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B3483" w14:textId="77777777" w:rsidR="00C802F5" w:rsidRPr="004A0DE4" w:rsidRDefault="00C802F5" w:rsidP="001923DC">
      <w:pPr>
        <w:jc w:val="center"/>
        <w:rPr>
          <w:rFonts w:ascii="Times" w:hAnsi="Times" w:cs="Times New Roman"/>
        </w:rPr>
      </w:pPr>
    </w:p>
    <w:p w14:paraId="458B1F79" w14:textId="77777777" w:rsidR="004A0DE4" w:rsidRPr="004A0DE4" w:rsidRDefault="004A0DE4" w:rsidP="004A0DE4">
      <w:pPr>
        <w:pStyle w:val="Ttulo"/>
        <w:spacing w:after="200"/>
        <w:jc w:val="center"/>
        <w:rPr>
          <w:rFonts w:ascii="Times" w:hAnsi="Times"/>
          <w:b/>
          <w:bCs/>
          <w:sz w:val="24"/>
          <w:szCs w:val="24"/>
        </w:rPr>
      </w:pPr>
      <w:r>
        <w:rPr>
          <w:rFonts w:ascii="Times" w:hAnsi="Times"/>
          <w:b/>
          <w:bCs/>
          <w:sz w:val="24"/>
          <w:szCs w:val="24"/>
        </w:rPr>
        <w:t>Un estudio biográfico sobre los modos de transitar la universidad de estudiantes de ingeniería de la Universidad Nacional de San Martín</w:t>
      </w:r>
    </w:p>
    <w:p w14:paraId="640847CC" w14:textId="77777777" w:rsidR="005F3B2E" w:rsidRPr="004A0DE4" w:rsidRDefault="005F3B2E" w:rsidP="004A0DE4">
      <w:pPr>
        <w:spacing w:after="0" w:line="240" w:lineRule="auto"/>
        <w:rPr>
          <w:rFonts w:ascii="Times" w:hAnsi="Times" w:cs="Times New Roman"/>
        </w:rPr>
      </w:pPr>
    </w:p>
    <w:p w14:paraId="3F6986E9" w14:textId="6DD8B736" w:rsidR="005F3B2E" w:rsidRPr="004A0DE4" w:rsidRDefault="00C802F5" w:rsidP="00C802F5">
      <w:pPr>
        <w:tabs>
          <w:tab w:val="center" w:pos="4252"/>
          <w:tab w:val="right" w:pos="8504"/>
        </w:tabs>
        <w:spacing w:after="0" w:line="240" w:lineRule="auto"/>
        <w:rPr>
          <w:rFonts w:ascii="Times" w:hAnsi="Times" w:cs="Times New Roman"/>
          <w:lang w:val="en-US"/>
        </w:rPr>
      </w:pPr>
      <w:r>
        <w:rPr>
          <w:rFonts w:ascii="Times" w:hAnsi="Times" w:cs="Times New Roman"/>
        </w:rPr>
        <w:tab/>
      </w:r>
      <w:r>
        <w:rPr>
          <w:rFonts w:ascii="Times" w:hAnsi="Times" w:cs="Times New Roman"/>
        </w:rPr>
        <w:tab/>
      </w:r>
      <w:r>
        <w:rPr>
          <w:rFonts w:ascii="Times" w:hAnsi="Times" w:cs="Times New Roman"/>
          <w:lang w:val="en-US"/>
        </w:rPr>
        <w:t>Weiss, Candela Johanna</w:t>
      </w:r>
    </w:p>
    <w:p w14:paraId="4E696C7D" w14:textId="078A4A86" w:rsidR="005F3B2E" w:rsidRPr="004A0DE4" w:rsidRDefault="004A0DE4" w:rsidP="005F3B2E">
      <w:pPr>
        <w:spacing w:after="0" w:line="240" w:lineRule="auto"/>
        <w:jc w:val="right"/>
        <w:rPr>
          <w:rFonts w:ascii="Times" w:hAnsi="Times" w:cs="Times New Roman"/>
          <w:lang w:val="en-US"/>
        </w:rPr>
      </w:pPr>
      <w:r>
        <w:rPr>
          <w:rFonts w:ascii="Times" w:hAnsi="Times" w:cs="Times New Roman"/>
          <w:lang w:val="en-US"/>
        </w:rPr>
        <w:t>UNSAM / UNO</w:t>
      </w:r>
    </w:p>
    <w:p w14:paraId="3D73DB11" w14:textId="657E557D" w:rsidR="005F3B2E" w:rsidRPr="004A0DE4" w:rsidRDefault="004A0DE4" w:rsidP="005F3B2E">
      <w:pPr>
        <w:spacing w:after="0" w:line="240" w:lineRule="auto"/>
        <w:jc w:val="right"/>
        <w:rPr>
          <w:rFonts w:ascii="Times" w:hAnsi="Times" w:cs="Times New Roman"/>
          <w:lang w:val="en-US"/>
        </w:rPr>
      </w:pPr>
      <w:r>
        <w:rPr>
          <w:rFonts w:ascii="Times" w:hAnsi="Times" w:cs="Times New Roman"/>
          <w:lang w:val="en-US"/>
        </w:rPr>
        <w:t>candelaweiss@gmail.com</w:t>
      </w:r>
    </w:p>
    <w:p w14:paraId="7B9027E2" w14:textId="77777777" w:rsidR="00BA642E" w:rsidRPr="00155C25" w:rsidRDefault="00BA642E" w:rsidP="005F3B2E">
      <w:pPr>
        <w:rPr>
          <w:rFonts w:ascii="Times" w:hAnsi="Times" w:cs="Times New Roman"/>
          <w:b/>
          <w:bCs/>
          <w:lang w:val="en-US"/>
        </w:rPr>
      </w:pPr>
    </w:p>
    <w:p w14:paraId="77D5586B" w14:textId="77777777" w:rsidR="004A0DE4" w:rsidRPr="004A0DE4" w:rsidRDefault="004A0DE4" w:rsidP="004A0DE4">
      <w:pPr>
        <w:spacing w:after="200"/>
        <w:jc w:val="both"/>
        <w:rPr>
          <w:rFonts w:ascii="Times" w:hAnsi="Times"/>
          <w:b/>
          <w:bCs/>
        </w:rPr>
      </w:pPr>
      <w:r>
        <w:rPr>
          <w:rFonts w:ascii="Times" w:hAnsi="Times"/>
          <w:b/>
          <w:bCs/>
        </w:rPr>
        <w:t>Resumen</w:t>
      </w:r>
    </w:p>
    <w:p w14:paraId="4EAE07F7" w14:textId="6A3FA442" w:rsidR="004A0DE4" w:rsidRPr="004A0DE4" w:rsidRDefault="004A0DE4" w:rsidP="004A0DE4">
      <w:pPr>
        <w:spacing w:after="200"/>
        <w:jc w:val="both"/>
        <w:rPr>
          <w:rFonts w:ascii="Times" w:hAnsi="Times"/>
        </w:rPr>
      </w:pPr>
      <w:r>
        <w:rPr>
          <w:rFonts w:ascii="Times" w:hAnsi="Times"/>
        </w:rPr>
        <w:t>La expansión del acceso a la educación superior a nivel global, intensificada desde mediados del siglo XX, ha ido acompañada por un incremento significativo en las tasas de deserción estudiantil, configurando un problema complejo para las instituciones universitarias (Casanova et al., 20</w:t>
      </w:r>
      <w:r w:rsidR="00003ADD">
        <w:rPr>
          <w:rFonts w:ascii="Times" w:hAnsi="Times"/>
        </w:rPr>
        <w:t>18</w:t>
      </w:r>
      <w:r>
        <w:rPr>
          <w:rFonts w:ascii="Times" w:hAnsi="Times"/>
        </w:rPr>
        <w:t xml:space="preserve">; Santos Sharpe y Carli, 2016; Tedesco et al., 2014; Fernandez Lamarra, 2003). En el caso argentino, donde la educación universitaria pública se define como un bien social orientado a la ampliación de derechos y a la reducción de desigualdades (Reimers, 2003), esta problemática adquiere especial relevancia, particularmente en carreras estratégicas como las ingenierías, cuya baja tasa de graduación constituye una preocupación histórica para el desarrollo científico-tecnológico del país (García de Fanelli, 2012). </w:t>
      </w:r>
    </w:p>
    <w:p w14:paraId="05747BC1" w14:textId="752A6B4F" w:rsidR="004A0DE4" w:rsidRPr="004A0DE4" w:rsidRDefault="004A0DE4" w:rsidP="004A0DE4">
      <w:pPr>
        <w:spacing w:after="200"/>
        <w:ind w:firstLine="720"/>
        <w:jc w:val="both"/>
        <w:rPr>
          <w:rFonts w:ascii="Times" w:hAnsi="Times"/>
        </w:rPr>
      </w:pPr>
      <w:r>
        <w:rPr>
          <w:rFonts w:ascii="Times" w:hAnsi="Times"/>
        </w:rPr>
        <w:t xml:space="preserve">En este contexto, el presente trabajo se propone construir conocimiento sobre aquello que sucede en los recorridos estudiantiles y que habilita el acceso real a la universidad, desplazando el foco analítico tradicional centrado en la deserción hacia la comprensión de los factores que posibilitan la permanencia y finalización de las carreras. El objetivo de la investigación es comprender y analizar los modos en que graduados/as de ingeniería de la Universidad Nacional de San Martín (UNSAM) significan las pruebas enfrentadas en su tránsito por la universidad y aquello que los lleva a sostener y finalizar sus estudios en carreras caracterizadas por altas tasas de deserción (Araujo y Martuccelli, 2010; Martuccelli, 2007; Meccia, 2019). </w:t>
      </w:r>
    </w:p>
    <w:p w14:paraId="60BC599A" w14:textId="77777777" w:rsidR="004A0DE4" w:rsidRPr="004A0DE4" w:rsidRDefault="004A0DE4" w:rsidP="004A0DE4">
      <w:pPr>
        <w:spacing w:after="200"/>
        <w:ind w:firstLine="720"/>
        <w:jc w:val="both"/>
        <w:rPr>
          <w:rFonts w:ascii="Times" w:hAnsi="Times"/>
        </w:rPr>
      </w:pPr>
      <w:r>
        <w:rPr>
          <w:rFonts w:ascii="Times" w:hAnsi="Times"/>
        </w:rPr>
        <w:t xml:space="preserve">El estudio adopta un enfoque cualitativo basado en el método biográfico, con la intención de reconstruir los recorridos de los/as estudiantes y volver inteligibles los procesos a través de los cuales llegan a graduarse (Meccia, 2020; Bertaux, 2005). Para ello se realizaron 31 entrevistas biográficas semiestructuradas a graduados/as recientes de siete carreras de ingeniería, seleccionados mediante un criterio de representatividad sustantiva (Corbetta, 2007). El análisis de las narrativas permitió identificar cuatro modos de tematizar –“self telling”– las pruebas enfrentadas y de (re)interpretar el yo estudiantil –“self making”– a través de la narración (Meccia, 2019). En este marco, el trabajo analiza </w:t>
      </w:r>
      <w:r>
        <w:rPr>
          <w:rFonts w:ascii="Times" w:hAnsi="Times"/>
        </w:rPr>
        <w:lastRenderedPageBreak/>
        <w:t xml:space="preserve">cada uno de esos modos típicos de narración a partir de cuatro casos ejemplificadores. Las cuatro modalidades narrativas analizadas son: la narración desapegada, caracterizada por una relación instrumental con los estudios y trayectorias prolongadas asociadas al trabajo; la narración enamorada, marcada por una fuerte motivación vocacional y experiencia universitaria de descubrimiento y pertenencia; la narración sufrida, en la cual la trayectoria se construye a partir del esfuerzo individual frente a exigencias académicas percibidas como emocionalmente demandantes; y la narración de superación, donde la permanencia se explica en términos de lucha frente a condiciones estructurales adversas. </w:t>
      </w:r>
    </w:p>
    <w:p w14:paraId="34C65584" w14:textId="77777777" w:rsidR="004A0DE4" w:rsidRPr="004A0DE4" w:rsidRDefault="004A0DE4" w:rsidP="004A0DE4">
      <w:pPr>
        <w:spacing w:after="200"/>
        <w:ind w:firstLine="720"/>
        <w:jc w:val="both"/>
        <w:rPr>
          <w:rFonts w:ascii="Times" w:hAnsi="Times"/>
        </w:rPr>
      </w:pPr>
      <w:r>
        <w:rPr>
          <w:rFonts w:ascii="Times" w:hAnsi="Times"/>
        </w:rPr>
        <w:t>Los resultados evidencian que la permanencia universitaria no responde a un único factor explicativo, sino que emerge de la interacción entre trayectorias sociales previas, condiciones institucionales y significaciones subjetivas del recorrido educativo. Asimismo, muestran que las pruebas y los soportes motorizados desempeñan un papel central en la construcción de la continuidad estudiantil.</w:t>
      </w:r>
    </w:p>
    <w:p w14:paraId="37CB8A5C" w14:textId="0F20F7F8" w:rsidR="004A0DE4" w:rsidRDefault="004A0DE4" w:rsidP="004A0DE4">
      <w:pPr>
        <w:spacing w:after="200"/>
        <w:ind w:firstLine="720"/>
        <w:jc w:val="both"/>
        <w:rPr>
          <w:rFonts w:ascii="Times" w:hAnsi="Times"/>
        </w:rPr>
      </w:pPr>
      <w:r>
        <w:rPr>
          <w:rFonts w:ascii="Times" w:hAnsi="Times"/>
          <w:b/>
          <w:bCs/>
        </w:rPr>
        <w:t xml:space="preserve">Palabras clave: </w:t>
      </w:r>
      <w:r>
        <w:rPr>
          <w:rFonts w:ascii="Times" w:hAnsi="Times"/>
        </w:rPr>
        <w:t>permanencia universitaria, pruebas, método biográfico, Argentina.</w:t>
      </w:r>
    </w:p>
    <w:p w14:paraId="7ED5A0A9" w14:textId="77777777" w:rsidR="004A0DE4" w:rsidRPr="004A0DE4" w:rsidRDefault="004A0DE4" w:rsidP="004A0DE4">
      <w:pPr>
        <w:spacing w:after="120"/>
        <w:ind w:firstLine="720"/>
        <w:jc w:val="both"/>
        <w:rPr>
          <w:rFonts w:ascii="Times" w:hAnsi="Times"/>
        </w:rPr>
      </w:pPr>
    </w:p>
    <w:p w14:paraId="1687CA5C" w14:textId="77777777" w:rsidR="004A0DE4" w:rsidRPr="004A0DE4" w:rsidRDefault="004A0DE4" w:rsidP="004A0DE4">
      <w:pPr>
        <w:spacing w:after="200"/>
        <w:jc w:val="both"/>
        <w:rPr>
          <w:rFonts w:ascii="Times" w:hAnsi="Times"/>
          <w:b/>
          <w:bCs/>
        </w:rPr>
      </w:pPr>
      <w:r>
        <w:rPr>
          <w:rFonts w:ascii="Times" w:hAnsi="Times"/>
          <w:b/>
          <w:bCs/>
          <w:color w:val="000000"/>
        </w:rPr>
        <w:t>I. Introducción</w:t>
      </w:r>
    </w:p>
    <w:p w14:paraId="726AE437" w14:textId="7871318D" w:rsidR="004A0DE4" w:rsidRPr="004A0DE4" w:rsidRDefault="004A0DE4" w:rsidP="004A0DE4">
      <w:pPr>
        <w:spacing w:after="200"/>
        <w:ind w:firstLine="720"/>
        <w:jc w:val="both"/>
        <w:rPr>
          <w:rFonts w:ascii="Times" w:hAnsi="Times"/>
        </w:rPr>
      </w:pPr>
      <w:r>
        <w:rPr>
          <w:rFonts w:ascii="Times" w:hAnsi="Times"/>
        </w:rPr>
        <w:t xml:space="preserve">Esta ponencia se concentra en analizar los modos de transitar la universidad de estudiantes de ingeniería en el marco de ciertos problemas compartidos: las bajas tasas de permanencia y graduación universitaria. Por contradictorio que parezca, para poder reflexionar sobre estas problemáticas, primero resulta necesario reconstruir el proceso democratizador del acceso que experimentó Argentina y el mundo en las últimas décadas. Un crecimiento exponencial de las matrículas universitarias que se intensificó desde mediados del siglo XX (Santos Sharpe </w:t>
      </w:r>
      <w:r w:rsidR="00397154">
        <w:rPr>
          <w:rFonts w:ascii="Times" w:hAnsi="Times"/>
        </w:rPr>
        <w:t>y</w:t>
      </w:r>
      <w:r>
        <w:rPr>
          <w:rFonts w:ascii="Times" w:hAnsi="Times"/>
        </w:rPr>
        <w:t xml:space="preserve"> Carli, 2016) pero que parece ser la contracara del persistente abandono estudiantil (Casanova et al., 2018; Tedesco et al., 2014). </w:t>
      </w:r>
    </w:p>
    <w:p w14:paraId="09C2060C" w14:textId="77777777" w:rsidR="004A0DE4" w:rsidRPr="004A0DE4" w:rsidRDefault="004A0DE4" w:rsidP="004A0DE4">
      <w:pPr>
        <w:spacing w:after="200"/>
        <w:ind w:firstLine="720"/>
        <w:jc w:val="both"/>
        <w:rPr>
          <w:rFonts w:ascii="Times" w:hAnsi="Times"/>
        </w:rPr>
      </w:pPr>
      <w:r>
        <w:rPr>
          <w:rFonts w:ascii="Times" w:hAnsi="Times"/>
          <w:color w:val="000000"/>
        </w:rPr>
        <w:t xml:space="preserve">En el caso argentino, dicho fenómeno adquiere características singulares debido a </w:t>
      </w:r>
      <w:r>
        <w:rPr>
          <w:rFonts w:ascii="Times" w:hAnsi="Times"/>
        </w:rPr>
        <w:t>su</w:t>
      </w:r>
      <w:r>
        <w:rPr>
          <w:rFonts w:ascii="Times" w:hAnsi="Times"/>
          <w:color w:val="000000"/>
        </w:rPr>
        <w:t xml:space="preserve"> </w:t>
      </w:r>
      <w:r>
        <w:rPr>
          <w:rFonts w:ascii="Times" w:hAnsi="Times"/>
        </w:rPr>
        <w:t>legislación de fuerte impronta democratizadora que</w:t>
      </w:r>
      <w:r>
        <w:rPr>
          <w:rFonts w:ascii="Times" w:hAnsi="Times"/>
          <w:color w:val="000000"/>
        </w:rPr>
        <w:t xml:space="preserve"> define a la educación universitaria estatal como un bien público, libre y gratuito, cuyo objetivo explícito es reducir la desigualdad y promover la justicia social (Reimers, 2003; García de Fanelli, 2015). </w:t>
      </w:r>
      <w:r>
        <w:rPr>
          <w:rFonts w:ascii="Times" w:hAnsi="Times"/>
        </w:rPr>
        <w:t xml:space="preserve">De este modo, Argentina se volvió pionera en la región a razón de una masificación temprana del sistema universitario, con cifras </w:t>
      </w:r>
      <w:r>
        <w:rPr>
          <w:rFonts w:ascii="Times" w:hAnsi="Times"/>
          <w:color w:val="000000"/>
        </w:rPr>
        <w:t xml:space="preserve">de ingresantes </w:t>
      </w:r>
      <w:r>
        <w:rPr>
          <w:rFonts w:ascii="Times" w:hAnsi="Times"/>
        </w:rPr>
        <w:t xml:space="preserve">similares a </w:t>
      </w:r>
      <w:r>
        <w:rPr>
          <w:rFonts w:ascii="Times" w:hAnsi="Times"/>
          <w:color w:val="000000"/>
        </w:rPr>
        <w:t>países de la O</w:t>
      </w:r>
      <w:r>
        <w:rPr>
          <w:rFonts w:ascii="Times" w:hAnsi="Times"/>
        </w:rPr>
        <w:t>C</w:t>
      </w:r>
      <w:r>
        <w:rPr>
          <w:rFonts w:ascii="Times" w:hAnsi="Times"/>
          <w:color w:val="000000"/>
        </w:rPr>
        <w:t xml:space="preserve">DE (Krotsch, 2009; Rama, 2006; Fernandez Lamarra, 2003). Dicha expansión, no obstante, ha traído consigo un fenómeno paralelo: </w:t>
      </w:r>
      <w:r>
        <w:rPr>
          <w:rFonts w:ascii="Times" w:hAnsi="Times"/>
        </w:rPr>
        <w:t xml:space="preserve">la paulatina y costosa </w:t>
      </w:r>
      <w:r>
        <w:rPr>
          <w:rFonts w:ascii="Times" w:hAnsi="Times"/>
          <w:color w:val="000000"/>
        </w:rPr>
        <w:t>deserción</w:t>
      </w:r>
      <w:r>
        <w:rPr>
          <w:rFonts w:ascii="Times" w:hAnsi="Times"/>
        </w:rPr>
        <w:t xml:space="preserve"> de un número significativo de estudiantes </w:t>
      </w:r>
      <w:r>
        <w:rPr>
          <w:rFonts w:ascii="Times" w:hAnsi="Times"/>
          <w:color w:val="000000"/>
        </w:rPr>
        <w:t>a trav</w:t>
      </w:r>
      <w:r>
        <w:rPr>
          <w:rFonts w:ascii="Times" w:hAnsi="Times"/>
        </w:rPr>
        <w:t>és de mecanismos implícitos de selección que afecta especialmente a los sectores socioeconómicos menos favorecidos</w:t>
      </w:r>
      <w:r>
        <w:rPr>
          <w:rFonts w:ascii="Times" w:hAnsi="Times"/>
          <w:color w:val="000000"/>
        </w:rPr>
        <w:t xml:space="preserve"> </w:t>
      </w:r>
      <w:r>
        <w:rPr>
          <w:rFonts w:ascii="Times" w:hAnsi="Times"/>
        </w:rPr>
        <w:t xml:space="preserve">(Castro Rojas </w:t>
      </w:r>
      <w:r>
        <w:rPr>
          <w:rFonts w:ascii="Times" w:hAnsi="Times"/>
          <w:i/>
          <w:iCs/>
        </w:rPr>
        <w:t>et al.</w:t>
      </w:r>
      <w:r>
        <w:rPr>
          <w:rFonts w:ascii="Times" w:hAnsi="Times"/>
        </w:rPr>
        <w:t xml:space="preserve">, </w:t>
      </w:r>
      <w:r>
        <w:rPr>
          <w:rFonts w:ascii="Times" w:hAnsi="Times"/>
        </w:rPr>
        <w:lastRenderedPageBreak/>
        <w:t xml:space="preserve">2023; Ezcurra, 2011; Fernandez Lamarra, 2003; García Fanelli, 2005; Krotsch, 1998; García Guadilla, 2010; González </w:t>
      </w:r>
      <w:r>
        <w:rPr>
          <w:rFonts w:ascii="Times" w:hAnsi="Times"/>
          <w:i/>
          <w:iCs/>
        </w:rPr>
        <w:t xml:space="preserve">et al., </w:t>
      </w:r>
      <w:r>
        <w:rPr>
          <w:rFonts w:ascii="Times" w:hAnsi="Times"/>
        </w:rPr>
        <w:t xml:space="preserve">2020; Corica </w:t>
      </w:r>
      <w:r>
        <w:rPr>
          <w:rFonts w:ascii="Times" w:hAnsi="Times"/>
          <w:i/>
          <w:iCs/>
        </w:rPr>
        <w:t xml:space="preserve">et al., </w:t>
      </w:r>
      <w:r>
        <w:rPr>
          <w:rFonts w:ascii="Times" w:hAnsi="Times"/>
        </w:rPr>
        <w:t xml:space="preserve">2022; Fernández Lamarra, 2003; Buchbinder, 2005; Ezcurra, 2014; Chiroleau, 2013; Aberbuj y Zacarias, 2015; Del Valle </w:t>
      </w:r>
      <w:r>
        <w:rPr>
          <w:rFonts w:ascii="Times" w:hAnsi="Times"/>
          <w:i/>
          <w:iCs/>
        </w:rPr>
        <w:t>et al.</w:t>
      </w:r>
      <w:r>
        <w:rPr>
          <w:rFonts w:ascii="Times" w:hAnsi="Times"/>
        </w:rPr>
        <w:t xml:space="preserve">, 2017; García de Fanelli, 2017). </w:t>
      </w:r>
    </w:p>
    <w:p w14:paraId="736EBBC5" w14:textId="77777777" w:rsidR="004A0DE4" w:rsidRPr="004A0DE4" w:rsidRDefault="004A0DE4" w:rsidP="004A0DE4">
      <w:pPr>
        <w:spacing w:after="200"/>
        <w:ind w:firstLine="720"/>
        <w:jc w:val="both"/>
        <w:rPr>
          <w:rFonts w:ascii="Times" w:hAnsi="Times"/>
        </w:rPr>
      </w:pPr>
      <w:r>
        <w:rPr>
          <w:rFonts w:ascii="Times" w:hAnsi="Times"/>
          <w:color w:val="000000"/>
        </w:rPr>
        <w:t xml:space="preserve">En este escenario, se vuelve central desarrollar una mirada más profunda sobre lo que ocurre al interior de las universidades públicas haciendo foco en aquello que hace posible la permanencia universitaria en carreras con altas tasas de deserción. En este trabajo, el interés se focaliza específicamente en un grupo de titulaciones que revisten particular importancia estratégica para el desarrollo científico-tecnológico </w:t>
      </w:r>
      <w:r>
        <w:rPr>
          <w:rFonts w:ascii="Times" w:hAnsi="Times"/>
        </w:rPr>
        <w:t>global</w:t>
      </w:r>
      <w:r>
        <w:rPr>
          <w:rFonts w:ascii="Times" w:hAnsi="Times"/>
          <w:color w:val="000000"/>
        </w:rPr>
        <w:t xml:space="preserve">: las carreras de ingeniería. </w:t>
      </w:r>
      <w:r>
        <w:rPr>
          <w:rFonts w:ascii="Times" w:hAnsi="Times"/>
        </w:rPr>
        <w:t>S</w:t>
      </w:r>
      <w:r>
        <w:rPr>
          <w:rFonts w:ascii="Times" w:hAnsi="Times"/>
          <w:color w:val="000000"/>
        </w:rPr>
        <w:t xml:space="preserve">egún Kanobel y Arce (2019), las carreras de ingeniería no sólo son de suma relevancia para el desarrollo del mercado laboral actual, sino que también presentan los niveles más altos de abandono (Kier </w:t>
      </w:r>
      <w:r>
        <w:rPr>
          <w:rFonts w:ascii="Times" w:hAnsi="Times"/>
          <w:i/>
          <w:iCs/>
          <w:color w:val="000000"/>
        </w:rPr>
        <w:t>et al.</w:t>
      </w:r>
      <w:r>
        <w:rPr>
          <w:rFonts w:ascii="Times" w:hAnsi="Times"/>
          <w:color w:val="000000"/>
        </w:rPr>
        <w:t>, 2014; Zuckerman y Lo, 2021)</w:t>
      </w:r>
      <w:r>
        <w:rPr>
          <w:rFonts w:ascii="Times" w:hAnsi="Times"/>
        </w:rPr>
        <w:t>. Por lo que i</w:t>
      </w:r>
      <w:r>
        <w:rPr>
          <w:rFonts w:ascii="Times" w:hAnsi="Times"/>
          <w:color w:val="000000"/>
        </w:rPr>
        <w:t xml:space="preserve">ndagar </w:t>
      </w:r>
      <w:r>
        <w:rPr>
          <w:rFonts w:ascii="Times" w:hAnsi="Times"/>
        </w:rPr>
        <w:t>al respecto se vuelve sumamente relevante a fin de</w:t>
      </w:r>
      <w:r>
        <w:rPr>
          <w:rFonts w:ascii="Times" w:hAnsi="Times"/>
          <w:color w:val="000000"/>
        </w:rPr>
        <w:t xml:space="preserve"> construir conocimiento sobre aquello que sucede en los recorridos estudiantiles en dichas carreras</w:t>
      </w:r>
      <w:r>
        <w:rPr>
          <w:rFonts w:ascii="Times" w:hAnsi="Times"/>
        </w:rPr>
        <w:t xml:space="preserve"> y cuáles son los factores </w:t>
      </w:r>
      <w:r>
        <w:rPr>
          <w:rFonts w:ascii="Times" w:hAnsi="Times"/>
          <w:color w:val="000000"/>
        </w:rPr>
        <w:t xml:space="preserve">que </w:t>
      </w:r>
      <w:r>
        <w:rPr>
          <w:rFonts w:ascii="Times" w:hAnsi="Times"/>
        </w:rPr>
        <w:t xml:space="preserve">favorecen u obstaculizan </w:t>
      </w:r>
      <w:r>
        <w:rPr>
          <w:rFonts w:ascii="Times" w:hAnsi="Times"/>
          <w:color w:val="000000"/>
        </w:rPr>
        <w:t>la posibilidad de acceso real a la universidad en áreas clav</w:t>
      </w:r>
      <w:r>
        <w:rPr>
          <w:rFonts w:ascii="Times" w:hAnsi="Times"/>
        </w:rPr>
        <w:t>e</w:t>
      </w:r>
      <w:r>
        <w:rPr>
          <w:rFonts w:ascii="Times" w:hAnsi="Times"/>
          <w:color w:val="000000"/>
        </w:rPr>
        <w:t>.</w:t>
      </w:r>
    </w:p>
    <w:p w14:paraId="7A26645B" w14:textId="77777777" w:rsidR="004A0DE4" w:rsidRPr="004A0DE4" w:rsidRDefault="004A0DE4" w:rsidP="004A0DE4">
      <w:pPr>
        <w:spacing w:after="200"/>
        <w:ind w:firstLine="720"/>
        <w:jc w:val="both"/>
        <w:rPr>
          <w:rFonts w:ascii="Times" w:hAnsi="Times"/>
        </w:rPr>
      </w:pPr>
      <w:r>
        <w:rPr>
          <w:rFonts w:ascii="Times" w:hAnsi="Times"/>
          <w:color w:val="000000"/>
        </w:rPr>
        <w:t xml:space="preserve">En este marco, el objetivo de investigación </w:t>
      </w:r>
      <w:r>
        <w:rPr>
          <w:rFonts w:ascii="Times" w:hAnsi="Times"/>
        </w:rPr>
        <w:t>d</w:t>
      </w:r>
      <w:r>
        <w:rPr>
          <w:rFonts w:ascii="Times" w:hAnsi="Times"/>
          <w:color w:val="000000"/>
        </w:rPr>
        <w:t xml:space="preserve">e este trabajo es comprender y analizar los modos en que graduados/as de ingeniería de </w:t>
      </w:r>
      <w:r>
        <w:rPr>
          <w:rFonts w:ascii="Times" w:hAnsi="Times"/>
        </w:rPr>
        <w:t>la Universidad Nacional de San Martín</w:t>
      </w:r>
      <w:r>
        <w:rPr>
          <w:rFonts w:ascii="Times" w:hAnsi="Times"/>
          <w:color w:val="000000"/>
        </w:rPr>
        <w:t xml:space="preserve"> significan las pruebas </w:t>
      </w:r>
      <w:r>
        <w:rPr>
          <w:rFonts w:ascii="Times" w:hAnsi="Times"/>
        </w:rPr>
        <w:t xml:space="preserve">enfrentadas en su tránsito por la universidad y aquello que los lleva a sostener y finalizar sus estudios en carreras caracterizadas por altas tasas de deserción. </w:t>
      </w:r>
    </w:p>
    <w:p w14:paraId="2DE4F790" w14:textId="77777777" w:rsidR="004A0DE4" w:rsidRPr="004A0DE4" w:rsidRDefault="004A0DE4" w:rsidP="004A0DE4">
      <w:pPr>
        <w:spacing w:after="200"/>
        <w:ind w:firstLine="720"/>
        <w:jc w:val="both"/>
        <w:rPr>
          <w:rFonts w:ascii="Times" w:hAnsi="Times"/>
        </w:rPr>
      </w:pPr>
      <w:r>
        <w:rPr>
          <w:rFonts w:ascii="Times" w:hAnsi="Times"/>
          <w:color w:val="000000"/>
        </w:rPr>
        <w:t>Las pruebas enfrentadas en las biografías estudiantiles refieren a los “desafíos históricos, socialmente producidos, culturalmente representados, desigualmente distribuidos que los individuos están obligados a enfrentar en el seno de un proceso estructural de individuación” (Araujo y Martuccelli, 2010</w:t>
      </w:r>
      <w:r>
        <w:rPr>
          <w:rFonts w:ascii="Times" w:hAnsi="Times"/>
        </w:rPr>
        <w:t xml:space="preserve">: </w:t>
      </w:r>
      <w:r>
        <w:rPr>
          <w:rFonts w:ascii="Times" w:hAnsi="Times"/>
          <w:color w:val="000000"/>
        </w:rPr>
        <w:t>83). Supone un mecanismo de percepción según el cual los sujetos entienden sus vidas sometidas a ciertos desafíos y/o problemas que les enfrentan y ponen a prueba (Araujo y Martuccelli, 2010)</w:t>
      </w:r>
      <w:r>
        <w:rPr>
          <w:rFonts w:ascii="Times" w:hAnsi="Times"/>
        </w:rPr>
        <w:t>. E</w:t>
      </w:r>
      <w:r>
        <w:rPr>
          <w:rFonts w:ascii="Times" w:hAnsi="Times"/>
          <w:color w:val="000000"/>
        </w:rPr>
        <w:t xml:space="preserve">n el caso de este trabajo, </w:t>
      </w:r>
      <w:r>
        <w:rPr>
          <w:rFonts w:ascii="Times" w:hAnsi="Times"/>
        </w:rPr>
        <w:t xml:space="preserve">no sólo interesa desentrañar el modo en que se significan esas pruebas sino también </w:t>
      </w:r>
      <w:r>
        <w:rPr>
          <w:rFonts w:ascii="Times" w:hAnsi="Times"/>
          <w:color w:val="000000"/>
        </w:rPr>
        <w:t>aquello que motoriza la decisi</w:t>
      </w:r>
      <w:r>
        <w:rPr>
          <w:rFonts w:ascii="Times" w:hAnsi="Times"/>
        </w:rPr>
        <w:t>ón de continuar los estudios universitarios a pesar de dichos desafíos</w:t>
      </w:r>
      <w:r>
        <w:rPr>
          <w:rFonts w:ascii="Times" w:hAnsi="Times"/>
          <w:color w:val="000000"/>
        </w:rPr>
        <w:t xml:space="preserve">. Es decir, </w:t>
      </w:r>
      <w:r>
        <w:rPr>
          <w:rFonts w:ascii="Times" w:hAnsi="Times"/>
        </w:rPr>
        <w:t xml:space="preserve">este trabajo procura invertir la pregunta tradicional de muchos trabajos sobre deserción estudiantil y, en lugar de preguntarnos por qué los estudiantes abandonan sus estudios universitarios frente a las pruebas, nos preguntamos por qué deciden continuar y finalizar sus estudios a pesar de ellas. </w:t>
      </w:r>
    </w:p>
    <w:p w14:paraId="43FA1692" w14:textId="77777777" w:rsidR="004A0DE4" w:rsidRPr="004A0DE4" w:rsidRDefault="004A0DE4" w:rsidP="004A0DE4">
      <w:pPr>
        <w:spacing w:after="0"/>
        <w:ind w:firstLine="720"/>
        <w:jc w:val="both"/>
        <w:rPr>
          <w:rFonts w:ascii="Times" w:hAnsi="Times"/>
        </w:rPr>
      </w:pPr>
      <w:r>
        <w:rPr>
          <w:rFonts w:ascii="Times" w:hAnsi="Times"/>
        </w:rPr>
        <w:t xml:space="preserve">La ponencia se organiza en un primer apartado metodológico, en el cual se describe el enfoque biográfico asumido por la investigación; luego, el apartado de resultados presenta las narraciones estudiantiles a partir de una tipología que representa </w:t>
      </w:r>
      <w:r>
        <w:rPr>
          <w:rFonts w:ascii="Times" w:hAnsi="Times"/>
        </w:rPr>
        <w:lastRenderedPageBreak/>
        <w:t>cuatro modos típicos de significar el pasaje por la universidad; por último, el trabajo finaliza con un apartado de reflexiones finales.</w:t>
      </w:r>
    </w:p>
    <w:p w14:paraId="6C40AEE9" w14:textId="77777777" w:rsidR="004A0DE4" w:rsidRPr="004A0DE4" w:rsidRDefault="004A0DE4" w:rsidP="004A0DE4">
      <w:pPr>
        <w:spacing w:after="0"/>
        <w:ind w:firstLine="720"/>
        <w:jc w:val="both"/>
        <w:rPr>
          <w:rFonts w:ascii="Times" w:hAnsi="Times"/>
        </w:rPr>
      </w:pPr>
    </w:p>
    <w:p w14:paraId="0883129D" w14:textId="77777777" w:rsidR="004A0DE4" w:rsidRPr="004A0DE4" w:rsidRDefault="004A0DE4" w:rsidP="004A0DE4">
      <w:pPr>
        <w:pStyle w:val="Ttulo2"/>
        <w:spacing w:before="0" w:after="200"/>
        <w:jc w:val="both"/>
        <w:rPr>
          <w:rFonts w:ascii="Times" w:hAnsi="Times"/>
          <w:b/>
          <w:bCs/>
          <w:sz w:val="24"/>
          <w:szCs w:val="24"/>
        </w:rPr>
      </w:pPr>
      <w:r>
        <w:rPr>
          <w:rFonts w:ascii="Times" w:hAnsi="Times"/>
          <w:b/>
          <w:bCs/>
          <w:color w:val="000000"/>
          <w:sz w:val="24"/>
          <w:szCs w:val="24"/>
        </w:rPr>
        <w:t>II. Metodología</w:t>
      </w:r>
    </w:p>
    <w:p w14:paraId="276DCF27" w14:textId="77777777" w:rsidR="004A0DE4" w:rsidRPr="004A0DE4" w:rsidRDefault="004A0DE4" w:rsidP="004A0DE4">
      <w:pPr>
        <w:spacing w:after="200"/>
        <w:ind w:firstLine="720"/>
        <w:jc w:val="both"/>
        <w:rPr>
          <w:rFonts w:ascii="Times" w:hAnsi="Times"/>
        </w:rPr>
      </w:pPr>
      <w:r>
        <w:rPr>
          <w:rFonts w:ascii="Times" w:hAnsi="Times"/>
        </w:rPr>
        <w:t xml:space="preserve">La investigación se enmarca en estudios doctorales aún en curso y se propone abordar esta problemática desde un enfoque biográfico, es decir, haciendo uso de “un amplio conjunto de procedimientos para la producción de datos empíricos relativos al estudio de la vida de los individuos” (Meccia, 2019, p. 25). Este enfoque se ajusta a la reconstrucción de trayectos y recorridos: permite captar cuáles son los mecanismos y procesos a través de los cuales los sujetos llegan a una situación dada y tratan de acomodarse a ella (Bertaux, 2005). Asimismo, da cuenta del transcurso del tiempo, favoreciendo un análisis que contemple el recorrido universitario como un complejo entramado de interacciones situadas, no como piezas aisladas (Meccia, 2019). </w:t>
      </w:r>
    </w:p>
    <w:p w14:paraId="3AB0D4E6" w14:textId="77777777" w:rsidR="004A0DE4" w:rsidRPr="004A0DE4" w:rsidRDefault="004A0DE4" w:rsidP="004A0DE4">
      <w:pPr>
        <w:spacing w:after="200"/>
        <w:ind w:firstLine="720"/>
        <w:jc w:val="both"/>
        <w:rPr>
          <w:rFonts w:ascii="Times" w:hAnsi="Times"/>
        </w:rPr>
      </w:pPr>
      <w:r>
        <w:rPr>
          <w:rFonts w:ascii="Times" w:hAnsi="Times"/>
        </w:rPr>
        <w:t xml:space="preserve"> Desde un enfoque cualitativo se decidió realizar entrevistas abiertas y biográficas a graduados/a recientes (cohortes 2021-2025) de la Universidad Nacional de San Martín (UNSAM)</w:t>
      </w:r>
      <w:r>
        <w:rPr>
          <w:rFonts w:ascii="Times" w:hAnsi="Times"/>
          <w:vertAlign w:val="superscript"/>
        </w:rPr>
        <w:footnoteReference w:id="1"/>
      </w:r>
      <w:r>
        <w:rPr>
          <w:rFonts w:ascii="Times" w:hAnsi="Times"/>
        </w:rPr>
        <w:t xml:space="preserve"> a fin de recoger y analizar saberes sociales cristalizados en sus discursos (Alonso, 1994) y retomar la memoria biográfica de protagonistas que narran –de manera selectiva– numerosas situaciones y sucesos que han ocurrido a lo largo del tiempo (Sautu </w:t>
      </w:r>
      <w:r>
        <w:rPr>
          <w:rFonts w:ascii="Times" w:hAnsi="Times"/>
          <w:i/>
          <w:iCs/>
        </w:rPr>
        <w:t>et al.</w:t>
      </w:r>
      <w:r>
        <w:rPr>
          <w:rFonts w:ascii="Times" w:hAnsi="Times"/>
        </w:rPr>
        <w:t>, 2019). Las narraciones biográficas que se dan en el marco de una entrevista expresan “un yo que cuenta historias en las que se incluye” (Alonso, 1994, p. 227) donde el/la protagonista relata de manera selectiva una serie de situaciones y sucesos que han tenido lugar en su pasaje por la universidad en tanto “reconstrucciones longitudinales desde ego” (Sautu et al., 2019, p. 349). Lejos de una pretensión de verdad, a través de esta estrategia, el trabajo procura analizar el modo en que los/as graduados/as se producen a sí mismos en el relato (Santos Sharpe, 2019).</w:t>
      </w:r>
    </w:p>
    <w:p w14:paraId="2CE44B34" w14:textId="77777777" w:rsidR="004A0DE4" w:rsidRPr="004A0DE4" w:rsidRDefault="004A0DE4" w:rsidP="004A0DE4">
      <w:pPr>
        <w:spacing w:after="200"/>
        <w:ind w:firstLine="720"/>
        <w:jc w:val="both"/>
        <w:rPr>
          <w:rFonts w:ascii="Times" w:hAnsi="Times"/>
        </w:rPr>
      </w:pPr>
      <w:r>
        <w:rPr>
          <w:rFonts w:ascii="Times" w:hAnsi="Times"/>
        </w:rPr>
        <w:t xml:space="preserve"> Se consideró que los/as entrevistados fueran recientes graduados/as (cohortes 2021-2025) de carreras completamente desplegadas en su plan de estudio y que pertenecieran a la Unidad Académica de mayor antigüedad y trayectoria en la Universidad. La selección de la muestra fue definida según un criterio de representatividad sustantiva a fin de cubrir todas las situaciones sociales de interés para la investigación (Corbetta, 2007). Siguiendo dicho criterio, se realizaron 31 entrevistas biográficas. A partir del análisis de dichas entrevistas, se identificaron cuatro modos de </w:t>
      </w:r>
      <w:r>
        <w:rPr>
          <w:rFonts w:ascii="Times" w:hAnsi="Times"/>
        </w:rPr>
        <w:lastRenderedPageBreak/>
        <w:t xml:space="preserve">narrar y tematizar las pruebas enfrentadas en la universidad y aquello que les llevó a sostener sus estudios. Es decir, cuatro tipos narrativos que, aunque no excluyentes entre sí, develan ciertas claves interpretativas que el sujeto estudiantil aplica al contar su vida y estructurar su narración (Meccia, 2025). La tematización –self telling (Meccia, 2019)– que hace cada relato permite analizar las formas y matices que toma el “contenido” de los/as testimoniantes en cada tipo de narración (Meccia, 2025). Asimismo, este análisis narrativo también permite explorar el modo en que el sujeto biográfico estudiantil hace (re)interpretaciones del yo al narrarse, constituyendo así su identidad individual y colectiva de un modo particular –self making– (Borotto, 2019; Meccia, 2019; Santos Sharpe, 2019). </w:t>
      </w:r>
    </w:p>
    <w:p w14:paraId="4D25E6F3" w14:textId="77777777" w:rsidR="004A0DE4" w:rsidRPr="004A0DE4" w:rsidRDefault="004A0DE4" w:rsidP="004A0DE4">
      <w:pPr>
        <w:spacing w:after="0"/>
        <w:ind w:firstLine="720"/>
        <w:jc w:val="both"/>
        <w:rPr>
          <w:rFonts w:ascii="Times" w:hAnsi="Times"/>
          <w:color w:val="000000"/>
        </w:rPr>
      </w:pPr>
      <w:r>
        <w:rPr>
          <w:rFonts w:ascii="Times" w:hAnsi="Times"/>
        </w:rPr>
        <w:t>La ponencia</w:t>
      </w:r>
      <w:r>
        <w:rPr>
          <w:rFonts w:ascii="Times" w:hAnsi="Times"/>
          <w:color w:val="000000"/>
        </w:rPr>
        <w:t xml:space="preserve"> analiza cada </w:t>
      </w:r>
      <w:r>
        <w:rPr>
          <w:rFonts w:ascii="Times" w:hAnsi="Times"/>
        </w:rPr>
        <w:t xml:space="preserve">tipo narrativo </w:t>
      </w:r>
      <w:r>
        <w:rPr>
          <w:rFonts w:ascii="Times" w:hAnsi="Times"/>
          <w:color w:val="000000"/>
        </w:rPr>
        <w:t xml:space="preserve">a partir de cuatro casos biográficos ejemplificadores </w:t>
      </w:r>
      <w:r>
        <w:rPr>
          <w:rFonts w:ascii="Times" w:hAnsi="Times"/>
        </w:rPr>
        <w:t>elegidos por encarnar los rasgos típicos de cada modo de narrar el tránsito por la universidad según los</w:t>
      </w:r>
      <w:r>
        <w:rPr>
          <w:rFonts w:ascii="Times" w:hAnsi="Times"/>
          <w:color w:val="000000"/>
        </w:rPr>
        <w:t xml:space="preserve"> tipos ideales identificados en las entrevistas. </w:t>
      </w:r>
      <w:r>
        <w:rPr>
          <w:rFonts w:ascii="Times" w:hAnsi="Times"/>
        </w:rPr>
        <w:t>De este modo, la intención es lograr un análisis más profundo de cada</w:t>
      </w:r>
      <w:r>
        <w:rPr>
          <w:rFonts w:ascii="Times" w:hAnsi="Times"/>
          <w:color w:val="000000"/>
        </w:rPr>
        <w:t xml:space="preserve"> relato biográfico</w:t>
      </w:r>
      <w:r>
        <w:rPr>
          <w:rFonts w:ascii="Times" w:hAnsi="Times"/>
        </w:rPr>
        <w:t xml:space="preserve"> –tal como se desarrolla en el siguiente apartado</w:t>
      </w:r>
      <w:r>
        <w:rPr>
          <w:rFonts w:ascii="Times" w:hAnsi="Times"/>
          <w:color w:val="000000"/>
        </w:rPr>
        <w:t>.</w:t>
      </w:r>
    </w:p>
    <w:p w14:paraId="4219E90B" w14:textId="77777777" w:rsidR="004A0DE4" w:rsidRPr="004A0DE4" w:rsidRDefault="004A0DE4" w:rsidP="004A0DE4">
      <w:pPr>
        <w:spacing w:after="0"/>
        <w:ind w:firstLine="720"/>
        <w:jc w:val="both"/>
        <w:rPr>
          <w:rFonts w:ascii="Times" w:hAnsi="Times"/>
        </w:rPr>
      </w:pPr>
      <w:r>
        <w:rPr>
          <w:rFonts w:ascii="Times" w:hAnsi="Times"/>
          <w:color w:val="000000"/>
        </w:rPr>
        <w:t xml:space="preserve"> </w:t>
      </w:r>
    </w:p>
    <w:p w14:paraId="770E32FE" w14:textId="77777777" w:rsidR="004A0DE4" w:rsidRPr="004A0DE4" w:rsidRDefault="004A0DE4" w:rsidP="004A0DE4">
      <w:pPr>
        <w:spacing w:after="200"/>
        <w:jc w:val="both"/>
        <w:rPr>
          <w:rFonts w:ascii="Times" w:hAnsi="Times"/>
        </w:rPr>
      </w:pPr>
      <w:r>
        <w:rPr>
          <w:rFonts w:ascii="Times" w:hAnsi="Times"/>
          <w:b/>
          <w:bCs/>
          <w:color w:val="000000"/>
        </w:rPr>
        <w:t>III. Resultados</w:t>
      </w:r>
    </w:p>
    <w:p w14:paraId="76C73EF8" w14:textId="77777777" w:rsidR="004A0DE4" w:rsidRPr="004A0DE4" w:rsidRDefault="004A0DE4" w:rsidP="004A0DE4">
      <w:pPr>
        <w:spacing w:after="200"/>
        <w:ind w:firstLine="720"/>
        <w:jc w:val="both"/>
        <w:rPr>
          <w:rFonts w:ascii="Times" w:hAnsi="Times"/>
          <w:color w:val="000000"/>
        </w:rPr>
      </w:pPr>
      <w:r>
        <w:rPr>
          <w:rFonts w:ascii="Times" w:hAnsi="Times"/>
          <w:color w:val="000000"/>
        </w:rPr>
        <w:t xml:space="preserve">En este apartado se realiza un análisis profundo de los cuatro tipos de relato biográfico: la narración enamorada, la narración sufrida, la narración desapegada y la narración de superación. </w:t>
      </w:r>
    </w:p>
    <w:p w14:paraId="54C7A44E" w14:textId="77777777" w:rsidR="004A0DE4" w:rsidRPr="004A0DE4" w:rsidRDefault="004A0DE4" w:rsidP="004A0DE4">
      <w:pPr>
        <w:spacing w:after="200"/>
        <w:ind w:firstLine="720"/>
        <w:jc w:val="both"/>
        <w:rPr>
          <w:rFonts w:ascii="Times" w:hAnsi="Times"/>
        </w:rPr>
      </w:pPr>
      <w:r>
        <w:rPr>
          <w:rFonts w:ascii="Times" w:hAnsi="Times"/>
        </w:rPr>
        <w:t>L</w:t>
      </w:r>
      <w:r>
        <w:rPr>
          <w:rFonts w:ascii="Times" w:hAnsi="Times"/>
          <w:color w:val="000000"/>
        </w:rPr>
        <w:t xml:space="preserve">a narración enamorada representa la vivencia de estudiantes que tienden a tener dedicación de tiempo completo al estudio, cursan de manera continua, suelen graduarse a término y mantienen un vínculo con la universidad desde el disfrute. La narración sufrida representa a estudiantes que suelen tener dedicación completa al estudio, cursan de manera continua, suelen graduarse a </w:t>
      </w:r>
      <w:r>
        <w:rPr>
          <w:rFonts w:ascii="Times" w:hAnsi="Times"/>
        </w:rPr>
        <w:t>término</w:t>
      </w:r>
      <w:r>
        <w:rPr>
          <w:rFonts w:ascii="Times" w:hAnsi="Times"/>
          <w:color w:val="000000"/>
        </w:rPr>
        <w:t xml:space="preserve"> y tienen un vínculo con la universidad atravesado por la angustia y el sacrificio. La narración desapegada representa el relato de estudiantes que tienden a trabajar a tiempo completo, cursan de manera discontinua y alargada en el tiempo, y </w:t>
      </w:r>
      <w:r>
        <w:rPr>
          <w:rFonts w:ascii="Times" w:hAnsi="Times"/>
        </w:rPr>
        <w:t>mantienen un</w:t>
      </w:r>
      <w:r>
        <w:rPr>
          <w:rFonts w:ascii="Times" w:hAnsi="Times"/>
          <w:color w:val="000000"/>
        </w:rPr>
        <w:t xml:space="preserve"> vínculo con la universidad pragmático o instrumental. La narración de superación representa el relato de </w:t>
      </w:r>
      <w:r>
        <w:rPr>
          <w:rFonts w:ascii="Times" w:hAnsi="Times"/>
        </w:rPr>
        <w:t>estudiantes</w:t>
      </w:r>
      <w:r>
        <w:rPr>
          <w:rFonts w:ascii="Times" w:hAnsi="Times"/>
          <w:color w:val="000000"/>
        </w:rPr>
        <w:t xml:space="preserve"> trabajadores de tiempo completo, con cursada discontinua</w:t>
      </w:r>
      <w:r>
        <w:rPr>
          <w:rFonts w:ascii="Times" w:hAnsi="Times"/>
        </w:rPr>
        <w:t xml:space="preserve"> </w:t>
      </w:r>
      <w:r>
        <w:rPr>
          <w:rFonts w:ascii="Times" w:hAnsi="Times"/>
          <w:color w:val="000000"/>
        </w:rPr>
        <w:t xml:space="preserve">y extensa, cuya relación con la universidad es </w:t>
      </w:r>
      <w:r>
        <w:rPr>
          <w:rFonts w:ascii="Times" w:hAnsi="Times"/>
        </w:rPr>
        <w:t>muy valorada pero</w:t>
      </w:r>
      <w:r>
        <w:rPr>
          <w:rFonts w:ascii="Times" w:hAnsi="Times"/>
          <w:color w:val="000000"/>
        </w:rPr>
        <w:t xml:space="preserve"> se ve afectada por condiciones estructurales adversas. </w:t>
      </w:r>
    </w:p>
    <w:p w14:paraId="09F73A0D" w14:textId="7C1E4677" w:rsidR="004A0DE4" w:rsidRDefault="004A0DE4" w:rsidP="004A0DE4">
      <w:pPr>
        <w:spacing w:after="0"/>
        <w:ind w:firstLine="720"/>
        <w:jc w:val="both"/>
        <w:rPr>
          <w:rFonts w:ascii="Times" w:hAnsi="Times"/>
          <w:color w:val="000000"/>
        </w:rPr>
      </w:pPr>
      <w:r>
        <w:rPr>
          <w:rFonts w:ascii="Times" w:hAnsi="Times"/>
          <w:color w:val="000000"/>
        </w:rPr>
        <w:t>En los siguientes subapartados desarrollaremos con mayor detalle cada una de estos tipos narrativos, destacando sus particularidades.</w:t>
      </w:r>
    </w:p>
    <w:p w14:paraId="30824DED" w14:textId="11F438F8" w:rsidR="004A0DE4" w:rsidRDefault="004A0DE4" w:rsidP="004A0DE4">
      <w:pPr>
        <w:spacing w:after="0"/>
        <w:ind w:firstLine="720"/>
        <w:jc w:val="both"/>
        <w:rPr>
          <w:rFonts w:ascii="Times" w:hAnsi="Times"/>
        </w:rPr>
      </w:pPr>
    </w:p>
    <w:p w14:paraId="613A3A97" w14:textId="77777777" w:rsidR="004A0DE4" w:rsidRPr="004A0DE4" w:rsidRDefault="004A0DE4" w:rsidP="004A0DE4">
      <w:pPr>
        <w:spacing w:after="0"/>
        <w:ind w:firstLine="720"/>
        <w:jc w:val="both"/>
        <w:rPr>
          <w:rFonts w:ascii="Times" w:hAnsi="Times"/>
        </w:rPr>
      </w:pPr>
    </w:p>
    <w:p w14:paraId="6C7AC5E8" w14:textId="77777777" w:rsidR="004A0DE4" w:rsidRPr="004A0DE4" w:rsidRDefault="004A0DE4" w:rsidP="004A0DE4">
      <w:pPr>
        <w:spacing w:after="0"/>
        <w:jc w:val="both"/>
        <w:rPr>
          <w:rFonts w:ascii="Times" w:hAnsi="Times"/>
          <w:i/>
          <w:iCs/>
        </w:rPr>
      </w:pPr>
    </w:p>
    <w:p w14:paraId="3D075688" w14:textId="77777777" w:rsidR="004A0DE4" w:rsidRPr="004A0DE4" w:rsidRDefault="004A0DE4" w:rsidP="004A0DE4">
      <w:pPr>
        <w:spacing w:after="200"/>
        <w:jc w:val="both"/>
        <w:rPr>
          <w:rFonts w:ascii="Times" w:hAnsi="Times"/>
        </w:rPr>
      </w:pPr>
      <w:r>
        <w:rPr>
          <w:rFonts w:ascii="Times" w:hAnsi="Times"/>
          <w:i/>
          <w:iCs/>
          <w:color w:val="000000"/>
        </w:rPr>
        <w:lastRenderedPageBreak/>
        <w:t xml:space="preserve">III.a La narración enamorada: “yo me tatué a la </w:t>
      </w:r>
      <w:r>
        <w:rPr>
          <w:rFonts w:ascii="Times" w:hAnsi="Times"/>
          <w:i/>
          <w:iCs/>
        </w:rPr>
        <w:t>UNSAM”</w:t>
      </w:r>
    </w:p>
    <w:p w14:paraId="5D8F85FB" w14:textId="77777777" w:rsidR="004A0DE4" w:rsidRPr="004A0DE4" w:rsidRDefault="004A0DE4" w:rsidP="004A0DE4">
      <w:pPr>
        <w:spacing w:after="200"/>
        <w:ind w:firstLine="720"/>
        <w:jc w:val="both"/>
        <w:rPr>
          <w:rFonts w:ascii="Times" w:hAnsi="Times"/>
        </w:rPr>
      </w:pPr>
      <w:r>
        <w:rPr>
          <w:rFonts w:ascii="Times" w:hAnsi="Times"/>
        </w:rPr>
        <w:t>La narración enamorada se expresa en la voz de Facundo, quien presenta su vivencia de la universidad como un proceso de adaptación fluido y apasionado. La influencia de su padre y madre ingenieros/as, sumado a la formación sólida del secundario generaron que su transición a la universidad sea significada como un paso natural hacia la realización de su vocación: “siento que no me costó mucho la adaptación (...). Y yo tenía una buena base del colegio, y de que hacía olimpiadas, y de mis padres. Entonces, por ese lado no me costó”</w:t>
      </w:r>
      <w:r>
        <w:rPr>
          <w:rFonts w:ascii="Times" w:hAnsi="Times"/>
          <w:i/>
          <w:iCs/>
        </w:rPr>
        <w:t xml:space="preserve"> </w:t>
      </w:r>
      <w:r>
        <w:rPr>
          <w:rFonts w:ascii="Times" w:hAnsi="Times"/>
        </w:rPr>
        <w:t>(Facundo, Ingeniería Ambiental, 25 años).</w:t>
      </w:r>
    </w:p>
    <w:p w14:paraId="6613E192" w14:textId="77777777" w:rsidR="004A0DE4" w:rsidRPr="004A0DE4" w:rsidRDefault="004A0DE4" w:rsidP="004A0DE4">
      <w:pPr>
        <w:spacing w:after="200"/>
        <w:ind w:firstLine="720"/>
        <w:jc w:val="both"/>
        <w:rPr>
          <w:rFonts w:ascii="Times" w:hAnsi="Times"/>
        </w:rPr>
      </w:pPr>
      <w:r>
        <w:rPr>
          <w:rFonts w:ascii="Times" w:hAnsi="Times"/>
        </w:rPr>
        <w:t>En el caso de Facundo los desafíos académicos son narrados como de fácil resolución ya que se integran a su interés por el conocimiento científico y, particularmente, a nuevas formas de socializar con pares estudiantiles: “hubo un par de veces que el primer año fuimos a estudiar a mi casa, con todo el grupo que me había hecho. Y eso me acuerdo, me encantó (...). Tres, cuatro horas tomando mate, comiendo facturas. Y dije: “che, si esto es la facultad, para mí está buenísimo” (…) lo disfrutaba” (Facundo, Ingeniería Ambiental, 25 años).</w:t>
      </w:r>
    </w:p>
    <w:p w14:paraId="23C193C1" w14:textId="77777777" w:rsidR="004A0DE4" w:rsidRPr="004A0DE4" w:rsidRDefault="004A0DE4" w:rsidP="004A0DE4">
      <w:pPr>
        <w:spacing w:after="200"/>
        <w:ind w:firstLine="720"/>
        <w:jc w:val="both"/>
        <w:rPr>
          <w:rFonts w:ascii="Times" w:hAnsi="Times"/>
        </w:rPr>
      </w:pPr>
      <w:r>
        <w:rPr>
          <w:rFonts w:ascii="Times" w:hAnsi="Times"/>
        </w:rPr>
        <w:t>En este relato, el mundo universitario no resulta ajeno y hostil. Por el contrario, es descripto como amigable y abierto. Las pruebas que Facundo identifica durante su cursada, se vinculan específicamente a casos excepcionales de materias que cursó sin sus compañeros. En esos casos aislados, aunque identifica como problemático el lograr “entender la materia, aprenderla y estudiarla”, lo que destaca como más problemático son “las ganas... porque ese cuatri le puse menos ganas a estudiar y como no lo disfrutaba, entonces me costaba más” (Facundo, Ingeniería Ambiental, 25 años). En este tipo de relato, el obstáculo se genera cuando el disfrute deja de estar asociado a los contenidos estudiados, poniendo en jaque la motivación inicial.</w:t>
      </w:r>
    </w:p>
    <w:p w14:paraId="544E144D" w14:textId="77777777" w:rsidR="004A0DE4" w:rsidRPr="004A0DE4" w:rsidRDefault="004A0DE4" w:rsidP="004A0DE4">
      <w:pPr>
        <w:spacing w:after="200"/>
        <w:ind w:firstLine="720"/>
        <w:jc w:val="both"/>
        <w:rPr>
          <w:rFonts w:ascii="Times" w:hAnsi="Times"/>
        </w:rPr>
      </w:pPr>
      <w:r>
        <w:rPr>
          <w:rFonts w:ascii="Times" w:hAnsi="Times"/>
        </w:rPr>
        <w:t>Algunas pruebas destacadas por Facundo refieren a la limitada oferta de horarios y materias de la carrera. Sin embargo, esos obstáculos son fácilmente resueltos debido a su condición económica holgada y situación laboral flexible. Las pruebas académicas no son negadas, pero son interpretadas como parte natural del proceso formativo: “éramos una cursada de 60, nadie aprobó los dos parciales”</w:t>
      </w:r>
      <w:r>
        <w:rPr>
          <w:rFonts w:ascii="Times" w:hAnsi="Times"/>
          <w:i/>
          <w:iCs/>
        </w:rPr>
        <w:t xml:space="preserve"> </w:t>
      </w:r>
      <w:r>
        <w:rPr>
          <w:rFonts w:ascii="Times" w:hAnsi="Times"/>
        </w:rPr>
        <w:t xml:space="preserve">(Facundo, Ingeniería Ambiental, 25 años). Los momentos de duda o dificultad aparecen generalmente como episodios transitorios que, lejos de poner en riesgo la continuidad de la trayectoria, terminan reforzando la identificación del estudiante con la carrera: “hubo momentos en que uno se pregunta si está en el camino correcto, pero al final siempre volvía a sentir que esto era lo que quería hacer” (Facundo, Ingeniería Ambiental, 25 años). </w:t>
      </w:r>
    </w:p>
    <w:p w14:paraId="526DA8DC" w14:textId="77777777" w:rsidR="004A0DE4" w:rsidRPr="004A0DE4" w:rsidRDefault="004A0DE4" w:rsidP="004A0DE4">
      <w:pPr>
        <w:spacing w:after="0"/>
        <w:ind w:firstLine="720"/>
        <w:jc w:val="both"/>
        <w:rPr>
          <w:rFonts w:ascii="Times" w:hAnsi="Times"/>
        </w:rPr>
      </w:pPr>
      <w:r>
        <w:rPr>
          <w:rFonts w:ascii="Times" w:hAnsi="Times"/>
        </w:rPr>
        <w:t xml:space="preserve">En la narración se puede ver una trayectoria relativamente fluida en que los grupos de estudio y la vivencia de los espacios no necesariamente eran usados para estudiar sino </w:t>
      </w:r>
      <w:r>
        <w:rPr>
          <w:rFonts w:ascii="Times" w:hAnsi="Times"/>
        </w:rPr>
        <w:lastRenderedPageBreak/>
        <w:t xml:space="preserve">que “eran más sociales que otras cosas (...) porque para mí era muy fácil” (Facundo, Ingeniería Ambiental, 25 años). Es por eso que en este tipo de narración, aquello que está en el corazón de la continuidad estudiantil es el disfrute con otros/as. En sus palabras: “por suerte, lo disfruté un montón. No se me hizo pesado y en ningún momento dije: che, quiero terminar” (Facundo, Ingeniería Ambiental, 25 años). </w:t>
      </w:r>
    </w:p>
    <w:p w14:paraId="53F3E66C" w14:textId="77777777" w:rsidR="004A0DE4" w:rsidRPr="004A0DE4" w:rsidRDefault="004A0DE4" w:rsidP="004A0DE4">
      <w:pPr>
        <w:spacing w:before="120" w:after="0"/>
        <w:ind w:firstLine="720"/>
        <w:jc w:val="both"/>
        <w:rPr>
          <w:rFonts w:ascii="Times" w:hAnsi="Times"/>
          <w:color w:val="000000" w:themeColor="text1"/>
        </w:rPr>
      </w:pPr>
      <w:r>
        <w:rPr>
          <w:rFonts w:ascii="Times" w:hAnsi="Times"/>
          <w:color w:val="000000" w:themeColor="text1"/>
        </w:rPr>
        <w:t>En este tipo narrativo, las pruebas y sucesos críticos no resultan obstáculos reales de la permanencia porque la posibilidad de abandonar nunca emerge realmente en el relato. Facundo se cuenta a sí mismo como “el heredero” (Bourdieu y Passeron, 2003), dando cuenta de un cierto sentido de legitimidad y pertenencia implícito a un espacio universitario que le es natural. En este caso, la narración se estructura a través de una cláusula dinástica en la que el pasado y el presente se articulan en una continuidad de bienestar ascendente (Meccia, 2019; Hankiss, 1981). Se deja entrever una narrativa de sustancia según la cual el ser ingeniero responde a la manifestación de una sustancia previa ya que, en Facundo, la formación recibida confirma su pertenencia previa al mundo universitario (Meccia, 2025).</w:t>
      </w:r>
    </w:p>
    <w:p w14:paraId="4EDBA9A8" w14:textId="77777777" w:rsidR="004A0DE4" w:rsidRPr="004A0DE4" w:rsidRDefault="004A0DE4" w:rsidP="004A0DE4">
      <w:pPr>
        <w:spacing w:after="0"/>
        <w:ind w:firstLine="720"/>
        <w:jc w:val="both"/>
        <w:rPr>
          <w:rFonts w:ascii="Times" w:hAnsi="Times"/>
        </w:rPr>
      </w:pPr>
    </w:p>
    <w:p w14:paraId="5C086580" w14:textId="77777777" w:rsidR="004A0DE4" w:rsidRPr="004A0DE4" w:rsidRDefault="004A0DE4" w:rsidP="004A0DE4">
      <w:pPr>
        <w:spacing w:after="200"/>
        <w:jc w:val="both"/>
        <w:rPr>
          <w:rFonts w:ascii="Times" w:hAnsi="Times"/>
        </w:rPr>
      </w:pPr>
      <w:r>
        <w:rPr>
          <w:rFonts w:ascii="Times" w:hAnsi="Times"/>
          <w:i/>
          <w:iCs/>
          <w:color w:val="000000"/>
        </w:rPr>
        <w:t xml:space="preserve">III.b La narración sufrida: </w:t>
      </w:r>
      <w:r>
        <w:rPr>
          <w:rFonts w:ascii="Times" w:hAnsi="Times"/>
          <w:i/>
          <w:iCs/>
        </w:rPr>
        <w:t>“no paraba de estudiar, no hacía otra cosa (...) fue muy estresante”</w:t>
      </w:r>
    </w:p>
    <w:p w14:paraId="492AC6AD" w14:textId="77777777" w:rsidR="004A0DE4" w:rsidRPr="004A0DE4" w:rsidRDefault="004A0DE4" w:rsidP="004A0DE4">
      <w:pPr>
        <w:spacing w:after="200"/>
        <w:ind w:firstLine="720"/>
        <w:jc w:val="both"/>
        <w:rPr>
          <w:rFonts w:ascii="Times" w:hAnsi="Times"/>
        </w:rPr>
      </w:pPr>
      <w:r>
        <w:rPr>
          <w:rFonts w:ascii="Times" w:hAnsi="Times"/>
        </w:rPr>
        <w:t>La narración sufrida es ilustrada en la voz de Daniela, quien plantea la vivencia universitaria como compleja desde el primer momento. Ella presenta un hito de iniciación marcado por un fuerte sentimiento de desajuste entre las exigencias académicas de la carrera y la formación previa recibida ya que "había mucha diferencia con lo que habíamos estudiado en el colegio (...) yo soy bachiller en Humanidades. Entonces, si bien siempre me gustó la matemática, no teníamos tanta matemática o física o química como la que vi en el ingreso" (Daniela, Ingeniería ambiental, 26 años).</w:t>
      </w:r>
    </w:p>
    <w:p w14:paraId="0914B943" w14:textId="77777777" w:rsidR="004A0DE4" w:rsidRPr="004A0DE4" w:rsidRDefault="004A0DE4" w:rsidP="004A0DE4">
      <w:pPr>
        <w:spacing w:after="200"/>
        <w:ind w:firstLine="720"/>
        <w:jc w:val="both"/>
        <w:rPr>
          <w:rFonts w:ascii="Times" w:hAnsi="Times"/>
        </w:rPr>
      </w:pPr>
      <w:r>
        <w:rPr>
          <w:rFonts w:ascii="Times" w:hAnsi="Times"/>
        </w:rPr>
        <w:t>Esta narración está atravesada desde los inicios por la sensación de dificultad permanente y la necesidad de realizar un esfuerzo sostenido para adaptarse a los ritmos y exigencias académicas del nuevo entorno. En su relato resalta que desde el principio notó “que era mucho más difícil de lo que imaginaba”. En el caso de Daniela, a pesar de contar con un contexto familiar y económico que la acompañan, la experiencia académica se encuentra atravesada por sentimientos de angustia:</w:t>
      </w:r>
    </w:p>
    <w:p w14:paraId="7B13EDB8" w14:textId="77777777" w:rsidR="004A0DE4" w:rsidRPr="004A0DE4" w:rsidRDefault="004A0DE4" w:rsidP="004A0DE4">
      <w:pPr>
        <w:spacing w:after="200"/>
        <w:ind w:left="425"/>
        <w:jc w:val="both"/>
        <w:rPr>
          <w:rFonts w:ascii="Times" w:hAnsi="Times"/>
        </w:rPr>
      </w:pPr>
      <w:r>
        <w:rPr>
          <w:rFonts w:ascii="Times" w:hAnsi="Times"/>
        </w:rPr>
        <w:t>Por un montón de meses tuve pesadillas con esa mujer y esa materia (Daniela, Ingeniería ambiental, 26 años).</w:t>
      </w:r>
    </w:p>
    <w:p w14:paraId="46939664" w14:textId="77777777" w:rsidR="004A0DE4" w:rsidRPr="004A0DE4" w:rsidRDefault="004A0DE4" w:rsidP="004A0DE4">
      <w:pPr>
        <w:spacing w:after="200"/>
        <w:ind w:left="425"/>
        <w:jc w:val="both"/>
        <w:rPr>
          <w:rFonts w:ascii="Times" w:hAnsi="Times"/>
        </w:rPr>
      </w:pPr>
      <w:r>
        <w:rPr>
          <w:rFonts w:ascii="Times" w:hAnsi="Times"/>
        </w:rPr>
        <w:t>Se me fueron juntando finales… me daba mucha ansiedad ir a rendir. Rendir un parcial te ponía unos nervios que a veces no querías pasar por eso (Daniela, Ingeniería ambiental, 26 años).</w:t>
      </w:r>
    </w:p>
    <w:p w14:paraId="26FD5F8F" w14:textId="77777777" w:rsidR="004A0DE4" w:rsidRPr="004A0DE4" w:rsidRDefault="004A0DE4" w:rsidP="004A0DE4">
      <w:pPr>
        <w:spacing w:after="200"/>
        <w:ind w:firstLine="720"/>
        <w:jc w:val="both"/>
        <w:rPr>
          <w:rFonts w:ascii="Times" w:hAnsi="Times"/>
        </w:rPr>
      </w:pPr>
      <w:r>
        <w:rPr>
          <w:rFonts w:ascii="Times" w:hAnsi="Times"/>
        </w:rPr>
        <w:lastRenderedPageBreak/>
        <w:t xml:space="preserve">Aquí, la prueba universitaria no es narrada únicamente como una dificultad académica sino como una experiencia emocionalmente perturbadora y amenazante, capaz de generar bloqueos, postergaciones y dificultades para sostener el ritmo de la carrera. En este marco, las dificultades enfrentadas durante la carrera se reinterpretan retrospectivamente como desafíos que pudieron ser atravesados gracias a la persistencia y tenacidad personal de “sentarme más horas a estudiar y engancharme estudiando” (Daniela, Ingeniería ambiental, 26 años). En este tipo de narración, el culpable del fracaso y responsable del éxito es siempre el propio sujeto estudiantil: ello depende del esfuerzo y sacrificio asociado a demostrar la propia capacidad. Para superar las pruebas el único camino posible es suspender cualquier otro proyecto vital para dedicarse pura y exclusivamente a la universidad: “había bajado ocho kilos en un mes, porque no paraba de estudiar, no hacía otra cosa” (Daniela, Ingeniería ambiental, 26 años). </w:t>
      </w:r>
    </w:p>
    <w:p w14:paraId="6147B3A2" w14:textId="77777777" w:rsidR="004A0DE4" w:rsidRPr="004A0DE4" w:rsidRDefault="004A0DE4" w:rsidP="004A0DE4">
      <w:pPr>
        <w:spacing w:after="200"/>
        <w:ind w:firstLine="720"/>
        <w:jc w:val="both"/>
        <w:rPr>
          <w:rFonts w:ascii="Times" w:hAnsi="Times"/>
        </w:rPr>
      </w:pPr>
      <w:r>
        <w:rPr>
          <w:rFonts w:ascii="Times" w:hAnsi="Times"/>
        </w:rPr>
        <w:t xml:space="preserve">Los momentos críticos adquieren una intensidad mayor en este relato, al punto de poner en riesgo la continuidad de los estudios, ya que “hubo un momento en que pensé en dejar porque sentía que no estaba avanzando” (Daniela, Ingeniería ambiental, 26 años). Al narrar los motivos por lo que la estudiante decidió no abandonar la carrera, Daniela explica que “ya le había dedicado un montón de años, un montón de estudio, yo sabía las cosas y yo sabía que sabía las cosas. Entonces decía: yo estoy capacitada. Como que yo creía en mí, yo sabía que iba a poder y que, bueno, era difícil (…)” (Daniela, Ingeniería ambiental, 26 años). </w:t>
      </w:r>
    </w:p>
    <w:p w14:paraId="16C34105" w14:textId="77777777" w:rsidR="004A0DE4" w:rsidRPr="004A0DE4" w:rsidRDefault="004A0DE4" w:rsidP="004A0DE4">
      <w:pPr>
        <w:spacing w:after="0"/>
        <w:ind w:firstLine="720"/>
        <w:jc w:val="both"/>
        <w:rPr>
          <w:rFonts w:ascii="Times" w:hAnsi="Times"/>
        </w:rPr>
      </w:pPr>
      <w:r>
        <w:rPr>
          <w:rFonts w:ascii="Times" w:hAnsi="Times"/>
        </w:rPr>
        <w:t>Esa reafirmación del yo, como quien puede llegar a ser ingeniera porque se esforzó y lo merece, termina siendo el corazón de su relato: “todo este esfuerzo tuvo sus frutos y aprobé este final, fui capaz de hacer esto y soy capaz de hacer un montón de cosas más. Esos momentos me daban la fuerza de decir: yo puedo, yo soy capaz" (Daniela, Ingeniería ambiental, 26 años). En este relato, el éxito que resulta del esfuerzo es lo que la vuelve digna de graduarse y refuerza su decisión de continuar.</w:t>
      </w:r>
    </w:p>
    <w:p w14:paraId="0E2CC22D" w14:textId="6621EFB8" w:rsidR="004A0DE4" w:rsidRPr="004A0DE4" w:rsidRDefault="004A0DE4" w:rsidP="004A0DE4">
      <w:pPr>
        <w:spacing w:before="240" w:after="0"/>
        <w:ind w:firstLine="720"/>
        <w:jc w:val="both"/>
        <w:rPr>
          <w:rFonts w:ascii="Times" w:hAnsi="Times"/>
        </w:rPr>
      </w:pPr>
      <w:r>
        <w:rPr>
          <w:rFonts w:ascii="Times" w:hAnsi="Times"/>
        </w:rPr>
        <w:t>De esta forma, la narración sufrida presenta un yo estudiantil que “se hace a sí mismo” y que, a través del estudio, el sufrimiento y el esfuerzo individual constante se vuelve digno de ser ingeniero. Es el éxito que resulta de su esfuerzo lo que confirma su propia capacidad. Esto introduce una cláusula de narración antitética en que el pasaje por la carrera es adverso pero queda resignificado por el éxito logrado a partir del esfuerzo personal (Meccia, 2019; Hankiss, 1981).</w:t>
      </w:r>
    </w:p>
    <w:p w14:paraId="1CA42E98" w14:textId="77777777" w:rsidR="004A0DE4" w:rsidRPr="004A0DE4" w:rsidRDefault="004A0DE4" w:rsidP="004A0DE4">
      <w:pPr>
        <w:spacing w:after="0"/>
        <w:ind w:firstLine="720"/>
        <w:jc w:val="both"/>
        <w:rPr>
          <w:rFonts w:ascii="Times" w:hAnsi="Times"/>
        </w:rPr>
      </w:pPr>
    </w:p>
    <w:p w14:paraId="619C4812" w14:textId="77777777" w:rsidR="004A0DE4" w:rsidRPr="004A0DE4" w:rsidRDefault="004A0DE4" w:rsidP="004A0DE4">
      <w:pPr>
        <w:spacing w:after="200"/>
        <w:jc w:val="both"/>
        <w:rPr>
          <w:rFonts w:ascii="Times" w:hAnsi="Times"/>
        </w:rPr>
      </w:pPr>
      <w:r>
        <w:rPr>
          <w:rFonts w:ascii="Times" w:hAnsi="Times"/>
          <w:i/>
          <w:iCs/>
          <w:color w:val="000000"/>
        </w:rPr>
        <w:t>III.c La narración desapegada: “estudiaba lo que había que estudiar, rendía y listo”</w:t>
      </w:r>
    </w:p>
    <w:p w14:paraId="4385C5FD" w14:textId="77777777" w:rsidR="004A0DE4" w:rsidRPr="004A0DE4" w:rsidRDefault="004A0DE4" w:rsidP="004A0DE4">
      <w:pPr>
        <w:spacing w:after="200"/>
        <w:ind w:firstLine="720"/>
        <w:jc w:val="both"/>
        <w:rPr>
          <w:rFonts w:ascii="Times" w:hAnsi="Times"/>
        </w:rPr>
      </w:pPr>
      <w:r>
        <w:rPr>
          <w:rFonts w:ascii="Times" w:hAnsi="Times"/>
        </w:rPr>
        <w:t xml:space="preserve">La narración desapegada, ejemplificada por la biografía de Mauro, relata una experiencia estudiantil en que el pasaje por la universidad es una actividad que se integra </w:t>
      </w:r>
      <w:r>
        <w:rPr>
          <w:rFonts w:ascii="Times" w:hAnsi="Times"/>
        </w:rPr>
        <w:lastRenderedPageBreak/>
        <w:t>funcionalmente a una trayectoria previamente estructurada. Tal como relata Mauro, “ya estaba trabajando cuando empecé la carrera. Entonces, la universidad era algo que tenía que acomodar dentro de mi rutina” (Mauro, Ingeniería en Energía, 34 años). De este modo, los desafíos relatados se vinculan más bien a la necesidad de integrar las exigencias universitarias a una rutina cotidiana más amplia atravesada principalmente por un proyecto laboral: “Mi vida estaba fragmentada en varias partes: el trabajo, tener una presencia en lo que estaba militando, la facultad. Y tenía que organizar todo eso, y bueno, mi vida personal” (Mauro, Ingeniería en Energía, 34 años).</w:t>
      </w:r>
    </w:p>
    <w:p w14:paraId="7E094084" w14:textId="06F88390" w:rsidR="004A0DE4" w:rsidRPr="004A0DE4" w:rsidRDefault="004A0DE4" w:rsidP="004A0DE4">
      <w:pPr>
        <w:spacing w:after="200"/>
        <w:ind w:firstLine="720"/>
        <w:jc w:val="both"/>
        <w:rPr>
          <w:rFonts w:ascii="Times" w:hAnsi="Times"/>
        </w:rPr>
      </w:pPr>
      <w:r>
        <w:rPr>
          <w:rFonts w:ascii="Times" w:hAnsi="Times"/>
        </w:rPr>
        <w:t>Como egresado de una escuela técnica de buen nivel, describe su pasaje por la universidad como parte de una trayectoria en que las actividades académicas no implican dificultades profundas: “no tuve mayores dificultades en el sentido de los exámenes que se aprobaban y demás. No tenía demasiadas complicaciones” (Mauro, Ingeniería en Energía, 34 años). Aunque Mauro reconoce haberse encontrado con experiencias poco gratas en los primeros años de carrera, esas experiencias se describen como parte de la dinámica habitual de la carrera: “hubo una materia que la dejé (de primer año), la hice en tercero porque me trababa la carrera”. Si bien el entrevistado reconoce que se trató de una cursada particularmente difícil –“ese cuatri fue el más duro”– el relato se construye desde una perspectiva retrospectiva que integra la dificultad dentro del curso normal de la trayectoria. Es decir, las pruebas académicas son tematizadas como obstáculos organizativos y la resolución de las pruebas son planteadas de manera pragmática: la solución era la mejor planificación personal. En definitiva, las pruebas se atraviesan con aparente fluidez y la permanencia se sostiene en una rutina minuciosamente engrasada: “cuando salía de trabajar me venía.. había que cursar, cursaba, resolvía lo que había que resolver o estudiaba lo que había que estudiar, rendía y listo” (Mauro, Ingeniería en Energía, 34 años).</w:t>
      </w:r>
    </w:p>
    <w:p w14:paraId="3E68C140" w14:textId="77777777" w:rsidR="004A0DE4" w:rsidRDefault="004A0DE4" w:rsidP="004A0DE4">
      <w:pPr>
        <w:spacing w:after="200"/>
        <w:ind w:firstLine="720"/>
        <w:jc w:val="both"/>
        <w:rPr>
          <w:rFonts w:ascii="Times" w:hAnsi="Times"/>
        </w:rPr>
      </w:pPr>
      <w:r>
        <w:rPr>
          <w:rFonts w:ascii="Times" w:hAnsi="Times"/>
        </w:rPr>
        <w:t xml:space="preserve">Mauro presenta como un verdadero punto de inflexión un período de revisión de la propia vocación que es vivida como “una especie de crisis” asociada a un “combo” de cosas que lo llevan a decidir abandonar Ingeniería Química en otra universidad pública para pasarse a la UNSAM: “Estaba un poquito agotado con el tema del trabajo. Estaba todo el tiempo metido en cuestiones de química. Cuestiones personales quizás empezaron a aparecer. Y todo eso hizo un combo” (Mauro, Ingeniería en Energía, 34 años). </w:t>
      </w:r>
    </w:p>
    <w:p w14:paraId="43FCFE57" w14:textId="7E48D5DE" w:rsidR="004A0DE4" w:rsidRPr="004A0DE4" w:rsidRDefault="004A0DE4" w:rsidP="004A0DE4">
      <w:pPr>
        <w:spacing w:after="200"/>
        <w:ind w:firstLine="720"/>
        <w:jc w:val="both"/>
        <w:rPr>
          <w:rFonts w:ascii="Times" w:hAnsi="Times"/>
        </w:rPr>
      </w:pPr>
      <w:r>
        <w:rPr>
          <w:rFonts w:ascii="Times" w:hAnsi="Times"/>
        </w:rPr>
        <w:t xml:space="preserve">Como parte de esta búsqueda vocacional descubre tener gusto por otras disciplinas –las ciencias políticas y las letras–, no obstante, termina eligiendo seguir sus estudios en la carrera que considera más estratégica: “en la UNSAM tenía esto de la cercanía. Las carreras se parecían. En un momento decidí que iba a ir con Ingeniería. Y así fue como me deslicé hacia Ingeniería y Energía” (Mauro, Ingeniería en Energía, 34 años). Esta decisión no sucedió de un momento a otro, fue “un proceso” que “se fue acomodando” </w:t>
      </w:r>
      <w:r>
        <w:rPr>
          <w:rFonts w:ascii="Times" w:hAnsi="Times"/>
        </w:rPr>
        <w:lastRenderedPageBreak/>
        <w:t>hasta que Mauro llegó a una etapa de “aceptación” (Mauro, Ingeniería en Energía, 34 años). Es decir, en el relato Mauro toma una decisión basada en la aceptación racional del camino que le parece más lógico para cumplir sus objetivos.</w:t>
      </w:r>
    </w:p>
    <w:p w14:paraId="5BB62925" w14:textId="77777777" w:rsidR="004A0DE4" w:rsidRPr="004A0DE4" w:rsidRDefault="004A0DE4" w:rsidP="004A0DE4">
      <w:pPr>
        <w:spacing w:after="0"/>
        <w:ind w:firstLine="720"/>
        <w:jc w:val="both"/>
        <w:rPr>
          <w:rFonts w:ascii="Times" w:hAnsi="Times"/>
        </w:rPr>
      </w:pPr>
      <w:r>
        <w:rPr>
          <w:rFonts w:ascii="Times" w:hAnsi="Times"/>
        </w:rPr>
        <w:t>En definitiva, lo que motoriza la decisión de Mauro de continuar la carrera frente a estas pruebas y momentos de crisis parece ser una necesidad de cumplir con ciertas metas. Su narración, hilada por el pragmatismo, basa su decisión de seguir estudiando y graduarse en la necesidad de tener un título como eslabón necesario para llegar a otros lugares: “entonces quería buscar otro trabajo, y cerrar una etapa y estudiar también otra cosa (…). Quería salir de ese ámbito, y cerrar una etapa que me parecía que ya tenía que cerrar“ (Mauro, Ingeniería en Energía, 34 años). Aquello que motiva la continuidad en esta narración no adquiere necesariamente una dimensión afectiva sino, más bien, estratégica.</w:t>
      </w:r>
    </w:p>
    <w:p w14:paraId="76554C9A" w14:textId="5EA20DFC" w:rsidR="004A0DE4" w:rsidRPr="004A0DE4" w:rsidRDefault="004A0DE4" w:rsidP="004A0DE4">
      <w:pPr>
        <w:spacing w:before="240" w:after="0"/>
        <w:ind w:firstLine="720"/>
        <w:jc w:val="both"/>
        <w:rPr>
          <w:rFonts w:ascii="Times" w:hAnsi="Times"/>
        </w:rPr>
      </w:pPr>
      <w:r>
        <w:rPr>
          <w:rFonts w:ascii="Times" w:hAnsi="Times"/>
        </w:rPr>
        <w:t xml:space="preserve">De este modo, la narración construye un espectáculo del yo (Goffman, 1974) en que Mauro se presenta como un “estratega de sí”, bañado de pragmatismo. En este relato se introduce una cláusula dinástica según la cual el recorrido por la universidad tiende a ser lineal, con un pasado y presente de similar bienestar (Meccia, 2019; Hankiss, 1981) y el </w:t>
      </w:r>
      <w:r>
        <w:rPr>
          <w:rFonts w:ascii="Times" w:hAnsi="Times"/>
          <w:i/>
          <w:iCs/>
        </w:rPr>
        <w:t>yo</w:t>
      </w:r>
      <w:r>
        <w:rPr>
          <w:rFonts w:ascii="Times" w:hAnsi="Times"/>
        </w:rPr>
        <w:t xml:space="preserve"> se construye como resultado de hacer una gestión adecuada de la cursada, el estudio y la aprobación (Meccia, 2025).</w:t>
      </w:r>
    </w:p>
    <w:p w14:paraId="416899D2" w14:textId="77777777" w:rsidR="004A0DE4" w:rsidRPr="004A0DE4" w:rsidRDefault="004A0DE4" w:rsidP="004A0DE4">
      <w:pPr>
        <w:spacing w:after="0"/>
        <w:ind w:firstLine="720"/>
        <w:jc w:val="both"/>
        <w:rPr>
          <w:rFonts w:ascii="Times" w:hAnsi="Times"/>
        </w:rPr>
      </w:pPr>
    </w:p>
    <w:p w14:paraId="64E1DA17" w14:textId="77777777" w:rsidR="004A0DE4" w:rsidRPr="004A0DE4" w:rsidRDefault="004A0DE4" w:rsidP="004A0DE4">
      <w:pPr>
        <w:spacing w:after="200"/>
        <w:jc w:val="both"/>
        <w:rPr>
          <w:rFonts w:ascii="Times" w:hAnsi="Times"/>
        </w:rPr>
      </w:pPr>
      <w:r>
        <w:rPr>
          <w:rFonts w:ascii="Times" w:hAnsi="Times"/>
          <w:i/>
          <w:iCs/>
          <w:color w:val="000000"/>
        </w:rPr>
        <w:t>III.d La narración de superación: “yo salí de un lugar carenciado (...) escalé muchas cosas”</w:t>
      </w:r>
    </w:p>
    <w:p w14:paraId="4778852A" w14:textId="77777777" w:rsidR="004A0DE4" w:rsidRPr="004A0DE4" w:rsidRDefault="004A0DE4" w:rsidP="004A0DE4">
      <w:pPr>
        <w:spacing w:after="200"/>
        <w:ind w:firstLine="720"/>
        <w:jc w:val="both"/>
        <w:rPr>
          <w:rFonts w:ascii="Times" w:hAnsi="Times"/>
        </w:rPr>
      </w:pPr>
      <w:r>
        <w:rPr>
          <w:rFonts w:ascii="Times" w:hAnsi="Times"/>
        </w:rPr>
        <w:t xml:space="preserve">La narración de superación, encarnada en la voz de Darío, describe su experiencia universitaria como “un terreno sumamente pantanoso. ¿Por qué? porque yo no tenía otra manera de priorizar la facultad como una persona joven que se puede abocar el 100% de la facultad” (Darío, Ingeniería en Telecomunicaciones, 47 años). Al encontrarse en etapas vitales avanzadas, Darío se enfrenta a una serie de responsabilidades propias de la adultez que eran difícilmente acoplables con el estudio –esposa, hijos, trabajo, etc–. </w:t>
      </w:r>
    </w:p>
    <w:p w14:paraId="759969CE" w14:textId="77777777" w:rsidR="004A0DE4" w:rsidRPr="004A0DE4" w:rsidRDefault="004A0DE4" w:rsidP="004A0DE4">
      <w:pPr>
        <w:spacing w:after="200"/>
        <w:ind w:firstLine="720"/>
        <w:jc w:val="both"/>
        <w:rPr>
          <w:rFonts w:ascii="Times" w:hAnsi="Times"/>
        </w:rPr>
      </w:pPr>
      <w:r>
        <w:rPr>
          <w:rFonts w:ascii="Times" w:hAnsi="Times"/>
        </w:rPr>
        <w:t xml:space="preserve">De esta forma, era habitual que Darío se enfrentara a todo tipo de obstáculos externos a lo académico: “me sucedieron cosas. Eh, nació mi hijo, falleció mi… eh la mamá de mi mujer. Eh nada, falleció mi papá… un montón de cosas… tuve que suspender la facultad un periodo determinado de meses” (Darío, Ingeniería en Telecomunicaciones, 47 años). Estas situaciones son caracterizadas por Darío como “situaciones de desborde” que surgían por tener “una estructura familiar que soportar” y muchas “responsabilidades que cumplir” (Darío, Ingeniería en Telecomunicaciones, 47 años). En su caso, compatibilizar todas las actividades implicaba un gran desafío: “me era imposible cursar y mantener todas las obligaciones porque no me daban los tiempos. Yo salía tarde, tenía </w:t>
      </w:r>
      <w:r>
        <w:rPr>
          <w:rFonts w:ascii="Times" w:hAnsi="Times"/>
        </w:rPr>
        <w:lastRenderedPageBreak/>
        <w:t>que trabajar temprano, el tiempo de viaje me mataba” (Darío, Ingeniería en Telecomunicaciones, 47 años).</w:t>
      </w:r>
    </w:p>
    <w:p w14:paraId="197D03F7" w14:textId="77777777" w:rsidR="004A0DE4" w:rsidRPr="004A0DE4" w:rsidRDefault="004A0DE4" w:rsidP="004A0DE4">
      <w:pPr>
        <w:spacing w:after="200"/>
        <w:ind w:firstLine="720"/>
        <w:jc w:val="both"/>
        <w:rPr>
          <w:rFonts w:ascii="Times" w:hAnsi="Times"/>
        </w:rPr>
      </w:pPr>
      <w:r>
        <w:rPr>
          <w:rFonts w:ascii="Times" w:hAnsi="Times"/>
        </w:rPr>
        <w:t xml:space="preserve">En este tipo de narrativa, las pruebas que generan retrasos en sus estudios no se interpretan como fracasos individuales, sino como episodios vinculados a las restricciones estructurales que atraviesan la trayectoria del estudiante. Se organiza la experiencia universitaria concibiendo a las pruebas como desafíos que deben ser enfrentados en un contexto de desigualdad estructural. </w:t>
      </w:r>
    </w:p>
    <w:p w14:paraId="6C0DE595" w14:textId="77777777" w:rsidR="004A0DE4" w:rsidRPr="004A0DE4" w:rsidRDefault="004A0DE4" w:rsidP="004A0DE4">
      <w:pPr>
        <w:spacing w:after="200"/>
        <w:ind w:firstLine="720"/>
        <w:jc w:val="both"/>
        <w:rPr>
          <w:rFonts w:ascii="Times" w:hAnsi="Times"/>
        </w:rPr>
      </w:pPr>
      <w:r>
        <w:rPr>
          <w:rFonts w:ascii="Times" w:hAnsi="Times"/>
        </w:rPr>
        <w:t>Su narración también destaca haber enfrentado pruebas académicas. Las llamadas “materias filtro” generaron que Darío sintiera que “no podía avanzar porque directamente me reprobaban de forma sistemática” generando “una sensación de frustración total” (Darío, Ingeniería en Telecomunicaciones, 47 años). A pesar de que esas materias le hicieron sentir que “no estaba apto para el UTN”, la narración de Darío termina por validar esas experiencias como aquello que, con el diario del lunes, le permitió “confirmar la aptitud” y superarse a sí mismo (Darío, Ingeniería en Telecomunicaciones, 47 años). En su relato, las pruebas son aquello que hoy le hace ser un buen ingeniero.</w:t>
      </w:r>
    </w:p>
    <w:p w14:paraId="6C2D7093" w14:textId="77777777" w:rsidR="004A0DE4" w:rsidRPr="004A0DE4" w:rsidRDefault="004A0DE4" w:rsidP="004A0DE4">
      <w:pPr>
        <w:spacing w:after="200"/>
        <w:ind w:firstLine="720"/>
        <w:jc w:val="both"/>
        <w:rPr>
          <w:rFonts w:ascii="Times" w:hAnsi="Times"/>
        </w:rPr>
      </w:pPr>
      <w:r>
        <w:rPr>
          <w:rFonts w:ascii="Times" w:hAnsi="Times"/>
        </w:rPr>
        <w:t>La narración tiene lugar en un constante ir y venir entre un contexto pantanoso –que funciona como traba para el estudio– y una voluntad inquebrantable por ser ingeniero que se impone frente a las vicisitudes y lo hace avanzar: “yo siempre le puse, y seguí y seguí y seguí (...)”. La continuidad en la carrera se construye entonces como el resultado de un proceso de persistencia frente a condiciones adversas que, en ciertos momentos, llegan a vencer la propia voluntad del estudiante y ralentizar su avance en la carrera, aunque nunca de manera definitiva. La insistencia –“porque lo tenía que terminar o terminar, como sea“ (Darío, Ingeniería en Telecomunicaciones, 47 años)– se inserta en una certeza vocacional que lo hacía levantarse y seguir adelante pese a la adversidad:</w:t>
      </w:r>
    </w:p>
    <w:p w14:paraId="2644A387" w14:textId="77777777" w:rsidR="004A0DE4" w:rsidRPr="004A0DE4" w:rsidRDefault="004A0DE4" w:rsidP="004A0DE4">
      <w:pPr>
        <w:spacing w:after="0"/>
        <w:ind w:left="720"/>
        <w:jc w:val="both"/>
        <w:rPr>
          <w:rFonts w:ascii="Times" w:hAnsi="Times"/>
        </w:rPr>
      </w:pPr>
      <w:r>
        <w:rPr>
          <w:rFonts w:ascii="Times" w:hAnsi="Times"/>
        </w:rPr>
        <w:t xml:space="preserve">Siempre quise ser ingeniero, quería ser astronauta. Bueno, soy ingeniero en teleco, lo más cercano… Así que, nada… A ver, tropezón y a regañadientes, sangrando en el piso, curando las heridas, retrocediendo para volver a avanzar. Es un poco así o así… no sé, la vocación, la palabra es la vocación. Me estoy poniendo medio, me estoy emocionando. Eh, nada, vos imagínate que eh yo salí de un lugar carenciado, o sea, y escalé muchas cosas. Entonces, bueno, nada. Es muy significativo (Darío, Ingeniería en Telecomunicaciones, 47 años). </w:t>
      </w:r>
    </w:p>
    <w:p w14:paraId="324229B7" w14:textId="0F009134" w:rsidR="004A0DE4" w:rsidRPr="004A0DE4" w:rsidRDefault="004A0DE4" w:rsidP="00382743">
      <w:pPr>
        <w:spacing w:before="240" w:after="0"/>
        <w:ind w:firstLine="720"/>
        <w:jc w:val="both"/>
        <w:rPr>
          <w:rFonts w:ascii="Times" w:hAnsi="Times"/>
        </w:rPr>
      </w:pPr>
      <w:r>
        <w:rPr>
          <w:rFonts w:ascii="Times" w:hAnsi="Times"/>
        </w:rPr>
        <w:t xml:space="preserve">Este relato, está teñido de una construcción del yo que logra superar un pasado difícil y adverso debido a la vocación, la lucha personal y resiliencia, hasta constituirse como ingeniero. La imágen del yo que narra Darío conecta con el “arquetipo del héroe”, como quien se redefine contra su pasado. Esto introduce una cláusula de narración antitética, donde el pasado adverso se resignifica como condición de un presente logrado </w:t>
      </w:r>
      <w:r>
        <w:rPr>
          <w:rFonts w:ascii="Times" w:hAnsi="Times"/>
        </w:rPr>
        <w:lastRenderedPageBreak/>
        <w:t>(Hankiss, 1981; Goffman, 1974). Aquí se deja entrever una narrativa de sustancia según la cual el ser ingeniero responde a la manifestación de una esencia previa: la certeza de vocación nace en la infancia y es confirmada por una adversidad que no logra vencerle. En este tipo narrativo, el destino de ser ingeniero ya estaba marcado, el pasaje por la universidad sólo confirma eso que ya se era (Meccia, 2025).</w:t>
      </w:r>
    </w:p>
    <w:p w14:paraId="2F4729BF" w14:textId="77777777" w:rsidR="004A0DE4" w:rsidRPr="004A0DE4" w:rsidRDefault="004A0DE4" w:rsidP="004A0DE4">
      <w:pPr>
        <w:spacing w:after="0"/>
        <w:ind w:firstLine="720"/>
        <w:jc w:val="both"/>
        <w:rPr>
          <w:rFonts w:ascii="Times" w:hAnsi="Times"/>
        </w:rPr>
      </w:pPr>
    </w:p>
    <w:p w14:paraId="58195D2D" w14:textId="77777777" w:rsidR="004A0DE4" w:rsidRPr="004A0DE4" w:rsidRDefault="004A0DE4" w:rsidP="004A0DE4">
      <w:pPr>
        <w:pStyle w:val="Ttulo3"/>
        <w:spacing w:before="0" w:after="200"/>
        <w:jc w:val="both"/>
        <w:rPr>
          <w:rFonts w:ascii="Times" w:hAnsi="Times"/>
          <w:b/>
          <w:bCs/>
          <w:sz w:val="24"/>
          <w:szCs w:val="24"/>
        </w:rPr>
      </w:pPr>
      <w:r>
        <w:rPr>
          <w:rFonts w:ascii="Times" w:hAnsi="Times"/>
          <w:b/>
          <w:bCs/>
          <w:color w:val="000000"/>
          <w:sz w:val="24"/>
          <w:szCs w:val="24"/>
        </w:rPr>
        <w:t>IV. Reflexiones finales</w:t>
      </w:r>
    </w:p>
    <w:p w14:paraId="60186A8D" w14:textId="77777777" w:rsidR="004A0DE4" w:rsidRPr="004A0DE4" w:rsidRDefault="004A0DE4" w:rsidP="004A0DE4">
      <w:pPr>
        <w:spacing w:after="200"/>
        <w:ind w:firstLine="720"/>
        <w:jc w:val="both"/>
        <w:rPr>
          <w:rFonts w:ascii="Times" w:hAnsi="Times"/>
        </w:rPr>
      </w:pPr>
      <w:r>
        <w:rPr>
          <w:rFonts w:ascii="Times" w:hAnsi="Times"/>
          <w:color w:val="000000"/>
        </w:rPr>
        <w:t>El análisis de los cuatro tipos de narraciones permite identificar cómo cada una de ellas significa y tematiza de manera muy distinta las pruebas</w:t>
      </w:r>
      <w:r>
        <w:rPr>
          <w:rFonts w:ascii="Times" w:hAnsi="Times"/>
        </w:rPr>
        <w:t xml:space="preserve"> enfrentadas y aquello que motoriza la decisión de continuar la carrera a pesar de todo</w:t>
      </w:r>
      <w:r>
        <w:rPr>
          <w:rFonts w:ascii="Times" w:hAnsi="Times"/>
          <w:color w:val="000000"/>
        </w:rPr>
        <w:t xml:space="preserve">. Estas diferencias, a su vez, sugieren que la inserción al mundo universitario no constituye un proceso homogéneo, sino una experiencia interpretada y resignificada de manera diversa según las disposiciones, recursos y condiciones estructurales y subjetivas de los/as estudiantes. </w:t>
      </w:r>
    </w:p>
    <w:p w14:paraId="23BC8FF2" w14:textId="77777777" w:rsidR="004A0DE4" w:rsidRPr="004A0DE4" w:rsidRDefault="004A0DE4" w:rsidP="004A0DE4">
      <w:pPr>
        <w:spacing w:after="200"/>
        <w:ind w:firstLine="720"/>
        <w:jc w:val="both"/>
        <w:rPr>
          <w:rFonts w:ascii="Times" w:hAnsi="Times"/>
          <w:color w:val="000000"/>
        </w:rPr>
      </w:pPr>
      <w:r>
        <w:rPr>
          <w:rFonts w:ascii="Times" w:hAnsi="Times"/>
        </w:rPr>
        <w:t>E</w:t>
      </w:r>
      <w:r>
        <w:rPr>
          <w:rFonts w:ascii="Times" w:hAnsi="Times"/>
          <w:color w:val="000000"/>
        </w:rPr>
        <w:t xml:space="preserve">n la narración enamorada las pruebas se resignifican como desafíos estimulantes que sólo son problemáticos si ponen en cuestión el disfrute de la carrera. Por otra parte, en la narración sufrida las pruebas son vividas con angustia y asociadas directamente a la exigencia académica. </w:t>
      </w:r>
      <w:r>
        <w:rPr>
          <w:rFonts w:ascii="Times" w:hAnsi="Times"/>
        </w:rPr>
        <w:t xml:space="preserve">En la narración desapegada las pruebas son integradas como parte del proceso de aprendizaje y se resuelven con mejor organización. </w:t>
      </w:r>
      <w:r>
        <w:rPr>
          <w:rFonts w:ascii="Times" w:hAnsi="Times"/>
          <w:color w:val="000000"/>
        </w:rPr>
        <w:t xml:space="preserve">Por último, en la narración de superación las pruebas adquieren el carácter de obstáculos estructurales que configuran un recorrido largo y pantanoso. </w:t>
      </w:r>
    </w:p>
    <w:p w14:paraId="13EAFFE6" w14:textId="77777777" w:rsidR="004A0DE4" w:rsidRPr="004A0DE4" w:rsidRDefault="004A0DE4" w:rsidP="004A0DE4">
      <w:pPr>
        <w:spacing w:after="200"/>
        <w:ind w:firstLine="720"/>
        <w:jc w:val="both"/>
        <w:rPr>
          <w:rFonts w:ascii="Times" w:hAnsi="Times"/>
        </w:rPr>
      </w:pPr>
      <w:r>
        <w:rPr>
          <w:rFonts w:ascii="Times" w:hAnsi="Times"/>
          <w:color w:val="000000"/>
        </w:rPr>
        <w:t>Esta diversidad de significados subraya la complejidad inherente a las trayectorias universitarias, desvelando que la noción de "deserción" o "permanencia" trasciende una explicación monolítica y se ancla en las interpretaciones subjetivas de los actores</w:t>
      </w:r>
      <w:r>
        <w:rPr>
          <w:rFonts w:ascii="Times" w:hAnsi="Times"/>
        </w:rPr>
        <w:t xml:space="preserve"> (Badano </w:t>
      </w:r>
      <w:r>
        <w:rPr>
          <w:rFonts w:ascii="Times" w:hAnsi="Times"/>
          <w:i/>
          <w:iCs/>
        </w:rPr>
        <w:t>et al.</w:t>
      </w:r>
      <w:r>
        <w:rPr>
          <w:rFonts w:ascii="Times" w:hAnsi="Times"/>
        </w:rPr>
        <w:t>, 2018; Santos Sharpe, 2019b)</w:t>
      </w:r>
      <w:r>
        <w:rPr>
          <w:rFonts w:ascii="Times" w:hAnsi="Times"/>
          <w:color w:val="000000"/>
        </w:rPr>
        <w:t>. Las pruebas</w:t>
      </w:r>
      <w:r>
        <w:rPr>
          <w:rFonts w:ascii="Times" w:hAnsi="Times"/>
        </w:rPr>
        <w:t xml:space="preserve"> </w:t>
      </w:r>
      <w:r>
        <w:rPr>
          <w:rFonts w:ascii="Times" w:hAnsi="Times"/>
          <w:color w:val="000000"/>
        </w:rPr>
        <w:t>no sólo difieren en su disponibilidad, sino también en la forma en que son reconocidos, apropiados y narrativamente valorizados.</w:t>
      </w:r>
    </w:p>
    <w:p w14:paraId="3967CAE2" w14:textId="396CD239" w:rsidR="004A0DE4" w:rsidRPr="004A0DE4" w:rsidRDefault="004A0DE4" w:rsidP="004A0DE4">
      <w:pPr>
        <w:spacing w:after="200"/>
        <w:ind w:firstLine="720"/>
        <w:jc w:val="both"/>
        <w:rPr>
          <w:rFonts w:ascii="Times" w:hAnsi="Times"/>
        </w:rPr>
      </w:pPr>
      <w:r>
        <w:rPr>
          <w:rFonts w:ascii="Times" w:hAnsi="Times"/>
        </w:rPr>
        <w:t xml:space="preserve">Estas diferencias en la tematización se articulan con la construcción de distintos “espectáculos del yo” (Goffman, 1974) en cada narrativa, generando modos diferenciados de producir una identidad narrativa. Estás imágenes del yo se pueden identificar en la forma en que Darío –narración de superación– se define a sí mismo con figuras similares al “arquetipo del héroe”, donde el pasado adverso se resignifica como condición de un presente logrado a través de una cláusula narrativa antitética (Hankiss, 1981). En el otro extremo, Facundo –narración enamorada– se cuenta a sí mismo como “el heredero” (Bourdieu </w:t>
      </w:r>
      <w:r w:rsidR="00397154">
        <w:rPr>
          <w:rFonts w:ascii="Times" w:hAnsi="Times"/>
        </w:rPr>
        <w:t>y</w:t>
      </w:r>
      <w:r>
        <w:rPr>
          <w:rFonts w:ascii="Times" w:hAnsi="Times"/>
        </w:rPr>
        <w:t xml:space="preserve"> Passeron, 2003), dando cuenta de un cierto sentido de pertenencia natural al mundo universitario presentando su pasaje por la universidad a través de una cláusula </w:t>
      </w:r>
      <w:r>
        <w:rPr>
          <w:rFonts w:ascii="Times" w:hAnsi="Times"/>
        </w:rPr>
        <w:lastRenderedPageBreak/>
        <w:t xml:space="preserve">dinástica en la que el pasado y el presente se articulan en una continuidad de bienestar ascendente (Meccia, 2019; Hankiss, 1981). </w:t>
      </w:r>
    </w:p>
    <w:p w14:paraId="5DDF2002" w14:textId="77777777" w:rsidR="004A0DE4" w:rsidRPr="004A0DE4" w:rsidRDefault="004A0DE4" w:rsidP="004A0DE4">
      <w:pPr>
        <w:spacing w:after="200"/>
        <w:ind w:firstLine="720"/>
        <w:jc w:val="both"/>
        <w:rPr>
          <w:rFonts w:ascii="Times" w:hAnsi="Times"/>
        </w:rPr>
      </w:pPr>
      <w:r>
        <w:rPr>
          <w:rFonts w:ascii="Times" w:hAnsi="Times"/>
        </w:rPr>
        <w:t>A pesar de los rasgos contrapuestos que expresan estos dos tipos de relato, ambos dejan entrever una narrativa de sustancia según la cual el ser ingeniero responde a la manifestación de una sustancia previa. En Facundo, las vivencias de formación sólo confirman su pertenencia previa al mundo de la ingeniería y de la universidad; en Darío, la certeza de vocación nace en la infancia y es confirmada por una adversidad que no logra vencerle. En ambos casos, el destino de ser ingenieros ya estaba marcado y el pasaje por la universidad sólo confirma eso que ya se era (Meccia, 2025).</w:t>
      </w:r>
    </w:p>
    <w:p w14:paraId="53DBD9BF" w14:textId="77777777" w:rsidR="004A0DE4" w:rsidRPr="004A0DE4" w:rsidRDefault="004A0DE4" w:rsidP="004A0DE4">
      <w:pPr>
        <w:spacing w:after="200"/>
        <w:ind w:firstLine="720"/>
        <w:jc w:val="both"/>
        <w:rPr>
          <w:rFonts w:ascii="Times" w:hAnsi="Times"/>
        </w:rPr>
      </w:pPr>
      <w:r>
        <w:rPr>
          <w:rFonts w:ascii="Times" w:hAnsi="Times"/>
        </w:rPr>
        <w:t>Por otra parte, las imágenes del yo que pueden identificarse en Daniela –narración sufrida– presentan un yo estudiantil que “se hace a sí mismo”, a través del estudio y el esfuerzo individual constante. Es ese sufrimiento lo que la vuelve digna y es el éxito que resulta de su esfuerzo lo que confirma su propia capacidad. Esto introduce una cláusula de narración antitética en que el pasaje por la carrera es adverso pero queda resignificado por el éxito logrado a partir del esfuerzo personal. Por el contrario, Mauro –narración desapegada– se narra como un “estratega de sí” bañado de un pragmatismo orientado a lograr sus objetivos. Usando una cláusula dinástica, significa su recorrido por la universidad como un pasaje lineal, con un pasado y presente de similar bienestar (Meccia, 2019; Hankiss, 1981).</w:t>
      </w:r>
    </w:p>
    <w:p w14:paraId="343D593E" w14:textId="77777777" w:rsidR="004A0DE4" w:rsidRPr="004A0DE4" w:rsidRDefault="004A0DE4" w:rsidP="004A0DE4">
      <w:pPr>
        <w:spacing w:after="200"/>
        <w:ind w:firstLine="720"/>
        <w:jc w:val="both"/>
        <w:rPr>
          <w:rFonts w:ascii="Times" w:hAnsi="Times"/>
        </w:rPr>
      </w:pPr>
      <w:r>
        <w:rPr>
          <w:rFonts w:ascii="Times" w:hAnsi="Times"/>
        </w:rPr>
        <w:t>A pesar de los rasgos contrapuestos que expresan estos dos últimos tipos de relato, ambos dejan entrever una narrativa formativa (Meccia, 2025), en la que el yo no está dado sino que se construye. En el caso de Daniela se llega a ser gracias a un esfuerzo y sufrimiento que confirma la propia capacidad, mientras que en la narración de Mauro se llega a ser como resultado de hacer una gestión adecuada de la cursada, estudio y aprobación. En ninguno de los casos su identidad es previa a la experiencia universitaria sino que se construye en la misma formación, haciéndose a sí mismos.</w:t>
      </w:r>
    </w:p>
    <w:p w14:paraId="309565BC" w14:textId="77777777" w:rsidR="004A0DE4" w:rsidRPr="004A0DE4" w:rsidRDefault="004A0DE4" w:rsidP="004A0DE4">
      <w:pPr>
        <w:spacing w:after="200"/>
        <w:ind w:firstLine="720"/>
        <w:jc w:val="both"/>
        <w:rPr>
          <w:rFonts w:ascii="Times" w:hAnsi="Times"/>
          <w:b/>
          <w:bCs/>
          <w:color w:val="000000"/>
        </w:rPr>
      </w:pPr>
      <w:r>
        <w:rPr>
          <w:rFonts w:ascii="Times" w:hAnsi="Times"/>
        </w:rPr>
        <w:t>En conjunto, estos hallazgos permiten reconocer que las trayectorias universitarias no sólo están atravesadas por pruebas, sino también por modos específicos de narrarse y dar sentido a esas experiencias. Como señala Meccia (2019), al contar sus vidas los individuos hacen saber qué clase de personas son o aspiran a ser.</w:t>
      </w:r>
      <w:r>
        <w:rPr>
          <w:rFonts w:ascii="Times" w:hAnsi="Times"/>
          <w:color w:val="000000"/>
        </w:rPr>
        <w:t xml:space="preserve"> </w:t>
      </w:r>
      <w:r>
        <w:rPr>
          <w:rFonts w:ascii="Times" w:hAnsi="Times"/>
        </w:rPr>
        <w:br w:type="page"/>
      </w:r>
    </w:p>
    <w:p w14:paraId="47338505" w14:textId="35999467" w:rsidR="00382743" w:rsidRPr="00382743" w:rsidRDefault="004A0DE4" w:rsidP="00382743">
      <w:pPr>
        <w:pStyle w:val="Ttulo3"/>
        <w:spacing w:after="200"/>
        <w:rPr>
          <w:rFonts w:ascii="Times" w:hAnsi="Times"/>
          <w:b/>
          <w:bCs/>
          <w:sz w:val="24"/>
          <w:szCs w:val="24"/>
        </w:rPr>
      </w:pPr>
      <w:r>
        <w:rPr>
          <w:rFonts w:ascii="Times" w:hAnsi="Times"/>
          <w:b/>
          <w:bCs/>
          <w:color w:val="000000"/>
          <w:sz w:val="24"/>
          <w:szCs w:val="24"/>
        </w:rPr>
        <w:lastRenderedPageBreak/>
        <w:t>Referencias bibliográficas</w:t>
      </w:r>
    </w:p>
    <w:p w14:paraId="571D208A" w14:textId="6A6C30CF" w:rsidR="004A0DE4" w:rsidRDefault="004A0DE4" w:rsidP="004A0DE4">
      <w:pPr>
        <w:spacing w:after="200"/>
        <w:ind w:left="283" w:hanging="283"/>
        <w:jc w:val="both"/>
        <w:rPr>
          <w:rFonts w:ascii="Times" w:hAnsi="Times"/>
        </w:rPr>
      </w:pPr>
      <w:r>
        <w:rPr>
          <w:rFonts w:ascii="Times" w:hAnsi="Times"/>
        </w:rPr>
        <w:t>Aberbuj, C. y Iván Z. (2015). Universidad y los desafíos de la pedagogía. Buenos Aires, Siglo XXI Editores, Fundación OCDE.</w:t>
      </w:r>
    </w:p>
    <w:p w14:paraId="539967B0" w14:textId="39D5670F" w:rsidR="00003ADD" w:rsidRPr="00003ADD" w:rsidRDefault="00003ADD" w:rsidP="00003ADD">
      <w:pPr>
        <w:spacing w:after="200"/>
        <w:ind w:left="283" w:hanging="283"/>
        <w:jc w:val="both"/>
        <w:rPr>
          <w:rFonts w:ascii="Times" w:hAnsi="Times"/>
          <w:color w:val="000000" w:themeColor="text1"/>
        </w:rPr>
      </w:pPr>
      <w:r w:rsidRPr="00003ADD">
        <w:rPr>
          <w:rFonts w:ascii="Times" w:hAnsi="Times"/>
          <w:color w:val="000000" w:themeColor="text1"/>
        </w:rPr>
        <w:t xml:space="preserve">Alonso, L. E. (1994). Sujeto y discurso: El lugar de la entrevista abierta en las prácticas de la sociología cualitativa. En J. M. Delgado </w:t>
      </w:r>
      <w:r w:rsidR="00397154">
        <w:rPr>
          <w:rFonts w:ascii="Times" w:hAnsi="Times"/>
          <w:color w:val="000000" w:themeColor="text1"/>
        </w:rPr>
        <w:t>y</w:t>
      </w:r>
      <w:r w:rsidRPr="00003ADD">
        <w:rPr>
          <w:rFonts w:ascii="Times" w:hAnsi="Times"/>
          <w:color w:val="000000" w:themeColor="text1"/>
        </w:rPr>
        <w:t xml:space="preserve"> J. Gutiérrez (Coords.), </w:t>
      </w:r>
      <w:r w:rsidRPr="00003ADD">
        <w:rPr>
          <w:rFonts w:ascii="Times" w:hAnsi="Times"/>
          <w:i/>
          <w:color w:val="000000" w:themeColor="text1"/>
        </w:rPr>
        <w:t>Métodos y técnicas cualitativas de investigación en ciencias sociales</w:t>
      </w:r>
      <w:r w:rsidRPr="00003ADD">
        <w:rPr>
          <w:rFonts w:ascii="Times" w:hAnsi="Times"/>
          <w:color w:val="000000" w:themeColor="text1"/>
        </w:rPr>
        <w:t xml:space="preserve"> (pp. 225-240). Síntesis.</w:t>
      </w:r>
    </w:p>
    <w:p w14:paraId="0CB18C82" w14:textId="5A1865CF" w:rsidR="004A0DE4" w:rsidRPr="004A0DE4" w:rsidRDefault="004A0DE4" w:rsidP="004A0DE4">
      <w:pPr>
        <w:spacing w:after="200"/>
        <w:ind w:left="283" w:hanging="283"/>
        <w:jc w:val="both"/>
        <w:rPr>
          <w:rFonts w:ascii="Times" w:hAnsi="Times"/>
        </w:rPr>
      </w:pPr>
      <w:r>
        <w:rPr>
          <w:rFonts w:ascii="Times" w:hAnsi="Times"/>
        </w:rPr>
        <w:t>Araujo, K</w:t>
      </w:r>
      <w:r w:rsidR="00155C25">
        <w:rPr>
          <w:rFonts w:ascii="Times" w:hAnsi="Times"/>
        </w:rPr>
        <w:t>.</w:t>
      </w:r>
      <w:r>
        <w:rPr>
          <w:rFonts w:ascii="Times" w:hAnsi="Times"/>
        </w:rPr>
        <w:t xml:space="preserve"> y Martuccelli</w:t>
      </w:r>
      <w:r w:rsidR="00155C25">
        <w:rPr>
          <w:rFonts w:ascii="Times" w:hAnsi="Times"/>
        </w:rPr>
        <w:t>, D.</w:t>
      </w:r>
      <w:r>
        <w:rPr>
          <w:rFonts w:ascii="Times" w:hAnsi="Times"/>
        </w:rPr>
        <w:t xml:space="preserve"> (2010). La individuación y el trabajo de los individuos, </w:t>
      </w:r>
      <w:r>
        <w:rPr>
          <w:rFonts w:ascii="Times" w:hAnsi="Times"/>
          <w:i/>
          <w:iCs/>
        </w:rPr>
        <w:t>Educação e Pesquisa</w:t>
      </w:r>
      <w:r>
        <w:rPr>
          <w:rFonts w:ascii="Times" w:hAnsi="Times"/>
        </w:rPr>
        <w:t>, 36, 77–91. https://www.scielo.br/j/ep/a/QC9nJ5szz7hh8c3zGHwkyrn/?format=pdf&amp;lang=es</w:t>
      </w:r>
    </w:p>
    <w:p w14:paraId="12681A11" w14:textId="77777777" w:rsidR="004A0DE4" w:rsidRPr="004A0DE4" w:rsidRDefault="004A0DE4" w:rsidP="004A0DE4">
      <w:pPr>
        <w:spacing w:after="200"/>
        <w:ind w:left="283" w:hanging="283"/>
        <w:jc w:val="both"/>
        <w:rPr>
          <w:rFonts w:ascii="Times" w:hAnsi="Times"/>
        </w:rPr>
      </w:pPr>
      <w:r>
        <w:rPr>
          <w:rFonts w:ascii="Times" w:hAnsi="Times"/>
        </w:rPr>
        <w:t xml:space="preserve">Bertaux, D. (2005). </w:t>
      </w:r>
      <w:r>
        <w:rPr>
          <w:rFonts w:ascii="Times" w:hAnsi="Times"/>
          <w:i/>
          <w:iCs/>
        </w:rPr>
        <w:t>Los relatos de vida, perspectiva etnosociológica</w:t>
      </w:r>
      <w:r>
        <w:rPr>
          <w:rFonts w:ascii="Times" w:hAnsi="Times"/>
        </w:rPr>
        <w:t>, Barcelona, Bellaterra.</w:t>
      </w:r>
    </w:p>
    <w:p w14:paraId="3EBCB28D" w14:textId="0DCC762C" w:rsidR="004A0DE4" w:rsidRPr="004A0DE4" w:rsidRDefault="004A0DE4" w:rsidP="004A0DE4">
      <w:pPr>
        <w:spacing w:after="200"/>
        <w:ind w:left="283" w:hanging="283"/>
        <w:jc w:val="both"/>
        <w:rPr>
          <w:rFonts w:ascii="Times" w:hAnsi="Times"/>
        </w:rPr>
      </w:pPr>
      <w:r>
        <w:rPr>
          <w:rFonts w:ascii="Times" w:hAnsi="Times"/>
        </w:rPr>
        <w:t>Borotto, A</w:t>
      </w:r>
      <w:r w:rsidR="00155C25">
        <w:rPr>
          <w:rFonts w:ascii="Times" w:hAnsi="Times"/>
        </w:rPr>
        <w:t>.</w:t>
      </w:r>
      <w:r>
        <w:rPr>
          <w:rFonts w:ascii="Times" w:hAnsi="Times"/>
        </w:rPr>
        <w:t xml:space="preserve"> (2019). No va más, un estudio sociobiográfico de carreras morales de jugadores problemáticos de juegos de azar</w:t>
      </w:r>
      <w:r w:rsidR="00155C25">
        <w:rPr>
          <w:rFonts w:ascii="Times" w:hAnsi="Times"/>
        </w:rPr>
        <w:t>. En E. Meccia,</w:t>
      </w:r>
      <w:r>
        <w:rPr>
          <w:rFonts w:ascii="Times" w:hAnsi="Times"/>
        </w:rPr>
        <w:t xml:space="preserve"> </w:t>
      </w:r>
      <w:r>
        <w:rPr>
          <w:rFonts w:ascii="Times" w:hAnsi="Times"/>
          <w:i/>
          <w:iCs/>
        </w:rPr>
        <w:t>Biografías y sociedad, métodos y perspectivas</w:t>
      </w:r>
      <w:r w:rsidR="00155C25">
        <w:rPr>
          <w:rFonts w:ascii="Times" w:hAnsi="Times"/>
        </w:rPr>
        <w:t>.</w:t>
      </w:r>
      <w:r>
        <w:rPr>
          <w:rFonts w:ascii="Times" w:hAnsi="Times"/>
        </w:rPr>
        <w:t xml:space="preserve"> Buenos A</w:t>
      </w:r>
      <w:bookmarkStart w:id="0" w:name="_GoBack"/>
      <w:bookmarkEnd w:id="0"/>
      <w:r>
        <w:rPr>
          <w:rFonts w:ascii="Times" w:hAnsi="Times"/>
        </w:rPr>
        <w:t>ires, Ediciones UNL, EUDEBA</w:t>
      </w:r>
    </w:p>
    <w:p w14:paraId="681AA3C9" w14:textId="2C8E1ACA" w:rsidR="004A0DE4" w:rsidRPr="004A0DE4" w:rsidRDefault="004A0DE4" w:rsidP="004A0DE4">
      <w:pPr>
        <w:spacing w:after="200"/>
        <w:ind w:left="283" w:hanging="283"/>
        <w:jc w:val="both"/>
        <w:rPr>
          <w:rFonts w:ascii="Times" w:hAnsi="Times"/>
        </w:rPr>
      </w:pPr>
      <w:r w:rsidRPr="00397154">
        <w:rPr>
          <w:rFonts w:ascii="Times" w:hAnsi="Times"/>
          <w:lang w:val="es-AR"/>
        </w:rPr>
        <w:t xml:space="preserve">Bourdieu, P., </w:t>
      </w:r>
      <w:r w:rsidR="00155C25" w:rsidRPr="00397154">
        <w:rPr>
          <w:rFonts w:ascii="Times" w:hAnsi="Times"/>
          <w:lang w:val="es-AR"/>
        </w:rPr>
        <w:t>y</w:t>
      </w:r>
      <w:r w:rsidRPr="00397154">
        <w:rPr>
          <w:rFonts w:ascii="Times" w:hAnsi="Times"/>
          <w:lang w:val="es-AR"/>
        </w:rPr>
        <w:t xml:space="preserve"> Passeron, J.</w:t>
      </w:r>
      <w:r w:rsidR="00155C25" w:rsidRPr="00397154">
        <w:rPr>
          <w:rFonts w:ascii="Times" w:hAnsi="Times"/>
          <w:lang w:val="es-AR"/>
        </w:rPr>
        <w:t xml:space="preserve"> </w:t>
      </w:r>
      <w:r w:rsidRPr="00397154">
        <w:rPr>
          <w:rFonts w:ascii="Times" w:hAnsi="Times"/>
          <w:lang w:val="es-AR"/>
        </w:rPr>
        <w:t xml:space="preserve">C. (2003). </w:t>
      </w:r>
      <w:r>
        <w:rPr>
          <w:rFonts w:ascii="Times" w:hAnsi="Times"/>
          <w:i/>
          <w:iCs/>
        </w:rPr>
        <w:t>Los herederos, los estudiantes y la cultura</w:t>
      </w:r>
      <w:r>
        <w:rPr>
          <w:rFonts w:ascii="Times" w:hAnsi="Times"/>
        </w:rPr>
        <w:t>, Buenos Aires, Siglo XXI Editores.</w:t>
      </w:r>
    </w:p>
    <w:p w14:paraId="610A4AAE" w14:textId="447DB06E" w:rsidR="004A0DE4" w:rsidRPr="004A0DE4" w:rsidRDefault="004A0DE4" w:rsidP="004A0DE4">
      <w:pPr>
        <w:spacing w:after="200"/>
        <w:ind w:left="283" w:hanging="283"/>
        <w:jc w:val="both"/>
        <w:rPr>
          <w:rFonts w:ascii="Times" w:hAnsi="Times"/>
        </w:rPr>
      </w:pPr>
      <w:r>
        <w:rPr>
          <w:rFonts w:ascii="Times" w:hAnsi="Times"/>
        </w:rPr>
        <w:t xml:space="preserve">Buchbinder, P. (2005). </w:t>
      </w:r>
      <w:r>
        <w:rPr>
          <w:rFonts w:ascii="Times" w:hAnsi="Times"/>
          <w:i/>
          <w:iCs/>
        </w:rPr>
        <w:t>Historia de las universidades argentinas</w:t>
      </w:r>
      <w:r>
        <w:rPr>
          <w:rFonts w:ascii="Times" w:hAnsi="Times"/>
        </w:rPr>
        <w:t>, Buenos Aires, Sudamericana</w:t>
      </w:r>
      <w:r w:rsidR="00155C25">
        <w:rPr>
          <w:rFonts w:ascii="Times" w:hAnsi="Times"/>
        </w:rPr>
        <w:t>.</w:t>
      </w:r>
    </w:p>
    <w:p w14:paraId="62DFEE4B" w14:textId="2AB68E09" w:rsidR="004A0DE4" w:rsidRPr="004A0DE4" w:rsidRDefault="004A0DE4" w:rsidP="004A0DE4">
      <w:pPr>
        <w:spacing w:after="200"/>
        <w:ind w:left="283" w:hanging="283"/>
        <w:jc w:val="both"/>
        <w:rPr>
          <w:rFonts w:ascii="Times" w:hAnsi="Times"/>
        </w:rPr>
      </w:pPr>
      <w:r>
        <w:rPr>
          <w:rFonts w:ascii="Times" w:hAnsi="Times"/>
        </w:rPr>
        <w:t xml:space="preserve">Santos Sharpe, A. I. </w:t>
      </w:r>
      <w:r w:rsidR="00155C25">
        <w:rPr>
          <w:rFonts w:ascii="Times" w:hAnsi="Times"/>
        </w:rPr>
        <w:t>y</w:t>
      </w:r>
      <w:r>
        <w:rPr>
          <w:rFonts w:ascii="Times" w:hAnsi="Times"/>
        </w:rPr>
        <w:t xml:space="preserve"> Carli, S. (2016). Estudios globales y locales sobre el abandono de los estudios universitarios, teorías, perspectivas y nuevos abordajes</w:t>
      </w:r>
      <w:r w:rsidR="00155C25">
        <w:rPr>
          <w:rFonts w:ascii="Times" w:hAnsi="Times"/>
        </w:rPr>
        <w:t>.</w:t>
      </w:r>
      <w:r>
        <w:rPr>
          <w:rFonts w:ascii="Times" w:hAnsi="Times"/>
        </w:rPr>
        <w:t xml:space="preserve"> </w:t>
      </w:r>
      <w:r>
        <w:rPr>
          <w:rFonts w:ascii="Times" w:hAnsi="Times"/>
          <w:i/>
          <w:iCs/>
        </w:rPr>
        <w:t>Revista Argentina de Educación Superior</w:t>
      </w:r>
      <w:r>
        <w:rPr>
          <w:rFonts w:ascii="Times" w:hAnsi="Times"/>
        </w:rPr>
        <w:t>, 13, 6–31.</w:t>
      </w:r>
    </w:p>
    <w:p w14:paraId="0FD0337E" w14:textId="5A47853C" w:rsidR="004A0DE4" w:rsidRPr="004A0DE4" w:rsidRDefault="004A0DE4" w:rsidP="004A0DE4">
      <w:pPr>
        <w:spacing w:after="200"/>
        <w:ind w:left="283" w:hanging="283"/>
        <w:jc w:val="both"/>
        <w:rPr>
          <w:rFonts w:ascii="Times" w:hAnsi="Times"/>
          <w:i/>
          <w:iCs/>
          <w:lang w:val="en-US"/>
        </w:rPr>
      </w:pPr>
      <w:r w:rsidRPr="00155C25">
        <w:rPr>
          <w:rFonts w:ascii="Times" w:hAnsi="Times"/>
          <w:lang w:val="es-AR"/>
        </w:rPr>
        <w:t>Casanova, J</w:t>
      </w:r>
      <w:r w:rsidR="00155C25">
        <w:rPr>
          <w:rFonts w:ascii="Times" w:hAnsi="Times"/>
          <w:lang w:val="es-AR"/>
        </w:rPr>
        <w:t>.</w:t>
      </w:r>
      <w:r w:rsidRPr="00155C25">
        <w:rPr>
          <w:rFonts w:ascii="Times" w:hAnsi="Times"/>
          <w:lang w:val="es-AR"/>
        </w:rPr>
        <w:t>, Cervero,</w:t>
      </w:r>
      <w:r w:rsidR="00155C25">
        <w:rPr>
          <w:rFonts w:ascii="Times" w:hAnsi="Times"/>
          <w:lang w:val="es-AR"/>
        </w:rPr>
        <w:t xml:space="preserve"> A.,</w:t>
      </w:r>
      <w:r w:rsidRPr="00155C25">
        <w:rPr>
          <w:rFonts w:ascii="Times" w:hAnsi="Times"/>
          <w:lang w:val="es-AR"/>
        </w:rPr>
        <w:t xml:space="preserve"> Núñez</w:t>
      </w:r>
      <w:r w:rsidR="00155C25">
        <w:rPr>
          <w:rFonts w:ascii="Times" w:hAnsi="Times"/>
          <w:lang w:val="es-AR"/>
        </w:rPr>
        <w:t>, J. C.</w:t>
      </w:r>
      <w:r w:rsidRPr="00155C25">
        <w:rPr>
          <w:rFonts w:ascii="Times" w:hAnsi="Times"/>
          <w:lang w:val="es-AR"/>
        </w:rPr>
        <w:t xml:space="preserve">, </w:t>
      </w:r>
      <w:r w:rsidR="00155C25">
        <w:rPr>
          <w:rFonts w:ascii="Times" w:hAnsi="Times"/>
          <w:lang w:val="es-AR"/>
        </w:rPr>
        <w:t xml:space="preserve"> </w:t>
      </w:r>
      <w:r w:rsidRPr="00155C25">
        <w:rPr>
          <w:rFonts w:ascii="Times" w:hAnsi="Times"/>
          <w:lang w:val="es-AR"/>
        </w:rPr>
        <w:t>Almeida</w:t>
      </w:r>
      <w:r w:rsidR="00155C25">
        <w:rPr>
          <w:rFonts w:ascii="Times" w:hAnsi="Times"/>
          <w:lang w:val="es-AR"/>
        </w:rPr>
        <w:t>, L.</w:t>
      </w:r>
      <w:r w:rsidRPr="00155C25">
        <w:rPr>
          <w:rFonts w:ascii="Times" w:hAnsi="Times"/>
          <w:lang w:val="es-AR"/>
        </w:rPr>
        <w:t xml:space="preserve"> y Bernardo</w:t>
      </w:r>
      <w:r w:rsidR="00155C25">
        <w:rPr>
          <w:rFonts w:ascii="Times" w:hAnsi="Times"/>
          <w:lang w:val="es-AR"/>
        </w:rPr>
        <w:t xml:space="preserve">, A. </w:t>
      </w:r>
      <w:r w:rsidRPr="00155C25">
        <w:rPr>
          <w:rFonts w:ascii="Times" w:hAnsi="Times"/>
          <w:lang w:val="es-AR"/>
        </w:rPr>
        <w:t xml:space="preserve">(2018). </w:t>
      </w:r>
      <w:r>
        <w:rPr>
          <w:rFonts w:ascii="Times" w:hAnsi="Times"/>
          <w:lang w:val="en-US"/>
        </w:rPr>
        <w:t xml:space="preserve">Factors that determine the persistence and dropout of university students, </w:t>
      </w:r>
      <w:r>
        <w:rPr>
          <w:rFonts w:ascii="Times" w:hAnsi="Times"/>
          <w:i/>
          <w:iCs/>
          <w:lang w:val="en-US"/>
        </w:rPr>
        <w:t>Psicothema,</w:t>
      </w:r>
      <w:r>
        <w:rPr>
          <w:rFonts w:ascii="Times" w:hAnsi="Times"/>
          <w:lang w:val="en-US"/>
        </w:rPr>
        <w:t xml:space="preserve"> 30(4), 408–414,</w:t>
      </w:r>
      <w:r>
        <w:rPr>
          <w:rFonts w:ascii="Times" w:hAnsi="Times"/>
          <w:i/>
          <w:iCs/>
          <w:lang w:val="en-US"/>
        </w:rPr>
        <w:t xml:space="preserve"> https://doi.org/10.7334/psicothema2018.155 </w:t>
      </w:r>
    </w:p>
    <w:p w14:paraId="5179642E" w14:textId="37EDE2E5" w:rsidR="004A0DE4" w:rsidRPr="004A0DE4" w:rsidRDefault="004A0DE4" w:rsidP="004A0DE4">
      <w:pPr>
        <w:spacing w:after="200"/>
        <w:ind w:left="283" w:hanging="283"/>
        <w:jc w:val="both"/>
        <w:rPr>
          <w:rFonts w:ascii="Times" w:hAnsi="Times"/>
        </w:rPr>
      </w:pPr>
      <w:r>
        <w:rPr>
          <w:rFonts w:ascii="Times" w:hAnsi="Times"/>
        </w:rPr>
        <w:t>Chiroleu, A</w:t>
      </w:r>
      <w:r w:rsidR="00155C25">
        <w:rPr>
          <w:rFonts w:ascii="Times" w:hAnsi="Times"/>
        </w:rPr>
        <w:t>.</w:t>
      </w:r>
      <w:r>
        <w:rPr>
          <w:rFonts w:ascii="Times" w:hAnsi="Times"/>
        </w:rPr>
        <w:t xml:space="preserve"> (2013). Ampliación de las oportunidades en la educación superior o democratización, cuatro experiencias en América Latina</w:t>
      </w:r>
      <w:r w:rsidR="00155C25">
        <w:rPr>
          <w:rFonts w:ascii="Times" w:hAnsi="Times"/>
        </w:rPr>
        <w:t>.</w:t>
      </w:r>
      <w:r>
        <w:rPr>
          <w:rFonts w:ascii="Times" w:hAnsi="Times"/>
        </w:rPr>
        <w:t xml:space="preserve"> </w:t>
      </w:r>
      <w:r>
        <w:rPr>
          <w:rFonts w:ascii="Times" w:hAnsi="Times"/>
          <w:i/>
          <w:iCs/>
        </w:rPr>
        <w:t>Actualidades Investigativas en Educación</w:t>
      </w:r>
      <w:r>
        <w:rPr>
          <w:rFonts w:ascii="Times" w:hAnsi="Times"/>
        </w:rPr>
        <w:t>, 13. num. 3, pp. 582-604.</w:t>
      </w:r>
    </w:p>
    <w:p w14:paraId="39052C07" w14:textId="236F72DD" w:rsidR="004A0DE4" w:rsidRPr="004A0DE4" w:rsidRDefault="004A0DE4" w:rsidP="004A0DE4">
      <w:pPr>
        <w:spacing w:after="200"/>
        <w:ind w:left="283" w:hanging="283"/>
        <w:jc w:val="both"/>
        <w:rPr>
          <w:rFonts w:ascii="Times" w:hAnsi="Times"/>
        </w:rPr>
      </w:pPr>
      <w:r>
        <w:rPr>
          <w:rFonts w:ascii="Times" w:hAnsi="Times"/>
        </w:rPr>
        <w:t xml:space="preserve">Corbetta, P. (2007). </w:t>
      </w:r>
      <w:r>
        <w:rPr>
          <w:rFonts w:ascii="Times" w:hAnsi="Times"/>
          <w:i/>
          <w:iCs/>
        </w:rPr>
        <w:t>Metodología y técnicas de investigación social</w:t>
      </w:r>
      <w:r w:rsidR="00155C25">
        <w:rPr>
          <w:rFonts w:ascii="Times" w:hAnsi="Times"/>
        </w:rPr>
        <w:t>.</w:t>
      </w:r>
      <w:r>
        <w:rPr>
          <w:rFonts w:ascii="Times" w:hAnsi="Times"/>
        </w:rPr>
        <w:t xml:space="preserve"> Madrid, McGraw-Hill.</w:t>
      </w:r>
    </w:p>
    <w:p w14:paraId="1676D0ED" w14:textId="51F43CFB" w:rsidR="004A0DE4" w:rsidRPr="004A0DE4" w:rsidRDefault="004A0DE4" w:rsidP="004A0DE4">
      <w:pPr>
        <w:spacing w:after="200"/>
        <w:ind w:left="283" w:hanging="283"/>
        <w:jc w:val="both"/>
        <w:rPr>
          <w:rFonts w:ascii="Times" w:hAnsi="Times"/>
        </w:rPr>
      </w:pPr>
      <w:r>
        <w:rPr>
          <w:rFonts w:ascii="Times" w:hAnsi="Times"/>
        </w:rPr>
        <w:t>Corica, A</w:t>
      </w:r>
      <w:r w:rsidR="00155C25">
        <w:rPr>
          <w:rFonts w:ascii="Times" w:hAnsi="Times"/>
        </w:rPr>
        <w:t>.</w:t>
      </w:r>
      <w:r>
        <w:rPr>
          <w:rFonts w:ascii="Times" w:hAnsi="Times"/>
        </w:rPr>
        <w:t xml:space="preserve"> M</w:t>
      </w:r>
      <w:r w:rsidR="00155C25">
        <w:rPr>
          <w:rFonts w:ascii="Times" w:hAnsi="Times"/>
        </w:rPr>
        <w:t>.,</w:t>
      </w:r>
      <w:r>
        <w:rPr>
          <w:rFonts w:ascii="Times" w:hAnsi="Times"/>
        </w:rPr>
        <w:t xml:space="preserve"> Otero</w:t>
      </w:r>
      <w:r w:rsidR="00155C25">
        <w:rPr>
          <w:rFonts w:ascii="Times" w:hAnsi="Times"/>
        </w:rPr>
        <w:t xml:space="preserve">, A. </w:t>
      </w:r>
      <w:r>
        <w:rPr>
          <w:rFonts w:ascii="Times" w:hAnsi="Times"/>
        </w:rPr>
        <w:t>y Merbilhaa</w:t>
      </w:r>
      <w:r w:rsidR="00155C25">
        <w:rPr>
          <w:rFonts w:ascii="Times" w:hAnsi="Times"/>
        </w:rPr>
        <w:t>, J.</w:t>
      </w:r>
      <w:r>
        <w:rPr>
          <w:rFonts w:ascii="Times" w:hAnsi="Times"/>
        </w:rPr>
        <w:t xml:space="preserve"> (2022). Transiciones educación-trabajo, un seguimiento de jóvenes egresados en el Conurbano Bonaerense (Argentina). </w:t>
      </w:r>
      <w:r>
        <w:rPr>
          <w:rFonts w:ascii="Times" w:hAnsi="Times"/>
          <w:i/>
          <w:iCs/>
        </w:rPr>
        <w:t xml:space="preserve">Revista </w:t>
      </w:r>
      <w:r>
        <w:rPr>
          <w:rFonts w:ascii="Times" w:hAnsi="Times"/>
          <w:i/>
          <w:iCs/>
        </w:rPr>
        <w:lastRenderedPageBreak/>
        <w:t xml:space="preserve">de currículum y formación del profesorado, </w:t>
      </w:r>
      <w:r>
        <w:rPr>
          <w:rFonts w:ascii="Times" w:hAnsi="Times"/>
        </w:rPr>
        <w:t>26(3), 79-99. DOI: 28.30827/profesorado.v26.13.22835</w:t>
      </w:r>
    </w:p>
    <w:p w14:paraId="3156454C" w14:textId="04401474" w:rsidR="004A0DE4" w:rsidRPr="004A0DE4" w:rsidRDefault="004A0DE4" w:rsidP="004A0DE4">
      <w:pPr>
        <w:spacing w:after="200"/>
        <w:ind w:left="283" w:hanging="283"/>
        <w:jc w:val="both"/>
        <w:rPr>
          <w:rFonts w:ascii="Times" w:hAnsi="Times"/>
        </w:rPr>
      </w:pPr>
      <w:r>
        <w:rPr>
          <w:rFonts w:ascii="Times" w:hAnsi="Times"/>
        </w:rPr>
        <w:t>Badano, M</w:t>
      </w:r>
      <w:r w:rsidR="00155C25">
        <w:rPr>
          <w:rFonts w:ascii="Times" w:hAnsi="Times"/>
        </w:rPr>
        <w:t>.</w:t>
      </w:r>
      <w:r>
        <w:rPr>
          <w:rFonts w:ascii="Times" w:hAnsi="Times"/>
        </w:rPr>
        <w:t xml:space="preserve"> R</w:t>
      </w:r>
      <w:r w:rsidR="00155C25">
        <w:rPr>
          <w:rFonts w:ascii="Times" w:hAnsi="Times"/>
        </w:rPr>
        <w:t>.</w:t>
      </w:r>
      <w:r>
        <w:rPr>
          <w:rFonts w:ascii="Times" w:hAnsi="Times"/>
        </w:rPr>
        <w:t>, Basso</w:t>
      </w:r>
      <w:r w:rsidR="00155C25">
        <w:rPr>
          <w:rFonts w:ascii="Times" w:hAnsi="Times"/>
        </w:rPr>
        <w:t>, R.</w:t>
      </w:r>
      <w:r>
        <w:rPr>
          <w:rFonts w:ascii="Times" w:hAnsi="Times"/>
        </w:rPr>
        <w:t>, Benedetti</w:t>
      </w:r>
      <w:r w:rsidR="00155C25">
        <w:rPr>
          <w:rFonts w:ascii="Times" w:hAnsi="Times"/>
        </w:rPr>
        <w:t>, M. G.</w:t>
      </w:r>
      <w:r>
        <w:rPr>
          <w:rFonts w:ascii="Times" w:hAnsi="Times"/>
        </w:rPr>
        <w:t>, Angelino</w:t>
      </w:r>
      <w:r w:rsidR="00155C25">
        <w:rPr>
          <w:rFonts w:ascii="Times" w:hAnsi="Times"/>
        </w:rPr>
        <w:t>, A.</w:t>
      </w:r>
      <w:r>
        <w:rPr>
          <w:rFonts w:ascii="Times" w:hAnsi="Times"/>
        </w:rPr>
        <w:t>, Ríos</w:t>
      </w:r>
      <w:r w:rsidR="00155C25">
        <w:rPr>
          <w:rFonts w:ascii="Times" w:hAnsi="Times"/>
        </w:rPr>
        <w:t>, J.</w:t>
      </w:r>
      <w:r>
        <w:rPr>
          <w:rFonts w:ascii="Times" w:hAnsi="Times"/>
        </w:rPr>
        <w:t xml:space="preserve"> y Lemos</w:t>
      </w:r>
      <w:r w:rsidR="00155C25">
        <w:rPr>
          <w:rFonts w:ascii="Times" w:hAnsi="Times"/>
        </w:rPr>
        <w:t>, R.</w:t>
      </w:r>
      <w:r>
        <w:rPr>
          <w:rFonts w:ascii="Times" w:hAnsi="Times"/>
        </w:rPr>
        <w:t xml:space="preserve"> (2018). Narrativas de estudiantes acerca de su experiencia universitaria, un estudio en jóvenes que cursan carreras en el área de las Ciencias Sociales y Humanas en universidades públicas, </w:t>
      </w:r>
      <w:r>
        <w:rPr>
          <w:rFonts w:ascii="Times" w:hAnsi="Times"/>
          <w:i/>
          <w:iCs/>
        </w:rPr>
        <w:t>Ciencia, Docencia y Tecnología Suplemento</w:t>
      </w:r>
      <w:r>
        <w:rPr>
          <w:rFonts w:ascii="Times" w:hAnsi="Times"/>
        </w:rPr>
        <w:t>, 8(8), 465-490. https://pcient.uner.edu.ar/index.php/Scdyt/article/view/552</w:t>
      </w:r>
    </w:p>
    <w:p w14:paraId="55AD3845" w14:textId="30C985EA" w:rsidR="004A0DE4" w:rsidRPr="004A0DE4" w:rsidRDefault="004A0DE4" w:rsidP="004A0DE4">
      <w:pPr>
        <w:spacing w:after="200"/>
        <w:ind w:left="283" w:hanging="283"/>
        <w:jc w:val="both"/>
        <w:rPr>
          <w:rFonts w:ascii="Times" w:hAnsi="Times"/>
        </w:rPr>
      </w:pPr>
      <w:r>
        <w:rPr>
          <w:rFonts w:ascii="Times" w:hAnsi="Times"/>
        </w:rPr>
        <w:t>Del Valle, D</w:t>
      </w:r>
      <w:r w:rsidR="00155C25">
        <w:rPr>
          <w:rFonts w:ascii="Times" w:hAnsi="Times"/>
        </w:rPr>
        <w:t>.</w:t>
      </w:r>
      <w:r>
        <w:rPr>
          <w:rFonts w:ascii="Times" w:hAnsi="Times"/>
        </w:rPr>
        <w:t>, Montero</w:t>
      </w:r>
      <w:r w:rsidR="00155C25">
        <w:rPr>
          <w:rFonts w:ascii="Times" w:hAnsi="Times"/>
        </w:rPr>
        <w:t xml:space="preserve">, F. </w:t>
      </w:r>
      <w:r>
        <w:rPr>
          <w:rFonts w:ascii="Times" w:hAnsi="Times"/>
        </w:rPr>
        <w:t>y Mauro</w:t>
      </w:r>
      <w:r w:rsidR="00155C25">
        <w:rPr>
          <w:rFonts w:ascii="Times" w:hAnsi="Times"/>
        </w:rPr>
        <w:t>, S.</w:t>
      </w:r>
      <w:r>
        <w:rPr>
          <w:rFonts w:ascii="Times" w:hAnsi="Times"/>
        </w:rPr>
        <w:t xml:space="preserve"> (2017). </w:t>
      </w:r>
      <w:r>
        <w:rPr>
          <w:rFonts w:ascii="Times" w:hAnsi="Times"/>
          <w:i/>
          <w:iCs/>
        </w:rPr>
        <w:t>El derecho a la universidad en perspectiva regional</w:t>
      </w:r>
      <w:r w:rsidR="00155C25">
        <w:rPr>
          <w:rFonts w:ascii="Times" w:hAnsi="Times"/>
        </w:rPr>
        <w:t>.</w:t>
      </w:r>
      <w:r>
        <w:rPr>
          <w:rFonts w:ascii="Times" w:hAnsi="Times"/>
        </w:rPr>
        <w:t xml:space="preserve"> Buenos Aires, CLACSO, IEC CONADU</w:t>
      </w:r>
    </w:p>
    <w:p w14:paraId="53349C88" w14:textId="33A3B193" w:rsidR="004A0DE4" w:rsidRPr="004A0DE4" w:rsidRDefault="004A0DE4" w:rsidP="004A0DE4">
      <w:pPr>
        <w:spacing w:after="200"/>
        <w:ind w:left="283" w:hanging="283"/>
        <w:jc w:val="both"/>
        <w:rPr>
          <w:rFonts w:ascii="Times" w:hAnsi="Times"/>
        </w:rPr>
      </w:pPr>
      <w:r>
        <w:rPr>
          <w:rFonts w:ascii="Times" w:hAnsi="Times"/>
        </w:rPr>
        <w:t>Ezcurra, A</w:t>
      </w:r>
      <w:r w:rsidR="00155C25">
        <w:rPr>
          <w:rFonts w:ascii="Times" w:hAnsi="Times"/>
        </w:rPr>
        <w:t>.</w:t>
      </w:r>
      <w:r>
        <w:rPr>
          <w:rFonts w:ascii="Times" w:hAnsi="Times"/>
        </w:rPr>
        <w:t xml:space="preserve"> M</w:t>
      </w:r>
      <w:r w:rsidR="00155C25">
        <w:rPr>
          <w:rFonts w:ascii="Times" w:hAnsi="Times"/>
        </w:rPr>
        <w:t xml:space="preserve">. </w:t>
      </w:r>
      <w:r>
        <w:rPr>
          <w:rFonts w:ascii="Times" w:hAnsi="Times"/>
        </w:rPr>
        <w:t xml:space="preserve">(2011). </w:t>
      </w:r>
      <w:r>
        <w:rPr>
          <w:rFonts w:ascii="Times" w:hAnsi="Times"/>
          <w:i/>
          <w:iCs/>
        </w:rPr>
        <w:t>Igualdad en educación superior, un desafío mundial</w:t>
      </w:r>
      <w:r w:rsidR="00155C25">
        <w:rPr>
          <w:rFonts w:ascii="Times" w:hAnsi="Times"/>
        </w:rPr>
        <w:t>.</w:t>
      </w:r>
      <w:r>
        <w:rPr>
          <w:rFonts w:ascii="Times" w:hAnsi="Times"/>
        </w:rPr>
        <w:t xml:space="preserve"> Buenos Aires, Universidad Nacional de General Sarmiento.</w:t>
      </w:r>
    </w:p>
    <w:p w14:paraId="2465DFE8" w14:textId="424F9F7C" w:rsidR="004A0DE4" w:rsidRPr="004A0DE4" w:rsidRDefault="004A0DE4" w:rsidP="004A0DE4">
      <w:pPr>
        <w:spacing w:after="200"/>
        <w:ind w:left="283" w:hanging="283"/>
        <w:jc w:val="both"/>
        <w:rPr>
          <w:rFonts w:ascii="Times" w:hAnsi="Times"/>
        </w:rPr>
      </w:pPr>
      <w:r>
        <w:rPr>
          <w:rFonts w:ascii="Times" w:hAnsi="Times"/>
        </w:rPr>
        <w:t xml:space="preserve">Ezcurra, </w:t>
      </w:r>
      <w:r w:rsidR="00155C25">
        <w:rPr>
          <w:rFonts w:ascii="Times" w:hAnsi="Times"/>
        </w:rPr>
        <w:t xml:space="preserve">A. M. </w:t>
      </w:r>
      <w:r>
        <w:rPr>
          <w:rFonts w:ascii="Times" w:hAnsi="Times"/>
        </w:rPr>
        <w:t>(2014). La inclusión excluyente, más alumnos y más deserción</w:t>
      </w:r>
      <w:r w:rsidR="00155C25">
        <w:rPr>
          <w:rFonts w:ascii="Times" w:hAnsi="Times"/>
        </w:rPr>
        <w:t>.</w:t>
      </w:r>
      <w:r>
        <w:rPr>
          <w:rFonts w:ascii="Times" w:hAnsi="Times"/>
        </w:rPr>
        <w:t xml:space="preserve"> </w:t>
      </w:r>
      <w:r>
        <w:rPr>
          <w:rFonts w:ascii="Times" w:hAnsi="Times"/>
          <w:i/>
          <w:iCs/>
        </w:rPr>
        <w:t>Diario Perfil</w:t>
      </w:r>
      <w:r w:rsidR="00155C25">
        <w:rPr>
          <w:rFonts w:ascii="Times" w:hAnsi="Times"/>
          <w:i/>
          <w:iCs/>
        </w:rPr>
        <w:t>.</w:t>
      </w:r>
      <w:r>
        <w:rPr>
          <w:rFonts w:ascii="Times" w:hAnsi="Times"/>
          <w:i/>
          <w:iCs/>
        </w:rPr>
        <w:t xml:space="preserve"> </w:t>
      </w:r>
      <w:r>
        <w:rPr>
          <w:rFonts w:ascii="Times" w:hAnsi="Times"/>
        </w:rPr>
        <w:t xml:space="preserve">http://www.perfil.com/sociedad/la-inclusion-excluyente-mas-alumnos-y-mas-desercion-0615- 0044.phtml </w:t>
      </w:r>
    </w:p>
    <w:p w14:paraId="734B7A3B" w14:textId="1B3BF2F9" w:rsidR="004A0DE4" w:rsidRPr="004A0DE4" w:rsidRDefault="004A0DE4" w:rsidP="004A0DE4">
      <w:pPr>
        <w:spacing w:after="200"/>
        <w:ind w:left="283" w:hanging="283"/>
        <w:jc w:val="both"/>
        <w:rPr>
          <w:rFonts w:ascii="Times" w:hAnsi="Times"/>
        </w:rPr>
      </w:pPr>
      <w:r>
        <w:rPr>
          <w:rFonts w:ascii="Times" w:hAnsi="Times"/>
        </w:rPr>
        <w:t xml:space="preserve">Fernández Lamarra, N. (2003). </w:t>
      </w:r>
      <w:r>
        <w:rPr>
          <w:rFonts w:ascii="Times" w:hAnsi="Times"/>
          <w:i/>
          <w:iCs/>
        </w:rPr>
        <w:t>La educación superior argentina en debate, situación, problemas y perspectivas</w:t>
      </w:r>
      <w:r w:rsidR="00155C25">
        <w:rPr>
          <w:rFonts w:ascii="Times" w:hAnsi="Times"/>
        </w:rPr>
        <w:t>.</w:t>
      </w:r>
      <w:r>
        <w:rPr>
          <w:rFonts w:ascii="Times" w:hAnsi="Times"/>
        </w:rPr>
        <w:t xml:space="preserve"> Buenos Aires, Eudeba, IESALC UNESCO.</w:t>
      </w:r>
    </w:p>
    <w:p w14:paraId="319D170E" w14:textId="631EC16A" w:rsidR="004A0DE4" w:rsidRPr="004A0DE4" w:rsidRDefault="004A0DE4" w:rsidP="004A0DE4">
      <w:pPr>
        <w:spacing w:after="200"/>
        <w:ind w:left="283" w:hanging="283"/>
        <w:jc w:val="both"/>
        <w:rPr>
          <w:rFonts w:ascii="Times" w:hAnsi="Times"/>
        </w:rPr>
      </w:pPr>
      <w:r>
        <w:rPr>
          <w:rFonts w:ascii="Times" w:hAnsi="Times"/>
        </w:rPr>
        <w:t>García, P</w:t>
      </w:r>
      <w:r w:rsidR="00155C25">
        <w:rPr>
          <w:rFonts w:ascii="Times" w:hAnsi="Times"/>
        </w:rPr>
        <w:t>.</w:t>
      </w:r>
      <w:r>
        <w:rPr>
          <w:rFonts w:ascii="Times" w:hAnsi="Times"/>
        </w:rPr>
        <w:t xml:space="preserve"> D</w:t>
      </w:r>
      <w:r w:rsidR="00155C25">
        <w:rPr>
          <w:rFonts w:ascii="Times" w:hAnsi="Times"/>
        </w:rPr>
        <w:t>.</w:t>
      </w:r>
      <w:r>
        <w:rPr>
          <w:rFonts w:ascii="Times" w:hAnsi="Times"/>
        </w:rPr>
        <w:t xml:space="preserve"> (2024). El acceso a la universidad en Argentina, dispositivos y regulaciones de ingreso en las universidades del conurbano bonaerense</w:t>
      </w:r>
      <w:r w:rsidR="00155C25">
        <w:rPr>
          <w:rFonts w:ascii="Times" w:hAnsi="Times"/>
        </w:rPr>
        <w:t>.</w:t>
      </w:r>
      <w:r>
        <w:rPr>
          <w:rFonts w:ascii="Times" w:hAnsi="Times"/>
        </w:rPr>
        <w:t xml:space="preserve"> </w:t>
      </w:r>
      <w:r>
        <w:rPr>
          <w:rFonts w:ascii="Times" w:hAnsi="Times"/>
          <w:i/>
          <w:iCs/>
        </w:rPr>
        <w:t>Revista Internacional de Educação Superior</w:t>
      </w:r>
      <w:r>
        <w:rPr>
          <w:rFonts w:ascii="Times" w:hAnsi="Times"/>
        </w:rPr>
        <w:t>, 10.</w:t>
      </w:r>
    </w:p>
    <w:p w14:paraId="728A4408" w14:textId="7667F705" w:rsidR="004A0DE4" w:rsidRPr="004A0DE4" w:rsidRDefault="004A0DE4" w:rsidP="004A0DE4">
      <w:pPr>
        <w:spacing w:after="200"/>
        <w:ind w:left="283" w:hanging="283"/>
        <w:jc w:val="both"/>
        <w:rPr>
          <w:rFonts w:ascii="Times" w:hAnsi="Times"/>
        </w:rPr>
      </w:pPr>
      <w:r>
        <w:rPr>
          <w:rFonts w:ascii="Times" w:hAnsi="Times"/>
        </w:rPr>
        <w:t xml:space="preserve">García de Fanelli, </w:t>
      </w:r>
      <w:r w:rsidR="00155C25">
        <w:rPr>
          <w:rFonts w:ascii="Times" w:hAnsi="Times"/>
        </w:rPr>
        <w:t xml:space="preserve">A. M. </w:t>
      </w:r>
      <w:r>
        <w:rPr>
          <w:rFonts w:ascii="Times" w:hAnsi="Times"/>
        </w:rPr>
        <w:t xml:space="preserve">(2017). </w:t>
      </w:r>
      <w:r>
        <w:rPr>
          <w:rFonts w:ascii="Times" w:hAnsi="Times"/>
          <w:i/>
          <w:iCs/>
        </w:rPr>
        <w:t>Políticas públicas ante la masificación de la educación universitaria, el reto de elevar la graduación garantizando la inclusión y la calidad</w:t>
      </w:r>
      <w:r w:rsidR="00155C25">
        <w:rPr>
          <w:rFonts w:ascii="Times" w:hAnsi="Times"/>
        </w:rPr>
        <w:t>.</w:t>
      </w:r>
      <w:r>
        <w:rPr>
          <w:rFonts w:ascii="Times" w:hAnsi="Times"/>
        </w:rPr>
        <w:t xml:space="preserve"> Buenos Aires, UNESCO.</w:t>
      </w:r>
    </w:p>
    <w:p w14:paraId="3D60DFD7" w14:textId="4C22526A" w:rsidR="004A0DE4" w:rsidRPr="00155C25" w:rsidRDefault="004A0DE4" w:rsidP="004A0DE4">
      <w:pPr>
        <w:spacing w:after="200"/>
        <w:ind w:left="283" w:hanging="283"/>
        <w:jc w:val="both"/>
        <w:rPr>
          <w:rFonts w:ascii="Times" w:hAnsi="Times"/>
          <w:lang w:val="en-US"/>
        </w:rPr>
      </w:pPr>
      <w:r>
        <w:rPr>
          <w:rFonts w:ascii="Times" w:hAnsi="Times"/>
        </w:rPr>
        <w:t xml:space="preserve">García de Fanelli, </w:t>
      </w:r>
      <w:r w:rsidR="00155C25">
        <w:rPr>
          <w:rFonts w:ascii="Times" w:hAnsi="Times"/>
        </w:rPr>
        <w:t xml:space="preserve">A. M. </w:t>
      </w:r>
      <w:r>
        <w:rPr>
          <w:rFonts w:ascii="Times" w:hAnsi="Times"/>
        </w:rPr>
        <w:t>(2015). La cuestión de la graduación en las universidades nacionales de la Argentina, indicadores y políticas públicas a comienzos del siglo XXI</w:t>
      </w:r>
      <w:r w:rsidR="00155C25">
        <w:rPr>
          <w:rFonts w:ascii="Times" w:hAnsi="Times"/>
        </w:rPr>
        <w:t>.</w:t>
      </w:r>
      <w:r>
        <w:rPr>
          <w:rFonts w:ascii="Times" w:hAnsi="Times"/>
        </w:rPr>
        <w:t xml:space="preserve"> </w:t>
      </w:r>
      <w:proofErr w:type="spellStart"/>
      <w:r w:rsidRPr="00155C25">
        <w:rPr>
          <w:rFonts w:ascii="Times" w:hAnsi="Times"/>
          <w:i/>
          <w:iCs/>
          <w:lang w:val="en-US"/>
        </w:rPr>
        <w:t>Propuesta</w:t>
      </w:r>
      <w:proofErr w:type="spellEnd"/>
      <w:r w:rsidRPr="00155C25">
        <w:rPr>
          <w:rFonts w:ascii="Times" w:hAnsi="Times"/>
          <w:i/>
          <w:iCs/>
          <w:lang w:val="en-US"/>
        </w:rPr>
        <w:t xml:space="preserve"> </w:t>
      </w:r>
      <w:proofErr w:type="spellStart"/>
      <w:r w:rsidRPr="00155C25">
        <w:rPr>
          <w:rFonts w:ascii="Times" w:hAnsi="Times"/>
          <w:i/>
          <w:iCs/>
          <w:lang w:val="en-US"/>
        </w:rPr>
        <w:t>Educativa</w:t>
      </w:r>
      <w:proofErr w:type="spellEnd"/>
      <w:r w:rsidR="00155C25">
        <w:rPr>
          <w:rFonts w:ascii="Times" w:hAnsi="Times"/>
          <w:i/>
          <w:iCs/>
          <w:lang w:val="en-US"/>
        </w:rPr>
        <w:t xml:space="preserve">, </w:t>
      </w:r>
      <w:r w:rsidRPr="00155C25">
        <w:rPr>
          <w:rFonts w:ascii="Times" w:hAnsi="Times"/>
          <w:lang w:val="en-US"/>
        </w:rPr>
        <w:t>(43), pp. 17-31</w:t>
      </w:r>
    </w:p>
    <w:p w14:paraId="48781B8A" w14:textId="04354F2F" w:rsidR="004A0DE4" w:rsidRPr="00155C25" w:rsidRDefault="004A0DE4" w:rsidP="004A0DE4">
      <w:pPr>
        <w:spacing w:after="200"/>
        <w:ind w:left="283" w:hanging="283"/>
        <w:jc w:val="both"/>
        <w:rPr>
          <w:rFonts w:ascii="Times" w:hAnsi="Times"/>
          <w:i/>
          <w:iCs/>
          <w:lang w:val="es-AR"/>
        </w:rPr>
      </w:pPr>
      <w:r w:rsidRPr="00155C25">
        <w:rPr>
          <w:rFonts w:ascii="Times" w:hAnsi="Times"/>
          <w:lang w:val="en-US"/>
        </w:rPr>
        <w:t xml:space="preserve">García de Fanelli, </w:t>
      </w:r>
      <w:r w:rsidR="00155C25" w:rsidRPr="00155C25">
        <w:rPr>
          <w:rFonts w:ascii="Times" w:hAnsi="Times"/>
          <w:lang w:val="en-US"/>
        </w:rPr>
        <w:t xml:space="preserve">A. M. </w:t>
      </w:r>
      <w:r w:rsidRPr="00155C25">
        <w:rPr>
          <w:rFonts w:ascii="Times" w:hAnsi="Times"/>
          <w:lang w:val="en-US"/>
        </w:rPr>
        <w:t xml:space="preserve">(2012). </w:t>
      </w:r>
      <w:r>
        <w:rPr>
          <w:rFonts w:ascii="Times" w:hAnsi="Times"/>
          <w:lang w:val="en-US"/>
        </w:rPr>
        <w:t>More engineers needed, Argentina confronts the challenge</w:t>
      </w:r>
      <w:r w:rsidR="00155C25">
        <w:rPr>
          <w:rFonts w:ascii="Times" w:hAnsi="Times"/>
          <w:lang w:val="en-US"/>
        </w:rPr>
        <w:t>.</w:t>
      </w:r>
      <w:r>
        <w:rPr>
          <w:rFonts w:ascii="Times" w:hAnsi="Times"/>
          <w:lang w:val="en-US"/>
        </w:rPr>
        <w:t xml:space="preserve"> </w:t>
      </w:r>
      <w:r w:rsidRPr="00155C25">
        <w:rPr>
          <w:rFonts w:ascii="Times" w:hAnsi="Times"/>
          <w:i/>
          <w:iCs/>
          <w:lang w:val="es-AR"/>
        </w:rPr>
        <w:t>Inside Higher Ed</w:t>
      </w:r>
      <w:r w:rsidR="00155C25" w:rsidRPr="00155C25">
        <w:rPr>
          <w:rFonts w:ascii="Times" w:hAnsi="Times"/>
          <w:i/>
          <w:iCs/>
          <w:lang w:val="es-AR"/>
        </w:rPr>
        <w:t>.</w:t>
      </w:r>
    </w:p>
    <w:p w14:paraId="42C54E35" w14:textId="2E8BF9EC" w:rsidR="004A0DE4" w:rsidRPr="004A0DE4" w:rsidRDefault="004A0DE4" w:rsidP="004A0DE4">
      <w:pPr>
        <w:spacing w:after="200"/>
        <w:ind w:left="283" w:hanging="283"/>
        <w:jc w:val="both"/>
        <w:rPr>
          <w:rFonts w:ascii="Times" w:hAnsi="Times"/>
        </w:rPr>
      </w:pPr>
      <w:r>
        <w:rPr>
          <w:rFonts w:ascii="Times" w:hAnsi="Times"/>
        </w:rPr>
        <w:t xml:space="preserve">García de Fanelli, </w:t>
      </w:r>
      <w:r w:rsidR="00155C25">
        <w:rPr>
          <w:rFonts w:ascii="Times" w:hAnsi="Times"/>
        </w:rPr>
        <w:t xml:space="preserve">A. M. </w:t>
      </w:r>
      <w:r>
        <w:rPr>
          <w:rFonts w:ascii="Times" w:hAnsi="Times"/>
        </w:rPr>
        <w:t>(2005). Acceso, abandono y graduación en la educación superior argentina</w:t>
      </w:r>
      <w:r w:rsidR="00155C25">
        <w:rPr>
          <w:rFonts w:ascii="Times" w:hAnsi="Times"/>
        </w:rPr>
        <w:t>.</w:t>
      </w:r>
      <w:r>
        <w:rPr>
          <w:rFonts w:ascii="Times" w:hAnsi="Times"/>
        </w:rPr>
        <w:t xml:space="preserve"> </w:t>
      </w:r>
      <w:r>
        <w:rPr>
          <w:rFonts w:ascii="Times" w:hAnsi="Times"/>
          <w:i/>
          <w:iCs/>
        </w:rPr>
        <w:t>Sistema de Información de Tendencias Educativas en América Latina, Educación superior, acceso, permanencia y perfil social de los graduados comparados con los egresados de la educación media</w:t>
      </w:r>
      <w:r w:rsidR="00155C25">
        <w:rPr>
          <w:rFonts w:ascii="Times" w:hAnsi="Times"/>
        </w:rPr>
        <w:t>.</w:t>
      </w:r>
      <w:r>
        <w:rPr>
          <w:rFonts w:ascii="Times" w:hAnsi="Times"/>
        </w:rPr>
        <w:t xml:space="preserve"> Buenos Aires, OEI.</w:t>
      </w:r>
    </w:p>
    <w:p w14:paraId="26560F43" w14:textId="20B23991" w:rsidR="004A0DE4" w:rsidRPr="004A0DE4" w:rsidRDefault="004A0DE4" w:rsidP="004A0DE4">
      <w:pPr>
        <w:spacing w:after="200"/>
        <w:ind w:left="283" w:hanging="283"/>
        <w:jc w:val="both"/>
        <w:rPr>
          <w:rFonts w:ascii="Times" w:hAnsi="Times"/>
        </w:rPr>
      </w:pPr>
      <w:r>
        <w:rPr>
          <w:rFonts w:ascii="Times" w:hAnsi="Times"/>
        </w:rPr>
        <w:lastRenderedPageBreak/>
        <w:t>García Guadilla, C</w:t>
      </w:r>
      <w:r w:rsidR="00155C25">
        <w:rPr>
          <w:rFonts w:ascii="Times" w:hAnsi="Times"/>
        </w:rPr>
        <w:t>.</w:t>
      </w:r>
      <w:r>
        <w:rPr>
          <w:rFonts w:ascii="Times" w:hAnsi="Times"/>
        </w:rPr>
        <w:t xml:space="preserve"> (2010). El espacio ENLACES en el contexto de las nuevas dinámicas de internacionalización universitaria</w:t>
      </w:r>
      <w:r w:rsidR="00155C25">
        <w:rPr>
          <w:rFonts w:ascii="Times" w:hAnsi="Times"/>
        </w:rPr>
        <w:t>.</w:t>
      </w:r>
      <w:r>
        <w:rPr>
          <w:rFonts w:ascii="Times" w:hAnsi="Times"/>
        </w:rPr>
        <w:t xml:space="preserve"> </w:t>
      </w:r>
      <w:r>
        <w:rPr>
          <w:rFonts w:ascii="Times" w:hAnsi="Times"/>
          <w:i/>
          <w:iCs/>
        </w:rPr>
        <w:t>La Universidad Latinoamericana en Discusión</w:t>
      </w:r>
      <w:r>
        <w:rPr>
          <w:rFonts w:ascii="Times" w:hAnsi="Times"/>
        </w:rPr>
        <w:t>, Caracas, UCV, UNESCO IESALC.</w:t>
      </w:r>
    </w:p>
    <w:p w14:paraId="020E72BC" w14:textId="77777777" w:rsidR="00003ADD" w:rsidRPr="00003ADD" w:rsidRDefault="00003ADD" w:rsidP="004A0DE4">
      <w:pPr>
        <w:spacing w:after="200"/>
        <w:ind w:left="283" w:hanging="283"/>
        <w:jc w:val="both"/>
        <w:rPr>
          <w:rFonts w:ascii="Times" w:hAnsi="Times"/>
          <w:color w:val="000000" w:themeColor="text1"/>
          <w:lang w:val="es-AR"/>
        </w:rPr>
      </w:pPr>
      <w:r w:rsidRPr="00003ADD">
        <w:rPr>
          <w:rFonts w:ascii="Times" w:hAnsi="Times"/>
          <w:color w:val="000000" w:themeColor="text1"/>
          <w:lang w:val="es-AR"/>
        </w:rPr>
        <w:t xml:space="preserve">Goffman, E. (1974). </w:t>
      </w:r>
      <w:r w:rsidRPr="00003ADD">
        <w:rPr>
          <w:rFonts w:ascii="Times" w:hAnsi="Times"/>
          <w:i/>
          <w:color w:val="000000" w:themeColor="text1"/>
          <w:lang w:val="es-AR"/>
        </w:rPr>
        <w:t>Internados. Ensayos sobre la situación social de los enfermos mentales.</w:t>
      </w:r>
      <w:r w:rsidRPr="00003ADD">
        <w:rPr>
          <w:rFonts w:ascii="Times" w:hAnsi="Times"/>
          <w:color w:val="000000" w:themeColor="text1"/>
          <w:lang w:val="es-AR"/>
        </w:rPr>
        <w:t xml:space="preserve"> Buenos Aires: Amorrortu.</w:t>
      </w:r>
    </w:p>
    <w:p w14:paraId="358C10D0" w14:textId="2458E9CF" w:rsidR="004A0DE4" w:rsidRPr="00155C25" w:rsidRDefault="004A0DE4" w:rsidP="004A0DE4">
      <w:pPr>
        <w:spacing w:after="200"/>
        <w:ind w:left="283" w:hanging="283"/>
        <w:jc w:val="both"/>
        <w:rPr>
          <w:rFonts w:ascii="Times" w:hAnsi="Times"/>
          <w:lang w:val="es-AR"/>
        </w:rPr>
      </w:pPr>
      <w:r>
        <w:rPr>
          <w:rFonts w:ascii="Times" w:hAnsi="Times"/>
        </w:rPr>
        <w:t>González, G</w:t>
      </w:r>
      <w:r w:rsidR="00155C25">
        <w:rPr>
          <w:rFonts w:ascii="Times" w:hAnsi="Times"/>
        </w:rPr>
        <w:t>.</w:t>
      </w:r>
      <w:r>
        <w:rPr>
          <w:rFonts w:ascii="Times" w:hAnsi="Times"/>
        </w:rPr>
        <w:t>, Nogueira</w:t>
      </w:r>
      <w:r w:rsidR="00155C25">
        <w:rPr>
          <w:rFonts w:ascii="Times" w:hAnsi="Times"/>
        </w:rPr>
        <w:t>, F.</w:t>
      </w:r>
      <w:r>
        <w:rPr>
          <w:rFonts w:ascii="Times" w:hAnsi="Times"/>
        </w:rPr>
        <w:t>, del Valle</w:t>
      </w:r>
      <w:r w:rsidR="00155C25">
        <w:rPr>
          <w:rFonts w:ascii="Times" w:hAnsi="Times"/>
        </w:rPr>
        <w:t>, F. V.</w:t>
      </w:r>
      <w:r>
        <w:rPr>
          <w:rFonts w:ascii="Times" w:hAnsi="Times"/>
        </w:rPr>
        <w:t xml:space="preserve"> y Grossi</w:t>
      </w:r>
      <w:r w:rsidR="00155C25">
        <w:rPr>
          <w:rFonts w:ascii="Times" w:hAnsi="Times"/>
        </w:rPr>
        <w:t>, M. C.</w:t>
      </w:r>
      <w:r>
        <w:rPr>
          <w:rFonts w:ascii="Times" w:hAnsi="Times"/>
        </w:rPr>
        <w:t xml:space="preserve"> (2020). Trayectorias educativas en el marco de la implementación del ingreso irrestricto en una universidad argentina. </w:t>
      </w:r>
      <w:r>
        <w:rPr>
          <w:rFonts w:ascii="Times" w:hAnsi="Times"/>
          <w:i/>
          <w:iCs/>
        </w:rPr>
        <w:t xml:space="preserve">Revista internacional de educación para la justicia social, </w:t>
      </w:r>
      <w:r>
        <w:rPr>
          <w:rFonts w:ascii="Times" w:hAnsi="Times"/>
        </w:rPr>
        <w:t xml:space="preserve">9(2), 109-129. </w:t>
      </w:r>
      <w:r w:rsidRPr="00155C25">
        <w:rPr>
          <w:rFonts w:ascii="Times" w:hAnsi="Times"/>
          <w:lang w:val="es-AR"/>
        </w:rPr>
        <w:t>DOI. https://doi.org/10.15366/riejs2020.9.2.006</w:t>
      </w:r>
    </w:p>
    <w:p w14:paraId="791C30A2" w14:textId="26974CEC" w:rsidR="004A0DE4" w:rsidRPr="004A0DE4" w:rsidRDefault="004A0DE4" w:rsidP="004A0DE4">
      <w:pPr>
        <w:spacing w:after="200"/>
        <w:ind w:left="283" w:hanging="283"/>
        <w:jc w:val="both"/>
        <w:rPr>
          <w:rFonts w:ascii="Times" w:hAnsi="Times"/>
        </w:rPr>
      </w:pPr>
      <w:proofErr w:type="spellStart"/>
      <w:r>
        <w:rPr>
          <w:rFonts w:ascii="Times" w:hAnsi="Times"/>
          <w:color w:val="000000"/>
          <w:lang w:val="en-US"/>
        </w:rPr>
        <w:t>Hankiss</w:t>
      </w:r>
      <w:proofErr w:type="spellEnd"/>
      <w:r>
        <w:rPr>
          <w:rFonts w:ascii="Times" w:hAnsi="Times"/>
          <w:color w:val="000000"/>
          <w:lang w:val="en-US"/>
        </w:rPr>
        <w:t xml:space="preserve">, </w:t>
      </w:r>
      <w:r>
        <w:rPr>
          <w:rFonts w:ascii="Times" w:hAnsi="Times"/>
          <w:lang w:val="en-US"/>
        </w:rPr>
        <w:t>Á</w:t>
      </w:r>
      <w:r w:rsidR="00155C25">
        <w:rPr>
          <w:rFonts w:ascii="Times" w:hAnsi="Times"/>
          <w:lang w:val="en-US"/>
        </w:rPr>
        <w:t>.</w:t>
      </w:r>
      <w:r>
        <w:rPr>
          <w:rFonts w:ascii="Times" w:hAnsi="Times"/>
          <w:lang w:val="en-US"/>
        </w:rPr>
        <w:t xml:space="preserve"> </w:t>
      </w:r>
      <w:r>
        <w:rPr>
          <w:rFonts w:ascii="Times" w:hAnsi="Times"/>
          <w:color w:val="000000"/>
          <w:lang w:val="en-US"/>
        </w:rPr>
        <w:t>(1981)</w:t>
      </w:r>
      <w:r>
        <w:rPr>
          <w:rFonts w:ascii="Times" w:hAnsi="Times"/>
          <w:lang w:val="en-US"/>
        </w:rPr>
        <w:t>,</w:t>
      </w:r>
      <w:r>
        <w:rPr>
          <w:rFonts w:ascii="Times" w:hAnsi="Times"/>
          <w:color w:val="000000"/>
          <w:lang w:val="en-US"/>
        </w:rPr>
        <w:t xml:space="preserve"> Ontologies of the self: On the mythological rearranging of one’s life history</w:t>
      </w:r>
      <w:r w:rsidR="00155C25">
        <w:rPr>
          <w:rFonts w:ascii="Times" w:hAnsi="Times"/>
          <w:lang w:val="en-US"/>
        </w:rPr>
        <w:t>.</w:t>
      </w:r>
      <w:r>
        <w:rPr>
          <w:rFonts w:ascii="Times" w:hAnsi="Times"/>
          <w:color w:val="000000"/>
          <w:lang w:val="en-US"/>
        </w:rPr>
        <w:t xml:space="preserve"> </w:t>
      </w:r>
      <w:r>
        <w:rPr>
          <w:rFonts w:ascii="Times" w:hAnsi="Times"/>
          <w:i/>
          <w:iCs/>
          <w:color w:val="000000"/>
          <w:lang w:val="en-US"/>
        </w:rPr>
        <w:t>Biography and society: The life history approach in the social sciences</w:t>
      </w:r>
      <w:r>
        <w:rPr>
          <w:rFonts w:ascii="Times" w:hAnsi="Times"/>
          <w:color w:val="000000"/>
          <w:lang w:val="en-US"/>
        </w:rPr>
        <w:t xml:space="preserve">. </w:t>
      </w:r>
      <w:r>
        <w:rPr>
          <w:rFonts w:ascii="Times" w:hAnsi="Times"/>
          <w:color w:val="000000"/>
        </w:rPr>
        <w:t>Sage.</w:t>
      </w:r>
    </w:p>
    <w:p w14:paraId="4982A43F" w14:textId="55DAB5D3" w:rsidR="004A0DE4" w:rsidRPr="00397154" w:rsidRDefault="004A0DE4" w:rsidP="004A0DE4">
      <w:pPr>
        <w:spacing w:after="200"/>
        <w:ind w:left="283" w:hanging="283"/>
        <w:jc w:val="both"/>
        <w:rPr>
          <w:rFonts w:ascii="Times" w:hAnsi="Times"/>
          <w:lang w:val="es-AR"/>
        </w:rPr>
      </w:pPr>
      <w:r>
        <w:rPr>
          <w:rFonts w:ascii="Times" w:hAnsi="Times"/>
          <w:color w:val="000000"/>
        </w:rPr>
        <w:t>Kanobel, M</w:t>
      </w:r>
      <w:r w:rsidR="00155C25">
        <w:rPr>
          <w:rFonts w:ascii="Times" w:hAnsi="Times"/>
        </w:rPr>
        <w:t>. C.</w:t>
      </w:r>
      <w:r>
        <w:rPr>
          <w:rFonts w:ascii="Times" w:hAnsi="Times"/>
          <w:color w:val="000000"/>
        </w:rPr>
        <w:t xml:space="preserve">, y </w:t>
      </w:r>
      <w:r>
        <w:rPr>
          <w:rFonts w:ascii="Times" w:hAnsi="Times"/>
        </w:rPr>
        <w:t>Andrea</w:t>
      </w:r>
      <w:r w:rsidR="00155C25">
        <w:rPr>
          <w:rFonts w:ascii="Times" w:hAnsi="Times"/>
        </w:rPr>
        <w:t xml:space="preserve">, </w:t>
      </w:r>
      <w:r>
        <w:rPr>
          <w:rFonts w:ascii="Times" w:hAnsi="Times"/>
        </w:rPr>
        <w:t>S</w:t>
      </w:r>
      <w:r w:rsidR="00155C25">
        <w:rPr>
          <w:rFonts w:ascii="Times" w:hAnsi="Times"/>
        </w:rPr>
        <w:t>.</w:t>
      </w:r>
      <w:r>
        <w:rPr>
          <w:rFonts w:ascii="Times" w:hAnsi="Times"/>
        </w:rPr>
        <w:t xml:space="preserve"> </w:t>
      </w:r>
      <w:r>
        <w:rPr>
          <w:rFonts w:ascii="Times" w:hAnsi="Times"/>
          <w:color w:val="000000"/>
        </w:rPr>
        <w:t>A</w:t>
      </w:r>
      <w:r w:rsidR="00155C25">
        <w:rPr>
          <w:rFonts w:ascii="Times" w:hAnsi="Times"/>
          <w:color w:val="000000"/>
        </w:rPr>
        <w:t xml:space="preserve">. </w:t>
      </w:r>
      <w:r>
        <w:rPr>
          <w:rFonts w:ascii="Times" w:hAnsi="Times"/>
          <w:color w:val="000000"/>
        </w:rPr>
        <w:t>(2019)</w:t>
      </w:r>
      <w:r w:rsidR="00155C25">
        <w:rPr>
          <w:rFonts w:ascii="Times" w:hAnsi="Times"/>
        </w:rPr>
        <w:t xml:space="preserve">. </w:t>
      </w:r>
      <w:r>
        <w:rPr>
          <w:rFonts w:ascii="Times" w:hAnsi="Times"/>
          <w:color w:val="000000"/>
        </w:rPr>
        <w:t>Aula invertida en cursos de carreras STEM: motivación y desempeño académico de los estudiantes</w:t>
      </w:r>
      <w:r w:rsidR="00155C25">
        <w:rPr>
          <w:rFonts w:ascii="Times" w:hAnsi="Times"/>
        </w:rPr>
        <w:t>.</w:t>
      </w:r>
      <w:r>
        <w:rPr>
          <w:rFonts w:ascii="Times" w:hAnsi="Times"/>
          <w:color w:val="000000"/>
        </w:rPr>
        <w:t xml:space="preserve"> </w:t>
      </w:r>
      <w:r>
        <w:rPr>
          <w:rFonts w:ascii="Times" w:hAnsi="Times"/>
          <w:i/>
          <w:iCs/>
          <w:color w:val="000000"/>
        </w:rPr>
        <w:t>Educación STEM/STEAM: Apuestas hacia la formación, impacto y proyección de seres críticos</w:t>
      </w:r>
      <w:r>
        <w:rPr>
          <w:rFonts w:ascii="Times" w:hAnsi="Times"/>
          <w:color w:val="000000"/>
        </w:rPr>
        <w:t xml:space="preserve">. </w:t>
      </w:r>
      <w:r w:rsidRPr="00397154">
        <w:rPr>
          <w:rFonts w:ascii="Times" w:hAnsi="Times"/>
          <w:color w:val="000000"/>
          <w:lang w:val="es-AR"/>
        </w:rPr>
        <w:t>Fondo Editorial Universitario Servando Garcés.</w:t>
      </w:r>
    </w:p>
    <w:p w14:paraId="33E3E638" w14:textId="60D3AA4F" w:rsidR="004A0DE4" w:rsidRPr="004A0DE4" w:rsidRDefault="004A0DE4" w:rsidP="004A0DE4">
      <w:pPr>
        <w:spacing w:after="200"/>
        <w:ind w:left="283" w:hanging="283"/>
        <w:jc w:val="both"/>
        <w:rPr>
          <w:rFonts w:ascii="Times" w:hAnsi="Times"/>
        </w:rPr>
      </w:pPr>
      <w:r w:rsidRPr="00397154">
        <w:rPr>
          <w:rFonts w:ascii="Times" w:hAnsi="Times"/>
          <w:color w:val="000000"/>
          <w:lang w:val="es-AR"/>
        </w:rPr>
        <w:t>Kier, M</w:t>
      </w:r>
      <w:r w:rsidR="00155C25" w:rsidRPr="00397154">
        <w:rPr>
          <w:rFonts w:ascii="Times" w:hAnsi="Times"/>
          <w:lang w:val="es-AR"/>
        </w:rPr>
        <w:t>.</w:t>
      </w:r>
      <w:r w:rsidRPr="00397154">
        <w:rPr>
          <w:rFonts w:ascii="Times" w:hAnsi="Times"/>
          <w:color w:val="000000"/>
          <w:lang w:val="es-AR"/>
        </w:rPr>
        <w:t>, Blanchard</w:t>
      </w:r>
      <w:r w:rsidR="00155C25" w:rsidRPr="00397154">
        <w:rPr>
          <w:rFonts w:ascii="Times" w:hAnsi="Times"/>
          <w:color w:val="000000"/>
          <w:lang w:val="es-AR"/>
        </w:rPr>
        <w:t>, M.</w:t>
      </w:r>
      <w:r w:rsidRPr="00397154">
        <w:rPr>
          <w:rFonts w:ascii="Times" w:hAnsi="Times"/>
          <w:color w:val="000000"/>
          <w:lang w:val="es-AR"/>
        </w:rPr>
        <w:t>, Osborne</w:t>
      </w:r>
      <w:r w:rsidR="00155C25" w:rsidRPr="00397154">
        <w:rPr>
          <w:rFonts w:ascii="Times" w:hAnsi="Times"/>
          <w:color w:val="000000"/>
          <w:lang w:val="es-AR"/>
        </w:rPr>
        <w:t>, J.</w:t>
      </w:r>
      <w:r w:rsidRPr="00397154">
        <w:rPr>
          <w:rFonts w:ascii="Times" w:hAnsi="Times"/>
          <w:color w:val="000000"/>
          <w:lang w:val="es-AR"/>
        </w:rPr>
        <w:t xml:space="preserve"> y </w:t>
      </w:r>
      <w:r w:rsidRPr="00397154">
        <w:rPr>
          <w:rFonts w:ascii="Times" w:hAnsi="Times"/>
          <w:lang w:val="es-AR"/>
        </w:rPr>
        <w:t>Albert</w:t>
      </w:r>
      <w:r w:rsidR="00155C25" w:rsidRPr="00397154">
        <w:rPr>
          <w:rFonts w:ascii="Times" w:hAnsi="Times"/>
          <w:lang w:val="es-AR"/>
        </w:rPr>
        <w:t>, J.</w:t>
      </w:r>
      <w:r w:rsidRPr="00397154">
        <w:rPr>
          <w:rFonts w:ascii="Times" w:hAnsi="Times"/>
          <w:lang w:val="es-AR"/>
        </w:rPr>
        <w:t xml:space="preserve"> </w:t>
      </w:r>
      <w:r w:rsidRPr="00397154">
        <w:rPr>
          <w:rFonts w:ascii="Times" w:hAnsi="Times"/>
          <w:color w:val="000000"/>
          <w:lang w:val="es-AR"/>
        </w:rPr>
        <w:t>(2014)</w:t>
      </w:r>
      <w:r w:rsidR="00155C25" w:rsidRPr="00397154">
        <w:rPr>
          <w:rFonts w:ascii="Times" w:hAnsi="Times"/>
          <w:lang w:val="es-AR"/>
        </w:rPr>
        <w:t>.</w:t>
      </w:r>
      <w:r w:rsidRPr="00397154">
        <w:rPr>
          <w:rFonts w:ascii="Times" w:hAnsi="Times"/>
          <w:color w:val="000000"/>
          <w:lang w:val="es-AR"/>
        </w:rPr>
        <w:t xml:space="preserve"> </w:t>
      </w:r>
      <w:r>
        <w:rPr>
          <w:rFonts w:ascii="Times" w:hAnsi="Times"/>
          <w:color w:val="000000"/>
          <w:lang w:val="en-US"/>
        </w:rPr>
        <w:t>The development of the STEM career interest survey (STEM-CIS)</w:t>
      </w:r>
      <w:r w:rsidR="00155C25">
        <w:rPr>
          <w:rFonts w:ascii="Times" w:hAnsi="Times"/>
          <w:lang w:val="en-US"/>
        </w:rPr>
        <w:t>.</w:t>
      </w:r>
      <w:r>
        <w:rPr>
          <w:rFonts w:ascii="Times" w:hAnsi="Times"/>
          <w:color w:val="000000"/>
          <w:lang w:val="en-US"/>
        </w:rPr>
        <w:t xml:space="preserve"> </w:t>
      </w:r>
      <w:r w:rsidRPr="00397154">
        <w:rPr>
          <w:rFonts w:ascii="Times" w:hAnsi="Times"/>
          <w:i/>
          <w:iCs/>
          <w:color w:val="000000"/>
          <w:lang w:val="es-AR"/>
        </w:rPr>
        <w:t>Research in Science Education</w:t>
      </w:r>
      <w:r w:rsidRPr="00397154">
        <w:rPr>
          <w:rFonts w:ascii="Times" w:hAnsi="Times"/>
          <w:color w:val="000000"/>
          <w:lang w:val="es-AR"/>
        </w:rPr>
        <w:t>,</w:t>
      </w:r>
      <w:r w:rsidRPr="00397154">
        <w:rPr>
          <w:rFonts w:ascii="Times" w:hAnsi="Times"/>
          <w:i/>
          <w:iCs/>
          <w:color w:val="000000"/>
          <w:lang w:val="es-AR"/>
        </w:rPr>
        <w:t xml:space="preserve"> </w:t>
      </w:r>
      <w:r w:rsidRPr="00397154">
        <w:rPr>
          <w:rFonts w:ascii="Times" w:hAnsi="Times"/>
          <w:color w:val="000000"/>
          <w:lang w:val="es-AR"/>
        </w:rPr>
        <w:t xml:space="preserve">44, 461-481. </w:t>
      </w:r>
      <w:r>
        <w:rPr>
          <w:rFonts w:ascii="Times" w:hAnsi="Times"/>
          <w:color w:val="000000"/>
        </w:rPr>
        <w:t>DOI 10.1007/s11165-013-9389-3</w:t>
      </w:r>
    </w:p>
    <w:p w14:paraId="4903CA4F" w14:textId="1DD2480F" w:rsidR="004A0DE4" w:rsidRPr="004A0DE4" w:rsidRDefault="004A0DE4" w:rsidP="004A0DE4">
      <w:pPr>
        <w:spacing w:after="200"/>
        <w:ind w:left="283" w:hanging="283"/>
        <w:jc w:val="both"/>
        <w:rPr>
          <w:rFonts w:ascii="Times" w:hAnsi="Times"/>
        </w:rPr>
      </w:pPr>
      <w:r>
        <w:rPr>
          <w:rFonts w:ascii="Times" w:hAnsi="Times"/>
          <w:color w:val="000000"/>
        </w:rPr>
        <w:t>Krotsch, P</w:t>
      </w:r>
      <w:r w:rsidR="00155C25">
        <w:rPr>
          <w:rFonts w:ascii="Times" w:hAnsi="Times"/>
        </w:rPr>
        <w:t>.</w:t>
      </w:r>
      <w:r>
        <w:rPr>
          <w:rFonts w:ascii="Times" w:hAnsi="Times"/>
          <w:color w:val="000000"/>
        </w:rPr>
        <w:t xml:space="preserve"> (2009)</w:t>
      </w:r>
      <w:r w:rsidR="00155C25">
        <w:rPr>
          <w:rFonts w:ascii="Times" w:hAnsi="Times"/>
        </w:rPr>
        <w:t>.</w:t>
      </w:r>
      <w:r>
        <w:rPr>
          <w:rFonts w:ascii="Times" w:hAnsi="Times"/>
          <w:color w:val="000000"/>
        </w:rPr>
        <w:t xml:space="preserve"> Educación superior y reformas comparadas</w:t>
      </w:r>
      <w:r w:rsidR="00155C25">
        <w:rPr>
          <w:rFonts w:ascii="Times" w:hAnsi="Times"/>
        </w:rPr>
        <w:t>.</w:t>
      </w:r>
      <w:r>
        <w:rPr>
          <w:rFonts w:ascii="Times" w:hAnsi="Times"/>
          <w:color w:val="000000"/>
        </w:rPr>
        <w:t xml:space="preserve"> </w:t>
      </w:r>
      <w:r>
        <w:rPr>
          <w:rFonts w:ascii="Times" w:hAnsi="Times"/>
          <w:i/>
          <w:iCs/>
          <w:color w:val="000000"/>
        </w:rPr>
        <w:t>Cuadernos universitarios</w:t>
      </w:r>
      <w:r>
        <w:rPr>
          <w:rFonts w:ascii="Times" w:hAnsi="Times"/>
          <w:color w:val="000000"/>
        </w:rPr>
        <w:t>, Editorial</w:t>
      </w:r>
      <w:r>
        <w:rPr>
          <w:rFonts w:ascii="Times" w:hAnsi="Times"/>
        </w:rPr>
        <w:t xml:space="preserve"> </w:t>
      </w:r>
      <w:r>
        <w:rPr>
          <w:rFonts w:ascii="Times" w:hAnsi="Times"/>
          <w:color w:val="000000"/>
        </w:rPr>
        <w:t>Universidad</w:t>
      </w:r>
      <w:r>
        <w:rPr>
          <w:rFonts w:ascii="Times" w:hAnsi="Times"/>
        </w:rPr>
        <w:t xml:space="preserve"> </w:t>
      </w:r>
      <w:r>
        <w:rPr>
          <w:rFonts w:ascii="Times" w:hAnsi="Times"/>
          <w:color w:val="000000"/>
        </w:rPr>
        <w:t>Nacional</w:t>
      </w:r>
      <w:r>
        <w:rPr>
          <w:rFonts w:ascii="Times" w:hAnsi="Times"/>
        </w:rPr>
        <w:t xml:space="preserve"> </w:t>
      </w:r>
      <w:r>
        <w:rPr>
          <w:rFonts w:ascii="Times" w:hAnsi="Times"/>
          <w:color w:val="000000"/>
        </w:rPr>
        <w:t>de</w:t>
      </w:r>
      <w:r>
        <w:rPr>
          <w:rFonts w:ascii="Times" w:hAnsi="Times"/>
        </w:rPr>
        <w:t xml:space="preserve"> </w:t>
      </w:r>
      <w:r>
        <w:rPr>
          <w:rFonts w:ascii="Times" w:hAnsi="Times"/>
          <w:color w:val="000000"/>
        </w:rPr>
        <w:t>Quilmes</w:t>
      </w:r>
      <w:r>
        <w:rPr>
          <w:rFonts w:ascii="Times" w:hAnsi="Times"/>
        </w:rPr>
        <w:t xml:space="preserve">, </w:t>
      </w:r>
      <w:r>
        <w:rPr>
          <w:rFonts w:ascii="Times" w:hAnsi="Times"/>
          <w:color w:val="000000"/>
        </w:rPr>
        <w:t>Bernal.</w:t>
      </w:r>
    </w:p>
    <w:p w14:paraId="31751BFB" w14:textId="53E27F85" w:rsidR="004A0DE4" w:rsidRPr="004A0DE4" w:rsidRDefault="004A0DE4" w:rsidP="004A0DE4">
      <w:pPr>
        <w:spacing w:after="200"/>
        <w:ind w:left="283" w:hanging="283"/>
        <w:jc w:val="both"/>
        <w:rPr>
          <w:rFonts w:ascii="Times" w:hAnsi="Times"/>
        </w:rPr>
      </w:pPr>
      <w:r>
        <w:rPr>
          <w:rFonts w:ascii="Times" w:hAnsi="Times"/>
          <w:color w:val="000000"/>
        </w:rPr>
        <w:t xml:space="preserve">Krotsch, </w:t>
      </w:r>
      <w:r>
        <w:rPr>
          <w:rFonts w:ascii="Times" w:hAnsi="Times"/>
        </w:rPr>
        <w:t>P</w:t>
      </w:r>
      <w:r w:rsidR="00155C25">
        <w:rPr>
          <w:rFonts w:ascii="Times" w:hAnsi="Times"/>
        </w:rPr>
        <w:t>.</w:t>
      </w:r>
      <w:r>
        <w:rPr>
          <w:rFonts w:ascii="Times" w:hAnsi="Times"/>
        </w:rPr>
        <w:t xml:space="preserve"> </w:t>
      </w:r>
      <w:r>
        <w:rPr>
          <w:rFonts w:ascii="Times" w:hAnsi="Times"/>
          <w:color w:val="000000"/>
        </w:rPr>
        <w:t>(1998)</w:t>
      </w:r>
      <w:r w:rsidR="00155C25">
        <w:rPr>
          <w:rFonts w:ascii="Times" w:hAnsi="Times"/>
        </w:rPr>
        <w:t>.</w:t>
      </w:r>
      <w:r>
        <w:rPr>
          <w:rFonts w:ascii="Times" w:hAnsi="Times"/>
          <w:color w:val="000000"/>
        </w:rPr>
        <w:t xml:space="preserve"> Globalización, integración regional y asociación universitaria: el caso de la asociación de universidades</w:t>
      </w:r>
      <w:r w:rsidR="00155C25">
        <w:rPr>
          <w:rFonts w:ascii="Times" w:hAnsi="Times"/>
        </w:rPr>
        <w:t>.</w:t>
      </w:r>
      <w:r>
        <w:rPr>
          <w:rFonts w:ascii="Times" w:hAnsi="Times"/>
          <w:color w:val="000000"/>
        </w:rPr>
        <w:t xml:space="preserve"> </w:t>
      </w:r>
      <w:r>
        <w:rPr>
          <w:rFonts w:ascii="Times" w:hAnsi="Times"/>
          <w:i/>
          <w:iCs/>
          <w:color w:val="000000"/>
        </w:rPr>
        <w:t>Educación, democracia y desarrollo en el fin de siglo</w:t>
      </w:r>
      <w:r>
        <w:rPr>
          <w:rFonts w:ascii="Times" w:hAnsi="Times"/>
          <w:color w:val="000000"/>
        </w:rPr>
        <w:t>. Siglo XXI.</w:t>
      </w:r>
    </w:p>
    <w:p w14:paraId="64CAD7B9" w14:textId="0B09649E" w:rsidR="004A0DE4" w:rsidRPr="004A0DE4" w:rsidRDefault="004A0DE4" w:rsidP="004A0DE4">
      <w:pPr>
        <w:spacing w:after="200"/>
        <w:ind w:left="283" w:hanging="283"/>
        <w:jc w:val="both"/>
        <w:rPr>
          <w:rFonts w:ascii="Times" w:hAnsi="Times"/>
        </w:rPr>
      </w:pPr>
      <w:r>
        <w:rPr>
          <w:rFonts w:ascii="Times" w:hAnsi="Times"/>
          <w:color w:val="000000"/>
        </w:rPr>
        <w:t>Martuccelli, D</w:t>
      </w:r>
      <w:r w:rsidR="00155C25">
        <w:rPr>
          <w:rFonts w:ascii="Times" w:hAnsi="Times"/>
        </w:rPr>
        <w:t>.</w:t>
      </w:r>
      <w:r>
        <w:rPr>
          <w:rFonts w:ascii="Times" w:hAnsi="Times"/>
          <w:color w:val="000000"/>
        </w:rPr>
        <w:t xml:space="preserve"> (2007)</w:t>
      </w:r>
      <w:r w:rsidR="00155C25">
        <w:rPr>
          <w:rFonts w:ascii="Times" w:hAnsi="Times"/>
        </w:rPr>
        <w:t>.</w:t>
      </w:r>
      <w:r>
        <w:rPr>
          <w:rFonts w:ascii="Times" w:hAnsi="Times"/>
          <w:color w:val="000000"/>
        </w:rPr>
        <w:t xml:space="preserve"> </w:t>
      </w:r>
      <w:r>
        <w:rPr>
          <w:rFonts w:ascii="Times" w:hAnsi="Times"/>
          <w:i/>
          <w:iCs/>
          <w:color w:val="000000"/>
        </w:rPr>
        <w:t>Cambio de rumbo. La sociedad a escala del individuo</w:t>
      </w:r>
      <w:r w:rsidR="00155C25">
        <w:rPr>
          <w:rFonts w:ascii="Times" w:hAnsi="Times"/>
          <w:i/>
          <w:iCs/>
        </w:rPr>
        <w:t>.</w:t>
      </w:r>
      <w:r>
        <w:rPr>
          <w:rFonts w:ascii="Times" w:hAnsi="Times"/>
          <w:i/>
          <w:iCs/>
          <w:color w:val="000000"/>
        </w:rPr>
        <w:t xml:space="preserve"> </w:t>
      </w:r>
      <w:r>
        <w:rPr>
          <w:rFonts w:ascii="Times" w:hAnsi="Times"/>
          <w:color w:val="000000"/>
        </w:rPr>
        <w:t>Santiago de Chile: LOM.</w:t>
      </w:r>
    </w:p>
    <w:p w14:paraId="5086DB63" w14:textId="5C5653D7" w:rsidR="004A0DE4" w:rsidRPr="004A0DE4" w:rsidRDefault="004A0DE4" w:rsidP="004A0DE4">
      <w:pPr>
        <w:spacing w:after="200"/>
        <w:ind w:left="283" w:hanging="283"/>
        <w:jc w:val="both"/>
        <w:rPr>
          <w:rFonts w:ascii="Times" w:hAnsi="Times"/>
        </w:rPr>
      </w:pPr>
      <w:r>
        <w:rPr>
          <w:rFonts w:ascii="Times" w:hAnsi="Times"/>
        </w:rPr>
        <w:t>Meccia, E</w:t>
      </w:r>
      <w:r w:rsidR="00155C25">
        <w:rPr>
          <w:rFonts w:ascii="Times" w:hAnsi="Times"/>
        </w:rPr>
        <w:t>.</w:t>
      </w:r>
      <w:r>
        <w:rPr>
          <w:rFonts w:ascii="Times" w:hAnsi="Times"/>
        </w:rPr>
        <w:t xml:space="preserve"> (2025). Qué significa salir. Un análisis temático-narrativo de la salida del armario de varones gays con perspectiva intergeneracional</w:t>
      </w:r>
      <w:r w:rsidR="00155C25">
        <w:rPr>
          <w:rFonts w:ascii="Times" w:hAnsi="Times"/>
        </w:rPr>
        <w:t>.</w:t>
      </w:r>
      <w:r>
        <w:rPr>
          <w:rFonts w:ascii="Times" w:hAnsi="Times"/>
        </w:rPr>
        <w:t xml:space="preserve"> </w:t>
      </w:r>
      <w:r>
        <w:rPr>
          <w:rFonts w:ascii="Times" w:hAnsi="Times"/>
          <w:i/>
          <w:iCs/>
        </w:rPr>
        <w:t>Argumentos. Revista de crítica social</w:t>
      </w:r>
      <w:r>
        <w:rPr>
          <w:rFonts w:ascii="Times" w:hAnsi="Times"/>
        </w:rPr>
        <w:t>, 32(31)</w:t>
      </w:r>
      <w:r w:rsidR="00155C25">
        <w:rPr>
          <w:rFonts w:ascii="Times" w:hAnsi="Times"/>
        </w:rPr>
        <w:t>.</w:t>
      </w:r>
    </w:p>
    <w:p w14:paraId="609B3C68" w14:textId="309AF614" w:rsidR="004A0DE4" w:rsidRPr="004A0DE4" w:rsidRDefault="004A0DE4" w:rsidP="004A0DE4">
      <w:pPr>
        <w:spacing w:after="200"/>
        <w:ind w:left="283" w:hanging="283"/>
        <w:jc w:val="both"/>
        <w:rPr>
          <w:rFonts w:ascii="Times" w:hAnsi="Times"/>
        </w:rPr>
      </w:pPr>
      <w:r>
        <w:rPr>
          <w:rFonts w:ascii="Times" w:hAnsi="Times"/>
          <w:color w:val="000000"/>
        </w:rPr>
        <w:t>Meccia, E</w:t>
      </w:r>
      <w:r w:rsidR="00155C25">
        <w:rPr>
          <w:rFonts w:ascii="Times" w:hAnsi="Times"/>
        </w:rPr>
        <w:t>.</w:t>
      </w:r>
      <w:r>
        <w:rPr>
          <w:rFonts w:ascii="Times" w:hAnsi="Times"/>
        </w:rPr>
        <w:t xml:space="preserve"> </w:t>
      </w:r>
      <w:r>
        <w:rPr>
          <w:rFonts w:ascii="Times" w:hAnsi="Times"/>
          <w:color w:val="000000"/>
        </w:rPr>
        <w:t>(2019)</w:t>
      </w:r>
      <w:r w:rsidR="00155C25">
        <w:rPr>
          <w:rFonts w:ascii="Times" w:hAnsi="Times"/>
        </w:rPr>
        <w:t xml:space="preserve">. </w:t>
      </w:r>
      <w:r>
        <w:rPr>
          <w:rFonts w:ascii="Times" w:hAnsi="Times"/>
          <w:color w:val="000000"/>
        </w:rPr>
        <w:t>Una ventana al mundo: Investigar biografías y sociedad</w:t>
      </w:r>
      <w:r w:rsidR="00155C25">
        <w:rPr>
          <w:rFonts w:ascii="Times" w:hAnsi="Times"/>
        </w:rPr>
        <w:t>. En E. Meccia,</w:t>
      </w:r>
      <w:r>
        <w:rPr>
          <w:rFonts w:ascii="Times" w:hAnsi="Times"/>
          <w:color w:val="000000"/>
        </w:rPr>
        <w:t xml:space="preserve"> </w:t>
      </w:r>
      <w:r>
        <w:rPr>
          <w:rFonts w:ascii="Times" w:hAnsi="Times"/>
          <w:i/>
          <w:iCs/>
          <w:color w:val="000000"/>
        </w:rPr>
        <w:t>Biografías y sociedad. Métodos y perspectivas</w:t>
      </w:r>
      <w:r w:rsidR="00155C25">
        <w:rPr>
          <w:rFonts w:ascii="Times" w:hAnsi="Times"/>
        </w:rPr>
        <w:t>.</w:t>
      </w:r>
      <w:r>
        <w:rPr>
          <w:rFonts w:ascii="Times" w:hAnsi="Times"/>
          <w:color w:val="000000"/>
        </w:rPr>
        <w:t xml:space="preserve"> Ediciones UNL – EUDEBA.</w:t>
      </w:r>
    </w:p>
    <w:p w14:paraId="04865F24" w14:textId="253D8753" w:rsidR="004A0DE4" w:rsidRPr="00155C25" w:rsidRDefault="004A0DE4" w:rsidP="004A0DE4">
      <w:pPr>
        <w:spacing w:after="200"/>
        <w:ind w:left="283" w:hanging="283"/>
        <w:jc w:val="both"/>
        <w:rPr>
          <w:rFonts w:ascii="Times" w:hAnsi="Times"/>
          <w:lang w:val="en-US"/>
        </w:rPr>
      </w:pPr>
      <w:r>
        <w:rPr>
          <w:rFonts w:ascii="Times" w:hAnsi="Times"/>
          <w:color w:val="000000"/>
        </w:rPr>
        <w:t>Rama, C</w:t>
      </w:r>
      <w:r w:rsidR="00155C25">
        <w:rPr>
          <w:rFonts w:ascii="Times" w:hAnsi="Times"/>
        </w:rPr>
        <w:t>.</w:t>
      </w:r>
      <w:r>
        <w:rPr>
          <w:rFonts w:ascii="Times" w:hAnsi="Times"/>
          <w:color w:val="000000"/>
        </w:rPr>
        <w:t xml:space="preserve"> (2006)</w:t>
      </w:r>
      <w:r w:rsidR="00155C25">
        <w:rPr>
          <w:rFonts w:ascii="Times" w:hAnsi="Times"/>
        </w:rPr>
        <w:t>.</w:t>
      </w:r>
      <w:r>
        <w:rPr>
          <w:rFonts w:ascii="Times" w:hAnsi="Times"/>
          <w:color w:val="000000"/>
        </w:rPr>
        <w:t xml:space="preserve"> </w:t>
      </w:r>
      <w:r>
        <w:rPr>
          <w:rFonts w:ascii="Times" w:hAnsi="Times"/>
          <w:i/>
          <w:iCs/>
          <w:color w:val="000000"/>
        </w:rPr>
        <w:t>La tercera reforma de la educación superior en América Latina</w:t>
      </w:r>
      <w:r w:rsidR="00155C25">
        <w:rPr>
          <w:rFonts w:ascii="Times" w:hAnsi="Times"/>
        </w:rPr>
        <w:t>.</w:t>
      </w:r>
      <w:r>
        <w:rPr>
          <w:rFonts w:ascii="Times" w:hAnsi="Times"/>
          <w:color w:val="000000"/>
        </w:rPr>
        <w:t xml:space="preserve"> </w:t>
      </w:r>
      <w:r w:rsidRPr="00155C25">
        <w:rPr>
          <w:rFonts w:ascii="Times" w:hAnsi="Times"/>
          <w:color w:val="000000"/>
          <w:lang w:val="en-US"/>
        </w:rPr>
        <w:t xml:space="preserve">Buenos Aires: </w:t>
      </w:r>
      <w:proofErr w:type="spellStart"/>
      <w:r w:rsidRPr="00155C25">
        <w:rPr>
          <w:rFonts w:ascii="Times" w:hAnsi="Times"/>
          <w:color w:val="000000"/>
          <w:lang w:val="en-US"/>
        </w:rPr>
        <w:t>Fondo</w:t>
      </w:r>
      <w:proofErr w:type="spellEnd"/>
      <w:r w:rsidRPr="00155C25">
        <w:rPr>
          <w:rFonts w:ascii="Times" w:hAnsi="Times"/>
          <w:color w:val="000000"/>
          <w:lang w:val="en-US"/>
        </w:rPr>
        <w:t xml:space="preserve"> de </w:t>
      </w:r>
      <w:proofErr w:type="spellStart"/>
      <w:r w:rsidRPr="00155C25">
        <w:rPr>
          <w:rFonts w:ascii="Times" w:hAnsi="Times"/>
          <w:color w:val="000000"/>
          <w:lang w:val="en-US"/>
        </w:rPr>
        <w:t>Cultura</w:t>
      </w:r>
      <w:proofErr w:type="spellEnd"/>
      <w:r w:rsidRPr="00155C25">
        <w:rPr>
          <w:rFonts w:ascii="Times" w:hAnsi="Times"/>
          <w:color w:val="000000"/>
          <w:lang w:val="en-US"/>
        </w:rPr>
        <w:t xml:space="preserve"> </w:t>
      </w:r>
      <w:proofErr w:type="spellStart"/>
      <w:r w:rsidRPr="00155C25">
        <w:rPr>
          <w:rFonts w:ascii="Times" w:hAnsi="Times"/>
          <w:color w:val="000000"/>
          <w:lang w:val="en-US"/>
        </w:rPr>
        <w:t>Económica</w:t>
      </w:r>
      <w:proofErr w:type="spellEnd"/>
      <w:r w:rsidRPr="00155C25">
        <w:rPr>
          <w:rFonts w:ascii="Times" w:hAnsi="Times"/>
          <w:color w:val="000000"/>
          <w:lang w:val="en-US"/>
        </w:rPr>
        <w:t>.</w:t>
      </w:r>
    </w:p>
    <w:p w14:paraId="31FC8B12" w14:textId="3A288F00" w:rsidR="004A0DE4" w:rsidRPr="004A0DE4" w:rsidRDefault="004A0DE4" w:rsidP="004A0DE4">
      <w:pPr>
        <w:spacing w:after="200"/>
        <w:ind w:left="283" w:hanging="283"/>
        <w:jc w:val="both"/>
        <w:rPr>
          <w:rFonts w:ascii="Times" w:hAnsi="Times"/>
        </w:rPr>
      </w:pPr>
      <w:r>
        <w:rPr>
          <w:rFonts w:ascii="Times" w:hAnsi="Times"/>
          <w:color w:val="000000"/>
          <w:lang w:val="en-US"/>
        </w:rPr>
        <w:lastRenderedPageBreak/>
        <w:t>Reimers, F</w:t>
      </w:r>
      <w:r w:rsidR="00155C25">
        <w:rPr>
          <w:rFonts w:ascii="Times" w:hAnsi="Times"/>
          <w:lang w:val="en-US"/>
        </w:rPr>
        <w:t xml:space="preserve">. </w:t>
      </w:r>
      <w:r>
        <w:rPr>
          <w:rFonts w:ascii="Times" w:hAnsi="Times"/>
          <w:color w:val="000000"/>
          <w:lang w:val="en-US"/>
        </w:rPr>
        <w:t>(2003)</w:t>
      </w:r>
      <w:r w:rsidR="00155C25">
        <w:rPr>
          <w:rFonts w:ascii="Times" w:hAnsi="Times"/>
          <w:lang w:val="en-US"/>
        </w:rPr>
        <w:t>.</w:t>
      </w:r>
      <w:r>
        <w:rPr>
          <w:rFonts w:ascii="Times" w:hAnsi="Times"/>
          <w:color w:val="000000"/>
          <w:lang w:val="en-US"/>
        </w:rPr>
        <w:t xml:space="preserve"> The social context of educational evaluation in Latin America</w:t>
      </w:r>
      <w:r w:rsidR="00155C25">
        <w:rPr>
          <w:rFonts w:ascii="Times" w:hAnsi="Times"/>
          <w:lang w:val="en-US"/>
        </w:rPr>
        <w:t>.</w:t>
      </w:r>
      <w:r>
        <w:rPr>
          <w:rFonts w:ascii="Times" w:hAnsi="Times"/>
          <w:color w:val="000000"/>
          <w:lang w:val="en-US"/>
        </w:rPr>
        <w:t xml:space="preserve"> </w:t>
      </w:r>
      <w:r w:rsidRPr="00397154">
        <w:rPr>
          <w:rFonts w:ascii="Times" w:hAnsi="Times"/>
          <w:i/>
          <w:iCs/>
          <w:color w:val="000000"/>
          <w:lang w:val="en-US"/>
        </w:rPr>
        <w:t>International handbook of educational evaluation</w:t>
      </w:r>
      <w:r w:rsidRPr="00397154">
        <w:rPr>
          <w:rFonts w:ascii="Times" w:hAnsi="Times"/>
          <w:color w:val="000000"/>
          <w:lang w:val="en-US"/>
        </w:rPr>
        <w:t xml:space="preserve">. </w:t>
      </w:r>
      <w:r>
        <w:rPr>
          <w:rFonts w:ascii="Times" w:hAnsi="Times"/>
          <w:color w:val="000000"/>
        </w:rPr>
        <w:t>Dordrecht: Springer Netherlands</w:t>
      </w:r>
      <w:r w:rsidR="00155C25">
        <w:rPr>
          <w:rFonts w:ascii="Times" w:hAnsi="Times"/>
          <w:color w:val="000000"/>
        </w:rPr>
        <w:t>.</w:t>
      </w:r>
    </w:p>
    <w:p w14:paraId="407004B6" w14:textId="44178051" w:rsidR="004A0DE4" w:rsidRPr="00397154" w:rsidRDefault="004A0DE4" w:rsidP="004A0DE4">
      <w:pPr>
        <w:spacing w:after="200"/>
        <w:ind w:left="283" w:hanging="283"/>
        <w:jc w:val="both"/>
        <w:rPr>
          <w:rFonts w:ascii="Times" w:hAnsi="Times"/>
          <w:lang w:val="es-AR"/>
        </w:rPr>
      </w:pPr>
      <w:r>
        <w:rPr>
          <w:rFonts w:ascii="Times" w:hAnsi="Times"/>
        </w:rPr>
        <w:t xml:space="preserve">Castro </w:t>
      </w:r>
      <w:r>
        <w:rPr>
          <w:rFonts w:ascii="Times" w:hAnsi="Times"/>
          <w:color w:val="000000"/>
        </w:rPr>
        <w:t>R</w:t>
      </w:r>
      <w:r w:rsidR="00155C25">
        <w:rPr>
          <w:rFonts w:ascii="Times" w:hAnsi="Times"/>
          <w:color w:val="000000"/>
        </w:rPr>
        <w:t>.</w:t>
      </w:r>
      <w:r>
        <w:rPr>
          <w:rFonts w:ascii="Times" w:hAnsi="Times"/>
          <w:color w:val="000000"/>
        </w:rPr>
        <w:t>, Fernando</w:t>
      </w:r>
      <w:r w:rsidR="00155C25">
        <w:rPr>
          <w:rFonts w:ascii="Times" w:hAnsi="Times"/>
          <w:color w:val="000000"/>
        </w:rPr>
        <w:t>, L.</w:t>
      </w:r>
      <w:r>
        <w:rPr>
          <w:rFonts w:ascii="Times" w:hAnsi="Times"/>
          <w:color w:val="000000"/>
        </w:rPr>
        <w:t>, Espirita Peña</w:t>
      </w:r>
      <w:r w:rsidR="00155C25">
        <w:rPr>
          <w:rFonts w:ascii="Times" w:hAnsi="Times"/>
          <w:color w:val="000000"/>
        </w:rPr>
        <w:t>, E.</w:t>
      </w:r>
      <w:r>
        <w:rPr>
          <w:rFonts w:ascii="Times" w:hAnsi="Times"/>
        </w:rPr>
        <w:t xml:space="preserve"> </w:t>
      </w:r>
      <w:r>
        <w:rPr>
          <w:rFonts w:ascii="Times" w:hAnsi="Times"/>
          <w:color w:val="000000"/>
        </w:rPr>
        <w:t>y</w:t>
      </w:r>
      <w:r>
        <w:rPr>
          <w:rFonts w:ascii="Times" w:hAnsi="Times"/>
        </w:rPr>
        <w:t xml:space="preserve"> Romero </w:t>
      </w:r>
      <w:r>
        <w:rPr>
          <w:rFonts w:ascii="Times" w:hAnsi="Times"/>
          <w:color w:val="000000"/>
        </w:rPr>
        <w:t>Cuero</w:t>
      </w:r>
      <w:r w:rsidR="00155C25">
        <w:rPr>
          <w:rFonts w:ascii="Times" w:hAnsi="Times"/>
          <w:color w:val="000000"/>
        </w:rPr>
        <w:t>, E.</w:t>
      </w:r>
      <w:r>
        <w:rPr>
          <w:rFonts w:ascii="Times" w:hAnsi="Times"/>
          <w:color w:val="000000"/>
        </w:rPr>
        <w:t xml:space="preserve"> (2023)</w:t>
      </w:r>
      <w:r w:rsidR="00155C25">
        <w:rPr>
          <w:rFonts w:ascii="Times" w:hAnsi="Times"/>
        </w:rPr>
        <w:t>.</w:t>
      </w:r>
      <w:r>
        <w:rPr>
          <w:rFonts w:ascii="Times" w:hAnsi="Times"/>
        </w:rPr>
        <w:t xml:space="preserve"> </w:t>
      </w:r>
      <w:r>
        <w:rPr>
          <w:rFonts w:ascii="Times" w:hAnsi="Times"/>
          <w:color w:val="000000"/>
        </w:rPr>
        <w:t>Análisis de características que influyen en la deserción estudiantil en el contexto de una universidad latinoamericana</w:t>
      </w:r>
      <w:r w:rsidR="00155C25">
        <w:rPr>
          <w:rFonts w:ascii="Times" w:hAnsi="Times"/>
        </w:rPr>
        <w:t>.</w:t>
      </w:r>
      <w:r>
        <w:rPr>
          <w:rFonts w:ascii="Times" w:hAnsi="Times"/>
          <w:color w:val="000000"/>
        </w:rPr>
        <w:t xml:space="preserve"> </w:t>
      </w:r>
      <w:r w:rsidRPr="00397154">
        <w:rPr>
          <w:rFonts w:ascii="Times" w:hAnsi="Times"/>
          <w:i/>
          <w:iCs/>
          <w:color w:val="000000"/>
          <w:lang w:val="es-AR"/>
        </w:rPr>
        <w:t>Revista EIA</w:t>
      </w:r>
      <w:r w:rsidRPr="00397154">
        <w:rPr>
          <w:rFonts w:ascii="Times" w:hAnsi="Times"/>
          <w:i/>
          <w:color w:val="000000"/>
          <w:lang w:val="es-AR"/>
        </w:rPr>
        <w:t>, 20</w:t>
      </w:r>
      <w:r w:rsidRPr="00397154">
        <w:rPr>
          <w:rFonts w:ascii="Times" w:hAnsi="Times"/>
          <w:color w:val="000000"/>
          <w:lang w:val="es-AR"/>
        </w:rPr>
        <w:t>(40),</w:t>
      </w:r>
      <w:r w:rsidRPr="00397154">
        <w:rPr>
          <w:rFonts w:ascii="Times" w:hAnsi="Times"/>
          <w:lang w:val="es-AR"/>
        </w:rPr>
        <w:t xml:space="preserve"> p. 1-28. https://doi.org/10.24050/reia.v20i40.1628</w:t>
      </w:r>
    </w:p>
    <w:p w14:paraId="68AC5A72" w14:textId="2C88B5AA" w:rsidR="004A0DE4" w:rsidRPr="00397154" w:rsidRDefault="004A0DE4" w:rsidP="004A0DE4">
      <w:pPr>
        <w:spacing w:after="200"/>
        <w:ind w:left="283" w:hanging="283"/>
        <w:jc w:val="both"/>
        <w:rPr>
          <w:rFonts w:ascii="Times" w:hAnsi="Times"/>
          <w:lang w:val="en-US"/>
        </w:rPr>
      </w:pPr>
      <w:r w:rsidRPr="00397154">
        <w:rPr>
          <w:rFonts w:ascii="Times" w:hAnsi="Times"/>
          <w:color w:val="000000"/>
          <w:lang w:val="es-AR"/>
        </w:rPr>
        <w:t xml:space="preserve">Santos Sharpe, </w:t>
      </w:r>
      <w:r w:rsidRPr="00397154">
        <w:rPr>
          <w:rFonts w:ascii="Times" w:hAnsi="Times"/>
          <w:lang w:val="es-AR"/>
        </w:rPr>
        <w:t>A</w:t>
      </w:r>
      <w:r w:rsidR="00155C25" w:rsidRPr="00397154">
        <w:rPr>
          <w:rFonts w:ascii="Times" w:hAnsi="Times"/>
          <w:lang w:val="es-AR"/>
        </w:rPr>
        <w:t xml:space="preserve">. </w:t>
      </w:r>
      <w:r w:rsidRPr="00397154">
        <w:rPr>
          <w:rFonts w:ascii="Times" w:hAnsi="Times"/>
          <w:lang w:val="es-AR"/>
        </w:rPr>
        <w:t>I</w:t>
      </w:r>
      <w:r w:rsidR="00155C25" w:rsidRPr="00397154">
        <w:rPr>
          <w:rFonts w:ascii="Times" w:hAnsi="Times"/>
          <w:lang w:val="es-AR"/>
        </w:rPr>
        <w:t>.</w:t>
      </w:r>
      <w:r w:rsidRPr="00397154">
        <w:rPr>
          <w:rFonts w:ascii="Times" w:hAnsi="Times"/>
          <w:color w:val="000000"/>
          <w:lang w:val="es-AR"/>
        </w:rPr>
        <w:t xml:space="preserve"> (2019)</w:t>
      </w:r>
      <w:r w:rsidR="00155C25" w:rsidRPr="00397154">
        <w:rPr>
          <w:rFonts w:ascii="Times" w:hAnsi="Times"/>
          <w:lang w:val="es-AR"/>
        </w:rPr>
        <w:t>.</w:t>
      </w:r>
      <w:r w:rsidRPr="00397154">
        <w:rPr>
          <w:rFonts w:ascii="Times" w:hAnsi="Times"/>
          <w:color w:val="000000"/>
          <w:lang w:val="es-AR"/>
        </w:rPr>
        <w:t xml:space="preserve"> </w:t>
      </w:r>
      <w:r>
        <w:rPr>
          <w:rFonts w:ascii="Times" w:hAnsi="Times"/>
          <w:color w:val="000000"/>
          <w:lang w:val="en-US"/>
        </w:rPr>
        <w:t>"Mine is an atypical case": An analysis of life stories about the experience of higher education drop-out</w:t>
      </w:r>
      <w:r w:rsidR="00155C25">
        <w:rPr>
          <w:rFonts w:ascii="Times" w:hAnsi="Times"/>
          <w:lang w:val="en-US"/>
        </w:rPr>
        <w:t>.</w:t>
      </w:r>
      <w:r>
        <w:rPr>
          <w:rFonts w:ascii="Times" w:hAnsi="Times"/>
          <w:color w:val="000000"/>
          <w:lang w:val="en-US"/>
        </w:rPr>
        <w:t xml:space="preserve"> </w:t>
      </w:r>
      <w:r>
        <w:rPr>
          <w:rFonts w:ascii="Times" w:hAnsi="Times"/>
          <w:i/>
          <w:iCs/>
          <w:color w:val="000000"/>
          <w:lang w:val="en-US"/>
        </w:rPr>
        <w:t xml:space="preserve"> International Journal of Higher Education, </w:t>
      </w:r>
      <w:r>
        <w:rPr>
          <w:rFonts w:ascii="Times" w:hAnsi="Times"/>
          <w:color w:val="000000"/>
          <w:lang w:val="en-US"/>
        </w:rPr>
        <w:t xml:space="preserve">8(6), pp. 144-156. </w:t>
      </w:r>
      <w:r w:rsidRPr="00397154">
        <w:rPr>
          <w:rFonts w:ascii="Times" w:hAnsi="Times"/>
          <w:color w:val="000000"/>
          <w:lang w:val="en-US"/>
        </w:rPr>
        <w:t>DOI: https://doi.org/10.5430/ijhe.v8n6p144</w:t>
      </w:r>
    </w:p>
    <w:p w14:paraId="3716C00D" w14:textId="74C89C41" w:rsidR="004A0DE4" w:rsidRPr="004A0DE4" w:rsidRDefault="004A0DE4" w:rsidP="004A0DE4">
      <w:pPr>
        <w:spacing w:after="200"/>
        <w:ind w:left="283" w:hanging="283"/>
        <w:jc w:val="both"/>
        <w:rPr>
          <w:rFonts w:ascii="Times" w:hAnsi="Times"/>
        </w:rPr>
      </w:pPr>
      <w:r>
        <w:rPr>
          <w:rFonts w:ascii="Times" w:hAnsi="Times"/>
          <w:color w:val="000000"/>
        </w:rPr>
        <w:t>Sautu, R</w:t>
      </w:r>
      <w:r w:rsidR="00155C25">
        <w:rPr>
          <w:rFonts w:ascii="Times" w:hAnsi="Times"/>
        </w:rPr>
        <w:t>.</w:t>
      </w:r>
      <w:r>
        <w:rPr>
          <w:rFonts w:ascii="Times" w:hAnsi="Times"/>
          <w:color w:val="000000"/>
        </w:rPr>
        <w:t>, Damiani,</w:t>
      </w:r>
      <w:r w:rsidR="00155C25">
        <w:rPr>
          <w:rFonts w:ascii="Times" w:hAnsi="Times"/>
          <w:color w:val="000000"/>
        </w:rPr>
        <w:t xml:space="preserve"> S.,</w:t>
      </w:r>
      <w:r>
        <w:rPr>
          <w:rFonts w:ascii="Times" w:hAnsi="Times"/>
          <w:color w:val="000000"/>
        </w:rPr>
        <w:t xml:space="preserve"> González,</w:t>
      </w:r>
      <w:r w:rsidR="00155C25">
        <w:rPr>
          <w:rFonts w:ascii="Times" w:hAnsi="Times"/>
          <w:color w:val="000000"/>
        </w:rPr>
        <w:t xml:space="preserve"> D.,</w:t>
      </w:r>
      <w:r>
        <w:rPr>
          <w:rFonts w:ascii="Times" w:hAnsi="Times"/>
          <w:color w:val="000000"/>
        </w:rPr>
        <w:t xml:space="preserve"> López</w:t>
      </w:r>
      <w:r w:rsidR="00155C25">
        <w:rPr>
          <w:rFonts w:ascii="Times" w:hAnsi="Times"/>
          <w:color w:val="000000"/>
        </w:rPr>
        <w:t>, A.</w:t>
      </w:r>
      <w:r>
        <w:rPr>
          <w:rFonts w:ascii="Times" w:hAnsi="Times"/>
          <w:color w:val="000000"/>
        </w:rPr>
        <w:t xml:space="preserve"> </w:t>
      </w:r>
      <w:r>
        <w:rPr>
          <w:rFonts w:ascii="Times" w:hAnsi="Times"/>
        </w:rPr>
        <w:t xml:space="preserve">y </w:t>
      </w:r>
      <w:r>
        <w:rPr>
          <w:rFonts w:ascii="Times" w:hAnsi="Times"/>
          <w:color w:val="000000"/>
        </w:rPr>
        <w:t>Rossi</w:t>
      </w:r>
      <w:r w:rsidR="00155C25">
        <w:rPr>
          <w:rFonts w:ascii="Times" w:hAnsi="Times"/>
          <w:color w:val="000000"/>
        </w:rPr>
        <w:t>, C.</w:t>
      </w:r>
      <w:r>
        <w:rPr>
          <w:rFonts w:ascii="Times" w:hAnsi="Times"/>
          <w:color w:val="000000"/>
        </w:rPr>
        <w:t xml:space="preserve"> (2019)</w:t>
      </w:r>
      <w:r w:rsidR="00155C25">
        <w:rPr>
          <w:rFonts w:ascii="Times" w:hAnsi="Times"/>
        </w:rPr>
        <w:t>.</w:t>
      </w:r>
      <w:r>
        <w:rPr>
          <w:rFonts w:ascii="Times" w:hAnsi="Times"/>
          <w:color w:val="000000"/>
        </w:rPr>
        <w:t xml:space="preserve"> La interpretación subjetiva de la historia: Las perspectivas macro, meso y microsociales en la investigación biográfica</w:t>
      </w:r>
      <w:r w:rsidR="00155C25">
        <w:rPr>
          <w:rFonts w:ascii="Times" w:hAnsi="Times"/>
        </w:rPr>
        <w:t>. En E. Meccia,</w:t>
      </w:r>
      <w:r>
        <w:rPr>
          <w:rFonts w:ascii="Times" w:hAnsi="Times"/>
        </w:rPr>
        <w:t xml:space="preserve"> </w:t>
      </w:r>
      <w:r>
        <w:rPr>
          <w:rFonts w:ascii="Times" w:hAnsi="Times"/>
          <w:i/>
          <w:iCs/>
          <w:color w:val="000000"/>
        </w:rPr>
        <w:t>Biografías y sociedad. Métodos y perspectivas</w:t>
      </w:r>
      <w:r w:rsidR="00155C25">
        <w:rPr>
          <w:rFonts w:ascii="Times" w:hAnsi="Times"/>
          <w:i/>
          <w:iCs/>
        </w:rPr>
        <w:t>.</w:t>
      </w:r>
      <w:r>
        <w:rPr>
          <w:rFonts w:ascii="Times" w:hAnsi="Times"/>
          <w:i/>
          <w:iCs/>
        </w:rPr>
        <w:t xml:space="preserve"> </w:t>
      </w:r>
      <w:r>
        <w:rPr>
          <w:rFonts w:ascii="Times" w:hAnsi="Times"/>
          <w:color w:val="000000"/>
        </w:rPr>
        <w:t>Ediciones UNL.</w:t>
      </w:r>
    </w:p>
    <w:p w14:paraId="7ED27721" w14:textId="4B809D4A" w:rsidR="004A0DE4" w:rsidRDefault="004A0DE4" w:rsidP="004A0DE4">
      <w:pPr>
        <w:spacing w:after="200"/>
        <w:ind w:left="283" w:hanging="283"/>
        <w:jc w:val="both"/>
        <w:rPr>
          <w:rFonts w:ascii="Times" w:hAnsi="Times"/>
          <w:color w:val="000000"/>
        </w:rPr>
      </w:pPr>
      <w:r>
        <w:rPr>
          <w:rFonts w:ascii="Times" w:hAnsi="Times"/>
          <w:color w:val="000000"/>
        </w:rPr>
        <w:t>Tedesco, J</w:t>
      </w:r>
      <w:r w:rsidR="00155C25">
        <w:rPr>
          <w:rFonts w:ascii="Times" w:hAnsi="Times"/>
        </w:rPr>
        <w:t>.</w:t>
      </w:r>
      <w:r>
        <w:rPr>
          <w:rFonts w:ascii="Times" w:hAnsi="Times"/>
        </w:rPr>
        <w:t xml:space="preserve"> C</w:t>
      </w:r>
      <w:r w:rsidR="00155C25">
        <w:rPr>
          <w:rFonts w:ascii="Times" w:hAnsi="Times"/>
        </w:rPr>
        <w:t>.</w:t>
      </w:r>
      <w:r>
        <w:rPr>
          <w:rFonts w:ascii="Times" w:hAnsi="Times"/>
          <w:color w:val="000000"/>
        </w:rPr>
        <w:t>, Aberbuj</w:t>
      </w:r>
      <w:r w:rsidR="00155C25">
        <w:rPr>
          <w:rFonts w:ascii="Times" w:hAnsi="Times"/>
          <w:color w:val="000000"/>
        </w:rPr>
        <w:t>, C.</w:t>
      </w:r>
      <w:r>
        <w:rPr>
          <w:rFonts w:ascii="Times" w:hAnsi="Times"/>
          <w:color w:val="000000"/>
        </w:rPr>
        <w:t xml:space="preserve"> </w:t>
      </w:r>
      <w:r>
        <w:rPr>
          <w:rFonts w:ascii="Times" w:hAnsi="Times"/>
        </w:rPr>
        <w:t>y</w:t>
      </w:r>
      <w:r>
        <w:rPr>
          <w:rFonts w:ascii="Times" w:hAnsi="Times"/>
          <w:color w:val="000000"/>
        </w:rPr>
        <w:t xml:space="preserve"> Zacarías</w:t>
      </w:r>
      <w:r w:rsidR="00155C25">
        <w:rPr>
          <w:rFonts w:ascii="Times" w:hAnsi="Times"/>
          <w:color w:val="000000"/>
        </w:rPr>
        <w:t>, I.</w:t>
      </w:r>
      <w:r>
        <w:rPr>
          <w:rFonts w:ascii="Times" w:hAnsi="Times"/>
          <w:color w:val="000000"/>
        </w:rPr>
        <w:t xml:space="preserve"> (2014)</w:t>
      </w:r>
      <w:r w:rsidR="00155C25">
        <w:rPr>
          <w:rFonts w:ascii="Times" w:hAnsi="Times"/>
        </w:rPr>
        <w:t>.</w:t>
      </w:r>
      <w:r>
        <w:rPr>
          <w:rFonts w:ascii="Times" w:hAnsi="Times"/>
          <w:color w:val="000000"/>
        </w:rPr>
        <w:t xml:space="preserve"> </w:t>
      </w:r>
      <w:r>
        <w:rPr>
          <w:rFonts w:ascii="Times" w:hAnsi="Times"/>
          <w:i/>
          <w:iCs/>
          <w:color w:val="000000"/>
        </w:rPr>
        <w:t>Pedagogía y democratización en la universidad</w:t>
      </w:r>
      <w:r>
        <w:rPr>
          <w:rFonts w:ascii="Times" w:hAnsi="Times"/>
        </w:rPr>
        <w:t>,</w:t>
      </w:r>
      <w:r>
        <w:rPr>
          <w:rFonts w:ascii="Times" w:hAnsi="Times"/>
          <w:color w:val="000000"/>
        </w:rPr>
        <w:t xml:space="preserve"> Aique.</w:t>
      </w:r>
    </w:p>
    <w:p w14:paraId="201F0C3B" w14:textId="0D375F8D" w:rsidR="00003ADD" w:rsidRPr="00003ADD" w:rsidRDefault="00003ADD" w:rsidP="004A0DE4">
      <w:pPr>
        <w:spacing w:after="200"/>
        <w:ind w:left="283" w:hanging="283"/>
        <w:jc w:val="both"/>
        <w:rPr>
          <w:rFonts w:ascii="Times" w:hAnsi="Times"/>
        </w:rPr>
      </w:pPr>
      <w:proofErr w:type="spellStart"/>
      <w:r w:rsidRPr="00003ADD">
        <w:rPr>
          <w:rFonts w:ascii="Times New Roman" w:hAnsi="Times New Roman" w:cs="Times New Roman"/>
          <w:color w:val="000000"/>
          <w:kern w:val="0"/>
          <w:lang w:val="es-ES_tradnl"/>
        </w:rPr>
        <w:t>Zuckerman</w:t>
      </w:r>
      <w:proofErr w:type="spellEnd"/>
      <w:r w:rsidRPr="00003ADD">
        <w:rPr>
          <w:rFonts w:ascii="Times New Roman" w:hAnsi="Times New Roman" w:cs="Times New Roman"/>
          <w:color w:val="000000"/>
          <w:kern w:val="0"/>
          <w:lang w:val="es-ES_tradnl"/>
        </w:rPr>
        <w:t xml:space="preserve">, A. L., y Lo, S. M. (2021). </w:t>
      </w:r>
      <w:r w:rsidRPr="00003ADD">
        <w:rPr>
          <w:rFonts w:ascii="Times New Roman" w:hAnsi="Times New Roman" w:cs="Times New Roman"/>
          <w:color w:val="000000"/>
          <w:kern w:val="0"/>
          <w:lang w:val="en-US"/>
        </w:rPr>
        <w:t xml:space="preserve">Transfer student experiences and identity navigation in STEM: Overlapping figured worlds of success. </w:t>
      </w:r>
      <w:r w:rsidRPr="00003ADD">
        <w:rPr>
          <w:rFonts w:ascii="Times New Roman" w:hAnsi="Times New Roman" w:cs="Times New Roman"/>
          <w:i/>
          <w:iCs/>
          <w:color w:val="000000"/>
          <w:kern w:val="0"/>
          <w:lang w:val="es-ES_tradnl"/>
        </w:rPr>
        <w:t xml:space="preserve">CBE. </w:t>
      </w:r>
      <w:proofErr w:type="spellStart"/>
      <w:r w:rsidRPr="00003ADD">
        <w:rPr>
          <w:rFonts w:ascii="Times New Roman" w:hAnsi="Times New Roman" w:cs="Times New Roman"/>
          <w:i/>
          <w:iCs/>
          <w:color w:val="000000"/>
          <w:kern w:val="0"/>
          <w:lang w:val="es-ES_tradnl"/>
        </w:rPr>
        <w:t>Life</w:t>
      </w:r>
      <w:proofErr w:type="spellEnd"/>
      <w:r w:rsidRPr="00003ADD">
        <w:rPr>
          <w:rFonts w:ascii="Times New Roman" w:hAnsi="Times New Roman" w:cs="Times New Roman"/>
          <w:i/>
          <w:iCs/>
          <w:color w:val="000000"/>
          <w:kern w:val="0"/>
          <w:lang w:val="es-ES_tradnl"/>
        </w:rPr>
        <w:t xml:space="preserve"> </w:t>
      </w:r>
      <w:proofErr w:type="spellStart"/>
      <w:r w:rsidRPr="00003ADD">
        <w:rPr>
          <w:rFonts w:ascii="Times New Roman" w:hAnsi="Times New Roman" w:cs="Times New Roman"/>
          <w:i/>
          <w:iCs/>
          <w:color w:val="000000"/>
          <w:kern w:val="0"/>
          <w:lang w:val="es-ES_tradnl"/>
        </w:rPr>
        <w:t>Sciences</w:t>
      </w:r>
      <w:proofErr w:type="spellEnd"/>
      <w:r w:rsidRPr="00003ADD">
        <w:rPr>
          <w:rFonts w:ascii="Times New Roman" w:hAnsi="Times New Roman" w:cs="Times New Roman"/>
          <w:i/>
          <w:iCs/>
          <w:color w:val="000000"/>
          <w:kern w:val="0"/>
          <w:lang w:val="es-ES_tradnl"/>
        </w:rPr>
        <w:t xml:space="preserve"> </w:t>
      </w:r>
      <w:proofErr w:type="spellStart"/>
      <w:r w:rsidRPr="00003ADD">
        <w:rPr>
          <w:rFonts w:ascii="Times New Roman" w:hAnsi="Times New Roman" w:cs="Times New Roman"/>
          <w:i/>
          <w:iCs/>
          <w:color w:val="000000"/>
          <w:kern w:val="0"/>
          <w:lang w:val="es-ES_tradnl"/>
        </w:rPr>
        <w:t>Education</w:t>
      </w:r>
      <w:proofErr w:type="spellEnd"/>
      <w:r w:rsidRPr="00003ADD">
        <w:rPr>
          <w:rFonts w:ascii="Times New Roman" w:hAnsi="Times New Roman" w:cs="Times New Roman"/>
          <w:color w:val="000000"/>
          <w:kern w:val="0"/>
          <w:lang w:val="es-ES_tradnl"/>
        </w:rPr>
        <w:t xml:space="preserve">, </w:t>
      </w:r>
      <w:r w:rsidRPr="00003ADD">
        <w:rPr>
          <w:rFonts w:ascii="Times New Roman" w:hAnsi="Times New Roman" w:cs="Times New Roman"/>
          <w:i/>
          <w:iCs/>
          <w:color w:val="000000"/>
          <w:kern w:val="0"/>
          <w:lang w:val="es-ES_tradnl"/>
        </w:rPr>
        <w:t>20</w:t>
      </w:r>
      <w:r w:rsidRPr="00003ADD">
        <w:rPr>
          <w:rFonts w:ascii="Times New Roman" w:hAnsi="Times New Roman" w:cs="Times New Roman"/>
          <w:color w:val="000000"/>
          <w:kern w:val="0"/>
          <w:lang w:val="es-ES_tradnl"/>
        </w:rPr>
        <w:t>(3).</w:t>
      </w:r>
    </w:p>
    <w:p w14:paraId="5ADBB27E" w14:textId="20596BB5" w:rsidR="004A0DE4" w:rsidRDefault="004A0DE4" w:rsidP="00003ADD">
      <w:pPr>
        <w:spacing w:after="200"/>
        <w:jc w:val="both"/>
        <w:rPr>
          <w:rFonts w:ascii="Times" w:hAnsi="Times"/>
        </w:rPr>
      </w:pPr>
    </w:p>
    <w:sectPr w:rsidR="004A0DE4"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3C8C3" w14:textId="77777777" w:rsidR="003B0C33" w:rsidRPr="00BA642E" w:rsidRDefault="003B0C33" w:rsidP="00C802F5">
      <w:pPr>
        <w:spacing w:after="0" w:line="240" w:lineRule="auto"/>
      </w:pPr>
      <w:r w:rsidRPr="00BA642E">
        <w:separator/>
      </w:r>
    </w:p>
  </w:endnote>
  <w:endnote w:type="continuationSeparator" w:id="0">
    <w:p w14:paraId="1757A282" w14:textId="77777777" w:rsidR="003B0C33" w:rsidRPr="00BA642E" w:rsidRDefault="003B0C3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0050000000000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03F9F" w14:textId="77777777" w:rsidR="003B0C33" w:rsidRPr="00BA642E" w:rsidRDefault="003B0C33" w:rsidP="00C802F5">
      <w:pPr>
        <w:spacing w:after="0" w:line="240" w:lineRule="auto"/>
      </w:pPr>
      <w:r w:rsidRPr="00BA642E">
        <w:separator/>
      </w:r>
    </w:p>
  </w:footnote>
  <w:footnote w:type="continuationSeparator" w:id="0">
    <w:p w14:paraId="376C04EF" w14:textId="77777777" w:rsidR="003B0C33" w:rsidRPr="00BA642E" w:rsidRDefault="003B0C33" w:rsidP="00C802F5">
      <w:pPr>
        <w:spacing w:after="0" w:line="240" w:lineRule="auto"/>
      </w:pPr>
      <w:r w:rsidRPr="00BA642E">
        <w:continuationSeparator/>
      </w:r>
    </w:p>
  </w:footnote>
  <w:footnote w:id="1">
    <w:p w14:paraId="53194499" w14:textId="034FA4F9" w:rsidR="004A0DE4" w:rsidRPr="004A0DE4" w:rsidRDefault="004A0DE4" w:rsidP="004A0DE4">
      <w:pPr>
        <w:spacing w:after="0"/>
        <w:jc w:val="both"/>
        <w:rPr>
          <w:rFonts w:ascii="Times" w:hAnsi="Times"/>
          <w:sz w:val="20"/>
          <w:szCs w:val="20"/>
        </w:rPr>
      </w:pPr>
      <w:r w:rsidRPr="004A0DE4">
        <w:rPr>
          <w:rFonts w:ascii="Times" w:hAnsi="Times"/>
          <w:sz w:val="20"/>
          <w:szCs w:val="20"/>
          <w:vertAlign w:val="superscript"/>
        </w:rPr>
        <w:footnoteRef/>
      </w:r>
      <w:r w:rsidRPr="004A0DE4">
        <w:rPr>
          <w:rFonts w:ascii="Times" w:hAnsi="Times"/>
          <w:sz w:val="20"/>
          <w:szCs w:val="20"/>
        </w:rPr>
        <w:t xml:space="preserve"> La Universidad Nacional de San Martín se caracteriza por ser estatal y pública, de acceso libre y no arancelado. Fue creada a principios de la década del `90 y está emplazada en el primer cordón del conurbano bonaerense. Es una institución que evoca tener pertenencia territorial y acoger perfiles estudiantiles no tradicionales (Chiroleau, 2013; García, 202</w:t>
      </w:r>
      <w:r w:rsidR="00003ADD">
        <w:rPr>
          <w:rFonts w:ascii="Times" w:hAnsi="Times"/>
          <w:sz w:val="20"/>
          <w:szCs w:val="20"/>
        </w:rPr>
        <w:t>4</w:t>
      </w:r>
      <w:r w:rsidRPr="004A0DE4">
        <w:rPr>
          <w:rFonts w:ascii="Times" w:hAnsi="Times"/>
          <w:sz w:val="20"/>
          <w:szCs w:val="20"/>
        </w:rPr>
        <w:t>). Además, cuenta con una oferta variada y novedosa de carreras de ingeniería.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3ADD"/>
    <w:rsid w:val="000669A7"/>
    <w:rsid w:val="00155C25"/>
    <w:rsid w:val="001816D6"/>
    <w:rsid w:val="00185F5E"/>
    <w:rsid w:val="001923DC"/>
    <w:rsid w:val="002327C3"/>
    <w:rsid w:val="00312392"/>
    <w:rsid w:val="00382743"/>
    <w:rsid w:val="00397154"/>
    <w:rsid w:val="003B0C33"/>
    <w:rsid w:val="004040C0"/>
    <w:rsid w:val="00437E9C"/>
    <w:rsid w:val="004A0DE4"/>
    <w:rsid w:val="00550766"/>
    <w:rsid w:val="005F3B2E"/>
    <w:rsid w:val="00701F64"/>
    <w:rsid w:val="007B5B5F"/>
    <w:rsid w:val="007D233B"/>
    <w:rsid w:val="0085070B"/>
    <w:rsid w:val="00A17247"/>
    <w:rsid w:val="00BA642E"/>
    <w:rsid w:val="00BC236F"/>
    <w:rsid w:val="00C802F5"/>
    <w:rsid w:val="00C96B2C"/>
    <w:rsid w:val="00CA7E70"/>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382743"/>
    <w:pPr>
      <w:spacing w:before="100" w:beforeAutospacing="1" w:after="100" w:afterAutospacing="1" w:line="240" w:lineRule="auto"/>
    </w:pPr>
    <w:rPr>
      <w:rFonts w:ascii="Times New Roman" w:eastAsia="Times New Roman" w:hAnsi="Times New Roman" w:cs="Times New Roman"/>
      <w:kern w:val="0"/>
      <w:lang w:val="es-AR"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09017">
      <w:bodyDiv w:val="1"/>
      <w:marLeft w:val="0"/>
      <w:marRight w:val="0"/>
      <w:marTop w:val="0"/>
      <w:marBottom w:val="0"/>
      <w:divBdr>
        <w:top w:val="none" w:sz="0" w:space="0" w:color="auto"/>
        <w:left w:val="none" w:sz="0" w:space="0" w:color="auto"/>
        <w:bottom w:val="none" w:sz="0" w:space="0" w:color="auto"/>
        <w:right w:val="none" w:sz="0" w:space="0" w:color="auto"/>
      </w:divBdr>
    </w:div>
    <w:div w:id="147614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8EC85-862F-D04C-BB08-2F155231F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17</Pages>
  <Words>6620</Words>
  <Characters>36411</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Elian Giaccarini</cp:lastModifiedBy>
  <cp:revision>7</cp:revision>
  <dcterms:created xsi:type="dcterms:W3CDTF">2026-03-14T03:50:00Z</dcterms:created>
  <dcterms:modified xsi:type="dcterms:W3CDTF">2026-06-04T19:04:00Z</dcterms:modified>
</cp:coreProperties>
</file>