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F07448" w:rsidRDefault="00C802F5" w:rsidP="001923DC">
      <w:pPr>
        <w:jc w:val="center"/>
        <w:rPr>
          <w:rFonts w:ascii="Times New Roman" w:hAnsi="Times New Roman" w:cs="Times New Roman"/>
        </w:rPr>
      </w:pPr>
    </w:p>
    <w:p w14:paraId="45FF6627" w14:textId="77777777" w:rsidR="00B62898" w:rsidRPr="001E4395" w:rsidRDefault="00B62898" w:rsidP="00B62898">
      <w:pPr>
        <w:jc w:val="center"/>
        <w:rPr>
          <w:rFonts w:ascii="Times New Roman" w:hAnsi="Times New Roman" w:cs="Times New Roman"/>
          <w:b/>
          <w:bCs/>
        </w:rPr>
      </w:pPr>
      <w:r w:rsidRPr="001E4395">
        <w:rPr>
          <w:rFonts w:ascii="Times New Roman" w:hAnsi="Times New Roman" w:cs="Times New Roman"/>
          <w:b/>
          <w:bCs/>
        </w:rPr>
        <w:t xml:space="preserve">O IMPACTO DAS POLÍTICAS AFIRMATIVAS NO SUCESSO ACADÊMICO DE ESTUDANTES COM DEFICIÊNCIA NA EDUCAÇÃO SUPERIOR </w:t>
      </w:r>
    </w:p>
    <w:p w14:paraId="71FEAFF8" w14:textId="77777777" w:rsidR="00B62898" w:rsidRPr="001E4395" w:rsidRDefault="00B62898" w:rsidP="00B62898">
      <w:pPr>
        <w:jc w:val="center"/>
        <w:rPr>
          <w:rFonts w:ascii="Times New Roman" w:hAnsi="Times New Roman" w:cs="Times New Roman"/>
        </w:rPr>
      </w:pPr>
    </w:p>
    <w:p w14:paraId="52B1BA13" w14:textId="77777777" w:rsidR="00B62898" w:rsidRPr="001E4395" w:rsidRDefault="00B62898" w:rsidP="00B62898">
      <w:pPr>
        <w:spacing w:after="0" w:line="240" w:lineRule="auto"/>
        <w:jc w:val="right"/>
        <w:rPr>
          <w:rFonts w:ascii="Times New Roman" w:hAnsi="Times New Roman" w:cs="Times New Roman"/>
        </w:rPr>
      </w:pPr>
      <w:r w:rsidRPr="001E4395">
        <w:rPr>
          <w:rFonts w:ascii="Times New Roman" w:hAnsi="Times New Roman" w:cs="Times New Roman"/>
        </w:rPr>
        <w:t>Mayne Costa Cerqueira</w:t>
      </w:r>
    </w:p>
    <w:p w14:paraId="073C43D9" w14:textId="77777777" w:rsidR="00B62898" w:rsidRPr="001E4395" w:rsidRDefault="00B62898" w:rsidP="00B62898">
      <w:pPr>
        <w:spacing w:after="0" w:line="240" w:lineRule="auto"/>
        <w:jc w:val="right"/>
        <w:rPr>
          <w:rFonts w:ascii="Times New Roman" w:hAnsi="Times New Roman" w:cs="Times New Roman"/>
        </w:rPr>
      </w:pPr>
      <w:r w:rsidRPr="001E4395">
        <w:rPr>
          <w:rFonts w:ascii="Times New Roman" w:hAnsi="Times New Roman" w:cs="Times New Roman"/>
        </w:rPr>
        <w:t>Universidade Federal da Bahia (UFBA)</w:t>
      </w:r>
    </w:p>
    <w:p w14:paraId="2E038040" w14:textId="77777777" w:rsidR="00B62898" w:rsidRPr="001E4395" w:rsidRDefault="00B62898" w:rsidP="00B62898">
      <w:pPr>
        <w:spacing w:after="0" w:line="240" w:lineRule="auto"/>
        <w:jc w:val="right"/>
        <w:rPr>
          <w:rFonts w:ascii="Times New Roman" w:hAnsi="Times New Roman" w:cs="Times New Roman"/>
        </w:rPr>
      </w:pPr>
      <w:r w:rsidRPr="001E4395">
        <w:rPr>
          <w:rFonts w:ascii="Times New Roman" w:hAnsi="Times New Roman" w:cs="Times New Roman"/>
        </w:rPr>
        <w:t>cerqueiramayne@gmail.com</w:t>
      </w:r>
    </w:p>
    <w:p w14:paraId="575BD55D" w14:textId="77777777" w:rsidR="00B62898" w:rsidRPr="001E4395" w:rsidRDefault="00B62898" w:rsidP="00B62898">
      <w:pPr>
        <w:rPr>
          <w:rFonts w:ascii="Times New Roman" w:hAnsi="Times New Roman" w:cs="Times New Roman"/>
        </w:rPr>
      </w:pPr>
    </w:p>
    <w:p w14:paraId="791540E0" w14:textId="77777777" w:rsidR="00B62898" w:rsidRPr="001E4395" w:rsidRDefault="00B62898" w:rsidP="00B62898">
      <w:pPr>
        <w:spacing w:after="0" w:line="240" w:lineRule="auto"/>
        <w:jc w:val="right"/>
        <w:rPr>
          <w:rFonts w:ascii="Times New Roman" w:hAnsi="Times New Roman" w:cs="Times New Roman"/>
        </w:rPr>
      </w:pPr>
      <w:r w:rsidRPr="001E4395">
        <w:rPr>
          <w:rFonts w:ascii="Times New Roman" w:hAnsi="Times New Roman" w:cs="Times New Roman"/>
        </w:rPr>
        <w:t>Eniel do Espírito Santo</w:t>
      </w:r>
    </w:p>
    <w:p w14:paraId="3F66C763" w14:textId="77777777" w:rsidR="00B62898" w:rsidRPr="001E4395" w:rsidRDefault="00B62898" w:rsidP="00B62898">
      <w:pPr>
        <w:spacing w:after="0" w:line="240" w:lineRule="auto"/>
        <w:jc w:val="right"/>
        <w:rPr>
          <w:rFonts w:ascii="Times New Roman" w:hAnsi="Times New Roman" w:cs="Times New Roman"/>
        </w:rPr>
      </w:pPr>
      <w:r w:rsidRPr="001E4395">
        <w:rPr>
          <w:rFonts w:ascii="Times New Roman" w:hAnsi="Times New Roman" w:cs="Times New Roman"/>
        </w:rPr>
        <w:t>Universidade Federal do Recôncavo da Bahia (UFRB)</w:t>
      </w:r>
    </w:p>
    <w:p w14:paraId="64FBFE19" w14:textId="77777777" w:rsidR="00B62898" w:rsidRPr="001E4395" w:rsidRDefault="00B62898" w:rsidP="00B62898">
      <w:pPr>
        <w:spacing w:after="0" w:line="240" w:lineRule="auto"/>
        <w:jc w:val="right"/>
        <w:rPr>
          <w:rFonts w:ascii="Times New Roman" w:hAnsi="Times New Roman" w:cs="Times New Roman"/>
        </w:rPr>
      </w:pPr>
      <w:r w:rsidRPr="001E4395">
        <w:rPr>
          <w:rFonts w:ascii="Times New Roman" w:hAnsi="Times New Roman" w:cs="Times New Roman"/>
        </w:rPr>
        <w:t>eniel@ufrb.edu.br</w:t>
      </w:r>
    </w:p>
    <w:p w14:paraId="640847CC" w14:textId="77777777" w:rsidR="005F3B2E" w:rsidRPr="001E4395" w:rsidRDefault="005F3B2E" w:rsidP="005F3B2E">
      <w:pPr>
        <w:spacing w:after="0" w:line="240" w:lineRule="auto"/>
        <w:jc w:val="right"/>
        <w:rPr>
          <w:rFonts w:ascii="Times New Roman" w:hAnsi="Times New Roman" w:cs="Times New Roman"/>
        </w:rPr>
      </w:pPr>
    </w:p>
    <w:p w14:paraId="1B43FD84" w14:textId="6A57C866" w:rsidR="001923DC" w:rsidRPr="001E4395" w:rsidRDefault="001923DC" w:rsidP="00B62898">
      <w:pPr>
        <w:tabs>
          <w:tab w:val="center" w:pos="4252"/>
          <w:tab w:val="right" w:pos="8504"/>
        </w:tabs>
        <w:spacing w:after="0" w:line="240" w:lineRule="auto"/>
        <w:rPr>
          <w:rFonts w:ascii="Times New Roman" w:hAnsi="Times New Roman" w:cs="Times New Roman"/>
        </w:rPr>
      </w:pPr>
    </w:p>
    <w:p w14:paraId="7B9027E2" w14:textId="77777777" w:rsidR="00BA642E" w:rsidRPr="001E4395" w:rsidRDefault="00BA642E" w:rsidP="005F3B2E">
      <w:pPr>
        <w:rPr>
          <w:rFonts w:ascii="Times New Roman" w:hAnsi="Times New Roman" w:cs="Times New Roman"/>
          <w:b/>
          <w:bCs/>
        </w:rPr>
      </w:pPr>
    </w:p>
    <w:p w14:paraId="1C41CC63" w14:textId="044A662C" w:rsidR="00CB5057" w:rsidRPr="001E4395" w:rsidRDefault="00BA642E" w:rsidP="00CB5057">
      <w:pPr>
        <w:spacing w:line="240" w:lineRule="auto"/>
        <w:jc w:val="both"/>
        <w:rPr>
          <w:rFonts w:ascii="Times New Roman" w:hAnsi="Times New Roman" w:cs="Times New Roman"/>
        </w:rPr>
      </w:pPr>
      <w:r w:rsidRPr="001E4395">
        <w:rPr>
          <w:rFonts w:ascii="Times New Roman" w:hAnsi="Times New Roman" w:cs="Times New Roman"/>
          <w:b/>
          <w:bCs/>
        </w:rPr>
        <w:t>Resu</w:t>
      </w:r>
      <w:r w:rsidR="00DF40B5" w:rsidRPr="001E4395">
        <w:rPr>
          <w:rFonts w:ascii="Times New Roman" w:hAnsi="Times New Roman" w:cs="Times New Roman"/>
          <w:b/>
          <w:bCs/>
        </w:rPr>
        <w:t>mo</w:t>
      </w:r>
      <w:r w:rsidRPr="001E4395">
        <w:rPr>
          <w:rFonts w:ascii="Times New Roman" w:hAnsi="Times New Roman" w:cs="Times New Roman"/>
          <w:b/>
          <w:bCs/>
        </w:rPr>
        <w:t>:</w:t>
      </w:r>
      <w:r w:rsidR="007B5B5F" w:rsidRPr="001E4395">
        <w:rPr>
          <w:rFonts w:ascii="Times New Roman" w:hAnsi="Times New Roman" w:cs="Times New Roman"/>
          <w:b/>
          <w:bCs/>
        </w:rPr>
        <w:t xml:space="preserve"> </w:t>
      </w:r>
      <w:r w:rsidR="00CB5057" w:rsidRPr="001E4395">
        <w:rPr>
          <w:rFonts w:ascii="Times New Roman" w:hAnsi="Times New Roman" w:cs="Times New Roman"/>
        </w:rPr>
        <w:t>Este estudo tem como objetivo discutir o impacto das políticas afirmativas no sucesso acadêmico de estudantes com deficiência na educação superior</w:t>
      </w:r>
      <w:r w:rsidR="009A7246" w:rsidRPr="001E4395">
        <w:rPr>
          <w:rFonts w:ascii="Times New Roman" w:hAnsi="Times New Roman" w:cs="Times New Roman"/>
        </w:rPr>
        <w:t>.</w:t>
      </w:r>
      <w:r w:rsidR="00CB5057" w:rsidRPr="001E4395">
        <w:rPr>
          <w:rFonts w:ascii="Times New Roman" w:hAnsi="Times New Roman" w:cs="Times New Roman"/>
        </w:rPr>
        <w:t xml:space="preserve"> Nas últimas décadas, a ampliação do acesso à educação superior tem sido impulsionada por políticas de inclusão voltadas aos grupos historicamente excluídos, entre os quais se destacam as pessoas com deficiência. Nesse cenário, as políticas afirmativas assumem um papel relevante na democratização do ingresso nas universidades, contribuindo para a diversificação do perfil do corpo discente e para a ampliação das oportunidades educacionais. No entanto, apesar dos avanços no campo normativo e institucional, ainda persistem desafios relacionados à permanência e ao desenvolvimento de trajetórias acadêmicas bem-sucedidas para esses estudantes. Dessa forma, torna-se fundamental analisar em qu</w:t>
      </w:r>
      <w:r w:rsidR="00847AC5">
        <w:rPr>
          <w:rFonts w:ascii="Times New Roman" w:hAnsi="Times New Roman" w:cs="Times New Roman"/>
        </w:rPr>
        <w:t>al</w:t>
      </w:r>
      <w:r w:rsidR="00CB5057" w:rsidRPr="001E4395">
        <w:rPr>
          <w:rFonts w:ascii="Times New Roman" w:hAnsi="Times New Roman" w:cs="Times New Roman"/>
        </w:rPr>
        <w:t xml:space="preserve"> medida tais políticas têm contribuído não apenas para o acesso, mas também para o sucesso acadêmico e para a participação plena de estudantes com deficiência na educação superior. A metodologia utilizada nesta produção baseia-se na pesquisa bibliográfica, valendo-se de fontes secundárias, is</w:t>
      </w:r>
      <w:r w:rsidR="009B504D" w:rsidRPr="001E4395">
        <w:rPr>
          <w:rFonts w:ascii="Times New Roman" w:hAnsi="Times New Roman" w:cs="Times New Roman"/>
        </w:rPr>
        <w:t>s</w:t>
      </w:r>
      <w:r w:rsidR="00CB5057" w:rsidRPr="001E4395">
        <w:rPr>
          <w:rFonts w:ascii="Times New Roman" w:hAnsi="Times New Roman" w:cs="Times New Roman"/>
        </w:rPr>
        <w:t xml:space="preserve">o é, materiais já elaborados, como livros, artigos científicos e documentos institucionais. A partir dessa abordagem, buscou-se reunir e analisar contribuições teóricas e estudos que discutem a inclusão de pessoas com deficiência na educação superior, bem como os efeitos das políticas afirmativas nos processos de acesso, permanência e construção das trajetórias acadêmicas desses estudantes nas instituições universitárias. Os resultados deste estudo indicam que, embora tenham ocorrido avanços importantes no campo das políticas de inclusão, os processos seletivos que regulam o acesso à educação superior ainda tendem a tratar as deficiências de forma homogênea. Essa perspectiva desconsidera as especificidades das diferentes condições de deficiência e pode gerar barreiras adicionais no processo de inserção dos estudantes na universidade, impactando suas experiências acadêmicas e suas possibilidades de participação plena na vida universitária. Dessa forma, a simples ampliação de vagas ou a adoção de mecanismos de reserva não garante, por si só, condições equitativas de acesso e desenvolvimento acadêmico. Além disso, observa-se </w:t>
      </w:r>
      <w:r w:rsidR="00CB5057" w:rsidRPr="001E4395">
        <w:rPr>
          <w:rFonts w:ascii="Times New Roman" w:hAnsi="Times New Roman" w:cs="Times New Roman"/>
        </w:rPr>
        <w:lastRenderedPageBreak/>
        <w:t xml:space="preserve">que o sucesso acadêmico desses estudantes está relacionado </w:t>
      </w:r>
      <w:r w:rsidR="008C4378">
        <w:rPr>
          <w:rFonts w:ascii="Times New Roman" w:hAnsi="Times New Roman" w:cs="Times New Roman"/>
        </w:rPr>
        <w:t>a</w:t>
      </w:r>
      <w:r w:rsidR="00CB5057" w:rsidRPr="001E4395">
        <w:rPr>
          <w:rFonts w:ascii="Times New Roman" w:hAnsi="Times New Roman" w:cs="Times New Roman"/>
        </w:rPr>
        <w:t>o ingresso na universidade</w:t>
      </w:r>
      <w:r w:rsidR="001A1F2D">
        <w:rPr>
          <w:rFonts w:ascii="Times New Roman" w:hAnsi="Times New Roman" w:cs="Times New Roman"/>
        </w:rPr>
        <w:t xml:space="preserve"> e </w:t>
      </w:r>
      <w:r w:rsidR="002A12E8">
        <w:rPr>
          <w:rFonts w:ascii="Times New Roman" w:hAnsi="Times New Roman" w:cs="Times New Roman"/>
        </w:rPr>
        <w:t>à</w:t>
      </w:r>
      <w:r w:rsidR="00CB5057" w:rsidRPr="001E4395">
        <w:rPr>
          <w:rFonts w:ascii="Times New Roman" w:hAnsi="Times New Roman" w:cs="Times New Roman"/>
        </w:rPr>
        <w:t xml:space="preserve"> existência de políticas institucionais de acessibilidade, apoio pedagógico, tecnologia assistiva e estratégias de acompanhamento que favoreçam sua permanência e o desenvolvimento de trajetórias acadêmicas bem-sucedidas. Tais elementos demonstram que a inclusão no ensino superior deve ser compreendida como um processo contínuo, que envolve não </w:t>
      </w:r>
      <w:r w:rsidR="0094469B" w:rsidRPr="007C53B4">
        <w:rPr>
          <w:rFonts w:ascii="Times New Roman" w:hAnsi="Times New Roman" w:cs="Times New Roman"/>
        </w:rPr>
        <w:t xml:space="preserve">só </w:t>
      </w:r>
      <w:r w:rsidR="00CB5057" w:rsidRPr="001E4395">
        <w:rPr>
          <w:rFonts w:ascii="Times New Roman" w:hAnsi="Times New Roman" w:cs="Times New Roman"/>
        </w:rPr>
        <w:t xml:space="preserve">políticas de acesso, </w:t>
      </w:r>
      <w:r w:rsidR="0094469B" w:rsidRPr="001E4395">
        <w:rPr>
          <w:rFonts w:ascii="Times New Roman" w:hAnsi="Times New Roman" w:cs="Times New Roman"/>
        </w:rPr>
        <w:t xml:space="preserve">como </w:t>
      </w:r>
      <w:r w:rsidR="00CB5057" w:rsidRPr="001E4395">
        <w:rPr>
          <w:rFonts w:ascii="Times New Roman" w:hAnsi="Times New Roman" w:cs="Times New Roman"/>
        </w:rPr>
        <w:t xml:space="preserve">também condições institucionais que assegurem participação efetiva e igualdade de oportunidades. Conclui-se, portanto, que o fortalecimento das políticas afirmativas deve ser acompanhado por ações institucionais mais amplas, capazes de garantir condições efetivas de acessibilidade, inclusão e permanência, com uma abordagem que considere as diferentes necessidades dos estudantes com deficiência, capazes de promover o acesso, </w:t>
      </w:r>
      <w:r w:rsidR="00E10DCC" w:rsidRPr="001E4395">
        <w:rPr>
          <w:rFonts w:ascii="Times New Roman" w:hAnsi="Times New Roman" w:cs="Times New Roman"/>
        </w:rPr>
        <w:t>bem como</w:t>
      </w:r>
      <w:r w:rsidR="00CB5057" w:rsidRPr="001E4395">
        <w:rPr>
          <w:rFonts w:ascii="Times New Roman" w:hAnsi="Times New Roman" w:cs="Times New Roman"/>
        </w:rPr>
        <w:t xml:space="preserve"> o sucesso acadêmico e a participação plena desses sujeitos na educação superior.</w:t>
      </w:r>
    </w:p>
    <w:p w14:paraId="196FFFE9" w14:textId="77777777" w:rsidR="001626B1" w:rsidRPr="001E4395" w:rsidRDefault="001626B1" w:rsidP="007B5B5F">
      <w:pPr>
        <w:spacing w:line="240" w:lineRule="auto"/>
        <w:jc w:val="both"/>
        <w:rPr>
          <w:rFonts w:ascii="Times New Roman" w:hAnsi="Times New Roman" w:cs="Times New Roman"/>
        </w:rPr>
      </w:pPr>
    </w:p>
    <w:p w14:paraId="2994BAB3" w14:textId="5C0CB719" w:rsidR="00BA642E" w:rsidRPr="001E4395" w:rsidRDefault="00DF40B5" w:rsidP="007B5B5F">
      <w:pPr>
        <w:spacing w:line="240" w:lineRule="auto"/>
        <w:jc w:val="both"/>
        <w:rPr>
          <w:rFonts w:ascii="Times New Roman" w:hAnsi="Times New Roman" w:cs="Times New Roman"/>
          <w:b/>
          <w:bCs/>
        </w:rPr>
      </w:pPr>
      <w:r w:rsidRPr="001E4395">
        <w:rPr>
          <w:rFonts w:ascii="Times New Roman" w:hAnsi="Times New Roman" w:cs="Times New Roman"/>
          <w:b/>
          <w:bCs/>
        </w:rPr>
        <w:t>Palavras-chave</w:t>
      </w:r>
      <w:r w:rsidR="00BA642E" w:rsidRPr="001E4395">
        <w:rPr>
          <w:rFonts w:ascii="Times New Roman" w:hAnsi="Times New Roman" w:cs="Times New Roman"/>
          <w:b/>
          <w:bCs/>
        </w:rPr>
        <w:t xml:space="preserve">: </w:t>
      </w:r>
      <w:r w:rsidR="00CB5057" w:rsidRPr="001E4395">
        <w:rPr>
          <w:rFonts w:ascii="Times New Roman" w:hAnsi="Times New Roman" w:cs="Times New Roman"/>
        </w:rPr>
        <w:t xml:space="preserve">Educação </w:t>
      </w:r>
      <w:r w:rsidR="00566C07" w:rsidRPr="001E4395">
        <w:rPr>
          <w:rFonts w:ascii="Times New Roman" w:hAnsi="Times New Roman" w:cs="Times New Roman"/>
        </w:rPr>
        <w:t>s</w:t>
      </w:r>
      <w:r w:rsidR="00CB5057" w:rsidRPr="001E4395">
        <w:rPr>
          <w:rFonts w:ascii="Times New Roman" w:hAnsi="Times New Roman" w:cs="Times New Roman"/>
        </w:rPr>
        <w:t xml:space="preserve">uperior, </w:t>
      </w:r>
      <w:r w:rsidR="00566C07" w:rsidRPr="001E4395">
        <w:rPr>
          <w:rFonts w:ascii="Times New Roman" w:hAnsi="Times New Roman" w:cs="Times New Roman"/>
        </w:rPr>
        <w:t>e</w:t>
      </w:r>
      <w:r w:rsidR="00CB5057" w:rsidRPr="001E4395">
        <w:rPr>
          <w:rFonts w:ascii="Times New Roman" w:hAnsi="Times New Roman" w:cs="Times New Roman"/>
        </w:rPr>
        <w:t xml:space="preserve">studantes com </w:t>
      </w:r>
      <w:r w:rsidR="00566C07" w:rsidRPr="001E4395">
        <w:rPr>
          <w:rFonts w:ascii="Times New Roman" w:hAnsi="Times New Roman" w:cs="Times New Roman"/>
        </w:rPr>
        <w:t>d</w:t>
      </w:r>
      <w:r w:rsidR="00CB5057" w:rsidRPr="001E4395">
        <w:rPr>
          <w:rFonts w:ascii="Times New Roman" w:hAnsi="Times New Roman" w:cs="Times New Roman"/>
        </w:rPr>
        <w:t xml:space="preserve">eficiência, </w:t>
      </w:r>
      <w:r w:rsidR="00566C07" w:rsidRPr="001E4395">
        <w:rPr>
          <w:rFonts w:ascii="Times New Roman" w:hAnsi="Times New Roman" w:cs="Times New Roman"/>
        </w:rPr>
        <w:t>p</w:t>
      </w:r>
      <w:r w:rsidR="00CB5057" w:rsidRPr="001E4395">
        <w:rPr>
          <w:rFonts w:ascii="Times New Roman" w:hAnsi="Times New Roman" w:cs="Times New Roman"/>
        </w:rPr>
        <w:t xml:space="preserve">olíticas </w:t>
      </w:r>
      <w:r w:rsidR="00566C07" w:rsidRPr="001E4395">
        <w:rPr>
          <w:rFonts w:ascii="Times New Roman" w:hAnsi="Times New Roman" w:cs="Times New Roman"/>
        </w:rPr>
        <w:t>a</w:t>
      </w:r>
      <w:r w:rsidR="00CB5057" w:rsidRPr="001E4395">
        <w:rPr>
          <w:rFonts w:ascii="Times New Roman" w:hAnsi="Times New Roman" w:cs="Times New Roman"/>
        </w:rPr>
        <w:t xml:space="preserve">firmativas, </w:t>
      </w:r>
      <w:r w:rsidR="00566C07" w:rsidRPr="001E4395">
        <w:rPr>
          <w:rFonts w:ascii="Times New Roman" w:hAnsi="Times New Roman" w:cs="Times New Roman"/>
        </w:rPr>
        <w:t>s</w:t>
      </w:r>
      <w:r w:rsidR="00CB5057" w:rsidRPr="001E4395">
        <w:rPr>
          <w:rFonts w:ascii="Times New Roman" w:hAnsi="Times New Roman" w:cs="Times New Roman"/>
        </w:rPr>
        <w:t xml:space="preserve">ucesso </w:t>
      </w:r>
      <w:r w:rsidR="00566C07" w:rsidRPr="001E4395">
        <w:rPr>
          <w:rFonts w:ascii="Times New Roman" w:hAnsi="Times New Roman" w:cs="Times New Roman"/>
        </w:rPr>
        <w:t>a</w:t>
      </w:r>
      <w:r w:rsidR="00CB5057" w:rsidRPr="001E4395">
        <w:rPr>
          <w:rFonts w:ascii="Times New Roman" w:hAnsi="Times New Roman" w:cs="Times New Roman"/>
        </w:rPr>
        <w:t>cadêmico.</w:t>
      </w:r>
      <w:r w:rsidR="00BA642E" w:rsidRPr="001E4395">
        <w:rPr>
          <w:rFonts w:ascii="Times New Roman" w:hAnsi="Times New Roman" w:cs="Times New Roman"/>
        </w:rPr>
        <w:t xml:space="preserve"> </w:t>
      </w:r>
    </w:p>
    <w:p w14:paraId="75B3978D" w14:textId="77777777" w:rsidR="001626B1" w:rsidRPr="001E4395" w:rsidRDefault="001626B1" w:rsidP="007B5B5F">
      <w:pPr>
        <w:spacing w:line="240" w:lineRule="auto"/>
        <w:rPr>
          <w:rFonts w:ascii="Times New Roman" w:hAnsi="Times New Roman" w:cs="Times New Roman"/>
          <w:b/>
          <w:bCs/>
        </w:rPr>
      </w:pPr>
    </w:p>
    <w:p w14:paraId="6A5547A1" w14:textId="63BD2FFB" w:rsidR="00BA642E" w:rsidRPr="001E4395" w:rsidRDefault="00BA642E" w:rsidP="007B5B5F">
      <w:pPr>
        <w:spacing w:line="240" w:lineRule="auto"/>
        <w:rPr>
          <w:rFonts w:ascii="Times New Roman" w:hAnsi="Times New Roman" w:cs="Times New Roman"/>
          <w:b/>
          <w:bCs/>
        </w:rPr>
      </w:pPr>
      <w:r w:rsidRPr="001E4395">
        <w:rPr>
          <w:rFonts w:ascii="Times New Roman" w:hAnsi="Times New Roman" w:cs="Times New Roman"/>
          <w:b/>
          <w:bCs/>
        </w:rPr>
        <w:t>Intro</w:t>
      </w:r>
      <w:r w:rsidR="00DF40B5" w:rsidRPr="001E4395">
        <w:rPr>
          <w:rFonts w:ascii="Times New Roman" w:hAnsi="Times New Roman" w:cs="Times New Roman"/>
          <w:b/>
          <w:bCs/>
        </w:rPr>
        <w:t>dução</w:t>
      </w:r>
    </w:p>
    <w:p w14:paraId="01C60C0C" w14:textId="6ED91F15" w:rsidR="00F07448" w:rsidRPr="001E4395" w:rsidRDefault="00F07448" w:rsidP="00F07448">
      <w:pPr>
        <w:spacing w:after="0" w:line="240" w:lineRule="auto"/>
        <w:ind w:firstLine="851"/>
        <w:jc w:val="both"/>
        <w:rPr>
          <w:rFonts w:ascii="Times New Roman" w:hAnsi="Times New Roman" w:cs="Times New Roman"/>
        </w:rPr>
      </w:pPr>
      <w:r w:rsidRPr="001E4395">
        <w:rPr>
          <w:rFonts w:ascii="Times New Roman" w:hAnsi="Times New Roman" w:cs="Times New Roman"/>
        </w:rPr>
        <w:t>O presente artigo utiliza a perspectiva do Modelo Social da Deficiência, a qual entende que a condição de deficiência é decorrente das consequências da articulação entre as condições biológicas de cada pessoa e as condições do plano social que impedem que a pessoa viva uma vida social plena. A Convenção Internacional sobre os Direitos das Pessoas com Deficiência também traz es</w:t>
      </w:r>
      <w:r w:rsidR="00581A8C" w:rsidRPr="001E4395">
        <w:rPr>
          <w:rFonts w:ascii="Times New Roman" w:hAnsi="Times New Roman" w:cs="Times New Roman"/>
        </w:rPr>
        <w:t>s</w:t>
      </w:r>
      <w:r w:rsidRPr="001E4395">
        <w:rPr>
          <w:rFonts w:ascii="Times New Roman" w:hAnsi="Times New Roman" w:cs="Times New Roman"/>
        </w:rPr>
        <w:t>a perspectiva de ênfase do social para a concepção de deficiência ao definir que as pessoas com deficiência são aquelas que têm impedimentos de longo prazo de natureza física, mental, intelectual ou sensorial, os quais, em interação com diversas barreiras, podem obstruir sua participação plena e efetiva na sociedade em igualdades de condições com as demais pessoas (Brasil, 2009).</w:t>
      </w:r>
    </w:p>
    <w:p w14:paraId="25C8E32E" w14:textId="06E5E392" w:rsidR="00F07448" w:rsidRPr="001E4395" w:rsidRDefault="00F07448" w:rsidP="00F07448">
      <w:pPr>
        <w:spacing w:after="0" w:line="240" w:lineRule="auto"/>
        <w:ind w:firstLine="851"/>
        <w:jc w:val="both"/>
        <w:rPr>
          <w:rFonts w:ascii="Times New Roman" w:hAnsi="Times New Roman" w:cs="Times New Roman"/>
        </w:rPr>
      </w:pPr>
      <w:r w:rsidRPr="001E4395">
        <w:rPr>
          <w:rFonts w:ascii="Times New Roman" w:hAnsi="Times New Roman" w:cs="Times New Roman"/>
        </w:rPr>
        <w:t>Nesse contexto, Diniz (2007) enfatiza que os aspectos sociais não consideram apenas a questão fisiológica, mas a leitura que a sociedade faz dessa diferença, como se representasse incapacidade</w:t>
      </w:r>
      <w:r w:rsidR="00F92998" w:rsidRPr="001E4395">
        <w:rPr>
          <w:rFonts w:ascii="Times New Roman" w:hAnsi="Times New Roman" w:cs="Times New Roman"/>
        </w:rPr>
        <w:t xml:space="preserve">. </w:t>
      </w:r>
      <w:r w:rsidR="00624301" w:rsidRPr="001E4395">
        <w:rPr>
          <w:rFonts w:ascii="Times New Roman" w:hAnsi="Times New Roman" w:cs="Times New Roman"/>
        </w:rPr>
        <w:t>Por isso,</w:t>
      </w:r>
      <w:r w:rsidRPr="001E4395">
        <w:rPr>
          <w:rFonts w:ascii="Times New Roman" w:hAnsi="Times New Roman" w:cs="Times New Roman"/>
        </w:rPr>
        <w:t xml:space="preserve"> deve-se entender deficiência como um conceito amplo e relacional. É deficiência toda e qualquer forma de desvantagem resultante da relação do corpo com lesões e a sociedade. Lesão, por sua vez, engloba doenças crônicas, desvios ou traumas que, na relação com o meio ambiente, implica em restrições de habilidades consideradas comuns às pessoas com mesma idade e sexo em cada sociedade. Lembr</w:t>
      </w:r>
      <w:r w:rsidR="002936FE" w:rsidRPr="001E4395">
        <w:rPr>
          <w:rFonts w:ascii="Times New Roman" w:hAnsi="Times New Roman" w:cs="Times New Roman"/>
        </w:rPr>
        <w:t>amos</w:t>
      </w:r>
      <w:r w:rsidRPr="001E4395">
        <w:rPr>
          <w:rFonts w:ascii="Times New Roman" w:hAnsi="Times New Roman" w:cs="Times New Roman"/>
        </w:rPr>
        <w:t xml:space="preserve"> que deficiência é um conceito aplicado a situações de saúde e doença e, em alguma medida, é relativo às sociedades onde as pessoas com deficiência vivem (Diniz, 2007).</w:t>
      </w:r>
    </w:p>
    <w:p w14:paraId="26C025BF" w14:textId="503FEE6D" w:rsidR="00F07448" w:rsidRPr="001E4395" w:rsidRDefault="00F07448" w:rsidP="00F07448">
      <w:pPr>
        <w:spacing w:after="0" w:line="240" w:lineRule="auto"/>
        <w:ind w:firstLine="851"/>
        <w:jc w:val="both"/>
        <w:rPr>
          <w:rFonts w:ascii="Times New Roman" w:hAnsi="Times New Roman" w:cs="Times New Roman"/>
        </w:rPr>
      </w:pPr>
      <w:r w:rsidRPr="001E4395">
        <w:rPr>
          <w:rFonts w:ascii="Times New Roman" w:hAnsi="Times New Roman" w:cs="Times New Roman"/>
        </w:rPr>
        <w:t>No Brasil, o Decreto nº 5.296/200</w:t>
      </w:r>
      <w:r w:rsidR="001D7562" w:rsidRPr="001E4395">
        <w:rPr>
          <w:rFonts w:ascii="Times New Roman" w:hAnsi="Times New Roman" w:cs="Times New Roman"/>
        </w:rPr>
        <w:t>5</w:t>
      </w:r>
      <w:r w:rsidRPr="001E4395">
        <w:rPr>
          <w:rFonts w:ascii="Times New Roman" w:hAnsi="Times New Roman" w:cs="Times New Roman"/>
        </w:rPr>
        <w:t xml:space="preserve"> define que acessibilidade é a condição para utilização, com segurança e autonomia, total ou assistida, dos espaços mobiliários e equipamentos urbanos, das edificações, dos serviços de transporte e dos dispositivos, sistemas e meios de comunicação e informação, por pessoa com deficiência ou com mobilidade reduzida (Brasil, 200</w:t>
      </w:r>
      <w:r w:rsidR="001D7562" w:rsidRPr="001E4395">
        <w:rPr>
          <w:rFonts w:ascii="Times New Roman" w:hAnsi="Times New Roman" w:cs="Times New Roman"/>
        </w:rPr>
        <w:t>5</w:t>
      </w:r>
      <w:r w:rsidRPr="001E4395">
        <w:rPr>
          <w:rFonts w:ascii="Times New Roman" w:hAnsi="Times New Roman" w:cs="Times New Roman"/>
        </w:rPr>
        <w:t>).</w:t>
      </w:r>
    </w:p>
    <w:p w14:paraId="3474C630" w14:textId="4A0A0EF4" w:rsidR="00F07448" w:rsidRPr="001E4395" w:rsidRDefault="00F07448" w:rsidP="00F07448">
      <w:pPr>
        <w:spacing w:after="0" w:line="240" w:lineRule="auto"/>
        <w:ind w:firstLine="851"/>
        <w:jc w:val="both"/>
        <w:rPr>
          <w:rFonts w:ascii="Times New Roman" w:hAnsi="Times New Roman" w:cs="Times New Roman"/>
        </w:rPr>
      </w:pPr>
      <w:r w:rsidRPr="001E4395">
        <w:rPr>
          <w:rFonts w:ascii="Times New Roman" w:hAnsi="Times New Roman" w:cs="Times New Roman"/>
        </w:rPr>
        <w:lastRenderedPageBreak/>
        <w:t xml:space="preserve">A inclusão de pessoas com deficiência intensificou o debate sobre acesso e permanência </w:t>
      </w:r>
      <w:r w:rsidR="0000181F" w:rsidRPr="001E4395">
        <w:rPr>
          <w:rFonts w:ascii="Times New Roman" w:hAnsi="Times New Roman" w:cs="Times New Roman"/>
        </w:rPr>
        <w:t>na</w:t>
      </w:r>
      <w:r w:rsidRPr="001E4395">
        <w:rPr>
          <w:rFonts w:ascii="Times New Roman" w:hAnsi="Times New Roman" w:cs="Times New Roman"/>
        </w:rPr>
        <w:t xml:space="preserve"> educação. Na educação superior, as políticas de democratização têm aumentado sua presença nes</w:t>
      </w:r>
      <w:r w:rsidR="00E87FCF" w:rsidRPr="001E4395">
        <w:rPr>
          <w:rFonts w:ascii="Times New Roman" w:hAnsi="Times New Roman" w:cs="Times New Roman"/>
        </w:rPr>
        <w:t>s</w:t>
      </w:r>
      <w:r w:rsidRPr="001E4395">
        <w:rPr>
          <w:rFonts w:ascii="Times New Roman" w:hAnsi="Times New Roman" w:cs="Times New Roman"/>
        </w:rPr>
        <w:t xml:space="preserve">e nível de ensino. </w:t>
      </w:r>
    </w:p>
    <w:p w14:paraId="7EE3E2F2" w14:textId="71B7BF14" w:rsidR="00F07448" w:rsidRPr="001E4395" w:rsidRDefault="00F07448" w:rsidP="00F07448">
      <w:pPr>
        <w:spacing w:after="0" w:line="240" w:lineRule="auto"/>
        <w:ind w:firstLine="851"/>
        <w:jc w:val="both"/>
        <w:rPr>
          <w:rFonts w:ascii="Times New Roman" w:hAnsi="Times New Roman" w:cs="Times New Roman"/>
        </w:rPr>
      </w:pPr>
      <w:r w:rsidRPr="001E4395">
        <w:rPr>
          <w:rFonts w:ascii="Times New Roman" w:hAnsi="Times New Roman" w:cs="Times New Roman"/>
        </w:rPr>
        <w:t>Já na última década, com as políticas afirmativas que visam reparar processos de exclusão e promover a inclusão de grupos historicamente alijados de direitos, é possível perceber um público diferenciado nas instituições de educação superior. Isso requer um avanço na discussão em direção ao debate sobre permanência desses grupos nos espaços ocupados por direito, mantendo-se vigilante para reafirmar as condições de acesso</w:t>
      </w:r>
      <w:r w:rsidR="00463689" w:rsidRPr="001E4395">
        <w:rPr>
          <w:rFonts w:ascii="Times New Roman" w:hAnsi="Times New Roman" w:cs="Times New Roman"/>
        </w:rPr>
        <w:t>.</w:t>
      </w:r>
    </w:p>
    <w:p w14:paraId="2B13C8A4" w14:textId="6514A5BC" w:rsidR="00040AE5" w:rsidRPr="001E4395" w:rsidRDefault="00040AE5" w:rsidP="002005BD">
      <w:pPr>
        <w:spacing w:after="0" w:line="240" w:lineRule="auto"/>
        <w:ind w:firstLine="851"/>
        <w:jc w:val="both"/>
        <w:rPr>
          <w:rFonts w:ascii="Times New Roman" w:hAnsi="Times New Roman" w:cs="Times New Roman"/>
        </w:rPr>
      </w:pPr>
      <w:r w:rsidRPr="001E4395">
        <w:rPr>
          <w:rFonts w:ascii="Times New Roman" w:hAnsi="Times New Roman" w:cs="Times New Roman"/>
        </w:rPr>
        <w:t>Com isso, faz-se necessário o fortalecimento de políticas públicas que garantam que os processos de ensino e aprendizagem ocorram em uma perspectiva verdadeiramente inclusiva, pautada na valorização da diversidade humana e na disseminação de conhecimentos atualizados e não estigmatizantes sobre a deficiência. Tais políticas devem promover não apenas a eliminação de barreiras físicas, comunicacionais e pedagógicas, mas também o enfrentamento das barreiras atitudinais que permeiam os diferentes espaços sociais e educacionais. Nesse contexto, destaca-se a necessidade de combater o capacitismo, fenômeno estrutural que influencia as formas como as pessoas com deficiência são percebidas e tratadas na sociedade.</w:t>
      </w:r>
    </w:p>
    <w:p w14:paraId="267EB04F" w14:textId="13C195CB" w:rsidR="00040AE5" w:rsidRPr="001E4395" w:rsidRDefault="00040AE5" w:rsidP="002005BD">
      <w:pPr>
        <w:spacing w:after="0" w:line="240" w:lineRule="auto"/>
        <w:ind w:firstLine="851"/>
        <w:jc w:val="both"/>
        <w:rPr>
          <w:rFonts w:ascii="Times New Roman" w:hAnsi="Times New Roman" w:cs="Times New Roman"/>
        </w:rPr>
      </w:pPr>
      <w:r w:rsidRPr="001E4395">
        <w:rPr>
          <w:rFonts w:ascii="Times New Roman" w:hAnsi="Times New Roman" w:cs="Times New Roman"/>
        </w:rPr>
        <w:t>Campbell (2001) define o capacitismo como uma rede de crenças, processos e práticas que produz</w:t>
      </w:r>
      <w:r w:rsidR="00820305">
        <w:rPr>
          <w:rFonts w:ascii="Times New Roman" w:hAnsi="Times New Roman" w:cs="Times New Roman"/>
        </w:rPr>
        <w:t>em</w:t>
      </w:r>
      <w:r w:rsidRPr="001E4395">
        <w:rPr>
          <w:rFonts w:ascii="Times New Roman" w:hAnsi="Times New Roman" w:cs="Times New Roman"/>
        </w:rPr>
        <w:t xml:space="preserve"> um determinado tipo de corpo (o padrão corporal) que é projetado como perfeito, típico da espécie e, portanto, essencial e totalmente humano. A deficiência é</w:t>
      </w:r>
      <w:r w:rsidR="001D4CF1" w:rsidRPr="001E4395">
        <w:rPr>
          <w:rFonts w:ascii="Times New Roman" w:hAnsi="Times New Roman" w:cs="Times New Roman"/>
        </w:rPr>
        <w:t>,</w:t>
      </w:r>
      <w:r w:rsidRPr="001E4395">
        <w:rPr>
          <w:rFonts w:ascii="Times New Roman" w:hAnsi="Times New Roman" w:cs="Times New Roman"/>
        </w:rPr>
        <w:t xml:space="preserve"> então</w:t>
      </w:r>
      <w:r w:rsidR="001D4CF1" w:rsidRPr="001E4395">
        <w:rPr>
          <w:rFonts w:ascii="Times New Roman" w:hAnsi="Times New Roman" w:cs="Times New Roman"/>
        </w:rPr>
        <w:t>,</w:t>
      </w:r>
      <w:r w:rsidRPr="001E4395">
        <w:rPr>
          <w:rFonts w:ascii="Times New Roman" w:hAnsi="Times New Roman" w:cs="Times New Roman"/>
        </w:rPr>
        <w:t xml:space="preserve"> moldada como um estado diminuído de ser humano. Sob essa lógica, os corpos e modos de existência que se afastam do padrão considerado normal são frequentemente compreendidos como insuficientes, inferiores ou carentes de correção, o que contribui para a naturalização de práticas discriminatórias e excludentes. O capacitismo manifesta-se tanto de forma explícita, por meio de preconceitos e discriminações diretas, quanto de maneira sutil, quando expectativas reduzidas sobre o desempenho acadêmico, profissional e social das pessoas com deficiência são reproduzidas por instituições e indivíduos</w:t>
      </w:r>
      <w:r w:rsidR="002F6F6A" w:rsidRPr="001E4395">
        <w:rPr>
          <w:rFonts w:ascii="Times New Roman" w:hAnsi="Times New Roman" w:cs="Times New Roman"/>
        </w:rPr>
        <w:t xml:space="preserve"> (Campbell, 200</w:t>
      </w:r>
      <w:r w:rsidR="001E4395">
        <w:rPr>
          <w:rFonts w:ascii="Times New Roman" w:hAnsi="Times New Roman" w:cs="Times New Roman"/>
        </w:rPr>
        <w:t>1</w:t>
      </w:r>
      <w:r w:rsidR="002F6F6A" w:rsidRPr="001E4395">
        <w:rPr>
          <w:rFonts w:ascii="Times New Roman" w:hAnsi="Times New Roman" w:cs="Times New Roman"/>
        </w:rPr>
        <w:t>).</w:t>
      </w:r>
    </w:p>
    <w:p w14:paraId="5D02531E" w14:textId="7289488B" w:rsidR="002005BD" w:rsidRPr="001E4395" w:rsidRDefault="00040AE5" w:rsidP="00040AE5">
      <w:pPr>
        <w:spacing w:after="0" w:line="240" w:lineRule="auto"/>
        <w:ind w:firstLine="851"/>
        <w:jc w:val="both"/>
        <w:rPr>
          <w:rFonts w:ascii="Times New Roman" w:hAnsi="Times New Roman" w:cs="Times New Roman"/>
        </w:rPr>
      </w:pPr>
      <w:r w:rsidRPr="001E4395">
        <w:rPr>
          <w:rFonts w:ascii="Times New Roman" w:hAnsi="Times New Roman" w:cs="Times New Roman"/>
        </w:rPr>
        <w:t>No contexto da educação superior, o capacitismo pode ser observado em situações que vão desde a inadequação das condições de acessibilidade até a desconsideração das potencialidades e da autonomia dos estudantes com deficiência. Essas práticas podem comprometer o sentimento de pertencimento, a participação plena na vida universitária e o próprio sucesso acadêmico desses estudantes. Dessa forma, a construção de uma universidade inclusiva exige a desconstrução de concepções normativas sobre corpo</w:t>
      </w:r>
      <w:r w:rsidR="002562CC" w:rsidRPr="001E4395">
        <w:rPr>
          <w:rFonts w:ascii="Times New Roman" w:hAnsi="Times New Roman" w:cs="Times New Roman"/>
        </w:rPr>
        <w:t xml:space="preserve"> – </w:t>
      </w:r>
      <w:r w:rsidRPr="001E4395">
        <w:rPr>
          <w:rFonts w:ascii="Times New Roman" w:hAnsi="Times New Roman" w:cs="Times New Roman"/>
        </w:rPr>
        <w:t>funcionalidade e capacidade</w:t>
      </w:r>
      <w:r w:rsidR="002562CC" w:rsidRPr="001E4395">
        <w:rPr>
          <w:rFonts w:ascii="Times New Roman" w:hAnsi="Times New Roman" w:cs="Times New Roman"/>
        </w:rPr>
        <w:t xml:space="preserve"> – </w:t>
      </w:r>
      <w:r w:rsidRPr="001E4395">
        <w:rPr>
          <w:rFonts w:ascii="Times New Roman" w:hAnsi="Times New Roman" w:cs="Times New Roman"/>
        </w:rPr>
        <w:t>reconhecendo a deficiência como parte da diversidade humana e promovendo condições equitativas para que todos os estudantes possam desenvolver plenamente suas trajetórias acadêmicas.</w:t>
      </w:r>
    </w:p>
    <w:p w14:paraId="19E2114D" w14:textId="4EEDF952" w:rsidR="00F46D2F" w:rsidRPr="001E4395" w:rsidRDefault="00571EE8" w:rsidP="00040AE5">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Esse comportamento </w:t>
      </w:r>
      <w:r w:rsidR="00F46D2F" w:rsidRPr="001E4395">
        <w:rPr>
          <w:rFonts w:ascii="Times New Roman" w:hAnsi="Times New Roman" w:cs="Times New Roman"/>
        </w:rPr>
        <w:t>permeia a dificuldade de acesso de pessoas com deficiência ao ensino superior, marcado por uma ausência de recursos pedagógicos que auxiliem na acessibilidade. A ciência serve à sociedade e pode desempenhar um papel crucial na promoção de transformações sociais significativas. Isso inclui o desenvolvimento de novas tecnologias e a geração de indicadores sociais que auxiliam na formulação de políticas públicas.</w:t>
      </w:r>
    </w:p>
    <w:p w14:paraId="10BE6B93" w14:textId="7ADE3C27" w:rsidR="00F46D2F" w:rsidRPr="001E4395" w:rsidRDefault="002936FE" w:rsidP="00F46D2F">
      <w:pPr>
        <w:spacing w:after="0" w:line="240" w:lineRule="auto"/>
        <w:ind w:firstLine="851"/>
        <w:jc w:val="both"/>
        <w:rPr>
          <w:rFonts w:ascii="Times New Roman" w:hAnsi="Times New Roman" w:cs="Times New Roman"/>
        </w:rPr>
      </w:pPr>
      <w:r w:rsidRPr="001E4395">
        <w:rPr>
          <w:rFonts w:ascii="Times New Roman" w:hAnsi="Times New Roman" w:cs="Times New Roman"/>
        </w:rPr>
        <w:t>Nesse sentido, a</w:t>
      </w:r>
      <w:r w:rsidR="00F46D2F" w:rsidRPr="001E4395">
        <w:rPr>
          <w:rFonts w:ascii="Times New Roman" w:hAnsi="Times New Roman" w:cs="Times New Roman"/>
        </w:rPr>
        <w:t xml:space="preserve"> academia ainda é um espaço de luta para as pessoas com deficiência, numa busca para garantir que a entrada e a permanência na universidade </w:t>
      </w:r>
      <w:r w:rsidR="00F46D2F" w:rsidRPr="001E4395">
        <w:rPr>
          <w:rFonts w:ascii="Times New Roman" w:hAnsi="Times New Roman" w:cs="Times New Roman"/>
        </w:rPr>
        <w:lastRenderedPageBreak/>
        <w:t>sejam frutos de suas decisões e escolhas. Para expandir as noções de quem pode estar na academia, é necessário produzir as fissuras nes</w:t>
      </w:r>
      <w:r w:rsidR="00834169" w:rsidRPr="001E4395">
        <w:rPr>
          <w:rFonts w:ascii="Times New Roman" w:hAnsi="Times New Roman" w:cs="Times New Roman"/>
        </w:rPr>
        <w:t>s</w:t>
      </w:r>
      <w:r w:rsidR="00F46D2F" w:rsidRPr="001E4395">
        <w:rPr>
          <w:rFonts w:ascii="Times New Roman" w:hAnsi="Times New Roman" w:cs="Times New Roman"/>
        </w:rPr>
        <w:t>e espaço ainda muito capacitista (Guerra, 2021).</w:t>
      </w:r>
    </w:p>
    <w:p w14:paraId="7431AD82" w14:textId="3AB695E9" w:rsidR="00F46D2F" w:rsidRPr="001E4395" w:rsidRDefault="00E17438" w:rsidP="00D164CF">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 </w:t>
      </w:r>
      <w:r w:rsidR="00D164CF" w:rsidRPr="001E4395">
        <w:rPr>
          <w:rFonts w:ascii="Times New Roman" w:hAnsi="Times New Roman" w:cs="Times New Roman"/>
        </w:rPr>
        <w:t xml:space="preserve">Em adição ao exposto, a </w:t>
      </w:r>
      <w:r w:rsidR="00F46D2F" w:rsidRPr="001E4395">
        <w:rPr>
          <w:rFonts w:ascii="Times New Roman" w:hAnsi="Times New Roman" w:cs="Times New Roman"/>
        </w:rPr>
        <w:t xml:space="preserve">pesquisa de Paiva e Gesser (2023) afirma que o acesso de pessoas com deficiência ao ensino superior ainda é permeado por barreiras, sendo que a permanência ainda está sendo construída, necessitando de políticas públicas específicas para garanti-la. </w:t>
      </w:r>
    </w:p>
    <w:p w14:paraId="30DA3C87" w14:textId="2166A94F" w:rsidR="00F46D2F" w:rsidRPr="001E4395" w:rsidRDefault="00240240" w:rsidP="00F46D2F">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Dessa forma, </w:t>
      </w:r>
      <w:r w:rsidR="009A6EA8" w:rsidRPr="001E4395">
        <w:rPr>
          <w:rFonts w:ascii="Times New Roman" w:hAnsi="Times New Roman" w:cs="Times New Roman"/>
        </w:rPr>
        <w:t>há</w:t>
      </w:r>
      <w:r w:rsidR="00F46D2F" w:rsidRPr="001E4395">
        <w:rPr>
          <w:rFonts w:ascii="Times New Roman" w:hAnsi="Times New Roman" w:cs="Times New Roman"/>
        </w:rPr>
        <w:t xml:space="preserve"> mestres e doutores com deficiência, porém poucos ocupando lugares de professores/pesquisadores em universidades. Ness</w:t>
      </w:r>
      <w:r w:rsidR="00904FC6" w:rsidRPr="007C53B4">
        <w:rPr>
          <w:rFonts w:ascii="Times New Roman" w:hAnsi="Times New Roman" w:cs="Times New Roman"/>
        </w:rPr>
        <w:t>a</w:t>
      </w:r>
      <w:r w:rsidR="00F46D2F" w:rsidRPr="001E4395">
        <w:rPr>
          <w:rFonts w:ascii="Times New Roman" w:hAnsi="Times New Roman" w:cs="Times New Roman"/>
        </w:rPr>
        <w:t xml:space="preserve"> </w:t>
      </w:r>
      <w:r w:rsidR="00904FC6" w:rsidRPr="001E4395">
        <w:rPr>
          <w:rFonts w:ascii="Times New Roman" w:hAnsi="Times New Roman" w:cs="Times New Roman"/>
        </w:rPr>
        <w:t>perspectiva</w:t>
      </w:r>
      <w:r w:rsidR="00F46D2F" w:rsidRPr="001E4395">
        <w:rPr>
          <w:rFonts w:ascii="Times New Roman" w:hAnsi="Times New Roman" w:cs="Times New Roman"/>
        </w:rPr>
        <w:t>, é possível perceber que as cotas acabam contemplando vagas técnicas administrativas, enquanto as vagas de alta gestão e cargos não são priorizadas para esse tipo de concorrência, mantendo as pessoas com deficiência com menos oportunidades de crescimento profissional.</w:t>
      </w:r>
    </w:p>
    <w:p w14:paraId="3F50DAE3" w14:textId="7A7A061A" w:rsidR="00F46D2F" w:rsidRPr="001E4395" w:rsidRDefault="00F46D2F" w:rsidP="00F46D2F">
      <w:pPr>
        <w:spacing w:after="0" w:line="240" w:lineRule="auto"/>
        <w:ind w:firstLine="851"/>
        <w:jc w:val="both"/>
        <w:rPr>
          <w:rFonts w:ascii="Times New Roman" w:hAnsi="Times New Roman" w:cs="Times New Roman"/>
        </w:rPr>
      </w:pPr>
      <w:r w:rsidRPr="001E4395">
        <w:rPr>
          <w:rFonts w:ascii="Times New Roman" w:hAnsi="Times New Roman" w:cs="Times New Roman"/>
        </w:rPr>
        <w:t>Coulon (2017) define que a entrada na vida universitária pode ser analisada como uma passagem, considerada em três tempos: estranhamento</w:t>
      </w:r>
      <w:r w:rsidR="00804594" w:rsidRPr="001E4395">
        <w:rPr>
          <w:rFonts w:ascii="Times New Roman" w:hAnsi="Times New Roman" w:cs="Times New Roman"/>
        </w:rPr>
        <w:t>,</w:t>
      </w:r>
      <w:r w:rsidRPr="001E4395">
        <w:rPr>
          <w:rFonts w:ascii="Times New Roman" w:hAnsi="Times New Roman" w:cs="Times New Roman"/>
        </w:rPr>
        <w:t xml:space="preserve"> aprendizagem e afiliação. Um sistema educacional inclusivo deve adotar medidas de apoio para garantir condições de acessibilidade e maximizar o desenvolvimento acadêmico e social dos estudantes com deficiência.</w:t>
      </w:r>
    </w:p>
    <w:p w14:paraId="1BEA1A1F" w14:textId="0A09E5F3" w:rsidR="00F46D2F" w:rsidRPr="001E4395" w:rsidRDefault="00F46D2F" w:rsidP="00F46D2F">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Assim, ao se depararem com esse novo contexto e com as situações próprias do universo acadêmico, é natural que os estudantes evidenciem comportamentos típicos de um processo de estranhamento. Desenvolver ações cotidianas como usar a biblioteca, entender os códigos e horários das disciplinas, distinguir entre turmas teóricas e práticas, aprender a </w:t>
      </w:r>
      <w:r w:rsidR="00237228">
        <w:rPr>
          <w:rFonts w:ascii="Times New Roman" w:hAnsi="Times New Roman" w:cs="Times New Roman"/>
        </w:rPr>
        <w:t xml:space="preserve">se </w:t>
      </w:r>
      <w:r w:rsidRPr="001E4395">
        <w:rPr>
          <w:rFonts w:ascii="Times New Roman" w:hAnsi="Times New Roman" w:cs="Times New Roman"/>
        </w:rPr>
        <w:t xml:space="preserve">situar no tempo e espaço da universidade são desafios comuns ao início do percurso universitário de qualquer </w:t>
      </w:r>
      <w:r w:rsidR="00237228">
        <w:rPr>
          <w:rFonts w:ascii="Times New Roman" w:hAnsi="Times New Roman" w:cs="Times New Roman"/>
        </w:rPr>
        <w:t>discente</w:t>
      </w:r>
      <w:r w:rsidRPr="001E4395">
        <w:rPr>
          <w:rFonts w:ascii="Times New Roman" w:hAnsi="Times New Roman" w:cs="Times New Roman"/>
        </w:rPr>
        <w:t>.</w:t>
      </w:r>
    </w:p>
    <w:p w14:paraId="7EF8E110" w14:textId="77777777" w:rsidR="00F46D2F" w:rsidRPr="001E4395" w:rsidRDefault="00F46D2F" w:rsidP="00F46D2F">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 Salientamos que, a esses desafios comuns a todos os universitários, outros se apresentam para os estudantes com deficiência, podendo ser categorizados, principalmente, no âmbito da acessibilidade em seus diversos aspectos: arquitetônico, metodológico, comunicacional, atitudinal, programático e instrumental.</w:t>
      </w:r>
    </w:p>
    <w:p w14:paraId="2CDF1FCB" w14:textId="2CB8ED87" w:rsidR="00F46D2F" w:rsidRPr="001E4395" w:rsidRDefault="00F46D2F" w:rsidP="00F46D2F">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No campo regulatório das políticas </w:t>
      </w:r>
      <w:r w:rsidR="00571EE8" w:rsidRPr="001E4395">
        <w:rPr>
          <w:rFonts w:ascii="Times New Roman" w:hAnsi="Times New Roman" w:cs="Times New Roman"/>
        </w:rPr>
        <w:t>públicas, os</w:t>
      </w:r>
      <w:r w:rsidRPr="001E4395">
        <w:rPr>
          <w:rFonts w:ascii="Times New Roman" w:hAnsi="Times New Roman" w:cs="Times New Roman"/>
        </w:rPr>
        <w:t xml:space="preserve"> autores Lima e Cabral (2023) ressaltam que o direito formal (ingresso) se refere ao conjunto de respaldos legislativos que as pessoas com deficiências podem ter para que as suas trajetórias sejam equânimes em </w:t>
      </w:r>
      <w:r w:rsidR="00D712CE" w:rsidRPr="007C53B4">
        <w:rPr>
          <w:rFonts w:ascii="Times New Roman" w:hAnsi="Times New Roman" w:cs="Times New Roman"/>
        </w:rPr>
        <w:t>relação</w:t>
      </w:r>
      <w:r w:rsidR="00D712CE" w:rsidRPr="001E4395">
        <w:rPr>
          <w:rFonts w:ascii="Times New Roman" w:hAnsi="Times New Roman" w:cs="Times New Roman"/>
        </w:rPr>
        <w:t xml:space="preserve"> </w:t>
      </w:r>
      <w:r w:rsidRPr="001E4395">
        <w:rPr>
          <w:rFonts w:ascii="Times New Roman" w:hAnsi="Times New Roman" w:cs="Times New Roman"/>
        </w:rPr>
        <w:t>a</w:t>
      </w:r>
      <w:r w:rsidR="00D712CE" w:rsidRPr="007C53B4">
        <w:rPr>
          <w:rFonts w:ascii="Times New Roman" w:hAnsi="Times New Roman" w:cs="Times New Roman"/>
        </w:rPr>
        <w:t>os</w:t>
      </w:r>
      <w:r w:rsidRPr="001E4395">
        <w:rPr>
          <w:rFonts w:ascii="Times New Roman" w:hAnsi="Times New Roman" w:cs="Times New Roman"/>
        </w:rPr>
        <w:t xml:space="preserve"> outros </w:t>
      </w:r>
      <w:r w:rsidRPr="007C53B4">
        <w:rPr>
          <w:rFonts w:ascii="Times New Roman" w:hAnsi="Times New Roman" w:cs="Times New Roman"/>
          <w:color w:val="0D0D0D" w:themeColor="text1" w:themeTint="F2"/>
        </w:rPr>
        <w:t>graduandos</w:t>
      </w:r>
      <w:r w:rsidRPr="007C53B4">
        <w:rPr>
          <w:rFonts w:ascii="Times New Roman" w:hAnsi="Times New Roman" w:cs="Times New Roman"/>
          <w:color w:val="EE0000"/>
        </w:rPr>
        <w:t xml:space="preserve"> </w:t>
      </w:r>
      <w:r w:rsidRPr="001E4395">
        <w:rPr>
          <w:rFonts w:ascii="Times New Roman" w:hAnsi="Times New Roman" w:cs="Times New Roman"/>
        </w:rPr>
        <w:t xml:space="preserve">sem deficiências. O direito material (acesso) trata sobre a identificação de possibilidades e a formulação cooperativa de estratégias que cumpram e legitimem os direitos formais. </w:t>
      </w:r>
    </w:p>
    <w:p w14:paraId="06D387B1" w14:textId="0AFC6192" w:rsidR="00F46D2F" w:rsidRPr="001E4395" w:rsidRDefault="00F46D2F" w:rsidP="00F46D2F">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Embora a legislação brasileira reconheça o direito à educação para todos, a prática ainda enfrenta desafios na </w:t>
      </w:r>
      <w:r w:rsidR="00F33315" w:rsidRPr="001E4395">
        <w:rPr>
          <w:rFonts w:ascii="Times New Roman" w:hAnsi="Times New Roman" w:cs="Times New Roman"/>
        </w:rPr>
        <w:t>e</w:t>
      </w:r>
      <w:r w:rsidRPr="001E4395">
        <w:rPr>
          <w:rFonts w:ascii="Times New Roman" w:hAnsi="Times New Roman" w:cs="Times New Roman"/>
        </w:rPr>
        <w:t xml:space="preserve">ducação </w:t>
      </w:r>
      <w:r w:rsidR="00F33315" w:rsidRPr="001E4395">
        <w:rPr>
          <w:rFonts w:ascii="Times New Roman" w:hAnsi="Times New Roman" w:cs="Times New Roman"/>
        </w:rPr>
        <w:t>s</w:t>
      </w:r>
      <w:r w:rsidRPr="001E4395">
        <w:rPr>
          <w:rFonts w:ascii="Times New Roman" w:hAnsi="Times New Roman" w:cs="Times New Roman"/>
        </w:rPr>
        <w:t>uperior. É necessário continuar a promover a inclusão e garantir que pessoas com deficiência tenham acesso pleno e equitativo aos cursos de graduação.</w:t>
      </w:r>
    </w:p>
    <w:p w14:paraId="7C0935B6" w14:textId="52F672CF" w:rsidR="00F46D2F" w:rsidRPr="001E4395" w:rsidRDefault="00F46D2F" w:rsidP="00F46D2F">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As condições de acesso e permanência do aluno com deficiência no ensino superior não implica apenas </w:t>
      </w:r>
      <w:r w:rsidR="00843697">
        <w:rPr>
          <w:rFonts w:ascii="Times New Roman" w:hAnsi="Times New Roman" w:cs="Times New Roman"/>
        </w:rPr>
        <w:t xml:space="preserve">nas </w:t>
      </w:r>
      <w:r w:rsidRPr="001E4395">
        <w:rPr>
          <w:rFonts w:ascii="Times New Roman" w:hAnsi="Times New Roman" w:cs="Times New Roman"/>
        </w:rPr>
        <w:t xml:space="preserve">construções de espaços acessíveis, mas recursos </w:t>
      </w:r>
      <w:r w:rsidR="00843697">
        <w:rPr>
          <w:rFonts w:ascii="Times New Roman" w:hAnsi="Times New Roman" w:cs="Times New Roman"/>
        </w:rPr>
        <w:t xml:space="preserve">em </w:t>
      </w:r>
      <w:r w:rsidRPr="001E4395">
        <w:rPr>
          <w:rFonts w:ascii="Times New Roman" w:hAnsi="Times New Roman" w:cs="Times New Roman"/>
        </w:rPr>
        <w:t xml:space="preserve">pedagógicos (livros, equipamentos, instrumentos etc.), informações para a comunidade técnico-administrativa, instruções e/ou capacitação aos professores e apoio institucional. Portanto, há que se proporcionar uma mudança no </w:t>
      </w:r>
      <w:r w:rsidRPr="007C53B4">
        <w:rPr>
          <w:rFonts w:ascii="Times New Roman" w:hAnsi="Times New Roman" w:cs="Times New Roman"/>
          <w:i/>
          <w:iCs/>
        </w:rPr>
        <w:t>modus operandi</w:t>
      </w:r>
      <w:r w:rsidRPr="001E4395">
        <w:rPr>
          <w:rFonts w:ascii="Times New Roman" w:hAnsi="Times New Roman" w:cs="Times New Roman"/>
        </w:rPr>
        <w:t xml:space="preserve"> de uma instituição no seu fazer tradicional, tanto no ensino, na pesquisa e na extensão, quanto na infraestrutura oferecida </w:t>
      </w:r>
      <w:r w:rsidR="008D5370" w:rsidRPr="001E4395">
        <w:rPr>
          <w:rFonts w:ascii="Times New Roman" w:hAnsi="Times New Roman" w:cs="Times New Roman"/>
        </w:rPr>
        <w:t>par</w:t>
      </w:r>
      <w:r w:rsidRPr="001E4395">
        <w:rPr>
          <w:rFonts w:ascii="Times New Roman" w:hAnsi="Times New Roman" w:cs="Times New Roman"/>
        </w:rPr>
        <w:t>a toda a comunidade docente, discente e administrativa.</w:t>
      </w:r>
    </w:p>
    <w:p w14:paraId="085E91F7" w14:textId="77777777" w:rsidR="00F46D2F" w:rsidRPr="001E4395" w:rsidRDefault="00F46D2F" w:rsidP="00F46D2F">
      <w:pPr>
        <w:spacing w:after="0" w:line="240" w:lineRule="auto"/>
        <w:ind w:firstLine="851"/>
        <w:jc w:val="both"/>
        <w:rPr>
          <w:rFonts w:ascii="Times New Roman" w:hAnsi="Times New Roman" w:cs="Times New Roman"/>
        </w:rPr>
      </w:pPr>
      <w:r w:rsidRPr="001E4395">
        <w:rPr>
          <w:rFonts w:ascii="Times New Roman" w:hAnsi="Times New Roman" w:cs="Times New Roman"/>
        </w:rPr>
        <w:lastRenderedPageBreak/>
        <w:t>Para além da permanência, é necessário refletir sobre o pós-universidade desses estudantes, analisando se estão formando nos seus respectivos cursos de escolha ou inclusos nos altos índices de evasão existentes nas universidades.</w:t>
      </w:r>
    </w:p>
    <w:p w14:paraId="2F12542C" w14:textId="0F37D604" w:rsidR="00F46D2F" w:rsidRPr="001E4395" w:rsidRDefault="00F46D2F" w:rsidP="00F46D2F">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O presente artigo teve como objetivo analisar o impacto das políticas afirmativas no sucesso acadêmico dos estudantes com deficiência na educação superior. A metodologia utilizada nesta produção foi a pesquisa </w:t>
      </w:r>
      <w:r w:rsidR="00571EE8" w:rsidRPr="001E4395">
        <w:rPr>
          <w:rFonts w:ascii="Times New Roman" w:hAnsi="Times New Roman" w:cs="Times New Roman"/>
        </w:rPr>
        <w:t>bibliográfica, contemplando</w:t>
      </w:r>
      <w:r w:rsidRPr="001E4395">
        <w:rPr>
          <w:rFonts w:ascii="Times New Roman" w:hAnsi="Times New Roman" w:cs="Times New Roman"/>
        </w:rPr>
        <w:t xml:space="preserve"> materiais já elaborados que embasam a reflexão sobre es</w:t>
      </w:r>
      <w:r w:rsidR="00EB0951" w:rsidRPr="001E4395">
        <w:rPr>
          <w:rFonts w:ascii="Times New Roman" w:hAnsi="Times New Roman" w:cs="Times New Roman"/>
        </w:rPr>
        <w:t>s</w:t>
      </w:r>
      <w:r w:rsidRPr="001E4395">
        <w:rPr>
          <w:rFonts w:ascii="Times New Roman" w:hAnsi="Times New Roman" w:cs="Times New Roman"/>
        </w:rPr>
        <w:t>a temática.</w:t>
      </w:r>
    </w:p>
    <w:p w14:paraId="16D0A481" w14:textId="6C19FEDD" w:rsidR="00F07448" w:rsidRPr="001E4395" w:rsidRDefault="00F46D2F" w:rsidP="00F46D2F">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Após os aspectos introdutórios, o texto apresenta uma contextualização acerca </w:t>
      </w:r>
      <w:r w:rsidR="0060607D" w:rsidRPr="001E4395">
        <w:rPr>
          <w:rFonts w:ascii="Times New Roman" w:hAnsi="Times New Roman" w:cs="Times New Roman"/>
        </w:rPr>
        <w:t xml:space="preserve">da </w:t>
      </w:r>
      <w:r w:rsidRPr="001E4395">
        <w:rPr>
          <w:rFonts w:ascii="Times New Roman" w:hAnsi="Times New Roman" w:cs="Times New Roman"/>
        </w:rPr>
        <w:t>inclusão na educação superior, ressaltando as políticas públicas existentes para es</w:t>
      </w:r>
      <w:r w:rsidR="0060607D" w:rsidRPr="001E4395">
        <w:rPr>
          <w:rFonts w:ascii="Times New Roman" w:hAnsi="Times New Roman" w:cs="Times New Roman"/>
        </w:rPr>
        <w:t>s</w:t>
      </w:r>
      <w:r w:rsidRPr="001E4395">
        <w:rPr>
          <w:rFonts w:ascii="Times New Roman" w:hAnsi="Times New Roman" w:cs="Times New Roman"/>
        </w:rPr>
        <w:t>e público. Em seguida, apresenta-se uma análise do impacto dessas políticas no sucesso acadêmico dos estudantes com deficiência. Por fim, o artigo destaca as limitações e possibilidades futuras de estudos em relação ao tema proposto, seguido das considerações finais do texto, resgatando seu objetivo principal inicialmente definido.</w:t>
      </w:r>
      <w:r w:rsidR="00332E66" w:rsidRPr="001E4395">
        <w:rPr>
          <w:rFonts w:ascii="Times New Roman" w:hAnsi="Times New Roman" w:cs="Times New Roman"/>
        </w:rPr>
        <w:t xml:space="preserve"> </w:t>
      </w:r>
    </w:p>
    <w:p w14:paraId="050B3034" w14:textId="77777777" w:rsidR="00F07448" w:rsidRPr="001E4395" w:rsidRDefault="00F07448" w:rsidP="00F07448">
      <w:pPr>
        <w:spacing w:line="240" w:lineRule="auto"/>
        <w:rPr>
          <w:rFonts w:ascii="Times New Roman" w:hAnsi="Times New Roman" w:cs="Times New Roman"/>
        </w:rPr>
      </w:pPr>
    </w:p>
    <w:p w14:paraId="2FD138AD" w14:textId="6267D179" w:rsidR="005F3B2E" w:rsidRPr="001E4395" w:rsidRDefault="00C13D8E" w:rsidP="00F07448">
      <w:pPr>
        <w:spacing w:line="240" w:lineRule="auto"/>
        <w:rPr>
          <w:rFonts w:ascii="Times New Roman" w:hAnsi="Times New Roman" w:cs="Times New Roman"/>
          <w:b/>
          <w:bCs/>
        </w:rPr>
      </w:pPr>
      <w:r w:rsidRPr="001E4395">
        <w:rPr>
          <w:rFonts w:ascii="Times New Roman" w:hAnsi="Times New Roman" w:cs="Times New Roman"/>
          <w:b/>
          <w:bCs/>
        </w:rPr>
        <w:t xml:space="preserve">Políticas </w:t>
      </w:r>
      <w:r w:rsidR="00223AEE" w:rsidRPr="001E4395">
        <w:rPr>
          <w:rFonts w:ascii="Times New Roman" w:hAnsi="Times New Roman" w:cs="Times New Roman"/>
          <w:b/>
          <w:bCs/>
        </w:rPr>
        <w:t>a</w:t>
      </w:r>
      <w:r w:rsidRPr="001E4395">
        <w:rPr>
          <w:rFonts w:ascii="Times New Roman" w:hAnsi="Times New Roman" w:cs="Times New Roman"/>
          <w:b/>
          <w:bCs/>
        </w:rPr>
        <w:t xml:space="preserve">firmativas na </w:t>
      </w:r>
      <w:r w:rsidR="00223AEE" w:rsidRPr="001E4395">
        <w:rPr>
          <w:rFonts w:ascii="Times New Roman" w:hAnsi="Times New Roman" w:cs="Times New Roman"/>
          <w:b/>
          <w:bCs/>
        </w:rPr>
        <w:t>e</w:t>
      </w:r>
      <w:r w:rsidRPr="001E4395">
        <w:rPr>
          <w:rFonts w:ascii="Times New Roman" w:hAnsi="Times New Roman" w:cs="Times New Roman"/>
          <w:b/>
          <w:bCs/>
        </w:rPr>
        <w:t xml:space="preserve">ducação </w:t>
      </w:r>
      <w:r w:rsidR="00223AEE" w:rsidRPr="001E4395">
        <w:rPr>
          <w:rFonts w:ascii="Times New Roman" w:hAnsi="Times New Roman" w:cs="Times New Roman"/>
          <w:b/>
          <w:bCs/>
        </w:rPr>
        <w:t>s</w:t>
      </w:r>
      <w:r w:rsidRPr="001E4395">
        <w:rPr>
          <w:rFonts w:ascii="Times New Roman" w:hAnsi="Times New Roman" w:cs="Times New Roman"/>
          <w:b/>
          <w:bCs/>
        </w:rPr>
        <w:t>uperior</w:t>
      </w:r>
    </w:p>
    <w:p w14:paraId="51FC88EF" w14:textId="577977FD" w:rsidR="00B13FA0" w:rsidRPr="001E4395" w:rsidRDefault="00B13FA0" w:rsidP="00CA7979">
      <w:pPr>
        <w:spacing w:after="0" w:line="240" w:lineRule="auto"/>
        <w:ind w:firstLine="851"/>
        <w:jc w:val="both"/>
        <w:rPr>
          <w:rFonts w:ascii="Times New Roman" w:hAnsi="Times New Roman" w:cs="Times New Roman"/>
        </w:rPr>
      </w:pPr>
      <w:r w:rsidRPr="001E4395">
        <w:rPr>
          <w:rFonts w:ascii="Times New Roman" w:hAnsi="Times New Roman" w:cs="Times New Roman"/>
        </w:rPr>
        <w:t>As discussões acerca das políticas públicas de democratização do acesso às universidades e da permanência estudantil no ensino superior público brasileiro intensificaram-se a partir das últimas décadas do século XX. Diferentemente das colônias espanholas na América, que fundaram universidades ainda no período colonial, o Brasil não constituiu universidades durante a colonização portuguesa, tendo suas primeiras instituições de ensino superior surgido apenas no início do século XIX, com a transferência da Corte para o Rio de Janeiro (</w:t>
      </w:r>
      <w:r w:rsidR="009033B3" w:rsidRPr="007C53B4">
        <w:rPr>
          <w:rFonts w:ascii="Times New Roman" w:hAnsi="Times New Roman" w:cs="Times New Roman"/>
        </w:rPr>
        <w:t xml:space="preserve">Teixeira, 2005; </w:t>
      </w:r>
      <w:r w:rsidRPr="001E4395">
        <w:rPr>
          <w:rFonts w:ascii="Times New Roman" w:hAnsi="Times New Roman" w:cs="Times New Roman"/>
        </w:rPr>
        <w:t xml:space="preserve">Cunha, </w:t>
      </w:r>
      <w:r w:rsidR="00DF40B5" w:rsidRPr="001E4395">
        <w:rPr>
          <w:rFonts w:ascii="Times New Roman" w:hAnsi="Times New Roman" w:cs="Times New Roman"/>
        </w:rPr>
        <w:t>2007</w:t>
      </w:r>
      <w:r w:rsidRPr="001E4395">
        <w:rPr>
          <w:rFonts w:ascii="Times New Roman" w:hAnsi="Times New Roman" w:cs="Times New Roman"/>
        </w:rPr>
        <w:t>).</w:t>
      </w:r>
    </w:p>
    <w:p w14:paraId="3B83C738" w14:textId="175E9A26" w:rsidR="00A516C5" w:rsidRPr="001E4395" w:rsidRDefault="00A516C5" w:rsidP="00A516C5">
      <w:pPr>
        <w:spacing w:after="0" w:line="240" w:lineRule="auto"/>
        <w:ind w:firstLine="851"/>
        <w:jc w:val="both"/>
        <w:rPr>
          <w:rFonts w:ascii="Times New Roman" w:hAnsi="Times New Roman" w:cs="Times New Roman"/>
        </w:rPr>
      </w:pPr>
      <w:r w:rsidRPr="001E4395">
        <w:rPr>
          <w:rFonts w:ascii="Times New Roman" w:hAnsi="Times New Roman" w:cs="Times New Roman"/>
        </w:rPr>
        <w:t>Entretanto, apesar de os anos 1990, nas universidades brasileiras, terem sido marcados pela redução de recursos para manutenção e pesquisa, em 9 de janeiro de 2001 foi promulgada a Lei 10.172 que instituiu o Plano Nacional de Educação (PNE) para o decênio 2001-2011.</w:t>
      </w:r>
      <w:r w:rsidR="00310E25" w:rsidRPr="001E4395">
        <w:rPr>
          <w:rFonts w:ascii="Times New Roman" w:hAnsi="Times New Roman" w:cs="Times New Roman"/>
        </w:rPr>
        <w:t xml:space="preserve"> Es</w:t>
      </w:r>
      <w:r w:rsidR="00494ABB" w:rsidRPr="001E4395">
        <w:rPr>
          <w:rFonts w:ascii="Times New Roman" w:hAnsi="Times New Roman" w:cs="Times New Roman"/>
        </w:rPr>
        <w:t>s</w:t>
      </w:r>
      <w:r w:rsidR="00310E25" w:rsidRPr="001E4395">
        <w:rPr>
          <w:rFonts w:ascii="Times New Roman" w:hAnsi="Times New Roman" w:cs="Times New Roman"/>
        </w:rPr>
        <w:t>a política reuniu diretrizes, metas e estratégias que defin</w:t>
      </w:r>
      <w:r w:rsidR="004873DF" w:rsidRPr="001E4395">
        <w:rPr>
          <w:rFonts w:ascii="Times New Roman" w:hAnsi="Times New Roman" w:cs="Times New Roman"/>
        </w:rPr>
        <w:t>iram</w:t>
      </w:r>
      <w:r w:rsidR="00310E25" w:rsidRPr="001E4395">
        <w:rPr>
          <w:rFonts w:ascii="Times New Roman" w:hAnsi="Times New Roman" w:cs="Times New Roman"/>
        </w:rPr>
        <w:t xml:space="preserve"> os rumos da política educacional brasileira por uma década, constituindo-se numa bússola para as políticas públicas nessa área (Pimentel; Ribeiro, 2021).</w:t>
      </w:r>
      <w:r w:rsidR="00E17438" w:rsidRPr="001E4395">
        <w:rPr>
          <w:rFonts w:ascii="Times New Roman" w:hAnsi="Times New Roman" w:cs="Times New Roman"/>
        </w:rPr>
        <w:t xml:space="preserve"> </w:t>
      </w:r>
      <w:r w:rsidRPr="001E4395">
        <w:rPr>
          <w:rFonts w:ascii="Times New Roman" w:hAnsi="Times New Roman" w:cs="Times New Roman"/>
        </w:rPr>
        <w:t xml:space="preserve">A relevância do referido Plano está em demarcar o estabelecimento de ações referentes ao acesso e à permanência dos alunos nas instituições de ensino superior (Brasil, 2001). </w:t>
      </w:r>
    </w:p>
    <w:p w14:paraId="1A31F39D" w14:textId="426CBA73" w:rsidR="00223C7F" w:rsidRPr="001E4395" w:rsidRDefault="00223C7F" w:rsidP="00A516C5">
      <w:pPr>
        <w:spacing w:after="0" w:line="240" w:lineRule="auto"/>
        <w:ind w:firstLine="851"/>
        <w:jc w:val="both"/>
        <w:rPr>
          <w:rFonts w:ascii="Times New Roman" w:hAnsi="Times New Roman" w:cs="Times New Roman"/>
        </w:rPr>
      </w:pPr>
      <w:r w:rsidRPr="001E4395">
        <w:rPr>
          <w:rFonts w:ascii="Times New Roman" w:hAnsi="Times New Roman" w:cs="Times New Roman"/>
        </w:rPr>
        <w:t>Em consonância com as diretrizes do PNE 2001</w:t>
      </w:r>
      <w:r w:rsidR="00063966" w:rsidRPr="001E4395">
        <w:rPr>
          <w:rFonts w:ascii="Times New Roman" w:hAnsi="Times New Roman" w:cs="Times New Roman"/>
        </w:rPr>
        <w:t>-</w:t>
      </w:r>
      <w:r w:rsidRPr="001E4395">
        <w:rPr>
          <w:rFonts w:ascii="Times New Roman" w:hAnsi="Times New Roman" w:cs="Times New Roman"/>
        </w:rPr>
        <w:t>2011, o novo Plano Nacional de Educação para o decênio 2024</w:t>
      </w:r>
      <w:r w:rsidR="00DF2879" w:rsidRPr="001E4395">
        <w:rPr>
          <w:rFonts w:ascii="Times New Roman" w:hAnsi="Times New Roman" w:cs="Times New Roman"/>
        </w:rPr>
        <w:t>-</w:t>
      </w:r>
      <w:r w:rsidRPr="001E4395">
        <w:rPr>
          <w:rFonts w:ascii="Times New Roman" w:hAnsi="Times New Roman" w:cs="Times New Roman"/>
        </w:rPr>
        <w:t>2034 reafirma a centralidade das políticas de acesso, permanência e conclusão na educação superior. O Objetivo 13 prevê a ampliação do acesso à graduação associada à redução das desigualdades e à promoção da inclusão, evidenciando a continuidade do compromisso estatal com a democratização do ensino superior brasileiro (Brasil, 2026).</w:t>
      </w:r>
    </w:p>
    <w:p w14:paraId="497E90D3" w14:textId="4CCFB932" w:rsidR="00A516C5" w:rsidRPr="001E4395" w:rsidRDefault="00A516C5" w:rsidP="00A516C5">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Em </w:t>
      </w:r>
      <w:r w:rsidRPr="007C53B4">
        <w:rPr>
          <w:rFonts w:ascii="Times New Roman" w:hAnsi="Times New Roman" w:cs="Times New Roman"/>
          <w:color w:val="0D0D0D" w:themeColor="text1" w:themeTint="F2"/>
        </w:rPr>
        <w:t xml:space="preserve">1996, a Lei nº 9.394 </w:t>
      </w:r>
      <w:r w:rsidRPr="001E4395">
        <w:rPr>
          <w:rFonts w:ascii="Times New Roman" w:hAnsi="Times New Roman" w:cs="Times New Roman"/>
        </w:rPr>
        <w:t>estabeleceu as diretrizes e bases da educação brasileira, dedicando o capítulo V à Educação Especial, destacando que a educação de pessoas com deficiência deve ocorrer, de preferência, na rede regular de ensino. Além disso, o art. 59 aponta que os sistemas de ensino devem assegurar aos estudantes: currículo, métodos, recursos e organização específicos para atender às suas necessidades</w:t>
      </w:r>
      <w:r w:rsidR="0056544D">
        <w:rPr>
          <w:rFonts w:ascii="Times New Roman" w:hAnsi="Times New Roman" w:cs="Times New Roman"/>
        </w:rPr>
        <w:t xml:space="preserve"> (Brasil, 1996)</w:t>
      </w:r>
      <w:r w:rsidRPr="001E4395">
        <w:rPr>
          <w:rFonts w:ascii="Times New Roman" w:hAnsi="Times New Roman" w:cs="Times New Roman"/>
        </w:rPr>
        <w:t>.</w:t>
      </w:r>
    </w:p>
    <w:p w14:paraId="7DBBB3E6" w14:textId="1EDA6A55" w:rsidR="00DF40B5" w:rsidRPr="001E4395" w:rsidRDefault="00A516C5" w:rsidP="00A516C5">
      <w:pPr>
        <w:spacing w:after="0" w:line="240" w:lineRule="auto"/>
        <w:ind w:firstLine="851"/>
        <w:jc w:val="both"/>
        <w:rPr>
          <w:rFonts w:ascii="Times New Roman" w:hAnsi="Times New Roman" w:cs="Times New Roman"/>
        </w:rPr>
      </w:pPr>
      <w:r w:rsidRPr="001E4395">
        <w:rPr>
          <w:rFonts w:ascii="Times New Roman" w:hAnsi="Times New Roman" w:cs="Times New Roman"/>
        </w:rPr>
        <w:t>O Decreto nº 3.956/2001, que promulgou no Brasil a Convenção de Guatemala, com registro em 1999, garante, em igualdade de termos, que as pessoas com deficiência têm direitos e liberdades fundamentais como quaisquer outras pessoas, definindo</w:t>
      </w:r>
      <w:r w:rsidR="00A01E78" w:rsidRPr="001E4395">
        <w:rPr>
          <w:rFonts w:ascii="Times New Roman" w:hAnsi="Times New Roman" w:cs="Times New Roman"/>
        </w:rPr>
        <w:t>,</w:t>
      </w:r>
      <w:r w:rsidRPr="001E4395">
        <w:rPr>
          <w:rFonts w:ascii="Times New Roman" w:hAnsi="Times New Roman" w:cs="Times New Roman"/>
        </w:rPr>
        <w:t xml:space="preserve"> </w:t>
      </w:r>
      <w:r w:rsidRPr="001E4395">
        <w:rPr>
          <w:rFonts w:ascii="Times New Roman" w:hAnsi="Times New Roman" w:cs="Times New Roman"/>
        </w:rPr>
        <w:lastRenderedPageBreak/>
        <w:t>também, como ato de discriminação toda diferenciação ou exclusão, com base na deficiência, que possa impedir ou anular o exercício des</w:t>
      </w:r>
      <w:r w:rsidR="00F0143C" w:rsidRPr="001E4395">
        <w:rPr>
          <w:rFonts w:ascii="Times New Roman" w:hAnsi="Times New Roman" w:cs="Times New Roman"/>
        </w:rPr>
        <w:t>s</w:t>
      </w:r>
      <w:r w:rsidRPr="001E4395">
        <w:rPr>
          <w:rFonts w:ascii="Times New Roman" w:hAnsi="Times New Roman" w:cs="Times New Roman"/>
        </w:rPr>
        <w:t>es direitos e liberdades.</w:t>
      </w:r>
    </w:p>
    <w:p w14:paraId="7E63E5A7" w14:textId="57950DD8" w:rsidR="00291E4B" w:rsidRPr="001E4395" w:rsidRDefault="003418D7" w:rsidP="00291E4B">
      <w:pPr>
        <w:spacing w:after="0" w:line="240" w:lineRule="auto"/>
        <w:ind w:firstLine="851"/>
        <w:jc w:val="both"/>
        <w:rPr>
          <w:rFonts w:ascii="Times New Roman" w:hAnsi="Times New Roman" w:cs="Times New Roman"/>
        </w:rPr>
      </w:pPr>
      <w:r w:rsidRPr="001E4395">
        <w:rPr>
          <w:rFonts w:ascii="Times New Roman" w:hAnsi="Times New Roman" w:cs="Times New Roman"/>
        </w:rPr>
        <w:t>A partir de 2003, foram iniciadas algumas ações importantes, como a criação do Plano de Desenvolvimento da Educação (PDE)</w:t>
      </w:r>
      <w:r w:rsidR="00F0143C" w:rsidRPr="001E4395">
        <w:rPr>
          <w:rFonts w:ascii="Times New Roman" w:hAnsi="Times New Roman" w:cs="Times New Roman"/>
        </w:rPr>
        <w:t>,</w:t>
      </w:r>
      <w:r w:rsidRPr="001E4395">
        <w:rPr>
          <w:rFonts w:ascii="Times New Roman" w:hAnsi="Times New Roman" w:cs="Times New Roman"/>
        </w:rPr>
        <w:t xml:space="preserve"> em 2007, que possuía como principal objetivo ampliar o acesso e a permanência na educação superior. Destaca</w:t>
      </w:r>
      <w:r w:rsidR="008211CF" w:rsidRPr="001E4395">
        <w:rPr>
          <w:rFonts w:ascii="Times New Roman" w:hAnsi="Times New Roman" w:cs="Times New Roman"/>
        </w:rPr>
        <w:t>m</w:t>
      </w:r>
      <w:r w:rsidRPr="001E4395">
        <w:rPr>
          <w:rFonts w:ascii="Times New Roman" w:hAnsi="Times New Roman" w:cs="Times New Roman"/>
        </w:rPr>
        <w:t>-se também, dentre as políticas de acesso e permanência: o Programa Universidade para Todos (Prouni), o Fundo de Financiamento ao Estudante de Ensino Superior (Fies)</w:t>
      </w:r>
      <w:r w:rsidR="006D5492" w:rsidRPr="001E4395">
        <w:rPr>
          <w:rFonts w:ascii="Times New Roman" w:hAnsi="Times New Roman" w:cs="Times New Roman"/>
        </w:rPr>
        <w:t xml:space="preserve">, </w:t>
      </w:r>
      <w:r w:rsidR="00291E4B" w:rsidRPr="001E4395">
        <w:rPr>
          <w:rFonts w:ascii="Times New Roman" w:hAnsi="Times New Roman" w:cs="Times New Roman"/>
        </w:rPr>
        <w:t>o Programa de Apoio a Planos de Reestruturação e Expansão das Universidades Federais (Reuni) e o Programa Nacional de Assistência Estudantil (PNAES).</w:t>
      </w:r>
    </w:p>
    <w:p w14:paraId="596E3014" w14:textId="4EEEB358" w:rsidR="00291E4B" w:rsidRPr="001E4395" w:rsidRDefault="00291E4B" w:rsidP="00291E4B">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Ainda </w:t>
      </w:r>
      <w:r w:rsidR="00091DDC" w:rsidRPr="001E4395">
        <w:rPr>
          <w:rFonts w:ascii="Times New Roman" w:hAnsi="Times New Roman" w:cs="Times New Roman"/>
        </w:rPr>
        <w:t>sobre a</w:t>
      </w:r>
      <w:r w:rsidR="005578A1" w:rsidRPr="001E4395">
        <w:rPr>
          <w:rFonts w:ascii="Times New Roman" w:hAnsi="Times New Roman" w:cs="Times New Roman"/>
        </w:rPr>
        <w:t>s</w:t>
      </w:r>
      <w:r w:rsidRPr="001E4395">
        <w:rPr>
          <w:rFonts w:ascii="Times New Roman" w:hAnsi="Times New Roman" w:cs="Times New Roman"/>
        </w:rPr>
        <w:t xml:space="preserve"> políticas relativas às pessoas com deficiência, t</w:t>
      </w:r>
      <w:r w:rsidR="005A6BD4" w:rsidRPr="001E4395">
        <w:rPr>
          <w:rFonts w:ascii="Times New Roman" w:hAnsi="Times New Roman" w:cs="Times New Roman"/>
        </w:rPr>
        <w:t>iv</w:t>
      </w:r>
      <w:r w:rsidRPr="001E4395">
        <w:rPr>
          <w:rFonts w:ascii="Times New Roman" w:hAnsi="Times New Roman" w:cs="Times New Roman"/>
        </w:rPr>
        <w:t xml:space="preserve">emos no Brasil, em 2005, a instituição do Programa Incluir que define como seu objetivo promover ações para eliminar barreiras físicas, pedagógicas e de comunicação, a fim de assegurar o acesso e a permanência de pessoas com deficiência nas Instituições Federais de Educação Superior (Brasil, 2013). Esse </w:t>
      </w:r>
      <w:r w:rsidR="004674BA" w:rsidRPr="001E4395">
        <w:rPr>
          <w:rFonts w:ascii="Times New Roman" w:hAnsi="Times New Roman" w:cs="Times New Roman"/>
        </w:rPr>
        <w:t>P</w:t>
      </w:r>
      <w:r w:rsidRPr="001E4395">
        <w:rPr>
          <w:rFonts w:ascii="Times New Roman" w:hAnsi="Times New Roman" w:cs="Times New Roman"/>
        </w:rPr>
        <w:t xml:space="preserve">rograma se caracteriza como uma ação afirmativa que determina a criação e </w:t>
      </w:r>
      <w:r w:rsidR="004674BA" w:rsidRPr="001E4395">
        <w:rPr>
          <w:rFonts w:ascii="Times New Roman" w:hAnsi="Times New Roman" w:cs="Times New Roman"/>
        </w:rPr>
        <w:t xml:space="preserve">a </w:t>
      </w:r>
      <w:r w:rsidRPr="001E4395">
        <w:rPr>
          <w:rFonts w:ascii="Times New Roman" w:hAnsi="Times New Roman" w:cs="Times New Roman"/>
        </w:rPr>
        <w:t xml:space="preserve">consolidação dos Núcleos de Acessibilidade, responsáveis por organizar as ações institucionais que garantam a inclusão de estudantes com deficiência </w:t>
      </w:r>
      <w:r w:rsidR="00581B26" w:rsidRPr="001E4395">
        <w:rPr>
          <w:rFonts w:ascii="Times New Roman" w:hAnsi="Times New Roman" w:cs="Times New Roman"/>
        </w:rPr>
        <w:t>na</w:t>
      </w:r>
      <w:r w:rsidRPr="001E4395">
        <w:rPr>
          <w:rFonts w:ascii="Times New Roman" w:hAnsi="Times New Roman" w:cs="Times New Roman"/>
        </w:rPr>
        <w:t xml:space="preserve"> vida acadêmica, atuando para eliminação das barreiras atitudinais, pedagógicas, arquitetônicas e de comunicação. Nesse sentido, considera-se que as políticas públicas para acesso e permanência das pessoas com deficiência no ensino superior são instrumentos que, de fato, podem mudar a realidade, viabilizando direitos. </w:t>
      </w:r>
    </w:p>
    <w:p w14:paraId="528B0F39" w14:textId="20450F59" w:rsidR="00F559CC" w:rsidRPr="001E4395" w:rsidRDefault="00223C7F" w:rsidP="00F559CC">
      <w:pPr>
        <w:spacing w:after="0" w:line="240" w:lineRule="auto"/>
        <w:ind w:firstLine="851"/>
        <w:jc w:val="both"/>
        <w:rPr>
          <w:rFonts w:ascii="Times New Roman" w:hAnsi="Times New Roman" w:cs="Times New Roman"/>
        </w:rPr>
      </w:pPr>
      <w:r w:rsidRPr="001E4395">
        <w:rPr>
          <w:rFonts w:ascii="Times New Roman" w:hAnsi="Times New Roman" w:cs="Times New Roman"/>
        </w:rPr>
        <w:t>A</w:t>
      </w:r>
      <w:r w:rsidR="00F559CC" w:rsidRPr="001E4395">
        <w:rPr>
          <w:rFonts w:ascii="Times New Roman" w:hAnsi="Times New Roman" w:cs="Times New Roman"/>
        </w:rPr>
        <w:t xml:space="preserve"> Lei Brasileira de Inclusão da Pessoa com Deficiência, sancionada em julho de 2015 (Brasil, 2015), traz uma inovadora e relevante contribuição para o debate e para a busca da efetivação dos direitos dos estudantes com deficiência na Educação Superior. A lei destaca a organização de um sistema inclusivo de forma a possibilitar o alcance do máximo desenvolvimento possível dos talentos e habilidades físicas, sensoriais, intelectuais e sociais das pessoas com deficiência, segundo suas necessidades e interesses de aprendizagem.</w:t>
      </w:r>
    </w:p>
    <w:p w14:paraId="3BD3D560" w14:textId="3663239E" w:rsidR="00F559CC" w:rsidRPr="001E4395" w:rsidRDefault="00F559CC" w:rsidP="00F559CC">
      <w:pPr>
        <w:spacing w:after="0" w:line="240" w:lineRule="auto"/>
        <w:ind w:firstLine="851"/>
        <w:jc w:val="both"/>
        <w:rPr>
          <w:rFonts w:ascii="Times New Roman" w:hAnsi="Times New Roman" w:cs="Times New Roman"/>
        </w:rPr>
      </w:pPr>
      <w:r w:rsidRPr="001E4395">
        <w:rPr>
          <w:rFonts w:ascii="Times New Roman" w:hAnsi="Times New Roman" w:cs="Times New Roman"/>
        </w:rPr>
        <w:t>Nessa direção, a publicação da Lei nº 13.409/2016 (Brasil, 2016) garantiu às pessoas com deficiência o acesso às vagas reservadas em um percentual de, no mínimo, 50% das vagas de graduação, por curso e por turno</w:t>
      </w:r>
      <w:r w:rsidR="00791EB1" w:rsidRPr="001E4395">
        <w:rPr>
          <w:rFonts w:ascii="Times New Roman" w:hAnsi="Times New Roman" w:cs="Times New Roman"/>
        </w:rPr>
        <w:t>,</w:t>
      </w:r>
      <w:r w:rsidRPr="001E4395">
        <w:rPr>
          <w:rFonts w:ascii="Times New Roman" w:hAnsi="Times New Roman" w:cs="Times New Roman"/>
        </w:rPr>
        <w:t xml:space="preserve"> em instituições públicas de ensino superior. Es</w:t>
      </w:r>
      <w:r w:rsidR="00791EB1" w:rsidRPr="001E4395">
        <w:rPr>
          <w:rFonts w:ascii="Times New Roman" w:hAnsi="Times New Roman" w:cs="Times New Roman"/>
        </w:rPr>
        <w:t>s</w:t>
      </w:r>
      <w:r w:rsidRPr="001E4395">
        <w:rPr>
          <w:rFonts w:ascii="Times New Roman" w:hAnsi="Times New Roman" w:cs="Times New Roman"/>
        </w:rPr>
        <w:t>a política pública brasileira permitiu que mais estudantes com deficiência pudessem alcançar esse nível de ensino.</w:t>
      </w:r>
    </w:p>
    <w:p w14:paraId="48AD8B48" w14:textId="58009C36" w:rsidR="00F559CC" w:rsidRPr="001E4395" w:rsidRDefault="00F559CC" w:rsidP="00F559CC">
      <w:pPr>
        <w:spacing w:after="0" w:line="240" w:lineRule="auto"/>
        <w:ind w:firstLine="851"/>
        <w:jc w:val="both"/>
        <w:rPr>
          <w:rFonts w:ascii="Times New Roman" w:hAnsi="Times New Roman" w:cs="Times New Roman"/>
        </w:rPr>
      </w:pPr>
      <w:r w:rsidRPr="001E4395">
        <w:rPr>
          <w:rFonts w:ascii="Times New Roman" w:hAnsi="Times New Roman" w:cs="Times New Roman"/>
        </w:rPr>
        <w:t>Certamente a legislação brasileira citada</w:t>
      </w:r>
      <w:r w:rsidR="0056544D">
        <w:rPr>
          <w:rFonts w:ascii="Times New Roman" w:hAnsi="Times New Roman" w:cs="Times New Roman"/>
        </w:rPr>
        <w:t>,</w:t>
      </w:r>
      <w:r w:rsidRPr="001E4395">
        <w:rPr>
          <w:rFonts w:ascii="Times New Roman" w:hAnsi="Times New Roman" w:cs="Times New Roman"/>
        </w:rPr>
        <w:t xml:space="preserve"> se aplicada no âmbito da </w:t>
      </w:r>
      <w:r w:rsidR="00B90FE1" w:rsidRPr="001E4395">
        <w:rPr>
          <w:rFonts w:ascii="Times New Roman" w:hAnsi="Times New Roman" w:cs="Times New Roman"/>
        </w:rPr>
        <w:t>e</w:t>
      </w:r>
      <w:r w:rsidRPr="001E4395">
        <w:rPr>
          <w:rFonts w:ascii="Times New Roman" w:hAnsi="Times New Roman" w:cs="Times New Roman"/>
        </w:rPr>
        <w:t xml:space="preserve">ducação </w:t>
      </w:r>
      <w:r w:rsidR="00B90FE1" w:rsidRPr="001E4395">
        <w:rPr>
          <w:rFonts w:ascii="Times New Roman" w:hAnsi="Times New Roman" w:cs="Times New Roman"/>
        </w:rPr>
        <w:t>s</w:t>
      </w:r>
      <w:r w:rsidRPr="001E4395">
        <w:rPr>
          <w:rFonts w:ascii="Times New Roman" w:hAnsi="Times New Roman" w:cs="Times New Roman"/>
        </w:rPr>
        <w:t xml:space="preserve">uperior, resulta em maior condição de permanência dos estudantes com deficiência nesse espaço. Esses avanços situam-se num contexto global de políticas que visam minimizar o processo histórico de desigualdade e </w:t>
      </w:r>
      <w:r w:rsidR="00273D23" w:rsidRPr="001E4395">
        <w:rPr>
          <w:rFonts w:ascii="Times New Roman" w:hAnsi="Times New Roman" w:cs="Times New Roman"/>
        </w:rPr>
        <w:t xml:space="preserve">de </w:t>
      </w:r>
      <w:r w:rsidRPr="001E4395">
        <w:rPr>
          <w:rFonts w:ascii="Times New Roman" w:hAnsi="Times New Roman" w:cs="Times New Roman"/>
        </w:rPr>
        <w:t>exclusão vivido por segmentos populacionais, entre os quais incluem-se as pessoas com deficiência, o que representa, na maioria das vezes, conquistas dos movimentos de luta pela universalização dos direitos humanos (Cerqueira, 2022).</w:t>
      </w:r>
    </w:p>
    <w:p w14:paraId="44C526F7" w14:textId="560B433A" w:rsidR="00F559CC" w:rsidRPr="001E4395" w:rsidRDefault="00F559CC" w:rsidP="00F559CC">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No entanto, em setembro de 2020, o então </w:t>
      </w:r>
      <w:r w:rsidR="009A2999" w:rsidRPr="001E4395">
        <w:rPr>
          <w:rFonts w:ascii="Times New Roman" w:hAnsi="Times New Roman" w:cs="Times New Roman"/>
        </w:rPr>
        <w:t>G</w:t>
      </w:r>
      <w:r w:rsidRPr="001E4395">
        <w:rPr>
          <w:rFonts w:ascii="Times New Roman" w:hAnsi="Times New Roman" w:cs="Times New Roman"/>
        </w:rPr>
        <w:t>overno Bolsonaro propôs</w:t>
      </w:r>
      <w:r w:rsidR="00240240" w:rsidRPr="001E4395">
        <w:rPr>
          <w:rFonts w:ascii="Times New Roman" w:hAnsi="Times New Roman" w:cs="Times New Roman"/>
        </w:rPr>
        <w:t xml:space="preserve"> o que chamou de</w:t>
      </w:r>
      <w:r w:rsidRPr="001E4395">
        <w:rPr>
          <w:rFonts w:ascii="Times New Roman" w:hAnsi="Times New Roman" w:cs="Times New Roman"/>
        </w:rPr>
        <w:t xml:space="preserve"> uma </w:t>
      </w:r>
      <w:r w:rsidR="00240240" w:rsidRPr="001E4395">
        <w:rPr>
          <w:rFonts w:ascii="Times New Roman" w:hAnsi="Times New Roman" w:cs="Times New Roman"/>
        </w:rPr>
        <w:t>“</w:t>
      </w:r>
      <w:r w:rsidRPr="001E4395">
        <w:rPr>
          <w:rFonts w:ascii="Times New Roman" w:hAnsi="Times New Roman" w:cs="Times New Roman"/>
        </w:rPr>
        <w:t>Nova Política Nacional de Educação Especial: Equitativa, Inclusiva e com Aprendizado ao Longo da Vida</w:t>
      </w:r>
      <w:r w:rsidR="009A6EA8" w:rsidRPr="001E4395">
        <w:rPr>
          <w:rFonts w:ascii="Times New Roman" w:hAnsi="Times New Roman" w:cs="Times New Roman"/>
        </w:rPr>
        <w:t>”, por</w:t>
      </w:r>
      <w:r w:rsidRPr="001E4395">
        <w:rPr>
          <w:rFonts w:ascii="Times New Roman" w:hAnsi="Times New Roman" w:cs="Times New Roman"/>
        </w:rPr>
        <w:t xml:space="preserve"> meio do Decreto nº 10.502</w:t>
      </w:r>
      <w:r w:rsidR="009A2C1D" w:rsidRPr="001E4395">
        <w:rPr>
          <w:rFonts w:ascii="Times New Roman" w:hAnsi="Times New Roman" w:cs="Times New Roman"/>
        </w:rPr>
        <w:t>,</w:t>
      </w:r>
      <w:r w:rsidRPr="001E4395">
        <w:rPr>
          <w:rFonts w:ascii="Times New Roman" w:hAnsi="Times New Roman" w:cs="Times New Roman"/>
        </w:rPr>
        <w:t xml:space="preserve"> de 30 de setembro de 2020. Es</w:t>
      </w:r>
      <w:r w:rsidR="002A5CD1" w:rsidRPr="001E4395">
        <w:rPr>
          <w:rFonts w:ascii="Times New Roman" w:hAnsi="Times New Roman" w:cs="Times New Roman"/>
        </w:rPr>
        <w:t>s</w:t>
      </w:r>
      <w:r w:rsidRPr="001E4395">
        <w:rPr>
          <w:rFonts w:ascii="Times New Roman" w:hAnsi="Times New Roman" w:cs="Times New Roman"/>
        </w:rPr>
        <w:t xml:space="preserve">e instrumento legal, que ficou conhecido como “decreto da exclusão”, teve como um dos seus pressupostos norteadores a valorização das singularidades e o inalienável e preponderante direito do estudante e das famílias no processo de decisão </w:t>
      </w:r>
      <w:r w:rsidRPr="001E4395">
        <w:rPr>
          <w:rFonts w:ascii="Times New Roman" w:hAnsi="Times New Roman" w:cs="Times New Roman"/>
        </w:rPr>
        <w:lastRenderedPageBreak/>
        <w:t xml:space="preserve">sobre a alternativa mais adequada para o atendimento educacional especializado (Brasil, 2020). </w:t>
      </w:r>
    </w:p>
    <w:p w14:paraId="52EC03F1" w14:textId="691E758A" w:rsidR="003418D7" w:rsidRPr="001E4395" w:rsidRDefault="00F559CC" w:rsidP="00F559CC">
      <w:pPr>
        <w:spacing w:after="0" w:line="240" w:lineRule="auto"/>
        <w:ind w:firstLine="851"/>
        <w:jc w:val="both"/>
        <w:rPr>
          <w:rFonts w:ascii="Times New Roman" w:hAnsi="Times New Roman" w:cs="Times New Roman"/>
        </w:rPr>
      </w:pPr>
      <w:r w:rsidRPr="001E4395">
        <w:rPr>
          <w:rFonts w:ascii="Times New Roman" w:hAnsi="Times New Roman" w:cs="Times New Roman"/>
        </w:rPr>
        <w:t>A normativa foi considerada um retrocesso a todos os direitos adquiridos ao longo da história de luta das pessoas com deficiência, pois retir</w:t>
      </w:r>
      <w:r w:rsidR="00B56430">
        <w:rPr>
          <w:rFonts w:ascii="Times New Roman" w:hAnsi="Times New Roman" w:cs="Times New Roman"/>
        </w:rPr>
        <w:t>ou</w:t>
      </w:r>
      <w:r w:rsidRPr="001E4395">
        <w:rPr>
          <w:rFonts w:ascii="Times New Roman" w:hAnsi="Times New Roman" w:cs="Times New Roman"/>
        </w:rPr>
        <w:t xml:space="preserve"> a obrigatoriedade das escolas comuns em realizar matrículas desses discentes, além de permitir o retorno do ensino regular em escolas especializadas. Es</w:t>
      </w:r>
      <w:r w:rsidR="008B6046" w:rsidRPr="001E4395">
        <w:rPr>
          <w:rFonts w:ascii="Times New Roman" w:hAnsi="Times New Roman" w:cs="Times New Roman"/>
        </w:rPr>
        <w:t>s</w:t>
      </w:r>
      <w:r w:rsidRPr="001E4395">
        <w:rPr>
          <w:rFonts w:ascii="Times New Roman" w:hAnsi="Times New Roman" w:cs="Times New Roman"/>
        </w:rPr>
        <w:t xml:space="preserve">a política teria um impacto grande nas matrículas de estudantes com deficiência na </w:t>
      </w:r>
      <w:r w:rsidR="004359DB" w:rsidRPr="001E4395">
        <w:rPr>
          <w:rFonts w:ascii="Times New Roman" w:hAnsi="Times New Roman" w:cs="Times New Roman"/>
        </w:rPr>
        <w:t>e</w:t>
      </w:r>
      <w:r w:rsidRPr="001E4395">
        <w:rPr>
          <w:rFonts w:ascii="Times New Roman" w:hAnsi="Times New Roman" w:cs="Times New Roman"/>
        </w:rPr>
        <w:t xml:space="preserve">ducação </w:t>
      </w:r>
      <w:r w:rsidR="004359DB" w:rsidRPr="001E4395">
        <w:rPr>
          <w:rFonts w:ascii="Times New Roman" w:hAnsi="Times New Roman" w:cs="Times New Roman"/>
        </w:rPr>
        <w:t>s</w:t>
      </w:r>
      <w:r w:rsidRPr="001E4395">
        <w:rPr>
          <w:rFonts w:ascii="Times New Roman" w:hAnsi="Times New Roman" w:cs="Times New Roman"/>
        </w:rPr>
        <w:t>uperior, pois poderia proporcionar uma diminuição de discentes a alcançar es</w:t>
      </w:r>
      <w:r w:rsidR="007E302C" w:rsidRPr="001E4395">
        <w:rPr>
          <w:rFonts w:ascii="Times New Roman" w:hAnsi="Times New Roman" w:cs="Times New Roman"/>
        </w:rPr>
        <w:t>s</w:t>
      </w:r>
      <w:r w:rsidRPr="001E4395">
        <w:rPr>
          <w:rFonts w:ascii="Times New Roman" w:hAnsi="Times New Roman" w:cs="Times New Roman"/>
        </w:rPr>
        <w:t>e nível de ensino, assim, ela não teve aprovação do Senado Federal e não entrou em vigor</w:t>
      </w:r>
      <w:r w:rsidR="009A6EA8" w:rsidRPr="001E4395">
        <w:rPr>
          <w:rFonts w:ascii="Times New Roman" w:hAnsi="Times New Roman" w:cs="Times New Roman"/>
        </w:rPr>
        <w:t>, sendo revogada pelo Decreto nº 11.370</w:t>
      </w:r>
      <w:r w:rsidR="007E302C" w:rsidRPr="001E4395">
        <w:rPr>
          <w:rFonts w:ascii="Times New Roman" w:hAnsi="Times New Roman" w:cs="Times New Roman"/>
        </w:rPr>
        <w:t>,</w:t>
      </w:r>
      <w:r w:rsidR="009A6EA8" w:rsidRPr="001E4395">
        <w:rPr>
          <w:rFonts w:ascii="Times New Roman" w:hAnsi="Times New Roman" w:cs="Times New Roman"/>
        </w:rPr>
        <w:t xml:space="preserve"> de 1º de janeiro de 2023 (Brasil, 2023).</w:t>
      </w:r>
    </w:p>
    <w:p w14:paraId="2ED79800" w14:textId="6AC09C40" w:rsidR="00232A02" w:rsidRPr="001E4395" w:rsidRDefault="00232A02" w:rsidP="00232A02">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De todo modo, percebe-se que as políticas </w:t>
      </w:r>
      <w:r w:rsidR="00BE2776" w:rsidRPr="001E4395">
        <w:rPr>
          <w:rFonts w:ascii="Times New Roman" w:hAnsi="Times New Roman" w:cs="Times New Roman"/>
        </w:rPr>
        <w:t xml:space="preserve">públicas </w:t>
      </w:r>
      <w:r w:rsidRPr="001E4395">
        <w:rPr>
          <w:rFonts w:ascii="Times New Roman" w:hAnsi="Times New Roman" w:cs="Times New Roman"/>
        </w:rPr>
        <w:t>têm como objetivo dirimir as dificuldades e barreiras vivenciadas por esses estudantes. Porém, é necessário que a cultura da inclusão seja cada vez mais incentivada dentro da comunidade acadêmica. As políticas públicas de inclusão devem subsidiar as instituições de Educação Superior a produzir e sistematizar suas próprias políticas institucionais com vistas a garantir não apenas o acesso, mas a permanência e sucesso acadêmico de tais discentes.</w:t>
      </w:r>
    </w:p>
    <w:p w14:paraId="17ADFE87" w14:textId="77777777" w:rsidR="00232A02" w:rsidRPr="001E4395" w:rsidRDefault="00232A02" w:rsidP="007B5B5F">
      <w:pPr>
        <w:spacing w:line="240" w:lineRule="auto"/>
        <w:rPr>
          <w:rFonts w:ascii="Times New Roman" w:hAnsi="Times New Roman" w:cs="Times New Roman"/>
          <w:b/>
          <w:bCs/>
        </w:rPr>
      </w:pPr>
    </w:p>
    <w:p w14:paraId="094AAB40" w14:textId="1017DFFA" w:rsidR="00F87F92" w:rsidRPr="001E4395" w:rsidRDefault="00F87F92" w:rsidP="00F87F92">
      <w:pPr>
        <w:spacing w:line="240" w:lineRule="auto"/>
        <w:rPr>
          <w:rFonts w:ascii="Times New Roman" w:hAnsi="Times New Roman" w:cs="Times New Roman"/>
          <w:b/>
          <w:bCs/>
        </w:rPr>
      </w:pPr>
      <w:r w:rsidRPr="001E4395">
        <w:rPr>
          <w:rFonts w:ascii="Times New Roman" w:hAnsi="Times New Roman" w:cs="Times New Roman"/>
          <w:b/>
          <w:bCs/>
        </w:rPr>
        <w:t>Impacto das políticas afirmativas no sucesso acadêmico</w:t>
      </w:r>
    </w:p>
    <w:p w14:paraId="419E5BEF" w14:textId="3C2A28E7" w:rsidR="00F87F92" w:rsidRPr="001E4395" w:rsidRDefault="00F87F92" w:rsidP="00F87F92">
      <w:pPr>
        <w:spacing w:after="0" w:line="240" w:lineRule="auto"/>
        <w:ind w:firstLine="851"/>
        <w:jc w:val="both"/>
        <w:rPr>
          <w:rFonts w:ascii="Times New Roman" w:hAnsi="Times New Roman" w:cs="Times New Roman"/>
        </w:rPr>
      </w:pPr>
      <w:r w:rsidRPr="001E4395">
        <w:rPr>
          <w:rFonts w:ascii="Times New Roman" w:hAnsi="Times New Roman" w:cs="Times New Roman"/>
        </w:rPr>
        <w:t>Segundo dados do Censo da Educação Superior de 2024, existem, no Brasil</w:t>
      </w:r>
      <w:r w:rsidR="009B7D81" w:rsidRPr="001E4395">
        <w:rPr>
          <w:rFonts w:ascii="Times New Roman" w:hAnsi="Times New Roman" w:cs="Times New Roman"/>
        </w:rPr>
        <w:t>,</w:t>
      </w:r>
      <w:r w:rsidRPr="001E4395">
        <w:rPr>
          <w:rFonts w:ascii="Times New Roman" w:hAnsi="Times New Roman" w:cs="Times New Roman"/>
        </w:rPr>
        <w:t xml:space="preserve"> 95.572 alunos com deficiência, transtorno global de desenvolvimento e altas habilidades/superdotação matriculados nos cursos de graduação, correspondendo a 0,94% do total de matrículas de tais </w:t>
      </w:r>
      <w:r w:rsidR="006667ED" w:rsidRPr="001E4395">
        <w:rPr>
          <w:rFonts w:ascii="Times New Roman" w:hAnsi="Times New Roman" w:cs="Times New Roman"/>
        </w:rPr>
        <w:t>cursos (</w:t>
      </w:r>
      <w:r w:rsidRPr="001E4395">
        <w:rPr>
          <w:rFonts w:ascii="Times New Roman" w:hAnsi="Times New Roman" w:cs="Times New Roman"/>
        </w:rPr>
        <w:t>Brasil, 2025).</w:t>
      </w:r>
      <w:r w:rsidR="006667ED" w:rsidRPr="001E4395">
        <w:rPr>
          <w:rFonts w:ascii="Times New Roman" w:hAnsi="Times New Roman" w:cs="Times New Roman"/>
        </w:rPr>
        <w:t xml:space="preserve"> Ressalta-se que o Instituto Nacional de </w:t>
      </w:r>
      <w:r w:rsidR="00E816D2" w:rsidRPr="001E4395">
        <w:rPr>
          <w:rFonts w:ascii="Times New Roman" w:hAnsi="Times New Roman" w:cs="Times New Roman"/>
        </w:rPr>
        <w:t xml:space="preserve">Estudos e Pesquisas Educacionais Anísio </w:t>
      </w:r>
      <w:r w:rsidR="00162F5D" w:rsidRPr="001E4395">
        <w:rPr>
          <w:rFonts w:ascii="Times New Roman" w:hAnsi="Times New Roman" w:cs="Times New Roman"/>
        </w:rPr>
        <w:t>Teixeira</w:t>
      </w:r>
      <w:r w:rsidR="00E816D2" w:rsidRPr="001E4395">
        <w:rPr>
          <w:rFonts w:ascii="Times New Roman" w:hAnsi="Times New Roman" w:cs="Times New Roman"/>
        </w:rPr>
        <w:t xml:space="preserve"> (INEP), que realiza o levantamento dos dados des</w:t>
      </w:r>
      <w:r w:rsidR="004C05DB" w:rsidRPr="001E4395">
        <w:rPr>
          <w:rFonts w:ascii="Times New Roman" w:hAnsi="Times New Roman" w:cs="Times New Roman"/>
        </w:rPr>
        <w:t>s</w:t>
      </w:r>
      <w:r w:rsidR="00E816D2" w:rsidRPr="001E4395">
        <w:rPr>
          <w:rFonts w:ascii="Times New Roman" w:hAnsi="Times New Roman" w:cs="Times New Roman"/>
        </w:rPr>
        <w:t xml:space="preserve">e censo, considera </w:t>
      </w:r>
      <w:r w:rsidR="00BA2535" w:rsidRPr="001E4395">
        <w:rPr>
          <w:rFonts w:ascii="Times New Roman" w:hAnsi="Times New Roman" w:cs="Times New Roman"/>
        </w:rPr>
        <w:t xml:space="preserve">que </w:t>
      </w:r>
      <w:r w:rsidR="0002082F" w:rsidRPr="001E4395">
        <w:rPr>
          <w:rFonts w:ascii="Times New Roman" w:hAnsi="Times New Roman" w:cs="Times New Roman"/>
        </w:rPr>
        <w:t>um</w:t>
      </w:r>
      <w:r w:rsidR="00BA2535" w:rsidRPr="001E4395">
        <w:rPr>
          <w:rFonts w:ascii="Times New Roman" w:hAnsi="Times New Roman" w:cs="Times New Roman"/>
        </w:rPr>
        <w:t xml:space="preserve"> discente p</w:t>
      </w:r>
      <w:r w:rsidR="008D2CE7" w:rsidRPr="001E4395">
        <w:rPr>
          <w:rFonts w:ascii="Times New Roman" w:hAnsi="Times New Roman" w:cs="Times New Roman"/>
        </w:rPr>
        <w:t>ode ter mais de uma deficiência</w:t>
      </w:r>
      <w:r w:rsidR="00716A1B" w:rsidRPr="001E4395">
        <w:rPr>
          <w:rFonts w:ascii="Times New Roman" w:hAnsi="Times New Roman" w:cs="Times New Roman"/>
        </w:rPr>
        <w:t xml:space="preserve">, portanto, ele será computado </w:t>
      </w:r>
      <w:r w:rsidR="00162F5D" w:rsidRPr="001E4395">
        <w:rPr>
          <w:rFonts w:ascii="Times New Roman" w:hAnsi="Times New Roman" w:cs="Times New Roman"/>
        </w:rPr>
        <w:t>em todos os casos.</w:t>
      </w:r>
    </w:p>
    <w:p w14:paraId="7339AEB9" w14:textId="0F8424BC" w:rsidR="00F87F92" w:rsidRPr="001E4395" w:rsidRDefault="00F87F92" w:rsidP="00F87F92">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Nas últimas décadas, o interesse pelo sucesso dos estudantes na educação superior tem sido crescente, impulsionando investigações acerca dos diversos fatores que o influenciam. Indiscutivelmente, </w:t>
      </w:r>
      <w:r w:rsidR="001F6CA3" w:rsidRPr="001E4395">
        <w:rPr>
          <w:rFonts w:ascii="Times New Roman" w:hAnsi="Times New Roman" w:cs="Times New Roman"/>
        </w:rPr>
        <w:t>o amplo e intenso processo de democratização do acesso à educação em nível superior está</w:t>
      </w:r>
      <w:r w:rsidRPr="001E4395">
        <w:rPr>
          <w:rFonts w:ascii="Times New Roman" w:hAnsi="Times New Roman" w:cs="Times New Roman"/>
        </w:rPr>
        <w:t xml:space="preserve"> entre os principais motivos que justificam esse interesse.</w:t>
      </w:r>
    </w:p>
    <w:p w14:paraId="06F0D351" w14:textId="68B13963" w:rsidR="00F87F92" w:rsidRPr="001E4395" w:rsidRDefault="00F87F92" w:rsidP="00F87F92">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É possível admitir que as políticas públicas implementadas têm democratizado significativamente o acesso à </w:t>
      </w:r>
      <w:r w:rsidR="00E415A2" w:rsidRPr="001E4395">
        <w:rPr>
          <w:rFonts w:ascii="Times New Roman" w:hAnsi="Times New Roman" w:cs="Times New Roman"/>
        </w:rPr>
        <w:t>e</w:t>
      </w:r>
      <w:r w:rsidRPr="001E4395">
        <w:rPr>
          <w:rFonts w:ascii="Times New Roman" w:hAnsi="Times New Roman" w:cs="Times New Roman"/>
        </w:rPr>
        <w:t xml:space="preserve">ducação </w:t>
      </w:r>
      <w:r w:rsidR="00E415A2" w:rsidRPr="001E4395">
        <w:rPr>
          <w:rFonts w:ascii="Times New Roman" w:hAnsi="Times New Roman" w:cs="Times New Roman"/>
        </w:rPr>
        <w:t>s</w:t>
      </w:r>
      <w:r w:rsidRPr="001E4395">
        <w:rPr>
          <w:rFonts w:ascii="Times New Roman" w:hAnsi="Times New Roman" w:cs="Times New Roman"/>
        </w:rPr>
        <w:t xml:space="preserve">uperior, de maneira que há em curso, no sistema de </w:t>
      </w:r>
      <w:r w:rsidR="00857053" w:rsidRPr="001E4395">
        <w:rPr>
          <w:rFonts w:ascii="Times New Roman" w:hAnsi="Times New Roman" w:cs="Times New Roman"/>
        </w:rPr>
        <w:t>e</w:t>
      </w:r>
      <w:r w:rsidRPr="001E4395">
        <w:rPr>
          <w:rFonts w:ascii="Times New Roman" w:hAnsi="Times New Roman" w:cs="Times New Roman"/>
        </w:rPr>
        <w:t xml:space="preserve">ducação </w:t>
      </w:r>
      <w:r w:rsidR="00857053" w:rsidRPr="001E4395">
        <w:rPr>
          <w:rFonts w:ascii="Times New Roman" w:hAnsi="Times New Roman" w:cs="Times New Roman"/>
        </w:rPr>
        <w:t>s</w:t>
      </w:r>
      <w:r w:rsidRPr="001E4395">
        <w:rPr>
          <w:rFonts w:ascii="Times New Roman" w:hAnsi="Times New Roman" w:cs="Times New Roman"/>
        </w:rPr>
        <w:t>uperior brasileiro, um aumento da proporção dos grupos historicamente excluídos dos bancos universitários pela etnia, pela renda ou por ser egresso da rede pública de educação básica (Ristoff, 2014). Somam-se a es</w:t>
      </w:r>
      <w:r w:rsidR="00E423CC" w:rsidRPr="001E4395">
        <w:rPr>
          <w:rFonts w:ascii="Times New Roman" w:hAnsi="Times New Roman" w:cs="Times New Roman"/>
        </w:rPr>
        <w:t>s</w:t>
      </w:r>
      <w:r w:rsidRPr="001E4395">
        <w:rPr>
          <w:rFonts w:ascii="Times New Roman" w:hAnsi="Times New Roman" w:cs="Times New Roman"/>
        </w:rPr>
        <w:t>e grupo os estudantes com deficiência, objeto de estudo des</w:t>
      </w:r>
      <w:r w:rsidR="00E423CC" w:rsidRPr="001E4395">
        <w:rPr>
          <w:rFonts w:ascii="Times New Roman" w:hAnsi="Times New Roman" w:cs="Times New Roman"/>
        </w:rPr>
        <w:t>t</w:t>
      </w:r>
      <w:r w:rsidRPr="001E4395">
        <w:rPr>
          <w:rFonts w:ascii="Times New Roman" w:hAnsi="Times New Roman" w:cs="Times New Roman"/>
        </w:rPr>
        <w:t>a produção.</w:t>
      </w:r>
    </w:p>
    <w:p w14:paraId="5FE77150" w14:textId="56C19D52" w:rsidR="00F87F92" w:rsidRPr="001E4395" w:rsidRDefault="00F87F92" w:rsidP="00F87F92">
      <w:pPr>
        <w:spacing w:after="0" w:line="240" w:lineRule="auto"/>
        <w:ind w:firstLine="851"/>
        <w:jc w:val="both"/>
        <w:rPr>
          <w:rFonts w:ascii="Times New Roman" w:hAnsi="Times New Roman" w:cs="Times New Roman"/>
        </w:rPr>
      </w:pPr>
      <w:r w:rsidRPr="001E4395">
        <w:rPr>
          <w:rFonts w:ascii="Times New Roman" w:hAnsi="Times New Roman" w:cs="Times New Roman"/>
        </w:rPr>
        <w:t>De fato, reputam-se a</w:t>
      </w:r>
      <w:r w:rsidR="00E17438" w:rsidRPr="001E4395">
        <w:rPr>
          <w:rFonts w:ascii="Times New Roman" w:hAnsi="Times New Roman" w:cs="Times New Roman"/>
        </w:rPr>
        <w:t xml:space="preserve"> </w:t>
      </w:r>
      <w:r w:rsidRPr="001E4395">
        <w:rPr>
          <w:rFonts w:ascii="Times New Roman" w:hAnsi="Times New Roman" w:cs="Times New Roman"/>
        </w:rPr>
        <w:t>elas significativas</w:t>
      </w:r>
      <w:r w:rsidR="00E17438" w:rsidRPr="001E4395">
        <w:rPr>
          <w:rFonts w:ascii="Times New Roman" w:hAnsi="Times New Roman" w:cs="Times New Roman"/>
        </w:rPr>
        <w:t xml:space="preserve"> </w:t>
      </w:r>
      <w:r w:rsidRPr="001E4395">
        <w:rPr>
          <w:rFonts w:ascii="Times New Roman" w:hAnsi="Times New Roman" w:cs="Times New Roman"/>
        </w:rPr>
        <w:t>mudanças</w:t>
      </w:r>
      <w:r w:rsidR="00E17438" w:rsidRPr="001E4395">
        <w:rPr>
          <w:rFonts w:ascii="Times New Roman" w:hAnsi="Times New Roman" w:cs="Times New Roman"/>
        </w:rPr>
        <w:t xml:space="preserve"> </w:t>
      </w:r>
      <w:r w:rsidRPr="001E4395">
        <w:rPr>
          <w:rFonts w:ascii="Times New Roman" w:hAnsi="Times New Roman" w:cs="Times New Roman"/>
        </w:rPr>
        <w:t>nos</w:t>
      </w:r>
      <w:r w:rsidR="00E17438" w:rsidRPr="001E4395">
        <w:rPr>
          <w:rFonts w:ascii="Times New Roman" w:hAnsi="Times New Roman" w:cs="Times New Roman"/>
        </w:rPr>
        <w:t xml:space="preserve"> </w:t>
      </w:r>
      <w:r w:rsidRPr="001E4395">
        <w:rPr>
          <w:rFonts w:ascii="Times New Roman" w:hAnsi="Times New Roman" w:cs="Times New Roman"/>
        </w:rPr>
        <w:t>perfis</w:t>
      </w:r>
      <w:r w:rsidR="00E17438" w:rsidRPr="001E4395">
        <w:rPr>
          <w:rFonts w:ascii="Times New Roman" w:hAnsi="Times New Roman" w:cs="Times New Roman"/>
        </w:rPr>
        <w:t xml:space="preserve"> </w:t>
      </w:r>
      <w:r w:rsidRPr="001E4395">
        <w:rPr>
          <w:rFonts w:ascii="Times New Roman" w:hAnsi="Times New Roman" w:cs="Times New Roman"/>
        </w:rPr>
        <w:t>dos</w:t>
      </w:r>
      <w:r w:rsidR="00E17438" w:rsidRPr="001E4395">
        <w:rPr>
          <w:rFonts w:ascii="Times New Roman" w:hAnsi="Times New Roman" w:cs="Times New Roman"/>
        </w:rPr>
        <w:t xml:space="preserve"> </w:t>
      </w:r>
      <w:r w:rsidRPr="001E4395">
        <w:rPr>
          <w:rFonts w:ascii="Times New Roman" w:hAnsi="Times New Roman" w:cs="Times New Roman"/>
        </w:rPr>
        <w:t>acadêmicos</w:t>
      </w:r>
      <w:r w:rsidR="00E17438" w:rsidRPr="001E4395">
        <w:rPr>
          <w:rFonts w:ascii="Times New Roman" w:hAnsi="Times New Roman" w:cs="Times New Roman"/>
        </w:rPr>
        <w:t xml:space="preserve"> </w:t>
      </w:r>
      <w:r w:rsidRPr="001E4395">
        <w:rPr>
          <w:rFonts w:ascii="Times New Roman" w:hAnsi="Times New Roman" w:cs="Times New Roman"/>
        </w:rPr>
        <w:t>que</w:t>
      </w:r>
      <w:r w:rsidR="00E17438" w:rsidRPr="001E4395">
        <w:rPr>
          <w:rFonts w:ascii="Times New Roman" w:hAnsi="Times New Roman" w:cs="Times New Roman"/>
        </w:rPr>
        <w:t xml:space="preserve"> </w:t>
      </w:r>
      <w:r w:rsidRPr="001E4395">
        <w:rPr>
          <w:rFonts w:ascii="Times New Roman" w:hAnsi="Times New Roman" w:cs="Times New Roman"/>
        </w:rPr>
        <w:t>hoje</w:t>
      </w:r>
      <w:r w:rsidR="00E17438" w:rsidRPr="001E4395">
        <w:rPr>
          <w:rFonts w:ascii="Times New Roman" w:hAnsi="Times New Roman" w:cs="Times New Roman"/>
        </w:rPr>
        <w:t xml:space="preserve"> </w:t>
      </w:r>
      <w:r w:rsidRPr="001E4395">
        <w:rPr>
          <w:rFonts w:ascii="Times New Roman" w:hAnsi="Times New Roman" w:cs="Times New Roman"/>
        </w:rPr>
        <w:t>circulam</w:t>
      </w:r>
      <w:r w:rsidR="00E17438" w:rsidRPr="001E4395">
        <w:rPr>
          <w:rFonts w:ascii="Times New Roman" w:hAnsi="Times New Roman" w:cs="Times New Roman"/>
        </w:rPr>
        <w:t xml:space="preserve"> </w:t>
      </w:r>
      <w:r w:rsidRPr="001E4395">
        <w:rPr>
          <w:rFonts w:ascii="Times New Roman" w:hAnsi="Times New Roman" w:cs="Times New Roman"/>
        </w:rPr>
        <w:t xml:space="preserve">pelos </w:t>
      </w:r>
      <w:r w:rsidRPr="007C53B4">
        <w:rPr>
          <w:rFonts w:ascii="Times New Roman" w:hAnsi="Times New Roman" w:cs="Times New Roman"/>
          <w:i/>
          <w:iCs/>
        </w:rPr>
        <w:t>campi</w:t>
      </w:r>
      <w:r w:rsidRPr="001E4395">
        <w:rPr>
          <w:rFonts w:ascii="Times New Roman" w:hAnsi="Times New Roman" w:cs="Times New Roman"/>
        </w:rPr>
        <w:t xml:space="preserve"> universitários. Não obstante, se, por um lado, políticas dessa natureza certamente t</w:t>
      </w:r>
      <w:r w:rsidR="00E423CC" w:rsidRPr="001E4395">
        <w:rPr>
          <w:rFonts w:ascii="Times New Roman" w:hAnsi="Times New Roman" w:cs="Times New Roman"/>
        </w:rPr>
        <w:t>ê</w:t>
      </w:r>
      <w:r w:rsidRPr="001E4395">
        <w:rPr>
          <w:rFonts w:ascii="Times New Roman" w:hAnsi="Times New Roman" w:cs="Times New Roman"/>
        </w:rPr>
        <w:t xml:space="preserve">m alguma aptidão para enfrentar e/ou compensar as dificuldades relacionadas ao acesso à </w:t>
      </w:r>
      <w:r w:rsidR="0094453D" w:rsidRPr="001E4395">
        <w:rPr>
          <w:rFonts w:ascii="Times New Roman" w:hAnsi="Times New Roman" w:cs="Times New Roman"/>
        </w:rPr>
        <w:t>e</w:t>
      </w:r>
      <w:r w:rsidRPr="001E4395">
        <w:rPr>
          <w:rFonts w:ascii="Times New Roman" w:hAnsi="Times New Roman" w:cs="Times New Roman"/>
        </w:rPr>
        <w:t xml:space="preserve">ducação </w:t>
      </w:r>
      <w:r w:rsidR="0094453D" w:rsidRPr="001E4395">
        <w:rPr>
          <w:rFonts w:ascii="Times New Roman" w:hAnsi="Times New Roman" w:cs="Times New Roman"/>
        </w:rPr>
        <w:t>s</w:t>
      </w:r>
      <w:r w:rsidRPr="001E4395">
        <w:rPr>
          <w:rFonts w:ascii="Times New Roman" w:hAnsi="Times New Roman" w:cs="Times New Roman"/>
        </w:rPr>
        <w:t>uperior</w:t>
      </w:r>
      <w:r w:rsidR="0094453D" w:rsidRPr="001E4395">
        <w:rPr>
          <w:rFonts w:ascii="Times New Roman" w:hAnsi="Times New Roman" w:cs="Times New Roman"/>
        </w:rPr>
        <w:t>,</w:t>
      </w:r>
      <w:r w:rsidRPr="001E4395">
        <w:rPr>
          <w:rFonts w:ascii="Times New Roman" w:hAnsi="Times New Roman" w:cs="Times New Roman"/>
        </w:rPr>
        <w:t xml:space="preserve"> por outro, são insuficientes no tratamento das desigualdades de capital cultural, renda, gênero e etnia</w:t>
      </w:r>
      <w:r w:rsidR="00E17438" w:rsidRPr="001E4395">
        <w:rPr>
          <w:rFonts w:ascii="Times New Roman" w:hAnsi="Times New Roman" w:cs="Times New Roman"/>
        </w:rPr>
        <w:t xml:space="preserve"> </w:t>
      </w:r>
      <w:r w:rsidRPr="001E4395">
        <w:rPr>
          <w:rFonts w:ascii="Times New Roman" w:hAnsi="Times New Roman" w:cs="Times New Roman"/>
        </w:rPr>
        <w:t>que</w:t>
      </w:r>
      <w:r w:rsidR="00E17438" w:rsidRPr="001E4395">
        <w:rPr>
          <w:rFonts w:ascii="Times New Roman" w:hAnsi="Times New Roman" w:cs="Times New Roman"/>
        </w:rPr>
        <w:t xml:space="preserve"> </w:t>
      </w:r>
      <w:r w:rsidRPr="001E4395">
        <w:rPr>
          <w:rFonts w:ascii="Times New Roman" w:hAnsi="Times New Roman" w:cs="Times New Roman"/>
        </w:rPr>
        <w:t>ainda</w:t>
      </w:r>
      <w:r w:rsidR="00E17438" w:rsidRPr="001E4395">
        <w:rPr>
          <w:rFonts w:ascii="Times New Roman" w:hAnsi="Times New Roman" w:cs="Times New Roman"/>
        </w:rPr>
        <w:t xml:space="preserve"> </w:t>
      </w:r>
      <w:r w:rsidRPr="001E4395">
        <w:rPr>
          <w:rFonts w:ascii="Times New Roman" w:hAnsi="Times New Roman" w:cs="Times New Roman"/>
        </w:rPr>
        <w:t>se</w:t>
      </w:r>
      <w:r w:rsidR="00E17438" w:rsidRPr="001E4395">
        <w:rPr>
          <w:rFonts w:ascii="Times New Roman" w:hAnsi="Times New Roman" w:cs="Times New Roman"/>
        </w:rPr>
        <w:t xml:space="preserve"> </w:t>
      </w:r>
      <w:r w:rsidRPr="001E4395">
        <w:rPr>
          <w:rFonts w:ascii="Times New Roman" w:hAnsi="Times New Roman" w:cs="Times New Roman"/>
        </w:rPr>
        <w:t>encontram</w:t>
      </w:r>
      <w:r w:rsidR="00E17438" w:rsidRPr="001E4395">
        <w:rPr>
          <w:rFonts w:ascii="Times New Roman" w:hAnsi="Times New Roman" w:cs="Times New Roman"/>
        </w:rPr>
        <w:t xml:space="preserve"> </w:t>
      </w:r>
      <w:r w:rsidRPr="001E4395">
        <w:rPr>
          <w:rFonts w:ascii="Times New Roman" w:hAnsi="Times New Roman" w:cs="Times New Roman"/>
        </w:rPr>
        <w:t>enraizados</w:t>
      </w:r>
      <w:r w:rsidR="00E17438" w:rsidRPr="001E4395">
        <w:rPr>
          <w:rFonts w:ascii="Times New Roman" w:hAnsi="Times New Roman" w:cs="Times New Roman"/>
        </w:rPr>
        <w:t xml:space="preserve"> </w:t>
      </w:r>
      <w:r w:rsidRPr="001E4395">
        <w:rPr>
          <w:rFonts w:ascii="Times New Roman" w:hAnsi="Times New Roman" w:cs="Times New Roman"/>
        </w:rPr>
        <w:t>na</w:t>
      </w:r>
      <w:r w:rsidR="00E17438" w:rsidRPr="001E4395">
        <w:rPr>
          <w:rFonts w:ascii="Times New Roman" w:hAnsi="Times New Roman" w:cs="Times New Roman"/>
        </w:rPr>
        <w:t xml:space="preserve"> </w:t>
      </w:r>
      <w:r w:rsidRPr="001E4395">
        <w:rPr>
          <w:rFonts w:ascii="Times New Roman" w:hAnsi="Times New Roman" w:cs="Times New Roman"/>
        </w:rPr>
        <w:t>realidade</w:t>
      </w:r>
      <w:r w:rsidR="00E17438" w:rsidRPr="001E4395">
        <w:rPr>
          <w:rFonts w:ascii="Times New Roman" w:hAnsi="Times New Roman" w:cs="Times New Roman"/>
        </w:rPr>
        <w:t xml:space="preserve"> </w:t>
      </w:r>
      <w:r w:rsidRPr="001E4395">
        <w:rPr>
          <w:rFonts w:ascii="Times New Roman" w:hAnsi="Times New Roman" w:cs="Times New Roman"/>
        </w:rPr>
        <w:t>social. Como consequência, novos desafios têm emergido, dentre os quais destacam-se os relacionados à permanência e ao sucesso acadêmico dos estudantes.</w:t>
      </w:r>
    </w:p>
    <w:p w14:paraId="4CF2EE51" w14:textId="36B97890" w:rsidR="00F87F92" w:rsidRPr="001E4395" w:rsidRDefault="00F87F92" w:rsidP="00F87F92">
      <w:pPr>
        <w:spacing w:after="0" w:line="240" w:lineRule="auto"/>
        <w:ind w:firstLine="851"/>
        <w:jc w:val="both"/>
        <w:rPr>
          <w:rFonts w:ascii="Times New Roman" w:hAnsi="Times New Roman" w:cs="Times New Roman"/>
        </w:rPr>
      </w:pPr>
      <w:r w:rsidRPr="001E4395">
        <w:rPr>
          <w:rFonts w:ascii="Times New Roman" w:hAnsi="Times New Roman" w:cs="Times New Roman"/>
        </w:rPr>
        <w:lastRenderedPageBreak/>
        <w:t xml:space="preserve">O compromisso com a democratização da </w:t>
      </w:r>
      <w:r w:rsidR="00BD4F7B" w:rsidRPr="001E4395">
        <w:rPr>
          <w:rFonts w:ascii="Times New Roman" w:hAnsi="Times New Roman" w:cs="Times New Roman"/>
        </w:rPr>
        <w:t>e</w:t>
      </w:r>
      <w:r w:rsidRPr="001E4395">
        <w:rPr>
          <w:rFonts w:ascii="Times New Roman" w:hAnsi="Times New Roman" w:cs="Times New Roman"/>
        </w:rPr>
        <w:t xml:space="preserve">ducação </w:t>
      </w:r>
      <w:r w:rsidR="00BD4F7B" w:rsidRPr="001E4395">
        <w:rPr>
          <w:rFonts w:ascii="Times New Roman" w:hAnsi="Times New Roman" w:cs="Times New Roman"/>
        </w:rPr>
        <w:t>s</w:t>
      </w:r>
      <w:r w:rsidRPr="001E4395">
        <w:rPr>
          <w:rFonts w:ascii="Times New Roman" w:hAnsi="Times New Roman" w:cs="Times New Roman"/>
        </w:rPr>
        <w:t>uperior não pode se limitar à ampliação das oportunidades de acesso a esse nível educacional</w:t>
      </w:r>
      <w:r w:rsidR="00440592" w:rsidRPr="001E4395">
        <w:rPr>
          <w:rFonts w:ascii="Times New Roman" w:hAnsi="Times New Roman" w:cs="Times New Roman"/>
        </w:rPr>
        <w:t>,</w:t>
      </w:r>
      <w:r w:rsidRPr="001E4395">
        <w:rPr>
          <w:rFonts w:ascii="Times New Roman" w:hAnsi="Times New Roman" w:cs="Times New Roman"/>
        </w:rPr>
        <w:t xml:space="preserve"> deve incorporar também o incremento do sucesso acadêmico vinculado à qualidade da </w:t>
      </w:r>
      <w:r w:rsidR="006D2DAB" w:rsidRPr="001E4395">
        <w:rPr>
          <w:rFonts w:ascii="Times New Roman" w:hAnsi="Times New Roman" w:cs="Times New Roman"/>
        </w:rPr>
        <w:t>e</w:t>
      </w:r>
      <w:r w:rsidRPr="001E4395">
        <w:rPr>
          <w:rFonts w:ascii="Times New Roman" w:hAnsi="Times New Roman" w:cs="Times New Roman"/>
        </w:rPr>
        <w:t xml:space="preserve">ducação </w:t>
      </w:r>
      <w:r w:rsidR="006D2DAB" w:rsidRPr="001E4395">
        <w:rPr>
          <w:rFonts w:ascii="Times New Roman" w:hAnsi="Times New Roman" w:cs="Times New Roman"/>
        </w:rPr>
        <w:t>s</w:t>
      </w:r>
      <w:r w:rsidRPr="001E4395">
        <w:rPr>
          <w:rFonts w:ascii="Times New Roman" w:hAnsi="Times New Roman" w:cs="Times New Roman"/>
        </w:rPr>
        <w:t>uperior. Para tanto, é fundamental compreender</w:t>
      </w:r>
      <w:r w:rsidR="00E17438" w:rsidRPr="001E4395">
        <w:rPr>
          <w:rFonts w:ascii="Times New Roman" w:hAnsi="Times New Roman" w:cs="Times New Roman"/>
        </w:rPr>
        <w:t xml:space="preserve"> </w:t>
      </w:r>
      <w:r w:rsidRPr="001E4395">
        <w:rPr>
          <w:rFonts w:ascii="Times New Roman" w:hAnsi="Times New Roman" w:cs="Times New Roman"/>
        </w:rPr>
        <w:t>com</w:t>
      </w:r>
      <w:r w:rsidR="00E17438" w:rsidRPr="001E4395">
        <w:rPr>
          <w:rFonts w:ascii="Times New Roman" w:hAnsi="Times New Roman" w:cs="Times New Roman"/>
        </w:rPr>
        <w:t xml:space="preserve"> </w:t>
      </w:r>
      <w:r w:rsidRPr="001E4395">
        <w:rPr>
          <w:rFonts w:ascii="Times New Roman" w:hAnsi="Times New Roman" w:cs="Times New Roman"/>
        </w:rPr>
        <w:t>qu</w:t>
      </w:r>
      <w:r w:rsidR="006D2DAB" w:rsidRPr="001E4395">
        <w:rPr>
          <w:rFonts w:ascii="Times New Roman" w:hAnsi="Times New Roman" w:cs="Times New Roman"/>
        </w:rPr>
        <w:t>al</w:t>
      </w:r>
      <w:r w:rsidR="00E17438" w:rsidRPr="001E4395">
        <w:rPr>
          <w:rFonts w:ascii="Times New Roman" w:hAnsi="Times New Roman" w:cs="Times New Roman"/>
        </w:rPr>
        <w:t xml:space="preserve"> </w:t>
      </w:r>
      <w:r w:rsidRPr="001E4395">
        <w:rPr>
          <w:rFonts w:ascii="Times New Roman" w:hAnsi="Times New Roman" w:cs="Times New Roman"/>
        </w:rPr>
        <w:t>sucesso</w:t>
      </w:r>
      <w:r w:rsidR="00E17438" w:rsidRPr="001E4395">
        <w:rPr>
          <w:rFonts w:ascii="Times New Roman" w:hAnsi="Times New Roman" w:cs="Times New Roman"/>
        </w:rPr>
        <w:t xml:space="preserve"> </w:t>
      </w:r>
      <w:r w:rsidRPr="001E4395">
        <w:rPr>
          <w:rFonts w:ascii="Times New Roman" w:hAnsi="Times New Roman" w:cs="Times New Roman"/>
        </w:rPr>
        <w:t>acadêmico</w:t>
      </w:r>
      <w:r w:rsidR="00E17438" w:rsidRPr="001E4395">
        <w:rPr>
          <w:rFonts w:ascii="Times New Roman" w:hAnsi="Times New Roman" w:cs="Times New Roman"/>
        </w:rPr>
        <w:t xml:space="preserve"> </w:t>
      </w:r>
      <w:r w:rsidRPr="001E4395">
        <w:rPr>
          <w:rFonts w:ascii="Times New Roman" w:hAnsi="Times New Roman" w:cs="Times New Roman"/>
        </w:rPr>
        <w:t>deve</w:t>
      </w:r>
      <w:r w:rsidR="00E17438" w:rsidRPr="001E4395">
        <w:rPr>
          <w:rFonts w:ascii="Times New Roman" w:hAnsi="Times New Roman" w:cs="Times New Roman"/>
        </w:rPr>
        <w:t xml:space="preserve"> </w:t>
      </w:r>
      <w:r w:rsidRPr="001E4395">
        <w:rPr>
          <w:rFonts w:ascii="Times New Roman" w:hAnsi="Times New Roman" w:cs="Times New Roman"/>
        </w:rPr>
        <w:t xml:space="preserve">a </w:t>
      </w:r>
      <w:r w:rsidR="006D2DAB" w:rsidRPr="001E4395">
        <w:rPr>
          <w:rFonts w:ascii="Times New Roman" w:hAnsi="Times New Roman" w:cs="Times New Roman"/>
        </w:rPr>
        <w:t>e</w:t>
      </w:r>
      <w:r w:rsidRPr="001E4395">
        <w:rPr>
          <w:rFonts w:ascii="Times New Roman" w:hAnsi="Times New Roman" w:cs="Times New Roman"/>
        </w:rPr>
        <w:t>ducação</w:t>
      </w:r>
      <w:r w:rsidR="00E17438" w:rsidRPr="001E4395">
        <w:rPr>
          <w:rFonts w:ascii="Times New Roman" w:hAnsi="Times New Roman" w:cs="Times New Roman"/>
        </w:rPr>
        <w:t xml:space="preserve"> </w:t>
      </w:r>
      <w:r w:rsidR="006D2DAB" w:rsidRPr="001E4395">
        <w:rPr>
          <w:rFonts w:ascii="Times New Roman" w:hAnsi="Times New Roman" w:cs="Times New Roman"/>
        </w:rPr>
        <w:t>s</w:t>
      </w:r>
      <w:r w:rsidRPr="001E4395">
        <w:rPr>
          <w:rFonts w:ascii="Times New Roman" w:hAnsi="Times New Roman" w:cs="Times New Roman"/>
        </w:rPr>
        <w:t>uperior</w:t>
      </w:r>
      <w:r w:rsidR="00E17438" w:rsidRPr="001E4395">
        <w:rPr>
          <w:rFonts w:ascii="Times New Roman" w:hAnsi="Times New Roman" w:cs="Times New Roman"/>
        </w:rPr>
        <w:t xml:space="preserve"> </w:t>
      </w:r>
      <w:r w:rsidRPr="001E4395">
        <w:rPr>
          <w:rFonts w:ascii="Times New Roman" w:hAnsi="Times New Roman" w:cs="Times New Roman"/>
        </w:rPr>
        <w:t>brasileira</w:t>
      </w:r>
      <w:r w:rsidR="00E17438" w:rsidRPr="001E4395">
        <w:rPr>
          <w:rFonts w:ascii="Times New Roman" w:hAnsi="Times New Roman" w:cs="Times New Roman"/>
        </w:rPr>
        <w:t xml:space="preserve"> </w:t>
      </w:r>
      <w:r w:rsidRPr="001E4395">
        <w:rPr>
          <w:rFonts w:ascii="Times New Roman" w:hAnsi="Times New Roman" w:cs="Times New Roman"/>
        </w:rPr>
        <w:t>se comprometer.</w:t>
      </w:r>
    </w:p>
    <w:p w14:paraId="1EAD749E" w14:textId="45C38857" w:rsidR="00F87F92" w:rsidRPr="001E4395" w:rsidRDefault="006123D7" w:rsidP="00F87F92">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Nesse sentido, </w:t>
      </w:r>
      <w:r w:rsidR="00F87F92" w:rsidRPr="001E4395">
        <w:rPr>
          <w:rFonts w:ascii="Times New Roman" w:hAnsi="Times New Roman" w:cs="Times New Roman"/>
        </w:rPr>
        <w:t>Ustárroz, Quadros e Morosini (2017) analisam o sucesso acadêmico com as seguintes características: a conclusão</w:t>
      </w:r>
      <w:r w:rsidR="00E17438" w:rsidRPr="001E4395">
        <w:rPr>
          <w:rFonts w:ascii="Times New Roman" w:hAnsi="Times New Roman" w:cs="Times New Roman"/>
        </w:rPr>
        <w:t xml:space="preserve"> </w:t>
      </w:r>
      <w:r w:rsidR="00F87F92" w:rsidRPr="001E4395">
        <w:rPr>
          <w:rFonts w:ascii="Times New Roman" w:hAnsi="Times New Roman" w:cs="Times New Roman"/>
        </w:rPr>
        <w:t>sem interrupções</w:t>
      </w:r>
      <w:r w:rsidR="00E17438" w:rsidRPr="001E4395">
        <w:rPr>
          <w:rFonts w:ascii="Times New Roman" w:hAnsi="Times New Roman" w:cs="Times New Roman"/>
        </w:rPr>
        <w:t xml:space="preserve"> </w:t>
      </w:r>
      <w:r w:rsidR="00F87F92" w:rsidRPr="001E4395">
        <w:rPr>
          <w:rFonts w:ascii="Times New Roman" w:hAnsi="Times New Roman" w:cs="Times New Roman"/>
        </w:rPr>
        <w:t>e</w:t>
      </w:r>
      <w:r w:rsidR="00E17438" w:rsidRPr="001E4395">
        <w:rPr>
          <w:rFonts w:ascii="Times New Roman" w:hAnsi="Times New Roman" w:cs="Times New Roman"/>
        </w:rPr>
        <w:t xml:space="preserve"> </w:t>
      </w:r>
      <w:r w:rsidR="00F87F92" w:rsidRPr="001E4395">
        <w:rPr>
          <w:rFonts w:ascii="Times New Roman" w:hAnsi="Times New Roman" w:cs="Times New Roman"/>
        </w:rPr>
        <w:t>dentro</w:t>
      </w:r>
      <w:r w:rsidR="00E17438" w:rsidRPr="001E4395">
        <w:rPr>
          <w:rFonts w:ascii="Times New Roman" w:hAnsi="Times New Roman" w:cs="Times New Roman"/>
        </w:rPr>
        <w:t xml:space="preserve"> </w:t>
      </w:r>
      <w:r w:rsidR="00F87F92" w:rsidRPr="001E4395">
        <w:rPr>
          <w:rFonts w:ascii="Times New Roman" w:hAnsi="Times New Roman" w:cs="Times New Roman"/>
        </w:rPr>
        <w:t>do</w:t>
      </w:r>
      <w:r w:rsidR="00E17438" w:rsidRPr="001E4395">
        <w:rPr>
          <w:rFonts w:ascii="Times New Roman" w:hAnsi="Times New Roman" w:cs="Times New Roman"/>
        </w:rPr>
        <w:t xml:space="preserve"> </w:t>
      </w:r>
      <w:r w:rsidR="00F87F92" w:rsidRPr="001E4395">
        <w:rPr>
          <w:rFonts w:ascii="Times New Roman" w:hAnsi="Times New Roman" w:cs="Times New Roman"/>
        </w:rPr>
        <w:t>período</w:t>
      </w:r>
      <w:r w:rsidR="00E17438" w:rsidRPr="001E4395">
        <w:rPr>
          <w:rFonts w:ascii="Times New Roman" w:hAnsi="Times New Roman" w:cs="Times New Roman"/>
        </w:rPr>
        <w:t xml:space="preserve"> </w:t>
      </w:r>
      <w:r w:rsidR="00F87F92" w:rsidRPr="001E4395">
        <w:rPr>
          <w:rFonts w:ascii="Times New Roman" w:hAnsi="Times New Roman" w:cs="Times New Roman"/>
        </w:rPr>
        <w:t>previsto; a</w:t>
      </w:r>
      <w:r w:rsidR="00E17438" w:rsidRPr="001E4395">
        <w:rPr>
          <w:rFonts w:ascii="Times New Roman" w:hAnsi="Times New Roman" w:cs="Times New Roman"/>
        </w:rPr>
        <w:t xml:space="preserve"> </w:t>
      </w:r>
      <w:r w:rsidR="00F87F92" w:rsidRPr="001E4395">
        <w:rPr>
          <w:rFonts w:ascii="Times New Roman" w:hAnsi="Times New Roman" w:cs="Times New Roman"/>
        </w:rPr>
        <w:t>qualidade</w:t>
      </w:r>
      <w:r w:rsidR="00E17438" w:rsidRPr="001E4395">
        <w:rPr>
          <w:rFonts w:ascii="Times New Roman" w:hAnsi="Times New Roman" w:cs="Times New Roman"/>
        </w:rPr>
        <w:t xml:space="preserve"> </w:t>
      </w:r>
      <w:r w:rsidR="00F87F92" w:rsidRPr="001E4395">
        <w:rPr>
          <w:rFonts w:ascii="Times New Roman" w:hAnsi="Times New Roman" w:cs="Times New Roman"/>
        </w:rPr>
        <w:t>da</w:t>
      </w:r>
      <w:r w:rsidR="00E17438" w:rsidRPr="001E4395">
        <w:rPr>
          <w:rFonts w:ascii="Times New Roman" w:hAnsi="Times New Roman" w:cs="Times New Roman"/>
        </w:rPr>
        <w:t xml:space="preserve"> </w:t>
      </w:r>
      <w:r w:rsidR="00F87F92" w:rsidRPr="001E4395">
        <w:rPr>
          <w:rFonts w:ascii="Times New Roman" w:hAnsi="Times New Roman" w:cs="Times New Roman"/>
        </w:rPr>
        <w:t>educação;</w:t>
      </w:r>
      <w:r w:rsidR="00E17438" w:rsidRPr="001E4395">
        <w:rPr>
          <w:rFonts w:ascii="Times New Roman" w:hAnsi="Times New Roman" w:cs="Times New Roman"/>
        </w:rPr>
        <w:t xml:space="preserve"> </w:t>
      </w:r>
      <w:r w:rsidR="00F87F92" w:rsidRPr="001E4395">
        <w:rPr>
          <w:rFonts w:ascii="Times New Roman" w:hAnsi="Times New Roman" w:cs="Times New Roman"/>
        </w:rPr>
        <w:t>a</w:t>
      </w:r>
      <w:r w:rsidR="00E17438" w:rsidRPr="001E4395">
        <w:rPr>
          <w:rFonts w:ascii="Times New Roman" w:hAnsi="Times New Roman" w:cs="Times New Roman"/>
        </w:rPr>
        <w:t xml:space="preserve"> </w:t>
      </w:r>
      <w:r w:rsidR="00F87F92" w:rsidRPr="001E4395">
        <w:rPr>
          <w:rFonts w:ascii="Times New Roman" w:hAnsi="Times New Roman" w:cs="Times New Roman"/>
        </w:rPr>
        <w:t>superação</w:t>
      </w:r>
      <w:r w:rsidR="00E17438" w:rsidRPr="001E4395">
        <w:rPr>
          <w:rFonts w:ascii="Times New Roman" w:hAnsi="Times New Roman" w:cs="Times New Roman"/>
        </w:rPr>
        <w:t xml:space="preserve"> </w:t>
      </w:r>
      <w:r w:rsidR="00F87F92" w:rsidRPr="001E4395">
        <w:rPr>
          <w:rFonts w:ascii="Times New Roman" w:hAnsi="Times New Roman" w:cs="Times New Roman"/>
        </w:rPr>
        <w:t>das desigualdades</w:t>
      </w:r>
      <w:r w:rsidR="00E17438" w:rsidRPr="001E4395">
        <w:rPr>
          <w:rFonts w:ascii="Times New Roman" w:hAnsi="Times New Roman" w:cs="Times New Roman"/>
        </w:rPr>
        <w:t xml:space="preserve"> </w:t>
      </w:r>
      <w:r w:rsidR="00F87F92" w:rsidRPr="001E4395">
        <w:rPr>
          <w:rFonts w:ascii="Times New Roman" w:hAnsi="Times New Roman" w:cs="Times New Roman"/>
        </w:rPr>
        <w:t>étnicas, de</w:t>
      </w:r>
      <w:r w:rsidR="00E17438" w:rsidRPr="001E4395">
        <w:rPr>
          <w:rFonts w:ascii="Times New Roman" w:hAnsi="Times New Roman" w:cs="Times New Roman"/>
        </w:rPr>
        <w:t xml:space="preserve"> </w:t>
      </w:r>
      <w:r w:rsidR="00F87F92" w:rsidRPr="001E4395">
        <w:rPr>
          <w:rFonts w:ascii="Times New Roman" w:hAnsi="Times New Roman" w:cs="Times New Roman"/>
        </w:rPr>
        <w:t>gênero,</w:t>
      </w:r>
      <w:r w:rsidR="00E17438" w:rsidRPr="001E4395">
        <w:rPr>
          <w:rFonts w:ascii="Times New Roman" w:hAnsi="Times New Roman" w:cs="Times New Roman"/>
        </w:rPr>
        <w:t xml:space="preserve"> </w:t>
      </w:r>
      <w:r w:rsidR="00F87F92" w:rsidRPr="001E4395">
        <w:rPr>
          <w:rFonts w:ascii="Times New Roman" w:hAnsi="Times New Roman" w:cs="Times New Roman"/>
        </w:rPr>
        <w:t>geográficas,</w:t>
      </w:r>
      <w:r w:rsidR="00E17438" w:rsidRPr="001E4395">
        <w:rPr>
          <w:rFonts w:ascii="Times New Roman" w:hAnsi="Times New Roman" w:cs="Times New Roman"/>
        </w:rPr>
        <w:t xml:space="preserve"> </w:t>
      </w:r>
      <w:r w:rsidR="00F87F92" w:rsidRPr="001E4395">
        <w:rPr>
          <w:rFonts w:ascii="Times New Roman" w:hAnsi="Times New Roman" w:cs="Times New Roman"/>
        </w:rPr>
        <w:t>de</w:t>
      </w:r>
      <w:r w:rsidR="00E17438" w:rsidRPr="001E4395">
        <w:rPr>
          <w:rFonts w:ascii="Times New Roman" w:hAnsi="Times New Roman" w:cs="Times New Roman"/>
        </w:rPr>
        <w:t xml:space="preserve"> </w:t>
      </w:r>
      <w:r w:rsidR="00F87F92" w:rsidRPr="001E4395">
        <w:rPr>
          <w:rFonts w:ascii="Times New Roman" w:hAnsi="Times New Roman" w:cs="Times New Roman"/>
        </w:rPr>
        <w:t>classe,</w:t>
      </w:r>
      <w:r w:rsidR="00E17438" w:rsidRPr="001E4395">
        <w:rPr>
          <w:rFonts w:ascii="Times New Roman" w:hAnsi="Times New Roman" w:cs="Times New Roman"/>
        </w:rPr>
        <w:t xml:space="preserve"> </w:t>
      </w:r>
      <w:r w:rsidR="00F87F92" w:rsidRPr="001E4395">
        <w:rPr>
          <w:rFonts w:ascii="Times New Roman" w:hAnsi="Times New Roman" w:cs="Times New Roman"/>
        </w:rPr>
        <w:t>de</w:t>
      </w:r>
      <w:r w:rsidR="00E17438" w:rsidRPr="001E4395">
        <w:rPr>
          <w:rFonts w:ascii="Times New Roman" w:hAnsi="Times New Roman" w:cs="Times New Roman"/>
        </w:rPr>
        <w:t xml:space="preserve"> </w:t>
      </w:r>
      <w:r w:rsidR="00F87F92" w:rsidRPr="001E4395">
        <w:rPr>
          <w:rFonts w:ascii="Times New Roman" w:hAnsi="Times New Roman" w:cs="Times New Roman"/>
        </w:rPr>
        <w:t>acessibilidade</w:t>
      </w:r>
      <w:r w:rsidR="00E17438" w:rsidRPr="001E4395">
        <w:rPr>
          <w:rFonts w:ascii="Times New Roman" w:hAnsi="Times New Roman" w:cs="Times New Roman"/>
        </w:rPr>
        <w:t xml:space="preserve"> </w:t>
      </w:r>
      <w:r w:rsidR="00F87F92" w:rsidRPr="001E4395">
        <w:rPr>
          <w:rFonts w:ascii="Times New Roman" w:hAnsi="Times New Roman" w:cs="Times New Roman"/>
        </w:rPr>
        <w:t>e</w:t>
      </w:r>
      <w:r w:rsidR="00E17438" w:rsidRPr="001E4395">
        <w:rPr>
          <w:rFonts w:ascii="Times New Roman" w:hAnsi="Times New Roman" w:cs="Times New Roman"/>
        </w:rPr>
        <w:t xml:space="preserve"> </w:t>
      </w:r>
      <w:r w:rsidR="00F87F92" w:rsidRPr="001E4395">
        <w:rPr>
          <w:rFonts w:ascii="Times New Roman" w:hAnsi="Times New Roman" w:cs="Times New Roman"/>
        </w:rPr>
        <w:t>de</w:t>
      </w:r>
      <w:r w:rsidR="00E17438" w:rsidRPr="001E4395">
        <w:rPr>
          <w:rFonts w:ascii="Times New Roman" w:hAnsi="Times New Roman" w:cs="Times New Roman"/>
        </w:rPr>
        <w:t xml:space="preserve"> </w:t>
      </w:r>
      <w:r w:rsidR="00F87F92" w:rsidRPr="001E4395">
        <w:rPr>
          <w:rFonts w:ascii="Times New Roman" w:hAnsi="Times New Roman" w:cs="Times New Roman"/>
        </w:rPr>
        <w:t>percursos escolares; a relação entre a tríade ensino-pesquisa-extensão; a aprendizagem por meio do acesso ao conhecimento historicamente produzido; e a mobilidade estudantil foram questões encontradas que se relacionam ao sucesso segundo es</w:t>
      </w:r>
      <w:r w:rsidR="002E0B89" w:rsidRPr="001E4395">
        <w:rPr>
          <w:rFonts w:ascii="Times New Roman" w:hAnsi="Times New Roman" w:cs="Times New Roman"/>
        </w:rPr>
        <w:t>s</w:t>
      </w:r>
      <w:r w:rsidR="00F87F92" w:rsidRPr="001E4395">
        <w:rPr>
          <w:rFonts w:ascii="Times New Roman" w:hAnsi="Times New Roman" w:cs="Times New Roman"/>
        </w:rPr>
        <w:t>es documentos. Em resumo, o sucesso acadêmico contempla as categorias de integralização curricular, vida acadêmica e cidadania.</w:t>
      </w:r>
    </w:p>
    <w:p w14:paraId="7F5F870B" w14:textId="4487B285" w:rsidR="00F87F92" w:rsidRPr="001E4395" w:rsidRDefault="00F87F92" w:rsidP="00F87F92">
      <w:pPr>
        <w:spacing w:after="0" w:line="240" w:lineRule="auto"/>
        <w:ind w:firstLine="851"/>
        <w:jc w:val="both"/>
        <w:rPr>
          <w:rFonts w:ascii="Times New Roman" w:hAnsi="Times New Roman" w:cs="Times New Roman"/>
        </w:rPr>
      </w:pPr>
      <w:r w:rsidRPr="00D53D24">
        <w:rPr>
          <w:rFonts w:ascii="Times New Roman" w:hAnsi="Times New Roman" w:cs="Times New Roman"/>
          <w:color w:val="0D0D0D" w:themeColor="text1" w:themeTint="F2"/>
        </w:rPr>
        <w:t>Considerando as políticas afirmativas discutidas anteriormente, é possível compreender que elas têm um impacto positivo no acesso dos estudantes com deficiência nesse nível de ensino</w:t>
      </w:r>
      <w:r w:rsidRPr="001E4395">
        <w:rPr>
          <w:rFonts w:ascii="Times New Roman" w:hAnsi="Times New Roman" w:cs="Times New Roman"/>
        </w:rPr>
        <w:t>, pois possibilita um alcance ao nível que anteriormente não era acessado por es</w:t>
      </w:r>
      <w:r w:rsidR="00021D05" w:rsidRPr="001E4395">
        <w:rPr>
          <w:rFonts w:ascii="Times New Roman" w:hAnsi="Times New Roman" w:cs="Times New Roman"/>
        </w:rPr>
        <w:t>s</w:t>
      </w:r>
      <w:r w:rsidRPr="001E4395">
        <w:rPr>
          <w:rFonts w:ascii="Times New Roman" w:hAnsi="Times New Roman" w:cs="Times New Roman"/>
        </w:rPr>
        <w:t xml:space="preserve">e público. A exemplo disso, é possível perceber o aumento nos números de matrículas após a aprovação da </w:t>
      </w:r>
      <w:r w:rsidR="00CD2D84">
        <w:rPr>
          <w:rFonts w:ascii="Times New Roman" w:hAnsi="Times New Roman" w:cs="Times New Roman"/>
        </w:rPr>
        <w:t>L</w:t>
      </w:r>
      <w:r w:rsidRPr="001E4395">
        <w:rPr>
          <w:rFonts w:ascii="Times New Roman" w:hAnsi="Times New Roman" w:cs="Times New Roman"/>
        </w:rPr>
        <w:t xml:space="preserve">ei de </w:t>
      </w:r>
      <w:r w:rsidR="00CD2D84">
        <w:rPr>
          <w:rFonts w:ascii="Times New Roman" w:hAnsi="Times New Roman" w:cs="Times New Roman"/>
        </w:rPr>
        <w:t>C</w:t>
      </w:r>
      <w:r w:rsidRPr="001E4395">
        <w:rPr>
          <w:rFonts w:ascii="Times New Roman" w:hAnsi="Times New Roman" w:cs="Times New Roman"/>
        </w:rPr>
        <w:t>otas</w:t>
      </w:r>
      <w:r w:rsidR="00054613" w:rsidRPr="001E4395">
        <w:rPr>
          <w:rFonts w:ascii="Times New Roman" w:hAnsi="Times New Roman" w:cs="Times New Roman"/>
        </w:rPr>
        <w:t xml:space="preserve">, </w:t>
      </w:r>
      <w:r w:rsidR="004003B4" w:rsidRPr="001E4395">
        <w:rPr>
          <w:rFonts w:ascii="Times New Roman" w:hAnsi="Times New Roman" w:cs="Times New Roman"/>
        </w:rPr>
        <w:t>L</w:t>
      </w:r>
      <w:r w:rsidR="00CF2C77" w:rsidRPr="001E4395">
        <w:rPr>
          <w:rFonts w:ascii="Times New Roman" w:hAnsi="Times New Roman" w:cs="Times New Roman"/>
        </w:rPr>
        <w:t>ei nº 12.711, de 29 de agosto de 2012.</w:t>
      </w:r>
    </w:p>
    <w:p w14:paraId="780F979D" w14:textId="77777777" w:rsidR="00F87F92" w:rsidRPr="001E4395" w:rsidRDefault="00F87F92" w:rsidP="00F87F92">
      <w:pPr>
        <w:spacing w:after="0" w:line="240" w:lineRule="auto"/>
        <w:ind w:firstLine="851"/>
        <w:jc w:val="both"/>
        <w:rPr>
          <w:rFonts w:ascii="Times New Roman" w:hAnsi="Times New Roman" w:cs="Times New Roman"/>
        </w:rPr>
      </w:pPr>
      <w:r w:rsidRPr="001E4395">
        <w:rPr>
          <w:rFonts w:ascii="Times New Roman" w:hAnsi="Times New Roman" w:cs="Times New Roman"/>
        </w:rPr>
        <w:t>Nesse contexto, percebe-se que a criação de condições para um ambiente mais inclusivo pode influenciar nos índices de evasão desses estudantes, considerando que terão possibilidades de estudo e avaliação mais adequados os seus respectivos contextos.</w:t>
      </w:r>
    </w:p>
    <w:p w14:paraId="0A1DC295" w14:textId="1FAFF23C" w:rsidR="0002082F" w:rsidRPr="001E4395" w:rsidRDefault="0002082F" w:rsidP="0002082F">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Ferreira (2020) analisa que a evasão é um fenômeno complexo, resultante de múltiplos fatores, incluindo dificuldades financeiras, ausência de suporte acadêmico, sensação de isolamento e desajuste entre expectativas e realidade. O autor destaca que a evasão não é apenas uma </w:t>
      </w:r>
      <w:r w:rsidR="00DF6C20" w:rsidRPr="001E4395">
        <w:rPr>
          <w:rFonts w:ascii="Times New Roman" w:hAnsi="Times New Roman" w:cs="Times New Roman"/>
        </w:rPr>
        <w:t>“</w:t>
      </w:r>
      <w:r w:rsidRPr="001E4395">
        <w:rPr>
          <w:rFonts w:ascii="Times New Roman" w:hAnsi="Times New Roman" w:cs="Times New Roman"/>
        </w:rPr>
        <w:t>falha</w:t>
      </w:r>
      <w:r w:rsidR="00DF6C20" w:rsidRPr="001E4395">
        <w:rPr>
          <w:rFonts w:ascii="Times New Roman" w:hAnsi="Times New Roman" w:cs="Times New Roman"/>
        </w:rPr>
        <w:t>”</w:t>
      </w:r>
      <w:r w:rsidRPr="001E4395">
        <w:rPr>
          <w:rFonts w:ascii="Times New Roman" w:hAnsi="Times New Roman" w:cs="Times New Roman"/>
        </w:rPr>
        <w:t xml:space="preserve"> individual, mas um reflexo de barreiras estruturais e institucionais que dificultam a permanência. </w:t>
      </w:r>
    </w:p>
    <w:p w14:paraId="32BE88E0" w14:textId="3BECA730" w:rsidR="0002082F" w:rsidRPr="001E4395" w:rsidRDefault="0002082F" w:rsidP="0002082F">
      <w:pPr>
        <w:spacing w:after="0" w:line="240" w:lineRule="auto"/>
        <w:ind w:firstLine="851"/>
        <w:jc w:val="both"/>
        <w:rPr>
          <w:rFonts w:ascii="Times New Roman" w:hAnsi="Times New Roman" w:cs="Times New Roman"/>
        </w:rPr>
      </w:pPr>
      <w:r w:rsidRPr="001E4395">
        <w:rPr>
          <w:rFonts w:ascii="Times New Roman" w:hAnsi="Times New Roman" w:cs="Times New Roman"/>
        </w:rPr>
        <w:t>Portanto, para que o estudante com deficiência conclua seu curso na universidade é necessário que ele possua condições de acesso ao currículo, às informações que circulam no meio acadêmico, à tecnologia e aos recursos humanos capacitados.</w:t>
      </w:r>
      <w:r w:rsidR="00E17438" w:rsidRPr="001E4395">
        <w:rPr>
          <w:rFonts w:ascii="Times New Roman" w:hAnsi="Times New Roman" w:cs="Times New Roman"/>
        </w:rPr>
        <w:t xml:space="preserve"> </w:t>
      </w:r>
      <w:r w:rsidRPr="001E4395">
        <w:rPr>
          <w:rFonts w:ascii="Times New Roman" w:hAnsi="Times New Roman" w:cs="Times New Roman"/>
        </w:rPr>
        <w:t xml:space="preserve">Esses aspectos serão viabilizados com políticas institucionais de permanência que envolvam a desconstrução de barreiras metodológicas, atitudinais, arquitetônicas e instrumentais, dentre outras. </w:t>
      </w:r>
    </w:p>
    <w:p w14:paraId="5295BC6F" w14:textId="77777777" w:rsidR="0002082F" w:rsidRPr="001E4395" w:rsidRDefault="0002082F" w:rsidP="0002082F">
      <w:pPr>
        <w:spacing w:after="0" w:line="240" w:lineRule="auto"/>
        <w:ind w:firstLine="851"/>
        <w:jc w:val="both"/>
        <w:rPr>
          <w:rFonts w:ascii="Times New Roman" w:hAnsi="Times New Roman" w:cs="Times New Roman"/>
        </w:rPr>
      </w:pPr>
      <w:r w:rsidRPr="001E4395">
        <w:rPr>
          <w:rFonts w:ascii="Times New Roman" w:hAnsi="Times New Roman" w:cs="Times New Roman"/>
        </w:rPr>
        <w:t>Nessa direção, Anache e Cavalcanti (2018) ressaltam que é imprescindível a adequação dos banheiros, instalação de rampas de acesso nos ambientes, manutenção dos elevadores com frequência, para que não seja dificultado o uso seguro desses locais por parte dos estudantes com deficiências físicas ou com mobilidade reduzida.</w:t>
      </w:r>
    </w:p>
    <w:p w14:paraId="556ADDF7" w14:textId="0AB30AC9" w:rsidR="0002082F" w:rsidRPr="001E4395" w:rsidRDefault="0002082F" w:rsidP="0002082F">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Em sua obra, bell hooks (2017) tensiona o conceito tradicional de sucesso acadêmico ao analisá-lo sob uma perspectiva crítica e interseccional, evidenciando como as estruturas de raça, classe e gênero operam de forma combinada no ambiente educacional. A autora argumenta que a pedagogia convencional, longe de ser neutra, frequentemente atua como um aparato de reprodução de sistemas de opressão e exclusão, erguendo barreiras invisíveis para grupos historicamente marginalizados. Alinhada a essa crítica, percebe-se que a realidade dos estudantes com deficiência exige uma postura pedagógica semelhante de transgressão; o espaço universitário precisa se consolidar como um território de resistência a essas normas opressivas e padronizadoras. Sem essa </w:t>
      </w:r>
      <w:r w:rsidRPr="001E4395">
        <w:rPr>
          <w:rFonts w:ascii="Times New Roman" w:hAnsi="Times New Roman" w:cs="Times New Roman"/>
        </w:rPr>
        <w:lastRenderedPageBreak/>
        <w:t>contestação ativa, os mecanismos institucionais continuam a perpetuar a invisibilização e o silenciamento desses discentes, mascarando a exclusão sob o manto de uma falsa neutralidade acadêmica.</w:t>
      </w:r>
    </w:p>
    <w:p w14:paraId="7FD23F4B" w14:textId="789E0BFA" w:rsidR="0002082F" w:rsidRPr="001E4395" w:rsidRDefault="0002082F" w:rsidP="0002082F">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A invisibilização e descrédito da capacidade do discente </w:t>
      </w:r>
      <w:r w:rsidR="00F6213A" w:rsidRPr="001E4395">
        <w:rPr>
          <w:rFonts w:ascii="Times New Roman" w:hAnsi="Times New Roman" w:cs="Times New Roman"/>
        </w:rPr>
        <w:t>n</w:t>
      </w:r>
      <w:r w:rsidRPr="001E4395">
        <w:rPr>
          <w:rFonts w:ascii="Times New Roman" w:hAnsi="Times New Roman" w:cs="Times New Roman"/>
        </w:rPr>
        <w:t>o ambiente acadêmico que se constitui um preconceito, is</w:t>
      </w:r>
      <w:r w:rsidR="00AE6D98" w:rsidRPr="001E4395">
        <w:rPr>
          <w:rFonts w:ascii="Times New Roman" w:hAnsi="Times New Roman" w:cs="Times New Roman"/>
        </w:rPr>
        <w:t>s</w:t>
      </w:r>
      <w:r w:rsidRPr="001E4395">
        <w:rPr>
          <w:rFonts w:ascii="Times New Roman" w:hAnsi="Times New Roman" w:cs="Times New Roman"/>
        </w:rPr>
        <w:t>o é, preconcepções capacitistas de caráter amplo na sociedade brasileira. O estudante com deficiência é obrigado a se provar capaz de estar e permanecer na universidade em todos os momentos, tornando a sua trajetória educacional marcada por mais barreiras que os estudantes des</w:t>
      </w:r>
      <w:r w:rsidR="006B4C2B" w:rsidRPr="001E4395">
        <w:rPr>
          <w:rFonts w:ascii="Times New Roman" w:hAnsi="Times New Roman" w:cs="Times New Roman"/>
        </w:rPr>
        <w:t>s</w:t>
      </w:r>
      <w:r w:rsidRPr="001E4395">
        <w:rPr>
          <w:rFonts w:ascii="Times New Roman" w:hAnsi="Times New Roman" w:cs="Times New Roman"/>
        </w:rPr>
        <w:t>e nível de ensino costumam lidar.</w:t>
      </w:r>
    </w:p>
    <w:p w14:paraId="3FD31609" w14:textId="116DB411" w:rsidR="0002082F" w:rsidRPr="001E4395" w:rsidRDefault="0002082F" w:rsidP="0002082F">
      <w:pPr>
        <w:spacing w:after="0" w:line="240" w:lineRule="auto"/>
        <w:ind w:firstLine="851"/>
        <w:jc w:val="both"/>
        <w:rPr>
          <w:rFonts w:ascii="Times New Roman" w:hAnsi="Times New Roman" w:cs="Times New Roman"/>
        </w:rPr>
      </w:pPr>
      <w:r w:rsidRPr="001E4395">
        <w:rPr>
          <w:rFonts w:ascii="Times New Roman" w:hAnsi="Times New Roman" w:cs="Times New Roman"/>
        </w:rPr>
        <w:t>Isso não significa desconhecer a existência de dificuldades inerente</w:t>
      </w:r>
      <w:r w:rsidR="00724651" w:rsidRPr="001E4395">
        <w:rPr>
          <w:rFonts w:ascii="Times New Roman" w:hAnsi="Times New Roman" w:cs="Times New Roman"/>
        </w:rPr>
        <w:t>s</w:t>
      </w:r>
      <w:r w:rsidRPr="001E4395">
        <w:rPr>
          <w:rFonts w:ascii="Times New Roman" w:hAnsi="Times New Roman" w:cs="Times New Roman"/>
        </w:rPr>
        <w:t xml:space="preserve"> à especificidade de cada um, porém defende-se que quando tais dificuldades se apresentam </w:t>
      </w:r>
      <w:r w:rsidR="00A0791D" w:rsidRPr="001E4395">
        <w:rPr>
          <w:rFonts w:ascii="Times New Roman" w:hAnsi="Times New Roman" w:cs="Times New Roman"/>
        </w:rPr>
        <w:t>são</w:t>
      </w:r>
      <w:r w:rsidRPr="001E4395">
        <w:rPr>
          <w:rFonts w:ascii="Times New Roman" w:hAnsi="Times New Roman" w:cs="Times New Roman"/>
        </w:rPr>
        <w:t xml:space="preserve"> necessári</w:t>
      </w:r>
      <w:r w:rsidR="00A0791D" w:rsidRPr="001E4395">
        <w:rPr>
          <w:rFonts w:ascii="Times New Roman" w:hAnsi="Times New Roman" w:cs="Times New Roman"/>
        </w:rPr>
        <w:t>as</w:t>
      </w:r>
      <w:r w:rsidRPr="001E4395">
        <w:rPr>
          <w:rFonts w:ascii="Times New Roman" w:hAnsi="Times New Roman" w:cs="Times New Roman"/>
        </w:rPr>
        <w:t xml:space="preserve"> adaptações metodológicas de modo que o estudante não </w:t>
      </w:r>
      <w:r w:rsidR="00A0791D" w:rsidRPr="001E4395">
        <w:rPr>
          <w:rFonts w:ascii="Times New Roman" w:hAnsi="Times New Roman" w:cs="Times New Roman"/>
        </w:rPr>
        <w:t xml:space="preserve">se </w:t>
      </w:r>
      <w:r w:rsidRPr="001E4395">
        <w:rPr>
          <w:rFonts w:ascii="Times New Roman" w:hAnsi="Times New Roman" w:cs="Times New Roman"/>
        </w:rPr>
        <w:t>sinta excluído no interior do curso que escolheu.</w:t>
      </w:r>
    </w:p>
    <w:p w14:paraId="16639278" w14:textId="38A199B0" w:rsidR="0002082F" w:rsidRPr="001E4395" w:rsidRDefault="0002082F" w:rsidP="0002082F">
      <w:pPr>
        <w:spacing w:after="0" w:line="240" w:lineRule="auto"/>
        <w:ind w:firstLine="851"/>
        <w:jc w:val="both"/>
        <w:rPr>
          <w:rFonts w:ascii="Times New Roman" w:hAnsi="Times New Roman" w:cs="Times New Roman"/>
        </w:rPr>
      </w:pPr>
      <w:r w:rsidRPr="001E4395">
        <w:rPr>
          <w:rFonts w:ascii="Times New Roman" w:hAnsi="Times New Roman" w:cs="Times New Roman"/>
        </w:rPr>
        <w:t>Devem ser considerados para avaliação do sucesso acadêmico a importância dos fatores internos ao aluno (psicoafetivos e atitudes), valores e crenças que podem colaborar para a permanência do aluno na instituição e para a conclusão do curso com êxito. No entanto, precisam estar relacionados com a adequação do meio (estruturais e operacionais) para que não haja um enfraquecimento de um pelo descaso do outro. Em</w:t>
      </w:r>
      <w:r w:rsidR="00736C98" w:rsidRPr="001E4395">
        <w:rPr>
          <w:rFonts w:ascii="Times New Roman" w:hAnsi="Times New Roman" w:cs="Times New Roman"/>
        </w:rPr>
        <w:t xml:space="preserve"> relação aos fatores externos (estrutural e operacional) existe uma tendência à insatisfação, e uma tendência à satisfação em relação aos fatores internos (psicoafetivos e atitudes diante dos obstáculos), com prevalência no segundo caso.</w:t>
      </w:r>
    </w:p>
    <w:p w14:paraId="75AB6B38" w14:textId="77777777" w:rsidR="0002082F" w:rsidRPr="001E4395" w:rsidRDefault="0002082F" w:rsidP="0002082F">
      <w:pPr>
        <w:spacing w:after="0" w:line="240" w:lineRule="auto"/>
        <w:ind w:firstLine="851"/>
        <w:jc w:val="both"/>
        <w:rPr>
          <w:rFonts w:ascii="Times New Roman" w:hAnsi="Times New Roman" w:cs="Times New Roman"/>
        </w:rPr>
      </w:pPr>
    </w:p>
    <w:p w14:paraId="12CE0BCB" w14:textId="3E20510D" w:rsidR="005F3B2E" w:rsidRPr="001E4395" w:rsidRDefault="005F3B2E" w:rsidP="00F87F92">
      <w:pPr>
        <w:spacing w:line="240" w:lineRule="auto"/>
        <w:rPr>
          <w:rFonts w:ascii="Times New Roman" w:hAnsi="Times New Roman" w:cs="Times New Roman"/>
          <w:b/>
          <w:bCs/>
        </w:rPr>
      </w:pPr>
      <w:r w:rsidRPr="001E4395">
        <w:rPr>
          <w:rFonts w:ascii="Times New Roman" w:hAnsi="Times New Roman" w:cs="Times New Roman"/>
          <w:b/>
          <w:bCs/>
        </w:rPr>
        <w:t>Co</w:t>
      </w:r>
      <w:r w:rsidR="003C26D7" w:rsidRPr="001E4395">
        <w:rPr>
          <w:rFonts w:ascii="Times New Roman" w:hAnsi="Times New Roman" w:cs="Times New Roman"/>
          <w:b/>
          <w:bCs/>
        </w:rPr>
        <w:t>nsiderações finais</w:t>
      </w:r>
    </w:p>
    <w:p w14:paraId="78D23DE8" w14:textId="2A91C08B" w:rsidR="003C26D7" w:rsidRPr="001E4395" w:rsidRDefault="003C26D7" w:rsidP="003C26D7">
      <w:pPr>
        <w:spacing w:after="0" w:line="240" w:lineRule="auto"/>
        <w:ind w:firstLine="851"/>
        <w:jc w:val="both"/>
        <w:rPr>
          <w:rFonts w:ascii="Times New Roman" w:hAnsi="Times New Roman" w:cs="Times New Roman"/>
        </w:rPr>
      </w:pPr>
      <w:r w:rsidRPr="001E4395">
        <w:rPr>
          <w:rFonts w:ascii="Times New Roman" w:hAnsi="Times New Roman" w:cs="Times New Roman"/>
        </w:rPr>
        <w:t>Retomando o objetivo desse artigo, que foi discutir o impacto das políticas afirmativas no sucesso acadêmico dos estudantes com deficiência da educação superior, é possível concluir que as políticas existentes no Brasil têm um papel direto no sucesso acadêmico des</w:t>
      </w:r>
      <w:r w:rsidR="008E11F2" w:rsidRPr="001E4395">
        <w:rPr>
          <w:rFonts w:ascii="Times New Roman" w:hAnsi="Times New Roman" w:cs="Times New Roman"/>
        </w:rPr>
        <w:t>s</w:t>
      </w:r>
      <w:r w:rsidRPr="001E4395">
        <w:rPr>
          <w:rFonts w:ascii="Times New Roman" w:hAnsi="Times New Roman" w:cs="Times New Roman"/>
        </w:rPr>
        <w:t xml:space="preserve">e público, pois favorece o acesso e </w:t>
      </w:r>
      <w:r w:rsidR="00D15CB0" w:rsidRPr="001E4395">
        <w:rPr>
          <w:rFonts w:ascii="Times New Roman" w:hAnsi="Times New Roman" w:cs="Times New Roman"/>
        </w:rPr>
        <w:t xml:space="preserve">a </w:t>
      </w:r>
      <w:r w:rsidRPr="001E4395">
        <w:rPr>
          <w:rFonts w:ascii="Times New Roman" w:hAnsi="Times New Roman" w:cs="Times New Roman"/>
        </w:rPr>
        <w:t>permanência</w:t>
      </w:r>
      <w:r w:rsidR="00D15CB0" w:rsidRPr="001E4395">
        <w:rPr>
          <w:rFonts w:ascii="Times New Roman" w:hAnsi="Times New Roman" w:cs="Times New Roman"/>
        </w:rPr>
        <w:t>,</w:t>
      </w:r>
      <w:r w:rsidRPr="001E4395">
        <w:rPr>
          <w:rFonts w:ascii="Times New Roman" w:hAnsi="Times New Roman" w:cs="Times New Roman"/>
        </w:rPr>
        <w:t xml:space="preserve"> possibilitando um aumento do número de matrículas nesse nível de ensino.</w:t>
      </w:r>
    </w:p>
    <w:p w14:paraId="349DD37C" w14:textId="392F3AE5" w:rsidR="003C26D7" w:rsidRPr="001E4395" w:rsidRDefault="003C26D7" w:rsidP="003C26D7">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A investigação acerca da inclusão de pessoas com deficiência na </w:t>
      </w:r>
      <w:r w:rsidR="009C0EBD" w:rsidRPr="001E4395">
        <w:rPr>
          <w:rFonts w:ascii="Times New Roman" w:hAnsi="Times New Roman" w:cs="Times New Roman"/>
        </w:rPr>
        <w:t>e</w:t>
      </w:r>
      <w:r w:rsidRPr="001E4395">
        <w:rPr>
          <w:rFonts w:ascii="Times New Roman" w:hAnsi="Times New Roman" w:cs="Times New Roman"/>
        </w:rPr>
        <w:t xml:space="preserve">ducação </w:t>
      </w:r>
      <w:r w:rsidR="009C0EBD" w:rsidRPr="001E4395">
        <w:rPr>
          <w:rFonts w:ascii="Times New Roman" w:hAnsi="Times New Roman" w:cs="Times New Roman"/>
        </w:rPr>
        <w:t>s</w:t>
      </w:r>
      <w:r w:rsidRPr="001E4395">
        <w:rPr>
          <w:rFonts w:ascii="Times New Roman" w:hAnsi="Times New Roman" w:cs="Times New Roman"/>
        </w:rPr>
        <w:t>uperior revela que, embora o tema tenha conquistado centralidade nas agendas institucionais das universidades públicas brasileiras, a permanência estudantil ainda enfrenta tensionamentos severos. Esse cenário evidencia os limites pragmáticos das políticas afirmativas vigentes quando confrontadas com a complexa tessitura da vida universitária. Longe de ser um espaço neutro, a academia muitas vezes reproduz e atualiza as exclusões estruturais presentes no tecido social, transformando barreiras físicas, comunicacionais e pedagógicas em obstáculos cotidianos que desafiam a consolidação do direito à educação formal.</w:t>
      </w:r>
    </w:p>
    <w:p w14:paraId="25C70C99" w14:textId="635D85FC" w:rsidR="003C26D7" w:rsidRPr="001E4395" w:rsidRDefault="003C26D7" w:rsidP="003C26D7">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Sob essa ótica, as múltiplas dimensões da exclusão impostas histórica e socialmente às pessoas com deficiência são reescritas e ressignificadas no interior das trajetórias acadêmicas. Essas barreiras não configuram apenas dificuldades de ordem prática, mas assumem um papel preponderante na subjetivação do estudante, impactando diretamente </w:t>
      </w:r>
      <w:r w:rsidR="000912D6" w:rsidRPr="001E4395">
        <w:rPr>
          <w:rFonts w:ascii="Times New Roman" w:hAnsi="Times New Roman" w:cs="Times New Roman"/>
        </w:rPr>
        <w:t>n</w:t>
      </w:r>
      <w:r w:rsidRPr="001E4395">
        <w:rPr>
          <w:rFonts w:ascii="Times New Roman" w:hAnsi="Times New Roman" w:cs="Times New Roman"/>
        </w:rPr>
        <w:t xml:space="preserve">a fragilização ou </w:t>
      </w:r>
      <w:r w:rsidR="000912D6" w:rsidRPr="001E4395">
        <w:rPr>
          <w:rFonts w:ascii="Times New Roman" w:hAnsi="Times New Roman" w:cs="Times New Roman"/>
        </w:rPr>
        <w:t>n</w:t>
      </w:r>
      <w:r w:rsidRPr="001E4395">
        <w:rPr>
          <w:rFonts w:ascii="Times New Roman" w:hAnsi="Times New Roman" w:cs="Times New Roman"/>
        </w:rPr>
        <w:t>o fortalecimento dos vínculos institucionais, bem como a própria construção da identidade estudantil. Portanto, compreender a vivência do universitário com deficiência exige ir além do espaço físico, analisando como o ambiente institucional afeta seu sentimento de pertencimento e sua permanência simbólica e material na instituição.</w:t>
      </w:r>
    </w:p>
    <w:p w14:paraId="603B072C" w14:textId="63F336F6" w:rsidR="003C26D7" w:rsidRPr="001E4395" w:rsidRDefault="003C26D7" w:rsidP="003C26D7">
      <w:pPr>
        <w:spacing w:after="0" w:line="240" w:lineRule="auto"/>
        <w:ind w:firstLine="851"/>
        <w:jc w:val="both"/>
        <w:rPr>
          <w:rFonts w:ascii="Times New Roman" w:hAnsi="Times New Roman" w:cs="Times New Roman"/>
        </w:rPr>
      </w:pPr>
      <w:r w:rsidRPr="001E4395">
        <w:rPr>
          <w:rFonts w:ascii="Times New Roman" w:hAnsi="Times New Roman" w:cs="Times New Roman"/>
        </w:rPr>
        <w:lastRenderedPageBreak/>
        <w:t xml:space="preserve">Diante dos dados e das narrativas sistematizadas neste estudo, torna-se imperativo o encaminhamento de diretrizes concretas aos setores competentes das Instituições de Ensino Superior (IES). Urge a formulação de providências bidimensionais: por um lado, a intervenção material focada na eliminação de barreiras arquitetônicas, urbanísticas e tecnológicas; por outro, o desenvolvimento de ações transversais de conscientização voltadas à comunidade universitária </w:t>
      </w:r>
      <w:r w:rsidR="00AE0459" w:rsidRPr="001E4395">
        <w:rPr>
          <w:rFonts w:ascii="Times New Roman" w:hAnsi="Times New Roman" w:cs="Times New Roman"/>
        </w:rPr>
        <w:t xml:space="preserve">– </w:t>
      </w:r>
      <w:r w:rsidRPr="001E4395">
        <w:rPr>
          <w:rFonts w:ascii="Times New Roman" w:hAnsi="Times New Roman" w:cs="Times New Roman"/>
        </w:rPr>
        <w:t>englobando docentes, discentes e corpo técnico-administrativo. Essa segunda frente visa combater as barreiras atitudinais, as quais, veladas ou explícitas, manifestam-se na forma de preconceitos e discriminações que comprometem severamente o desenvolvimento cognitivo, emocional e acadêmico dos estudantes com deficiência ou com necessidades educacionais específicas.</w:t>
      </w:r>
    </w:p>
    <w:p w14:paraId="2F88834C" w14:textId="5BC17D3C" w:rsidR="003C26D7" w:rsidRPr="001E4395" w:rsidRDefault="003C26D7" w:rsidP="003C26D7">
      <w:pPr>
        <w:spacing w:after="0" w:line="240" w:lineRule="auto"/>
        <w:ind w:firstLine="851"/>
        <w:jc w:val="both"/>
        <w:rPr>
          <w:rFonts w:ascii="Times New Roman" w:hAnsi="Times New Roman" w:cs="Times New Roman"/>
        </w:rPr>
      </w:pPr>
      <w:r w:rsidRPr="001E4395">
        <w:rPr>
          <w:rFonts w:ascii="Times New Roman" w:hAnsi="Times New Roman" w:cs="Times New Roman"/>
        </w:rPr>
        <w:t>Paralelamente, tece-se uma crítica necessária aos indicadores que balizam o sucesso das políticas de inclusão no</w:t>
      </w:r>
      <w:r w:rsidR="009A6EA8" w:rsidRPr="001E4395">
        <w:rPr>
          <w:rFonts w:ascii="Times New Roman" w:hAnsi="Times New Roman" w:cs="Times New Roman"/>
        </w:rPr>
        <w:t xml:space="preserve"> </w:t>
      </w:r>
      <w:r w:rsidR="00AA2B43" w:rsidRPr="001E4395">
        <w:rPr>
          <w:rFonts w:ascii="Times New Roman" w:hAnsi="Times New Roman" w:cs="Times New Roman"/>
        </w:rPr>
        <w:t>Brasil</w:t>
      </w:r>
      <w:r w:rsidRPr="001E4395">
        <w:rPr>
          <w:rFonts w:ascii="Times New Roman" w:hAnsi="Times New Roman" w:cs="Times New Roman"/>
        </w:rPr>
        <w:t xml:space="preserve">. Frequentemente, a eficácia dessas ações é mensurada a partir de métricas estritamente quantitativas, como as apresentadas pelo Censo da Educação Superior, que atestam um crescimento exponencial nas matrículas desse público nas últimas décadas. Todavia, esse aparato estatístico estatal carece de refinamento qualitativo, pois silencia sobre as reais trajetórias acadêmicas desses sujeitos e </w:t>
      </w:r>
      <w:proofErr w:type="gramStart"/>
      <w:r w:rsidRPr="001E4395">
        <w:rPr>
          <w:rFonts w:ascii="Times New Roman" w:hAnsi="Times New Roman" w:cs="Times New Roman"/>
        </w:rPr>
        <w:t>negligencia</w:t>
      </w:r>
      <w:proofErr w:type="gramEnd"/>
      <w:r w:rsidRPr="001E4395">
        <w:rPr>
          <w:rFonts w:ascii="Times New Roman" w:hAnsi="Times New Roman" w:cs="Times New Roman"/>
        </w:rPr>
        <w:t xml:space="preserve"> o monitoramento sistemático dos índices de evasão e de conclusão de curso. Há, portanto, uma lacuna analítica que oculta as dinâmicas de exclusão intraescolar por trás de dados de acesso aparentemente bem-sucedidos. </w:t>
      </w:r>
    </w:p>
    <w:p w14:paraId="2724DDF8" w14:textId="1B5F3BDE" w:rsidR="005F3B2E" w:rsidRPr="001E4395" w:rsidRDefault="003C26D7" w:rsidP="003C26D7">
      <w:pPr>
        <w:spacing w:after="0" w:line="240" w:lineRule="auto"/>
        <w:ind w:firstLine="851"/>
        <w:jc w:val="both"/>
        <w:rPr>
          <w:rFonts w:ascii="Times New Roman" w:hAnsi="Times New Roman" w:cs="Times New Roman"/>
        </w:rPr>
      </w:pPr>
      <w:r w:rsidRPr="001E4395">
        <w:rPr>
          <w:rFonts w:ascii="Times New Roman" w:hAnsi="Times New Roman" w:cs="Times New Roman"/>
        </w:rPr>
        <w:t>Almeja-se que as reflexões propostas neste trabalho fomentem o debate científico e institucional sobre a desconstrução das barreiras sociais que impedem a plena participação desse coletivo na esfera universitária e, por extensão, na vida civil. O estudo reforça a relevância das políticas de ação afirmativa e de assistência estudantil, compreendendo-as não como concessões beneméritas, mas como mecanismos de justiça distributiva e de reparação histórica fundamentais para a garantia da equidade no ensino superior.</w:t>
      </w:r>
    </w:p>
    <w:p w14:paraId="544B704F" w14:textId="720CBCF1" w:rsidR="00BC236F" w:rsidRPr="001E4395" w:rsidRDefault="003322D5" w:rsidP="00BC038C">
      <w:pPr>
        <w:spacing w:after="0" w:line="240" w:lineRule="auto"/>
        <w:ind w:firstLine="851"/>
        <w:jc w:val="both"/>
        <w:rPr>
          <w:rFonts w:ascii="Times New Roman" w:hAnsi="Times New Roman" w:cs="Times New Roman"/>
        </w:rPr>
      </w:pPr>
      <w:r w:rsidRPr="001E4395">
        <w:rPr>
          <w:rFonts w:ascii="Times New Roman" w:hAnsi="Times New Roman" w:cs="Times New Roman"/>
        </w:rPr>
        <w:t xml:space="preserve">Precisamos </w:t>
      </w:r>
      <w:r w:rsidR="003275F0" w:rsidRPr="001E4395">
        <w:rPr>
          <w:rFonts w:ascii="Times New Roman" w:hAnsi="Times New Roman" w:cs="Times New Roman"/>
        </w:rPr>
        <w:t>destacar</w:t>
      </w:r>
      <w:r w:rsidR="00C04384" w:rsidRPr="001E4395">
        <w:rPr>
          <w:rFonts w:ascii="Times New Roman" w:hAnsi="Times New Roman" w:cs="Times New Roman"/>
        </w:rPr>
        <w:t>, contudo, as limitações inerentes a esta investigação. Por se tratar de uma pesquisa de natureza bibliográfica, as análises aqui apresentadas estão condicionadas à produção científica disponível sobre a temática, a qual ainda se mostra relativamente i</w:t>
      </w:r>
      <w:r w:rsidR="00831F96" w:rsidRPr="001E4395">
        <w:rPr>
          <w:rFonts w:ascii="Times New Roman" w:hAnsi="Times New Roman" w:cs="Times New Roman"/>
        </w:rPr>
        <w:t>nicial</w:t>
      </w:r>
      <w:r w:rsidR="00C04384" w:rsidRPr="001E4395">
        <w:rPr>
          <w:rFonts w:ascii="Times New Roman" w:hAnsi="Times New Roman" w:cs="Times New Roman"/>
        </w:rPr>
        <w:t xml:space="preserve"> quando se trata especificamente da relação entre políticas afirmativas, permanência e sucesso acadêmico de estudantes com deficiência na educação superior brasileira. Desse modo, sugere-se que estudos futuros incorporem abordagens empíricas, quantitativas e qualitativas, capazes de aprofundar a compreensão das trajetórias acadêmicas desses estudantes e de avaliar, de forma mais abrangente, os impactos das políticas de inclusão e assistência estudantil sobre seu sucesso acadêmico.</w:t>
      </w:r>
    </w:p>
    <w:p w14:paraId="716DC2E3" w14:textId="308EDF03" w:rsidR="00BC038C" w:rsidRPr="001E4395" w:rsidRDefault="00BC038C" w:rsidP="00BC038C">
      <w:pPr>
        <w:spacing w:after="0" w:line="240" w:lineRule="auto"/>
        <w:ind w:firstLine="851"/>
        <w:jc w:val="both"/>
        <w:rPr>
          <w:rFonts w:ascii="Times New Roman" w:hAnsi="Times New Roman" w:cs="Times New Roman"/>
        </w:rPr>
      </w:pPr>
      <w:r w:rsidRPr="001E4395">
        <w:rPr>
          <w:rFonts w:ascii="Times New Roman" w:hAnsi="Times New Roman" w:cs="Times New Roman"/>
        </w:rPr>
        <w:t>Por fim, salienta</w:t>
      </w:r>
      <w:r w:rsidR="009A6EA8" w:rsidRPr="001E4395">
        <w:rPr>
          <w:rFonts w:ascii="Times New Roman" w:hAnsi="Times New Roman" w:cs="Times New Roman"/>
        </w:rPr>
        <w:t>mos</w:t>
      </w:r>
      <w:r w:rsidRPr="001E4395">
        <w:rPr>
          <w:rFonts w:ascii="Times New Roman" w:hAnsi="Times New Roman" w:cs="Times New Roman"/>
        </w:rPr>
        <w:t xml:space="preserve"> que qualquer desenho institucional, prática pedagógica ou política de acessibilidade voltada a esse segmento deve ser articulada sob a égide do lema internacional </w:t>
      </w:r>
      <w:r w:rsidR="00CD65D1" w:rsidRPr="001E4395">
        <w:rPr>
          <w:rFonts w:ascii="Times New Roman" w:hAnsi="Times New Roman" w:cs="Times New Roman"/>
        </w:rPr>
        <w:t>“</w:t>
      </w:r>
      <w:r w:rsidRPr="001E4395">
        <w:rPr>
          <w:rFonts w:ascii="Times New Roman" w:hAnsi="Times New Roman" w:cs="Times New Roman"/>
        </w:rPr>
        <w:t>Nada sobre nós, sem nós</w:t>
      </w:r>
      <w:r w:rsidR="00CD65D1" w:rsidRPr="001E4395">
        <w:rPr>
          <w:rFonts w:ascii="Times New Roman" w:hAnsi="Times New Roman" w:cs="Times New Roman"/>
        </w:rPr>
        <w:t>”</w:t>
      </w:r>
      <w:r w:rsidRPr="001E4395">
        <w:rPr>
          <w:rFonts w:ascii="Times New Roman" w:hAnsi="Times New Roman" w:cs="Times New Roman"/>
        </w:rPr>
        <w:t>. É imprescindível assegurar a participação ativa e deliberativa dos estudantes com deficiência em todas as etapas decisórias que lhes digam respeito. Reconhecer esses estudantes como sujeitos de direitos, autônomos e epistemicamente capazes significa validar seu protagonismo político tanto na condução de suas próprias vidas quanto na construção coletiva de uma universidade genuinamente democrática, inclusiva e plural.</w:t>
      </w:r>
    </w:p>
    <w:p w14:paraId="08738968" w14:textId="1ADA6E56" w:rsidR="00BC038C" w:rsidRDefault="00BC038C" w:rsidP="00BC038C">
      <w:pPr>
        <w:spacing w:after="0" w:line="240" w:lineRule="auto"/>
        <w:ind w:firstLine="851"/>
        <w:jc w:val="both"/>
        <w:rPr>
          <w:rFonts w:ascii="Times New Roman" w:hAnsi="Times New Roman" w:cs="Times New Roman"/>
        </w:rPr>
      </w:pPr>
    </w:p>
    <w:p w14:paraId="6A75D1BE" w14:textId="77777777" w:rsidR="006E0187" w:rsidRPr="001E4395" w:rsidRDefault="006E0187" w:rsidP="00BC038C">
      <w:pPr>
        <w:spacing w:after="0" w:line="240" w:lineRule="auto"/>
        <w:ind w:firstLine="851"/>
        <w:jc w:val="both"/>
        <w:rPr>
          <w:rFonts w:ascii="Times New Roman" w:hAnsi="Times New Roman" w:cs="Times New Roman"/>
        </w:rPr>
      </w:pPr>
    </w:p>
    <w:p w14:paraId="39B57161" w14:textId="551B163C" w:rsidR="005F3B2E" w:rsidRPr="001E4395" w:rsidRDefault="005B1503" w:rsidP="007B5B5F">
      <w:pPr>
        <w:spacing w:line="240" w:lineRule="auto"/>
        <w:rPr>
          <w:rFonts w:ascii="Times New Roman" w:hAnsi="Times New Roman" w:cs="Times New Roman"/>
          <w:b/>
          <w:bCs/>
        </w:rPr>
      </w:pPr>
      <w:r w:rsidRPr="001E4395">
        <w:rPr>
          <w:rFonts w:ascii="Times New Roman" w:hAnsi="Times New Roman" w:cs="Times New Roman"/>
          <w:b/>
          <w:bCs/>
        </w:rPr>
        <w:lastRenderedPageBreak/>
        <w:t>Referências</w:t>
      </w:r>
      <w:r w:rsidR="005F3B2E" w:rsidRPr="001E4395">
        <w:rPr>
          <w:rFonts w:ascii="Times New Roman" w:hAnsi="Times New Roman" w:cs="Times New Roman"/>
          <w:b/>
          <w:bCs/>
        </w:rPr>
        <w:t xml:space="preserve"> Bibliográficas </w:t>
      </w:r>
    </w:p>
    <w:p w14:paraId="2B444F3E" w14:textId="736591FA" w:rsidR="00696866" w:rsidRPr="001E4395" w:rsidRDefault="00696866" w:rsidP="009B5D38">
      <w:pPr>
        <w:spacing w:after="0" w:line="240" w:lineRule="auto"/>
        <w:ind w:left="709" w:hanging="709"/>
        <w:rPr>
          <w:rFonts w:ascii="Times New Roman" w:hAnsi="Times New Roman" w:cs="Times New Roman"/>
        </w:rPr>
      </w:pPr>
      <w:r w:rsidRPr="001E4395">
        <w:rPr>
          <w:rFonts w:ascii="Times New Roman" w:hAnsi="Times New Roman" w:cs="Times New Roman"/>
        </w:rPr>
        <w:t xml:space="preserve">Anache, A. A., &amp; Cavalcanti, L. D. (2018). Análise das condições de permanência do estudante com deficiência na educação superior. </w:t>
      </w:r>
      <w:r w:rsidRPr="001E4395">
        <w:rPr>
          <w:rFonts w:ascii="Times New Roman" w:hAnsi="Times New Roman" w:cs="Times New Roman"/>
          <w:i/>
          <w:iCs/>
        </w:rPr>
        <w:t>Psicologia Escolar e Educacional</w:t>
      </w:r>
      <w:r w:rsidRPr="007C53B4">
        <w:rPr>
          <w:rFonts w:ascii="Times New Roman" w:hAnsi="Times New Roman" w:cs="Times New Roman"/>
        </w:rPr>
        <w:t xml:space="preserve">, </w:t>
      </w:r>
      <w:r w:rsidR="00346D63" w:rsidRPr="007C53B4">
        <w:rPr>
          <w:rFonts w:ascii="Times New Roman" w:hAnsi="Times New Roman" w:cs="Times New Roman"/>
        </w:rPr>
        <w:t>22 (</w:t>
      </w:r>
      <w:r w:rsidRPr="007C53B4">
        <w:rPr>
          <w:rFonts w:ascii="Times New Roman" w:hAnsi="Times New Roman" w:cs="Times New Roman"/>
        </w:rPr>
        <w:t>Número Especial</w:t>
      </w:r>
      <w:r w:rsidR="00346D63" w:rsidRPr="007C53B4">
        <w:rPr>
          <w:rFonts w:ascii="Times New Roman" w:hAnsi="Times New Roman" w:cs="Times New Roman"/>
        </w:rPr>
        <w:t>)</w:t>
      </w:r>
      <w:r w:rsidRPr="001E4395">
        <w:rPr>
          <w:rFonts w:ascii="Times New Roman" w:hAnsi="Times New Roman" w:cs="Times New Roman"/>
        </w:rPr>
        <w:t>, 115–125.</w:t>
      </w:r>
    </w:p>
    <w:p w14:paraId="2C741860" w14:textId="77777777" w:rsidR="00D11E04" w:rsidRPr="001E4395" w:rsidRDefault="00D11E04" w:rsidP="007C53B4">
      <w:pPr>
        <w:spacing w:after="0" w:line="240" w:lineRule="auto"/>
        <w:ind w:left="709" w:hanging="709"/>
        <w:rPr>
          <w:rFonts w:ascii="Times New Roman" w:hAnsi="Times New Roman" w:cs="Times New Roman"/>
        </w:rPr>
      </w:pPr>
    </w:p>
    <w:p w14:paraId="4539A512" w14:textId="24C0B4C6" w:rsidR="00B10CBC" w:rsidRPr="001E4395" w:rsidRDefault="00B10CBC" w:rsidP="007C53B4">
      <w:pPr>
        <w:spacing w:after="0" w:line="240" w:lineRule="auto"/>
        <w:ind w:left="709" w:hanging="709"/>
        <w:rPr>
          <w:rFonts w:ascii="Times New Roman" w:hAnsi="Times New Roman" w:cs="Times New Roman"/>
        </w:rPr>
      </w:pPr>
      <w:r w:rsidRPr="001E4395">
        <w:rPr>
          <w:rFonts w:ascii="Times New Roman" w:eastAsia="Times New Roman" w:hAnsi="Times New Roman" w:cs="Times New Roman"/>
          <w:kern w:val="0"/>
          <w:lang w:eastAsia="pt-BR"/>
        </w:rPr>
        <w:t xml:space="preserve">Brasil. (1996). </w:t>
      </w:r>
      <w:r w:rsidRPr="001E4395">
        <w:rPr>
          <w:rFonts w:ascii="Times New Roman" w:eastAsia="Times New Roman" w:hAnsi="Times New Roman" w:cs="Times New Roman"/>
          <w:i/>
          <w:iCs/>
          <w:kern w:val="0"/>
          <w:lang w:eastAsia="pt-BR"/>
        </w:rPr>
        <w:t>Lei nº 9.394, de 20 de dezembro de 1996: Estabelece as diretrizes e bases da educação nacional</w:t>
      </w:r>
      <w:r w:rsidRPr="001E4395">
        <w:rPr>
          <w:rFonts w:ascii="Times New Roman" w:eastAsia="Times New Roman" w:hAnsi="Times New Roman" w:cs="Times New Roman"/>
          <w:kern w:val="0"/>
          <w:lang w:eastAsia="pt-BR"/>
        </w:rPr>
        <w:t xml:space="preserve">. Presidência da República. </w:t>
      </w:r>
      <w:r w:rsidRPr="00FF2726">
        <w:rPr>
          <w:rFonts w:ascii="Times New Roman" w:eastAsia="Times New Roman" w:hAnsi="Times New Roman" w:cs="Times New Roman"/>
          <w:kern w:val="0"/>
          <w:lang w:eastAsia="pt-BR"/>
        </w:rPr>
        <w:t>https://www.planalto.gov.br/ccivil_03/leis/l9394.htm</w:t>
      </w:r>
    </w:p>
    <w:p w14:paraId="37BE3EEF" w14:textId="3130AE6B" w:rsidR="00A317C5" w:rsidRPr="001E4395" w:rsidRDefault="00A317C5" w:rsidP="00A317C5">
      <w:pPr>
        <w:pStyle w:val="NormalWeb"/>
        <w:ind w:left="709" w:hanging="709"/>
      </w:pPr>
      <w:r w:rsidRPr="001E4395">
        <w:t xml:space="preserve">Brasil. (2001). </w:t>
      </w:r>
      <w:r w:rsidRPr="001E4395">
        <w:rPr>
          <w:i/>
          <w:iCs/>
        </w:rPr>
        <w:t>Lei nº 10.172, de 9 de janeiro de 2001: Aprova o Plano Nacional de Educação e dá outras providências</w:t>
      </w:r>
      <w:r w:rsidRPr="001E4395">
        <w:t xml:space="preserve">. Presidência da República. </w:t>
      </w:r>
      <w:r w:rsidRPr="00FF2726">
        <w:t>https://www.planalto.gov.br/ccivil_03/leis/leis_2001/l10172.htm</w:t>
      </w:r>
    </w:p>
    <w:p w14:paraId="048AE9F0" w14:textId="77777777" w:rsidR="0000724B" w:rsidRPr="001E4395" w:rsidRDefault="0000724B" w:rsidP="007C53B4">
      <w:pPr>
        <w:spacing w:after="0" w:line="240" w:lineRule="auto"/>
        <w:ind w:left="709" w:hanging="709"/>
        <w:rPr>
          <w:rFonts w:ascii="Times New Roman" w:hAnsi="Times New Roman" w:cs="Times New Roman"/>
        </w:rPr>
      </w:pPr>
    </w:p>
    <w:p w14:paraId="0EFACFEF" w14:textId="1DF825C7" w:rsidR="00696866" w:rsidRPr="001E4395" w:rsidRDefault="00E91D1C" w:rsidP="00C0422B">
      <w:pPr>
        <w:spacing w:after="0" w:line="240" w:lineRule="auto"/>
        <w:ind w:left="709" w:hanging="709"/>
        <w:jc w:val="both"/>
        <w:rPr>
          <w:rFonts w:ascii="Times New Roman" w:hAnsi="Times New Roman" w:cs="Times New Roman"/>
        </w:rPr>
      </w:pPr>
      <w:r w:rsidRPr="001E4395">
        <w:rPr>
          <w:rFonts w:ascii="Times New Roman" w:hAnsi="Times New Roman" w:cs="Times New Roman"/>
        </w:rPr>
        <w:t xml:space="preserve">Brasil. (2001). </w:t>
      </w:r>
      <w:r w:rsidRPr="001E4395">
        <w:rPr>
          <w:rFonts w:ascii="Times New Roman" w:hAnsi="Times New Roman" w:cs="Times New Roman"/>
          <w:i/>
          <w:iCs/>
        </w:rPr>
        <w:t>Decreto nº 3.956, de 8 de outubro de 2001: Promulga a Convenção Interamericana para a Eliminação de Todas as Formas de Discriminação contra as Pessoas Portadoras de Deficiência</w:t>
      </w:r>
      <w:r w:rsidRPr="001E4395">
        <w:rPr>
          <w:rFonts w:ascii="Times New Roman" w:hAnsi="Times New Roman" w:cs="Times New Roman"/>
        </w:rPr>
        <w:t xml:space="preserve">. Presidência da República. </w:t>
      </w:r>
      <w:r w:rsidRPr="00FF2726">
        <w:rPr>
          <w:rFonts w:ascii="Times New Roman" w:hAnsi="Times New Roman" w:cs="Times New Roman"/>
        </w:rPr>
        <w:t>http://www.planalto.gov.br/ccivil_03/decreto/2001/d3956.htm</w:t>
      </w:r>
    </w:p>
    <w:p w14:paraId="56C95F09" w14:textId="77777777" w:rsidR="00DF6E60" w:rsidRPr="001E4395" w:rsidRDefault="00DF6E60" w:rsidP="007C53B4">
      <w:pPr>
        <w:spacing w:after="0" w:line="240" w:lineRule="auto"/>
        <w:ind w:left="709" w:hanging="709"/>
        <w:rPr>
          <w:rFonts w:ascii="Times New Roman" w:hAnsi="Times New Roman" w:cs="Times New Roman"/>
        </w:rPr>
      </w:pPr>
    </w:p>
    <w:p w14:paraId="4707AD69" w14:textId="28840F67" w:rsidR="00696866" w:rsidRPr="001E4395" w:rsidRDefault="00C84229" w:rsidP="006D1DD9">
      <w:pPr>
        <w:spacing w:after="0" w:line="240" w:lineRule="auto"/>
        <w:ind w:left="709" w:hanging="709"/>
        <w:rPr>
          <w:rFonts w:ascii="Times New Roman" w:hAnsi="Times New Roman" w:cs="Times New Roman"/>
        </w:rPr>
      </w:pPr>
      <w:r w:rsidRPr="007C53B4">
        <w:rPr>
          <w:rFonts w:ascii="Times New Roman" w:hAnsi="Times New Roman" w:cs="Times New Roman"/>
        </w:rPr>
        <w:t xml:space="preserve">Brasil. (2005). </w:t>
      </w:r>
      <w:r w:rsidRPr="007C53B4">
        <w:rPr>
          <w:rFonts w:ascii="Times New Roman" w:hAnsi="Times New Roman" w:cs="Times New Roman"/>
          <w:i/>
          <w:iCs/>
        </w:rPr>
        <w:t>Decreto nº 5.626, de 22 de dezembro de 2005: Regulamenta a Lei nº 10.436, de 24 de abril de 2002</w:t>
      </w:r>
      <w:r w:rsidRPr="007C53B4">
        <w:rPr>
          <w:rFonts w:ascii="Times New Roman" w:hAnsi="Times New Roman" w:cs="Times New Roman"/>
        </w:rPr>
        <w:t xml:space="preserve">. Presidência da República. </w:t>
      </w:r>
      <w:r w:rsidRPr="00FF2726">
        <w:rPr>
          <w:rFonts w:ascii="Times New Roman" w:hAnsi="Times New Roman" w:cs="Times New Roman"/>
        </w:rPr>
        <w:t>http://www.planalto.gov.br/ccivil_03/_ato2004-2006/2005/decreto/d5626.htm</w:t>
      </w:r>
    </w:p>
    <w:p w14:paraId="3F3A519B" w14:textId="77777777" w:rsidR="00DF6E60" w:rsidRPr="001E4395" w:rsidRDefault="00DF6E60" w:rsidP="006D1DD9">
      <w:pPr>
        <w:spacing w:after="0" w:line="240" w:lineRule="auto"/>
        <w:ind w:left="709" w:hanging="709"/>
        <w:rPr>
          <w:rFonts w:ascii="Times New Roman" w:hAnsi="Times New Roman" w:cs="Times New Roman"/>
        </w:rPr>
      </w:pPr>
    </w:p>
    <w:p w14:paraId="0C9467B8" w14:textId="20F0A4B0" w:rsidR="00696866" w:rsidRPr="001E4395" w:rsidRDefault="00B86A52" w:rsidP="006D1DD9">
      <w:pPr>
        <w:spacing w:after="0" w:line="240" w:lineRule="auto"/>
        <w:ind w:left="709" w:hanging="709"/>
        <w:rPr>
          <w:rFonts w:ascii="Times New Roman" w:hAnsi="Times New Roman" w:cs="Times New Roman"/>
        </w:rPr>
      </w:pPr>
      <w:r w:rsidRPr="007C53B4">
        <w:rPr>
          <w:rFonts w:ascii="Times New Roman" w:hAnsi="Times New Roman" w:cs="Times New Roman"/>
        </w:rPr>
        <w:t xml:space="preserve">Brasil. (2009). </w:t>
      </w:r>
      <w:r w:rsidRPr="007C53B4">
        <w:rPr>
          <w:rFonts w:ascii="Times New Roman" w:hAnsi="Times New Roman" w:cs="Times New Roman"/>
          <w:i/>
          <w:iCs/>
        </w:rPr>
        <w:t>Decreto nº 6.949, de 25 de agosto de 2009: Promulga a Convenção Internacional sobre os Direitos das Pessoas com Deficiência e seu Protocolo Facultativo</w:t>
      </w:r>
      <w:r w:rsidRPr="007C53B4">
        <w:rPr>
          <w:rFonts w:ascii="Times New Roman" w:hAnsi="Times New Roman" w:cs="Times New Roman"/>
        </w:rPr>
        <w:t xml:space="preserve">. Presidência da República. </w:t>
      </w:r>
      <w:r w:rsidRPr="00FF2726">
        <w:rPr>
          <w:rFonts w:ascii="Times New Roman" w:hAnsi="Times New Roman" w:cs="Times New Roman"/>
        </w:rPr>
        <w:t>https://www.planalto.gov.br/ccivil_03/_ato2007-2010/2009/decreto/d6949.htm</w:t>
      </w:r>
    </w:p>
    <w:p w14:paraId="734685C7" w14:textId="77777777" w:rsidR="00DF6E60" w:rsidRPr="001E4395" w:rsidRDefault="00DF6E60" w:rsidP="006D1DD9">
      <w:pPr>
        <w:spacing w:after="0" w:line="240" w:lineRule="auto"/>
        <w:ind w:left="709" w:hanging="709"/>
        <w:rPr>
          <w:rFonts w:ascii="Times New Roman" w:hAnsi="Times New Roman" w:cs="Times New Roman"/>
        </w:rPr>
      </w:pPr>
    </w:p>
    <w:p w14:paraId="33EAA81F" w14:textId="26498969" w:rsidR="00C17FEF" w:rsidRPr="001E4395" w:rsidRDefault="00C17FEF" w:rsidP="006D1DD9">
      <w:pPr>
        <w:spacing w:after="0" w:line="240" w:lineRule="auto"/>
        <w:ind w:left="709" w:hanging="709"/>
        <w:rPr>
          <w:rFonts w:ascii="Times New Roman" w:hAnsi="Times New Roman" w:cs="Times New Roman"/>
        </w:rPr>
      </w:pPr>
      <w:r w:rsidRPr="007C53B4">
        <w:rPr>
          <w:rFonts w:ascii="Times New Roman" w:hAnsi="Times New Roman" w:cs="Times New Roman"/>
        </w:rPr>
        <w:t xml:space="preserve">Brasil. (2012). </w:t>
      </w:r>
      <w:r w:rsidRPr="007C53B4">
        <w:rPr>
          <w:rFonts w:ascii="Times New Roman" w:hAnsi="Times New Roman" w:cs="Times New Roman"/>
          <w:i/>
          <w:iCs/>
        </w:rPr>
        <w:t>Lei nº 12.711, de 29 de agosto de 2012: Dispõe sobre o ingresso nas universidades federais e nas instituições federais de ensino técnico de nível médio e dá outras providências</w:t>
      </w:r>
      <w:r w:rsidRPr="007C53B4">
        <w:rPr>
          <w:rFonts w:ascii="Times New Roman" w:hAnsi="Times New Roman" w:cs="Times New Roman"/>
        </w:rPr>
        <w:t xml:space="preserve">. Presidência da República. </w:t>
      </w:r>
      <w:r w:rsidRPr="00FF2726">
        <w:rPr>
          <w:rFonts w:ascii="Times New Roman" w:hAnsi="Times New Roman" w:cs="Times New Roman"/>
        </w:rPr>
        <w:t>https://www.planalto.gov.br/ccivil_03/_ato2011-2014/2012/lei/l12711.htm</w:t>
      </w:r>
    </w:p>
    <w:p w14:paraId="3F48DC59" w14:textId="77777777" w:rsidR="00C17FEF" w:rsidRPr="001E4395" w:rsidRDefault="00C17FEF" w:rsidP="006D1DD9">
      <w:pPr>
        <w:spacing w:after="0" w:line="240" w:lineRule="auto"/>
        <w:ind w:left="709" w:hanging="709"/>
        <w:rPr>
          <w:rFonts w:ascii="Times New Roman" w:hAnsi="Times New Roman" w:cs="Times New Roman"/>
        </w:rPr>
      </w:pPr>
    </w:p>
    <w:p w14:paraId="345BB7C4" w14:textId="40586C77" w:rsidR="00696866" w:rsidRPr="001E4395" w:rsidRDefault="00743D06" w:rsidP="006D1DD9">
      <w:pPr>
        <w:spacing w:after="0" w:line="240" w:lineRule="auto"/>
        <w:ind w:left="709" w:hanging="709"/>
        <w:rPr>
          <w:rFonts w:ascii="Times New Roman" w:hAnsi="Times New Roman" w:cs="Times New Roman"/>
        </w:rPr>
      </w:pPr>
      <w:r w:rsidRPr="007C53B4">
        <w:rPr>
          <w:rFonts w:ascii="Times New Roman" w:hAnsi="Times New Roman" w:cs="Times New Roman"/>
        </w:rPr>
        <w:t xml:space="preserve">Brasil. Ministério da Educação. (2013). </w:t>
      </w:r>
      <w:r w:rsidRPr="007C53B4">
        <w:rPr>
          <w:rFonts w:ascii="Times New Roman" w:hAnsi="Times New Roman" w:cs="Times New Roman"/>
          <w:i/>
          <w:iCs/>
        </w:rPr>
        <w:t>Documento orientador: Programa Incluir – Acessibilidade na educação superior</w:t>
      </w:r>
      <w:r w:rsidRPr="007C53B4">
        <w:rPr>
          <w:rFonts w:ascii="Times New Roman" w:hAnsi="Times New Roman" w:cs="Times New Roman"/>
        </w:rPr>
        <w:t xml:space="preserve">. Ministério da Educação. </w:t>
      </w:r>
      <w:r w:rsidRPr="00FF2726">
        <w:rPr>
          <w:rFonts w:ascii="Times New Roman" w:hAnsi="Times New Roman" w:cs="Times New Roman"/>
        </w:rPr>
        <w:t>https://www.gov.br/mec/pt-br/media/sesu/pdf/documento_orientador_programa_incluir.pdf</w:t>
      </w:r>
    </w:p>
    <w:p w14:paraId="1EEB9908" w14:textId="77777777" w:rsidR="00DF6E60" w:rsidRPr="001E4395" w:rsidRDefault="00DF6E60" w:rsidP="006D1DD9">
      <w:pPr>
        <w:spacing w:after="0" w:line="240" w:lineRule="auto"/>
        <w:ind w:left="709" w:hanging="709"/>
        <w:rPr>
          <w:rFonts w:ascii="Times New Roman" w:hAnsi="Times New Roman" w:cs="Times New Roman"/>
        </w:rPr>
      </w:pPr>
    </w:p>
    <w:p w14:paraId="3DA59D57" w14:textId="63F067DD" w:rsidR="00696866" w:rsidRPr="001E4395" w:rsidRDefault="00344635" w:rsidP="006D1DD9">
      <w:pPr>
        <w:spacing w:after="0" w:line="240" w:lineRule="auto"/>
        <w:ind w:left="709" w:hanging="709"/>
        <w:rPr>
          <w:rFonts w:ascii="Times New Roman" w:hAnsi="Times New Roman" w:cs="Times New Roman"/>
        </w:rPr>
      </w:pPr>
      <w:r w:rsidRPr="007C53B4">
        <w:rPr>
          <w:rFonts w:ascii="Times New Roman" w:hAnsi="Times New Roman" w:cs="Times New Roman"/>
        </w:rPr>
        <w:t xml:space="preserve">Brasil. (2015). </w:t>
      </w:r>
      <w:r w:rsidRPr="007C53B4">
        <w:rPr>
          <w:rFonts w:ascii="Times New Roman" w:hAnsi="Times New Roman" w:cs="Times New Roman"/>
          <w:i/>
          <w:iCs/>
        </w:rPr>
        <w:t>Lei nº 13.146, de 6 de julho de 2015: Institui a Lei Brasileira de Inclusão da Pessoa com Deficiência (Estatuto da Pessoa com Deficiência)</w:t>
      </w:r>
      <w:r w:rsidRPr="007C53B4">
        <w:rPr>
          <w:rFonts w:ascii="Times New Roman" w:hAnsi="Times New Roman" w:cs="Times New Roman"/>
        </w:rPr>
        <w:t xml:space="preserve">. Presidência da República. </w:t>
      </w:r>
      <w:r w:rsidRPr="00FF2726">
        <w:rPr>
          <w:rFonts w:ascii="Times New Roman" w:hAnsi="Times New Roman" w:cs="Times New Roman"/>
        </w:rPr>
        <w:t>http://www.planalto.gov.br/ccivil_03/_ato2015-2018/2015/lei/l13146.htm</w:t>
      </w:r>
    </w:p>
    <w:p w14:paraId="5F8695E4" w14:textId="77777777" w:rsidR="00DF6E60" w:rsidRPr="001E4395" w:rsidRDefault="00DF6E60" w:rsidP="006D1DD9">
      <w:pPr>
        <w:spacing w:after="0" w:line="240" w:lineRule="auto"/>
        <w:ind w:left="709" w:hanging="709"/>
        <w:rPr>
          <w:rFonts w:ascii="Times New Roman" w:hAnsi="Times New Roman" w:cs="Times New Roman"/>
        </w:rPr>
      </w:pPr>
    </w:p>
    <w:p w14:paraId="1591E2DB" w14:textId="1F4B9BA8" w:rsidR="00696866" w:rsidRPr="001E4395" w:rsidRDefault="0004542F" w:rsidP="006D1DD9">
      <w:pPr>
        <w:spacing w:after="0" w:line="240" w:lineRule="auto"/>
        <w:ind w:left="709" w:hanging="709"/>
        <w:rPr>
          <w:rFonts w:ascii="Times New Roman" w:hAnsi="Times New Roman" w:cs="Times New Roman"/>
        </w:rPr>
      </w:pPr>
      <w:r w:rsidRPr="007C53B4">
        <w:rPr>
          <w:rFonts w:ascii="Times New Roman" w:hAnsi="Times New Roman" w:cs="Times New Roman"/>
        </w:rPr>
        <w:lastRenderedPageBreak/>
        <w:t xml:space="preserve">Brasil. (2016). </w:t>
      </w:r>
      <w:r w:rsidRPr="007C53B4">
        <w:rPr>
          <w:rFonts w:ascii="Times New Roman" w:hAnsi="Times New Roman" w:cs="Times New Roman"/>
          <w:i/>
          <w:iCs/>
        </w:rPr>
        <w:t>Lei nº 13.409, de 28 de dezembro de 2016: Altera a Lei nº 12.711, de 29 de agosto de 2012, para dispor sobre a reserva de vagas para pessoas com deficiência nos cursos técnicos de nível médio e superior das instituições federais de ensino</w:t>
      </w:r>
      <w:r w:rsidRPr="007C53B4">
        <w:rPr>
          <w:rFonts w:ascii="Times New Roman" w:hAnsi="Times New Roman" w:cs="Times New Roman"/>
        </w:rPr>
        <w:t xml:space="preserve">. Presidência da República. </w:t>
      </w:r>
      <w:r w:rsidRPr="00FF2726">
        <w:rPr>
          <w:rFonts w:ascii="Times New Roman" w:hAnsi="Times New Roman" w:cs="Times New Roman"/>
        </w:rPr>
        <w:t>http://www.planalto.gov.br/ccivil_03/_ato2015-2018/2016/lei/l13409.htm</w:t>
      </w:r>
    </w:p>
    <w:p w14:paraId="7DEC1DE0" w14:textId="77777777" w:rsidR="00DF6E60" w:rsidRPr="001E4395" w:rsidRDefault="00DF6E60" w:rsidP="006D1DD9">
      <w:pPr>
        <w:spacing w:after="0" w:line="240" w:lineRule="auto"/>
        <w:ind w:left="709" w:hanging="709"/>
        <w:rPr>
          <w:rFonts w:ascii="Times New Roman" w:hAnsi="Times New Roman" w:cs="Times New Roman"/>
        </w:rPr>
      </w:pPr>
    </w:p>
    <w:p w14:paraId="18B8B3A4" w14:textId="1F92640A" w:rsidR="00696866" w:rsidRPr="001E4395" w:rsidRDefault="00144F1B" w:rsidP="006D1DD9">
      <w:pPr>
        <w:spacing w:after="0" w:line="240" w:lineRule="auto"/>
        <w:ind w:left="709" w:hanging="709"/>
        <w:rPr>
          <w:rFonts w:ascii="Times New Roman" w:hAnsi="Times New Roman" w:cs="Times New Roman"/>
        </w:rPr>
      </w:pPr>
      <w:r w:rsidRPr="007C53B4">
        <w:rPr>
          <w:rFonts w:ascii="Times New Roman" w:hAnsi="Times New Roman" w:cs="Times New Roman"/>
        </w:rPr>
        <w:t xml:space="preserve">Brasil. (2020). </w:t>
      </w:r>
      <w:r w:rsidRPr="007C53B4">
        <w:rPr>
          <w:rFonts w:ascii="Times New Roman" w:hAnsi="Times New Roman" w:cs="Times New Roman"/>
          <w:i/>
          <w:iCs/>
        </w:rPr>
        <w:t>Decreto nº 10.502, de 30 de setembro de 2020: Institui a Política Nacional de Educação Especial: Equitativa, Inclusiva e com Aprendizado ao Longo da Vida</w:t>
      </w:r>
      <w:r w:rsidRPr="007C53B4">
        <w:rPr>
          <w:rFonts w:ascii="Times New Roman" w:hAnsi="Times New Roman" w:cs="Times New Roman"/>
        </w:rPr>
        <w:t xml:space="preserve">. Presidência da República. </w:t>
      </w:r>
      <w:r w:rsidRPr="00FF2726">
        <w:rPr>
          <w:rFonts w:ascii="Times New Roman" w:hAnsi="Times New Roman" w:cs="Times New Roman"/>
        </w:rPr>
        <w:t>https://www.in.gov.br/en/web/dou/-/decreto-n-10.502-de-30-de-setembro-de-2020-280529948</w:t>
      </w:r>
    </w:p>
    <w:p w14:paraId="36D577B9" w14:textId="77777777" w:rsidR="00DF6E60" w:rsidRPr="001E4395" w:rsidRDefault="00DF6E60" w:rsidP="006D1DD9">
      <w:pPr>
        <w:spacing w:after="0" w:line="240" w:lineRule="auto"/>
        <w:ind w:left="709" w:hanging="709"/>
        <w:rPr>
          <w:rFonts w:ascii="Times New Roman" w:hAnsi="Times New Roman" w:cs="Times New Roman"/>
        </w:rPr>
      </w:pPr>
    </w:p>
    <w:p w14:paraId="5826D3E5" w14:textId="0702B2A8" w:rsidR="009A6EA8" w:rsidRPr="001E4395" w:rsidRDefault="00C75F8B" w:rsidP="006D1DD9">
      <w:pPr>
        <w:spacing w:after="0" w:line="240" w:lineRule="auto"/>
        <w:ind w:left="709" w:hanging="709"/>
        <w:rPr>
          <w:rFonts w:ascii="Times New Roman" w:hAnsi="Times New Roman" w:cs="Times New Roman"/>
        </w:rPr>
      </w:pPr>
      <w:r w:rsidRPr="007C53B4">
        <w:rPr>
          <w:rFonts w:ascii="Times New Roman" w:hAnsi="Times New Roman" w:cs="Times New Roman"/>
        </w:rPr>
        <w:t xml:space="preserve">Brasil. (2023). </w:t>
      </w:r>
      <w:r w:rsidRPr="007C53B4">
        <w:rPr>
          <w:rFonts w:ascii="Times New Roman" w:hAnsi="Times New Roman" w:cs="Times New Roman"/>
          <w:i/>
          <w:iCs/>
        </w:rPr>
        <w:t>Decreto nº 11.370, de 1º de janeiro de 2023: Revoga o Decreto nº 10.502, de 30 de setembro de 2020</w:t>
      </w:r>
      <w:r w:rsidRPr="007C53B4">
        <w:rPr>
          <w:rFonts w:ascii="Times New Roman" w:hAnsi="Times New Roman" w:cs="Times New Roman"/>
        </w:rPr>
        <w:t xml:space="preserve">. </w:t>
      </w:r>
      <w:r w:rsidRPr="007C53B4">
        <w:rPr>
          <w:rFonts w:ascii="Times New Roman" w:hAnsi="Times New Roman" w:cs="Times New Roman"/>
          <w:i/>
          <w:iCs/>
        </w:rPr>
        <w:t>Diário Oficial da União</w:t>
      </w:r>
      <w:r w:rsidRPr="007C53B4">
        <w:rPr>
          <w:rFonts w:ascii="Times New Roman" w:hAnsi="Times New Roman" w:cs="Times New Roman"/>
        </w:rPr>
        <w:t xml:space="preserve">. </w:t>
      </w:r>
      <w:r w:rsidRPr="00FF2726">
        <w:rPr>
          <w:rFonts w:ascii="Times New Roman" w:hAnsi="Times New Roman" w:cs="Times New Roman"/>
        </w:rPr>
        <w:t>https://www2.camara.leg.br/legin/fed/decret/2023/decreto-11370-1-janeiro-2023-793604-norma-pe.html</w:t>
      </w:r>
    </w:p>
    <w:p w14:paraId="7C8114E7" w14:textId="77777777" w:rsidR="009A6EA8" w:rsidRPr="001E4395" w:rsidRDefault="009A6EA8" w:rsidP="006D1DD9">
      <w:pPr>
        <w:spacing w:after="0" w:line="240" w:lineRule="auto"/>
        <w:ind w:left="709" w:hanging="709"/>
        <w:rPr>
          <w:rFonts w:ascii="Times New Roman" w:hAnsi="Times New Roman" w:cs="Times New Roman"/>
        </w:rPr>
      </w:pPr>
    </w:p>
    <w:p w14:paraId="6D024EA0" w14:textId="61320B59" w:rsidR="00944784" w:rsidRPr="007C53B4" w:rsidRDefault="00944784" w:rsidP="009B5D38">
      <w:pPr>
        <w:spacing w:after="0" w:line="240" w:lineRule="auto"/>
        <w:ind w:left="709" w:hanging="709"/>
        <w:rPr>
          <w:rFonts w:ascii="Times New Roman" w:hAnsi="Times New Roman" w:cs="Times New Roman"/>
        </w:rPr>
      </w:pPr>
      <w:r w:rsidRPr="007C53B4">
        <w:rPr>
          <w:rFonts w:ascii="Times New Roman" w:hAnsi="Times New Roman" w:cs="Times New Roman"/>
        </w:rPr>
        <w:t xml:space="preserve">Brasil. Instituto Nacional de Estudos e Pesquisas Educacionais Anísio Teixeira. (2025). </w:t>
      </w:r>
      <w:r w:rsidRPr="007C53B4">
        <w:rPr>
          <w:rFonts w:ascii="Times New Roman" w:hAnsi="Times New Roman" w:cs="Times New Roman"/>
          <w:i/>
          <w:iCs/>
        </w:rPr>
        <w:t>Censo da educação superior 2025</w:t>
      </w:r>
      <w:r w:rsidRPr="007C53B4">
        <w:rPr>
          <w:rFonts w:ascii="Times New Roman" w:hAnsi="Times New Roman" w:cs="Times New Roman"/>
        </w:rPr>
        <w:t xml:space="preserve">. INEP. </w:t>
      </w:r>
      <w:r w:rsidRPr="00FF2726">
        <w:rPr>
          <w:rFonts w:ascii="Times New Roman" w:hAnsi="Times New Roman" w:cs="Times New Roman"/>
        </w:rPr>
        <w:t>https://www.gov.br/inep/pt-br/areas-de-atuacao/pesquisas-estatisticas-e-indicadores/censo-da-educacao-superior</w:t>
      </w:r>
    </w:p>
    <w:p w14:paraId="480E30B7" w14:textId="77777777" w:rsidR="00944784" w:rsidRPr="001E4395" w:rsidRDefault="00944784" w:rsidP="006D1DD9">
      <w:pPr>
        <w:spacing w:after="0" w:line="240" w:lineRule="auto"/>
        <w:ind w:left="709" w:hanging="709"/>
        <w:rPr>
          <w:rFonts w:ascii="Times New Roman" w:hAnsi="Times New Roman" w:cs="Times New Roman"/>
        </w:rPr>
      </w:pPr>
    </w:p>
    <w:p w14:paraId="0D2BC4C1" w14:textId="7EF8431D" w:rsidR="00223C7F" w:rsidRPr="001E4395" w:rsidRDefault="00646525" w:rsidP="006D1DD9">
      <w:pPr>
        <w:spacing w:after="0" w:line="240" w:lineRule="auto"/>
        <w:ind w:left="709" w:hanging="709"/>
        <w:rPr>
          <w:rFonts w:ascii="Times New Roman" w:hAnsi="Times New Roman" w:cs="Times New Roman"/>
        </w:rPr>
      </w:pPr>
      <w:r w:rsidRPr="007C53B4">
        <w:rPr>
          <w:rFonts w:ascii="Times New Roman" w:hAnsi="Times New Roman" w:cs="Times New Roman"/>
        </w:rPr>
        <w:t xml:space="preserve">Brasil. (2026). </w:t>
      </w:r>
      <w:r w:rsidRPr="007C53B4">
        <w:rPr>
          <w:rFonts w:ascii="Times New Roman" w:hAnsi="Times New Roman" w:cs="Times New Roman"/>
          <w:i/>
          <w:iCs/>
        </w:rPr>
        <w:t>Lei nº 15.388, de 2026: Aprova o Plano Nacional de Educação para o decênio 2024–2034</w:t>
      </w:r>
      <w:r w:rsidRPr="007C53B4">
        <w:rPr>
          <w:rFonts w:ascii="Times New Roman" w:hAnsi="Times New Roman" w:cs="Times New Roman"/>
        </w:rPr>
        <w:t>. Presidência da República.</w:t>
      </w:r>
      <w:r w:rsidR="000F3120" w:rsidRPr="007C53B4">
        <w:rPr>
          <w:rFonts w:ascii="Times New Roman" w:hAnsi="Times New Roman" w:cs="Times New Roman"/>
        </w:rPr>
        <w:t xml:space="preserve"> </w:t>
      </w:r>
      <w:r w:rsidR="000F3120" w:rsidRPr="001E4395">
        <w:rPr>
          <w:rFonts w:ascii="Times New Roman" w:hAnsi="Times New Roman" w:cs="Times New Roman"/>
        </w:rPr>
        <w:t>https://www2.camara.leg.br/legin/fed/lei/2026/lei-15388-14-abril-2026-798950-publicacaooriginal-178891-pl.html</w:t>
      </w:r>
    </w:p>
    <w:p w14:paraId="6A33C0A5" w14:textId="77777777" w:rsidR="00DF6E60" w:rsidRPr="007C53B4" w:rsidRDefault="00DF6E60" w:rsidP="007C53B4">
      <w:pPr>
        <w:spacing w:after="0" w:line="240" w:lineRule="auto"/>
        <w:ind w:left="709" w:hanging="709"/>
        <w:rPr>
          <w:rFonts w:ascii="Times New Roman" w:hAnsi="Times New Roman" w:cs="Times New Roman"/>
        </w:rPr>
      </w:pPr>
    </w:p>
    <w:p w14:paraId="568DCFDF" w14:textId="365EB432" w:rsidR="00696866" w:rsidRPr="001E4395" w:rsidRDefault="00696866" w:rsidP="007C53B4">
      <w:pPr>
        <w:spacing w:after="0" w:line="240" w:lineRule="auto"/>
        <w:rPr>
          <w:rFonts w:ascii="Times New Roman" w:hAnsi="Times New Roman" w:cs="Times New Roman"/>
        </w:rPr>
      </w:pPr>
      <w:r w:rsidRPr="001E4395">
        <w:rPr>
          <w:rFonts w:ascii="Times New Roman" w:hAnsi="Times New Roman" w:cs="Times New Roman"/>
          <w:lang w:val="en-US"/>
        </w:rPr>
        <w:t xml:space="preserve">Campbell, F. K. (2001). Inciting legal fictions: Disability's date with ontology and the ableist body of the law. </w:t>
      </w:r>
      <w:r w:rsidRPr="001E4395">
        <w:rPr>
          <w:rFonts w:ascii="Times New Roman" w:hAnsi="Times New Roman" w:cs="Times New Roman"/>
          <w:i/>
          <w:iCs/>
        </w:rPr>
        <w:t>Griffith Law Review, 10</w:t>
      </w:r>
      <w:r w:rsidRPr="001E4395">
        <w:rPr>
          <w:rFonts w:ascii="Times New Roman" w:hAnsi="Times New Roman" w:cs="Times New Roman"/>
        </w:rPr>
        <w:t>(1), 42–62.</w:t>
      </w:r>
    </w:p>
    <w:p w14:paraId="690C8BE1" w14:textId="77777777" w:rsidR="00DF6E60" w:rsidRPr="001E4395" w:rsidRDefault="00DF6E60" w:rsidP="007C53B4">
      <w:pPr>
        <w:spacing w:after="0" w:line="240" w:lineRule="auto"/>
        <w:ind w:left="709" w:hanging="709"/>
        <w:rPr>
          <w:rFonts w:ascii="Times New Roman" w:hAnsi="Times New Roman" w:cs="Times New Roman"/>
        </w:rPr>
      </w:pPr>
    </w:p>
    <w:p w14:paraId="196C868A" w14:textId="36248479" w:rsidR="00696866" w:rsidRPr="001E4395" w:rsidRDefault="00AF1E8A" w:rsidP="007C53B4">
      <w:pPr>
        <w:spacing w:after="0" w:line="240" w:lineRule="auto"/>
        <w:ind w:left="709" w:hanging="709"/>
        <w:rPr>
          <w:rFonts w:ascii="Times New Roman" w:hAnsi="Times New Roman" w:cs="Times New Roman"/>
        </w:rPr>
      </w:pPr>
      <w:r w:rsidRPr="007C53B4">
        <w:rPr>
          <w:rFonts w:ascii="Times New Roman" w:hAnsi="Times New Roman" w:cs="Times New Roman"/>
        </w:rPr>
        <w:t xml:space="preserve">Cerqueira, M. C. (2022). </w:t>
      </w:r>
      <w:r w:rsidRPr="007C53B4">
        <w:rPr>
          <w:rFonts w:ascii="Times New Roman" w:hAnsi="Times New Roman" w:cs="Times New Roman"/>
          <w:i/>
          <w:iCs/>
        </w:rPr>
        <w:t>Permanência na educação superior: Percepções de estudantes com deficiência da UFRB</w:t>
      </w:r>
      <w:r w:rsidRPr="007C53B4">
        <w:rPr>
          <w:rFonts w:ascii="Times New Roman" w:hAnsi="Times New Roman" w:cs="Times New Roman"/>
        </w:rPr>
        <w:t xml:space="preserve"> (Dissertação de mestrado, Universidade Federal do Recôncavo da Bahia).</w:t>
      </w:r>
    </w:p>
    <w:p w14:paraId="58C95B64" w14:textId="77777777" w:rsidR="00DF6E60" w:rsidRPr="001E4395" w:rsidRDefault="00DF6E60" w:rsidP="007C53B4">
      <w:pPr>
        <w:spacing w:after="0" w:line="240" w:lineRule="auto"/>
        <w:ind w:left="709" w:hanging="709"/>
        <w:rPr>
          <w:rFonts w:ascii="Times New Roman" w:hAnsi="Times New Roman" w:cs="Times New Roman"/>
        </w:rPr>
      </w:pPr>
    </w:p>
    <w:p w14:paraId="737229FB" w14:textId="13778F4E" w:rsidR="00696866" w:rsidRPr="001E4395" w:rsidRDefault="00696866" w:rsidP="007C53B4">
      <w:pPr>
        <w:spacing w:after="0" w:line="240" w:lineRule="auto"/>
        <w:ind w:left="709" w:hanging="709"/>
        <w:rPr>
          <w:rFonts w:ascii="Times New Roman" w:hAnsi="Times New Roman" w:cs="Times New Roman"/>
        </w:rPr>
      </w:pPr>
      <w:r w:rsidRPr="001E4395">
        <w:rPr>
          <w:rFonts w:ascii="Times New Roman" w:hAnsi="Times New Roman" w:cs="Times New Roman"/>
        </w:rPr>
        <w:t xml:space="preserve">Coulon, A. (2017). O ofício de estudante: A entrada na vida universitária. </w:t>
      </w:r>
      <w:r w:rsidRPr="001E4395">
        <w:rPr>
          <w:rFonts w:ascii="Times New Roman" w:hAnsi="Times New Roman" w:cs="Times New Roman"/>
          <w:i/>
          <w:iCs/>
        </w:rPr>
        <w:t>Educação e Pesquisa, 43</w:t>
      </w:r>
      <w:r w:rsidRPr="001E4395">
        <w:rPr>
          <w:rFonts w:ascii="Times New Roman" w:hAnsi="Times New Roman" w:cs="Times New Roman"/>
        </w:rPr>
        <w:t>(4), 1239–1250. https://doi.org/10.1590/S1517-9702201710167954</w:t>
      </w:r>
    </w:p>
    <w:p w14:paraId="0B50AF3A" w14:textId="77777777" w:rsidR="00F0494F" w:rsidRPr="001E4395" w:rsidRDefault="00F0494F" w:rsidP="007C53B4">
      <w:pPr>
        <w:spacing w:line="240" w:lineRule="auto"/>
        <w:ind w:left="709" w:hanging="709"/>
        <w:rPr>
          <w:rFonts w:ascii="Times New Roman" w:hAnsi="Times New Roman" w:cs="Times New Roman"/>
          <w:b/>
          <w:bCs/>
        </w:rPr>
      </w:pPr>
    </w:p>
    <w:p w14:paraId="20D30181" w14:textId="066928D9" w:rsidR="00F0494F" w:rsidRPr="001E4395" w:rsidRDefault="00F0494F" w:rsidP="007C53B4">
      <w:pPr>
        <w:spacing w:line="240" w:lineRule="auto"/>
        <w:ind w:left="709" w:hanging="709"/>
        <w:rPr>
          <w:rFonts w:ascii="Times New Roman" w:hAnsi="Times New Roman" w:cs="Times New Roman"/>
        </w:rPr>
      </w:pPr>
      <w:r w:rsidRPr="001E4395">
        <w:rPr>
          <w:rFonts w:ascii="Times New Roman" w:hAnsi="Times New Roman" w:cs="Times New Roman"/>
        </w:rPr>
        <w:t xml:space="preserve">Cunha, L. A. (2007). </w:t>
      </w:r>
      <w:r w:rsidRPr="001E4395">
        <w:rPr>
          <w:rFonts w:ascii="Times New Roman" w:hAnsi="Times New Roman" w:cs="Times New Roman"/>
          <w:i/>
          <w:iCs/>
        </w:rPr>
        <w:t>A universidade temporã: O ensino superior, da Colônia à Era Vargas</w:t>
      </w:r>
      <w:r w:rsidRPr="001E4395">
        <w:rPr>
          <w:rFonts w:ascii="Times New Roman" w:hAnsi="Times New Roman" w:cs="Times New Roman"/>
        </w:rPr>
        <w:t xml:space="preserve"> (3. ed.). Editora UNESP. https://doi.org/10.7476/9788539304578 </w:t>
      </w:r>
    </w:p>
    <w:p w14:paraId="5B2CBDEB" w14:textId="77777777" w:rsidR="00DF6E60" w:rsidRPr="001E4395" w:rsidRDefault="00DF6E60" w:rsidP="007C53B4">
      <w:pPr>
        <w:spacing w:after="0" w:line="240" w:lineRule="auto"/>
        <w:ind w:left="709" w:hanging="709"/>
        <w:rPr>
          <w:rFonts w:ascii="Times New Roman" w:hAnsi="Times New Roman" w:cs="Times New Roman"/>
        </w:rPr>
      </w:pPr>
    </w:p>
    <w:p w14:paraId="7DC177D1" w14:textId="3FC3F221" w:rsidR="00696866" w:rsidRPr="001E4395" w:rsidRDefault="00696866" w:rsidP="007C53B4">
      <w:pPr>
        <w:spacing w:after="0" w:line="240" w:lineRule="auto"/>
        <w:ind w:left="709" w:hanging="709"/>
        <w:rPr>
          <w:rFonts w:ascii="Times New Roman" w:hAnsi="Times New Roman" w:cs="Times New Roman"/>
          <w:lang w:val="es-ES"/>
        </w:rPr>
      </w:pPr>
      <w:r w:rsidRPr="001E4395">
        <w:rPr>
          <w:rFonts w:ascii="Times New Roman" w:hAnsi="Times New Roman" w:cs="Times New Roman"/>
        </w:rPr>
        <w:t xml:space="preserve">Diniz, D. (2007). </w:t>
      </w:r>
      <w:r w:rsidRPr="001E4395">
        <w:rPr>
          <w:rFonts w:ascii="Times New Roman" w:hAnsi="Times New Roman" w:cs="Times New Roman"/>
          <w:i/>
          <w:iCs/>
        </w:rPr>
        <w:t>O que é deficiência</w:t>
      </w:r>
      <w:r w:rsidRPr="001E4395">
        <w:rPr>
          <w:rFonts w:ascii="Times New Roman" w:hAnsi="Times New Roman" w:cs="Times New Roman"/>
        </w:rPr>
        <w:t xml:space="preserve">. </w:t>
      </w:r>
      <w:r w:rsidRPr="001E4395">
        <w:rPr>
          <w:rFonts w:ascii="Times New Roman" w:hAnsi="Times New Roman" w:cs="Times New Roman"/>
          <w:lang w:val="es-ES"/>
        </w:rPr>
        <w:t>Brasiliense.</w:t>
      </w:r>
    </w:p>
    <w:p w14:paraId="410D8085" w14:textId="77777777" w:rsidR="00DF6E60" w:rsidRPr="001E4395" w:rsidRDefault="00DF6E60" w:rsidP="007C53B4">
      <w:pPr>
        <w:spacing w:after="0" w:line="240" w:lineRule="auto"/>
        <w:ind w:left="709" w:hanging="709"/>
        <w:rPr>
          <w:rFonts w:ascii="Times New Roman" w:hAnsi="Times New Roman" w:cs="Times New Roman"/>
          <w:lang w:val="es-ES"/>
        </w:rPr>
      </w:pPr>
    </w:p>
    <w:p w14:paraId="021E9407" w14:textId="5E7EC9B8" w:rsidR="00696866" w:rsidRPr="001E4395" w:rsidRDefault="00696866" w:rsidP="007C53B4">
      <w:pPr>
        <w:spacing w:after="0" w:line="240" w:lineRule="auto"/>
        <w:ind w:left="709" w:hanging="709"/>
        <w:rPr>
          <w:rFonts w:ascii="Times New Roman" w:hAnsi="Times New Roman" w:cs="Times New Roman"/>
        </w:rPr>
      </w:pPr>
      <w:r w:rsidRPr="001E4395">
        <w:rPr>
          <w:rFonts w:ascii="Times New Roman" w:hAnsi="Times New Roman" w:cs="Times New Roman"/>
          <w:lang w:val="es-ES"/>
        </w:rPr>
        <w:t xml:space="preserve">Guerra, I. (2021). </w:t>
      </w:r>
      <w:r w:rsidRPr="001E4395">
        <w:rPr>
          <w:rFonts w:ascii="Times New Roman" w:hAnsi="Times New Roman" w:cs="Times New Roman"/>
          <w:i/>
          <w:iCs/>
          <w:lang w:val="es-ES"/>
        </w:rPr>
        <w:t>Lucha contra el capacitismo</w:t>
      </w:r>
      <w:r w:rsidRPr="001E4395">
        <w:rPr>
          <w:rFonts w:ascii="Times New Roman" w:hAnsi="Times New Roman" w:cs="Times New Roman"/>
          <w:lang w:val="es-ES"/>
        </w:rPr>
        <w:t xml:space="preserve">. </w:t>
      </w:r>
      <w:r w:rsidRPr="001E4395">
        <w:rPr>
          <w:rFonts w:ascii="Times New Roman" w:hAnsi="Times New Roman" w:cs="Times New Roman"/>
        </w:rPr>
        <w:t>Terrasémamos.</w:t>
      </w:r>
    </w:p>
    <w:p w14:paraId="7E9DCF4C" w14:textId="77777777" w:rsidR="005D6940" w:rsidRPr="001E4395" w:rsidRDefault="005D6940" w:rsidP="007C53B4">
      <w:pPr>
        <w:spacing w:after="0" w:line="240" w:lineRule="auto"/>
        <w:ind w:left="709" w:hanging="709"/>
        <w:rPr>
          <w:rFonts w:ascii="Times New Roman" w:hAnsi="Times New Roman" w:cs="Times New Roman"/>
        </w:rPr>
      </w:pPr>
    </w:p>
    <w:p w14:paraId="4171849B" w14:textId="51B29388" w:rsidR="005D6940" w:rsidRPr="001E4395" w:rsidRDefault="00412D08" w:rsidP="007C53B4">
      <w:pPr>
        <w:spacing w:after="0" w:line="240" w:lineRule="auto"/>
        <w:ind w:left="709" w:hanging="709"/>
        <w:rPr>
          <w:rFonts w:ascii="Times New Roman" w:eastAsia="Times New Roman" w:hAnsi="Times New Roman" w:cs="Times New Roman"/>
          <w:kern w:val="0"/>
          <w:lang w:eastAsia="pt-BR"/>
          <w14:ligatures w14:val="none"/>
        </w:rPr>
      </w:pPr>
      <w:r w:rsidRPr="007C53B4">
        <w:rPr>
          <w:rFonts w:ascii="Times New Roman" w:hAnsi="Times New Roman" w:cs="Times New Roman"/>
        </w:rPr>
        <w:t xml:space="preserve">Ferreira, A. L. (2020). Sobreviver no ensino superior: A socialização acadêmica dos estudantes e o significado da evasão. In G. G. dos Santos &amp; S. M. R. Sampaio </w:t>
      </w:r>
      <w:r w:rsidRPr="007C53B4">
        <w:rPr>
          <w:rFonts w:ascii="Times New Roman" w:hAnsi="Times New Roman" w:cs="Times New Roman"/>
        </w:rPr>
        <w:lastRenderedPageBreak/>
        <w:t xml:space="preserve">(Orgs.), </w:t>
      </w:r>
      <w:r w:rsidRPr="007C53B4">
        <w:rPr>
          <w:rFonts w:ascii="Times New Roman" w:hAnsi="Times New Roman" w:cs="Times New Roman"/>
          <w:i/>
          <w:iCs/>
        </w:rPr>
        <w:t>Observatório da vida estudantil: Interdisciplinaridade, vida estudantil e diálogo de saberes</w:t>
      </w:r>
      <w:r w:rsidRPr="007C53B4">
        <w:rPr>
          <w:rFonts w:ascii="Times New Roman" w:hAnsi="Times New Roman" w:cs="Times New Roman"/>
        </w:rPr>
        <w:t xml:space="preserve"> (pp. 262–274). EDUFBA. </w:t>
      </w:r>
      <w:r w:rsidRPr="00FF2726">
        <w:rPr>
          <w:rFonts w:ascii="Times New Roman" w:hAnsi="Times New Roman" w:cs="Times New Roman"/>
        </w:rPr>
        <w:t>https://repositorio.ufba.br/handle/ri/33306</w:t>
      </w:r>
    </w:p>
    <w:p w14:paraId="6DF04141" w14:textId="77777777" w:rsidR="005D6940" w:rsidRPr="001E4395" w:rsidRDefault="005D6940" w:rsidP="007C53B4">
      <w:pPr>
        <w:spacing w:after="0" w:line="240" w:lineRule="auto"/>
        <w:ind w:left="709" w:hanging="709"/>
        <w:rPr>
          <w:rFonts w:ascii="Times New Roman" w:eastAsia="Times New Roman" w:hAnsi="Times New Roman" w:cs="Times New Roman"/>
          <w:kern w:val="0"/>
          <w:lang w:eastAsia="pt-BR"/>
          <w14:ligatures w14:val="none"/>
        </w:rPr>
      </w:pPr>
    </w:p>
    <w:p w14:paraId="3AF8F5CA" w14:textId="0726935E" w:rsidR="005D6940" w:rsidRPr="001E4395" w:rsidRDefault="005D6940" w:rsidP="007C53B4">
      <w:pPr>
        <w:spacing w:after="0" w:line="240" w:lineRule="auto"/>
        <w:ind w:left="709" w:hanging="709"/>
        <w:rPr>
          <w:rFonts w:ascii="Times New Roman" w:eastAsia="Times New Roman" w:hAnsi="Times New Roman" w:cs="Times New Roman"/>
          <w:kern w:val="0"/>
          <w:lang w:eastAsia="pt-BR"/>
          <w14:ligatures w14:val="none"/>
        </w:rPr>
      </w:pPr>
      <w:r w:rsidRPr="001E4395">
        <w:rPr>
          <w:rFonts w:ascii="Times New Roman" w:eastAsia="Times New Roman" w:hAnsi="Times New Roman" w:cs="Times New Roman"/>
          <w:kern w:val="0"/>
          <w:lang w:eastAsia="pt-BR"/>
          <w14:ligatures w14:val="none"/>
        </w:rPr>
        <w:t xml:space="preserve">hooks, b. (2017). </w:t>
      </w:r>
      <w:r w:rsidRPr="001E4395">
        <w:rPr>
          <w:rFonts w:ascii="Times New Roman" w:eastAsia="Times New Roman" w:hAnsi="Times New Roman" w:cs="Times New Roman"/>
          <w:i/>
          <w:iCs/>
          <w:kern w:val="0"/>
          <w:lang w:eastAsia="pt-BR"/>
          <w14:ligatures w14:val="none"/>
        </w:rPr>
        <w:t>Ensinando a transgredir: A educação como prática da liberdade</w:t>
      </w:r>
      <w:r w:rsidRPr="001E4395">
        <w:rPr>
          <w:rFonts w:ascii="Times New Roman" w:eastAsia="Times New Roman" w:hAnsi="Times New Roman" w:cs="Times New Roman"/>
          <w:kern w:val="0"/>
          <w:lang w:eastAsia="pt-BR"/>
          <w14:ligatures w14:val="none"/>
        </w:rPr>
        <w:t xml:space="preserve"> (M. B. Cipolla, Trad.). Editora WMF Martins Fontes. (Obra original publicada em 1994)</w:t>
      </w:r>
    </w:p>
    <w:p w14:paraId="62F57D61" w14:textId="77777777" w:rsidR="00A45099" w:rsidRPr="001E4395" w:rsidRDefault="00A45099" w:rsidP="007C53B4">
      <w:pPr>
        <w:spacing w:after="0" w:line="240" w:lineRule="auto"/>
        <w:ind w:left="709" w:hanging="709"/>
        <w:rPr>
          <w:rFonts w:ascii="Times New Roman" w:eastAsia="Times New Roman" w:hAnsi="Times New Roman" w:cs="Times New Roman"/>
          <w:kern w:val="0"/>
          <w:lang w:eastAsia="pt-BR"/>
          <w14:ligatures w14:val="none"/>
        </w:rPr>
      </w:pPr>
    </w:p>
    <w:p w14:paraId="7BFA2B28" w14:textId="295AFA2A" w:rsidR="005D6940" w:rsidRPr="001E4395" w:rsidRDefault="005D6940" w:rsidP="007C53B4">
      <w:pPr>
        <w:spacing w:after="0" w:line="240" w:lineRule="auto"/>
        <w:ind w:left="709" w:hanging="709"/>
        <w:rPr>
          <w:rFonts w:ascii="Times New Roman" w:eastAsia="Times New Roman" w:hAnsi="Times New Roman" w:cs="Times New Roman"/>
          <w:kern w:val="0"/>
          <w:lang w:eastAsia="pt-BR"/>
          <w14:ligatures w14:val="none"/>
        </w:rPr>
      </w:pPr>
      <w:r w:rsidRPr="001E4395">
        <w:rPr>
          <w:rFonts w:ascii="Times New Roman" w:eastAsia="Times New Roman" w:hAnsi="Times New Roman" w:cs="Times New Roman"/>
          <w:kern w:val="0"/>
          <w:lang w:eastAsia="pt-BR"/>
          <w14:ligatures w14:val="none"/>
        </w:rPr>
        <w:t xml:space="preserve">Lima, A. H., &amp; Cabral, L. S. A. (2023). Pessoas com deficiência em programas de pós-graduação: Falemos de gestão e acessibilidade. </w:t>
      </w:r>
      <w:r w:rsidRPr="001E4395">
        <w:rPr>
          <w:rFonts w:ascii="Times New Roman" w:eastAsia="Times New Roman" w:hAnsi="Times New Roman" w:cs="Times New Roman"/>
          <w:i/>
          <w:iCs/>
          <w:kern w:val="0"/>
          <w:lang w:eastAsia="pt-BR"/>
          <w14:ligatures w14:val="none"/>
        </w:rPr>
        <w:t>Dossiê Direitos Humanos, Inclusão e Educação Especial, 10</w:t>
      </w:r>
      <w:r w:rsidRPr="001E4395">
        <w:rPr>
          <w:rFonts w:ascii="Times New Roman" w:eastAsia="Times New Roman" w:hAnsi="Times New Roman" w:cs="Times New Roman"/>
          <w:kern w:val="0"/>
          <w:lang w:eastAsia="pt-BR"/>
          <w14:ligatures w14:val="none"/>
        </w:rPr>
        <w:t>(2), 51–60. https://doi.org/10.36311/2358-8845.2023.v10n2.p51-60</w:t>
      </w:r>
    </w:p>
    <w:p w14:paraId="3BD61DBC" w14:textId="77777777" w:rsidR="00A45099" w:rsidRPr="001E4395" w:rsidRDefault="00A45099" w:rsidP="007C53B4">
      <w:pPr>
        <w:spacing w:after="0" w:line="240" w:lineRule="auto"/>
        <w:ind w:left="709" w:hanging="709"/>
        <w:rPr>
          <w:rFonts w:ascii="Times New Roman" w:eastAsia="Times New Roman" w:hAnsi="Times New Roman" w:cs="Times New Roman"/>
          <w:kern w:val="0"/>
          <w:lang w:eastAsia="pt-BR"/>
          <w14:ligatures w14:val="none"/>
        </w:rPr>
      </w:pPr>
    </w:p>
    <w:p w14:paraId="4756A97F" w14:textId="17C7298F" w:rsidR="005D6940" w:rsidRPr="001E4395" w:rsidRDefault="005D6940" w:rsidP="007C53B4">
      <w:pPr>
        <w:spacing w:after="0" w:line="240" w:lineRule="auto"/>
        <w:ind w:left="709" w:hanging="709"/>
        <w:rPr>
          <w:rFonts w:ascii="Times New Roman" w:eastAsia="Times New Roman" w:hAnsi="Times New Roman" w:cs="Times New Roman"/>
          <w:kern w:val="0"/>
          <w:lang w:eastAsia="pt-BR"/>
          <w14:ligatures w14:val="none"/>
        </w:rPr>
      </w:pPr>
      <w:r w:rsidRPr="001E4395">
        <w:rPr>
          <w:rFonts w:ascii="Times New Roman" w:eastAsia="Times New Roman" w:hAnsi="Times New Roman" w:cs="Times New Roman"/>
          <w:kern w:val="0"/>
          <w:lang w:eastAsia="pt-BR"/>
          <w14:ligatures w14:val="none"/>
        </w:rPr>
        <w:t xml:space="preserve">Paiva, J. C. M., &amp; Gesser, M. (2023). Acesso e permanência de pessoas com deficiência no ensino superior: Participação na academia científica como forma de ativismo político. </w:t>
      </w:r>
      <w:r w:rsidRPr="001E4395">
        <w:rPr>
          <w:rFonts w:ascii="Times New Roman" w:eastAsia="Times New Roman" w:hAnsi="Times New Roman" w:cs="Times New Roman"/>
          <w:i/>
          <w:iCs/>
          <w:kern w:val="0"/>
          <w:lang w:eastAsia="pt-BR"/>
          <w14:ligatures w14:val="none"/>
        </w:rPr>
        <w:t>Revista Educação e Políticas em Debate, 12</w:t>
      </w:r>
      <w:r w:rsidRPr="001E4395">
        <w:rPr>
          <w:rFonts w:ascii="Times New Roman" w:eastAsia="Times New Roman" w:hAnsi="Times New Roman" w:cs="Times New Roman"/>
          <w:kern w:val="0"/>
          <w:lang w:eastAsia="pt-BR"/>
          <w14:ligatures w14:val="none"/>
        </w:rPr>
        <w:t>(3), 1117–1131. https://seer.ufu.br/index.php/revistaeducaopoliticas/article/view/68502</w:t>
      </w:r>
    </w:p>
    <w:p w14:paraId="402111DF" w14:textId="77777777" w:rsidR="00A45099" w:rsidRPr="001E4395" w:rsidRDefault="00A45099" w:rsidP="007C53B4">
      <w:pPr>
        <w:spacing w:after="0" w:line="240" w:lineRule="auto"/>
        <w:ind w:left="709" w:hanging="709"/>
        <w:rPr>
          <w:rFonts w:ascii="Times New Roman" w:eastAsia="Times New Roman" w:hAnsi="Times New Roman" w:cs="Times New Roman"/>
          <w:kern w:val="0"/>
          <w:lang w:eastAsia="pt-BR"/>
          <w14:ligatures w14:val="none"/>
        </w:rPr>
      </w:pPr>
    </w:p>
    <w:p w14:paraId="62B152AA" w14:textId="3723289E" w:rsidR="005D6940" w:rsidRPr="001E4395" w:rsidRDefault="005D6940" w:rsidP="007C53B4">
      <w:pPr>
        <w:spacing w:after="0" w:line="240" w:lineRule="auto"/>
        <w:ind w:left="709" w:hanging="709"/>
        <w:rPr>
          <w:rFonts w:ascii="Times New Roman" w:eastAsia="Times New Roman" w:hAnsi="Times New Roman" w:cs="Times New Roman"/>
          <w:kern w:val="0"/>
          <w:lang w:eastAsia="pt-BR"/>
          <w14:ligatures w14:val="none"/>
        </w:rPr>
      </w:pPr>
      <w:r w:rsidRPr="001E4395">
        <w:rPr>
          <w:rFonts w:ascii="Times New Roman" w:eastAsia="Times New Roman" w:hAnsi="Times New Roman" w:cs="Times New Roman"/>
          <w:kern w:val="0"/>
          <w:lang w:eastAsia="pt-BR"/>
          <w14:ligatures w14:val="none"/>
        </w:rPr>
        <w:t xml:space="preserve">Pimentel, S. C., &amp; Ribeiro, S. L. (2021). Política de formação de professores para educação inclusiva: Reflexões a partir do Plano Nacional de Educação. </w:t>
      </w:r>
      <w:r w:rsidRPr="001E4395">
        <w:rPr>
          <w:rFonts w:ascii="Times New Roman" w:eastAsia="Times New Roman" w:hAnsi="Times New Roman" w:cs="Times New Roman"/>
          <w:i/>
          <w:iCs/>
          <w:kern w:val="0"/>
          <w:lang w:eastAsia="pt-BR"/>
          <w14:ligatures w14:val="none"/>
        </w:rPr>
        <w:t>Cenas Educacionais, 4</w:t>
      </w:r>
      <w:r w:rsidRPr="001E4395">
        <w:rPr>
          <w:rFonts w:ascii="Times New Roman" w:eastAsia="Times New Roman" w:hAnsi="Times New Roman" w:cs="Times New Roman"/>
          <w:kern w:val="0"/>
          <w:lang w:eastAsia="pt-BR"/>
          <w14:ligatures w14:val="none"/>
        </w:rPr>
        <w:t>, e11763.</w:t>
      </w:r>
      <w:r w:rsidR="00232CFA" w:rsidRPr="001E4395">
        <w:rPr>
          <w:rFonts w:ascii="Times New Roman" w:eastAsia="Times New Roman" w:hAnsi="Times New Roman" w:cs="Times New Roman"/>
          <w:kern w:val="0"/>
          <w:lang w:eastAsia="pt-BR"/>
          <w14:ligatures w14:val="none"/>
        </w:rPr>
        <w:t xml:space="preserve"> https://revistas.uneb.br/cenaseducacionais/article/view/11763</w:t>
      </w:r>
    </w:p>
    <w:p w14:paraId="4BB44893" w14:textId="77777777" w:rsidR="00A45099" w:rsidRPr="001E4395" w:rsidRDefault="00A45099" w:rsidP="007C53B4">
      <w:pPr>
        <w:spacing w:after="0" w:line="240" w:lineRule="auto"/>
        <w:ind w:left="709" w:hanging="709"/>
        <w:rPr>
          <w:rFonts w:ascii="Times New Roman" w:eastAsia="Times New Roman" w:hAnsi="Times New Roman" w:cs="Times New Roman"/>
          <w:kern w:val="0"/>
          <w:lang w:eastAsia="pt-BR"/>
          <w14:ligatures w14:val="none"/>
        </w:rPr>
      </w:pPr>
    </w:p>
    <w:p w14:paraId="47BD2251" w14:textId="1A70153B" w:rsidR="005D6940" w:rsidRPr="001E4395" w:rsidRDefault="00023AA8" w:rsidP="007C53B4">
      <w:pPr>
        <w:spacing w:after="0" w:line="240" w:lineRule="auto"/>
        <w:ind w:left="709" w:hanging="709"/>
        <w:rPr>
          <w:rFonts w:ascii="Times New Roman" w:eastAsia="Times New Roman" w:hAnsi="Times New Roman" w:cs="Times New Roman"/>
          <w:kern w:val="0"/>
          <w:lang w:eastAsia="pt-BR"/>
          <w14:ligatures w14:val="none"/>
        </w:rPr>
      </w:pPr>
      <w:r w:rsidRPr="007C53B4">
        <w:rPr>
          <w:rFonts w:ascii="Times New Roman" w:hAnsi="Times New Roman" w:cs="Times New Roman"/>
        </w:rPr>
        <w:t xml:space="preserve">Ristoff, D. I. (2014). O novo perfil do campus brasileiro: Uma análise do perfil socioeconômico do estudante de graduação. </w:t>
      </w:r>
      <w:r w:rsidRPr="007C53B4">
        <w:rPr>
          <w:rFonts w:ascii="Times New Roman" w:hAnsi="Times New Roman" w:cs="Times New Roman"/>
          <w:i/>
          <w:iCs/>
        </w:rPr>
        <w:t>Avaliação: Revista da Avaliação da Educação Superior</w:t>
      </w:r>
      <w:r w:rsidRPr="007C53B4">
        <w:rPr>
          <w:rFonts w:ascii="Times New Roman" w:hAnsi="Times New Roman" w:cs="Times New Roman"/>
        </w:rPr>
        <w:t xml:space="preserve">, </w:t>
      </w:r>
      <w:r w:rsidRPr="007C53B4">
        <w:rPr>
          <w:rFonts w:ascii="Times New Roman" w:hAnsi="Times New Roman" w:cs="Times New Roman"/>
          <w:i/>
          <w:iCs/>
        </w:rPr>
        <w:t>19</w:t>
      </w:r>
      <w:r w:rsidRPr="007C53B4">
        <w:rPr>
          <w:rFonts w:ascii="Times New Roman" w:hAnsi="Times New Roman" w:cs="Times New Roman"/>
        </w:rPr>
        <w:t>(3), 723–747.</w:t>
      </w:r>
    </w:p>
    <w:p w14:paraId="655DE6E2" w14:textId="77777777" w:rsidR="00A45099" w:rsidRPr="001E4395" w:rsidRDefault="00A45099" w:rsidP="007C53B4">
      <w:pPr>
        <w:spacing w:after="0" w:line="240" w:lineRule="auto"/>
        <w:ind w:left="709" w:hanging="709"/>
        <w:rPr>
          <w:rFonts w:ascii="Times New Roman" w:hAnsi="Times New Roman" w:cs="Times New Roman"/>
        </w:rPr>
      </w:pPr>
    </w:p>
    <w:p w14:paraId="4B4EAD0B" w14:textId="5E5105F1" w:rsidR="005D6940" w:rsidRPr="001E4395" w:rsidRDefault="005D6940" w:rsidP="007C53B4">
      <w:pPr>
        <w:spacing w:after="0" w:line="240" w:lineRule="auto"/>
        <w:ind w:left="709" w:hanging="709"/>
        <w:rPr>
          <w:rFonts w:ascii="Times New Roman" w:hAnsi="Times New Roman" w:cs="Times New Roman"/>
        </w:rPr>
      </w:pPr>
      <w:r w:rsidRPr="001E4395">
        <w:rPr>
          <w:rFonts w:ascii="Times New Roman" w:hAnsi="Times New Roman" w:cs="Times New Roman"/>
        </w:rPr>
        <w:t xml:space="preserve">Teixeira, A. (2005). </w:t>
      </w:r>
      <w:r w:rsidRPr="001E4395">
        <w:rPr>
          <w:rFonts w:ascii="Times New Roman" w:hAnsi="Times New Roman" w:cs="Times New Roman"/>
          <w:i/>
          <w:iCs/>
        </w:rPr>
        <w:t>Ensino superior no Brasil: Análise e interpretação de sua evolução até 1969</w:t>
      </w:r>
      <w:r w:rsidRPr="007C53B4">
        <w:rPr>
          <w:rFonts w:ascii="Times New Roman" w:hAnsi="Times New Roman" w:cs="Times New Roman"/>
          <w:i/>
          <w:iCs/>
        </w:rPr>
        <w:t>.</w:t>
      </w:r>
      <w:r w:rsidRPr="001E4395">
        <w:rPr>
          <w:rFonts w:ascii="Times New Roman" w:hAnsi="Times New Roman" w:cs="Times New Roman"/>
        </w:rPr>
        <w:t xml:space="preserve"> Editora UFRJ. </w:t>
      </w:r>
    </w:p>
    <w:p w14:paraId="71F710E3" w14:textId="77777777" w:rsidR="00A45099" w:rsidRPr="001E4395" w:rsidRDefault="00A45099" w:rsidP="007C53B4">
      <w:pPr>
        <w:spacing w:after="0" w:line="240" w:lineRule="auto"/>
        <w:ind w:left="709" w:hanging="709"/>
        <w:rPr>
          <w:rFonts w:ascii="Times New Roman" w:eastAsia="Times New Roman" w:hAnsi="Times New Roman" w:cs="Times New Roman"/>
          <w:kern w:val="0"/>
          <w:lang w:eastAsia="pt-BR"/>
          <w14:ligatures w14:val="none"/>
        </w:rPr>
      </w:pPr>
    </w:p>
    <w:p w14:paraId="3DDA601B" w14:textId="0A32DFA5" w:rsidR="005D6940" w:rsidRPr="006D1DD9" w:rsidRDefault="005D6940" w:rsidP="007C53B4">
      <w:pPr>
        <w:spacing w:after="0" w:line="240" w:lineRule="auto"/>
        <w:ind w:left="709" w:hanging="709"/>
        <w:rPr>
          <w:rFonts w:ascii="Times New Roman" w:eastAsia="Times New Roman" w:hAnsi="Times New Roman" w:cs="Times New Roman"/>
          <w:kern w:val="0"/>
          <w:lang w:eastAsia="pt-BR"/>
          <w14:ligatures w14:val="none"/>
        </w:rPr>
      </w:pPr>
      <w:r w:rsidRPr="001E4395">
        <w:rPr>
          <w:rFonts w:ascii="Times New Roman" w:eastAsia="Times New Roman" w:hAnsi="Times New Roman" w:cs="Times New Roman"/>
          <w:kern w:val="0"/>
          <w:lang w:eastAsia="pt-BR"/>
          <w14:ligatures w14:val="none"/>
        </w:rPr>
        <w:t xml:space="preserve">Ustárroz, E., Quadros, S. F., &amp; Morosini, M. C. (2017). Democratização da educação superior brasileira: Do acesso ao compromisso com o sucesso acadêmico. </w:t>
      </w:r>
      <w:r w:rsidRPr="001E4395">
        <w:rPr>
          <w:rFonts w:ascii="Times New Roman" w:eastAsia="Times New Roman" w:hAnsi="Times New Roman" w:cs="Times New Roman"/>
          <w:i/>
          <w:iCs/>
          <w:kern w:val="0"/>
          <w:lang w:eastAsia="pt-BR"/>
          <w14:ligatures w14:val="none"/>
        </w:rPr>
        <w:t>Revista Internacional de Educação Superior, 3</w:t>
      </w:r>
      <w:r w:rsidRPr="001E4395">
        <w:rPr>
          <w:rFonts w:ascii="Times New Roman" w:eastAsia="Times New Roman" w:hAnsi="Times New Roman" w:cs="Times New Roman"/>
          <w:kern w:val="0"/>
          <w:lang w:eastAsia="pt-BR"/>
          <w14:ligatures w14:val="none"/>
        </w:rPr>
        <w:t>(3), 538–562. https://doi.org/10.22348/riesup.v3i3.7790</w:t>
      </w:r>
    </w:p>
    <w:p w14:paraId="7F8DABE9" w14:textId="77777777" w:rsidR="00696866" w:rsidRPr="006D1DD9" w:rsidRDefault="00696866" w:rsidP="007C53B4">
      <w:pPr>
        <w:spacing w:line="240" w:lineRule="auto"/>
        <w:ind w:left="709" w:hanging="709"/>
        <w:rPr>
          <w:rFonts w:ascii="Times New Roman" w:hAnsi="Times New Roman" w:cs="Times New Roman"/>
          <w:b/>
          <w:bCs/>
        </w:rPr>
      </w:pPr>
    </w:p>
    <w:p w14:paraId="7E83515B" w14:textId="5C8076C8" w:rsidR="001923DC" w:rsidRPr="006D1DD9" w:rsidRDefault="001923DC" w:rsidP="00DF40B5">
      <w:pPr>
        <w:spacing w:line="240" w:lineRule="auto"/>
        <w:jc w:val="both"/>
        <w:rPr>
          <w:rFonts w:ascii="Times New Roman" w:hAnsi="Times New Roman" w:cs="Times New Roman"/>
        </w:rPr>
      </w:pPr>
    </w:p>
    <w:sectPr w:rsidR="001923DC" w:rsidRPr="006D1DD9"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C4C3F" w14:textId="77777777" w:rsidR="005E36F7" w:rsidRPr="00F07448" w:rsidRDefault="005E36F7" w:rsidP="00C802F5">
      <w:pPr>
        <w:spacing w:after="0" w:line="240" w:lineRule="auto"/>
      </w:pPr>
      <w:r w:rsidRPr="00F07448">
        <w:separator/>
      </w:r>
    </w:p>
  </w:endnote>
  <w:endnote w:type="continuationSeparator" w:id="0">
    <w:p w14:paraId="38340E8F" w14:textId="77777777" w:rsidR="005E36F7" w:rsidRPr="00F07448" w:rsidRDefault="005E36F7" w:rsidP="00C802F5">
      <w:pPr>
        <w:spacing w:after="0" w:line="240" w:lineRule="auto"/>
      </w:pPr>
      <w:r w:rsidRPr="00F074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F07448" w:rsidRDefault="00BA642E">
    <w:pPr>
      <w:pStyle w:val="Rodap"/>
    </w:pPr>
    <w:r w:rsidRPr="00F07448">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F07448" w:rsidRDefault="00C802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3DC96" w14:textId="77777777" w:rsidR="005E36F7" w:rsidRPr="00F07448" w:rsidRDefault="005E36F7" w:rsidP="00C802F5">
      <w:pPr>
        <w:spacing w:after="0" w:line="240" w:lineRule="auto"/>
      </w:pPr>
      <w:r w:rsidRPr="00F07448">
        <w:separator/>
      </w:r>
    </w:p>
  </w:footnote>
  <w:footnote w:type="continuationSeparator" w:id="0">
    <w:p w14:paraId="479BF712" w14:textId="77777777" w:rsidR="005E36F7" w:rsidRPr="00F07448" w:rsidRDefault="005E36F7" w:rsidP="00C802F5">
      <w:pPr>
        <w:spacing w:after="0" w:line="240" w:lineRule="auto"/>
      </w:pPr>
      <w:r w:rsidRPr="00F074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F07448" w:rsidRDefault="00C802F5" w:rsidP="00C802F5">
    <w:pPr>
      <w:pStyle w:val="Cabealho"/>
      <w:jc w:val="center"/>
    </w:pPr>
    <w:r w:rsidRPr="00F07448">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181F"/>
    <w:rsid w:val="0000724B"/>
    <w:rsid w:val="0002082F"/>
    <w:rsid w:val="00021D05"/>
    <w:rsid w:val="00023AA8"/>
    <w:rsid w:val="00040AE5"/>
    <w:rsid w:val="0004542F"/>
    <w:rsid w:val="00054613"/>
    <w:rsid w:val="00063966"/>
    <w:rsid w:val="00065907"/>
    <w:rsid w:val="00065B10"/>
    <w:rsid w:val="000749FF"/>
    <w:rsid w:val="000912D6"/>
    <w:rsid w:val="00091DDC"/>
    <w:rsid w:val="0009301B"/>
    <w:rsid w:val="000963E1"/>
    <w:rsid w:val="000A6400"/>
    <w:rsid w:val="000C6DCB"/>
    <w:rsid w:val="000F3120"/>
    <w:rsid w:val="00115C32"/>
    <w:rsid w:val="00116C53"/>
    <w:rsid w:val="00127330"/>
    <w:rsid w:val="00143490"/>
    <w:rsid w:val="00144F1B"/>
    <w:rsid w:val="00152E5B"/>
    <w:rsid w:val="001626B1"/>
    <w:rsid w:val="00162F5D"/>
    <w:rsid w:val="001633EF"/>
    <w:rsid w:val="0016674B"/>
    <w:rsid w:val="001816D6"/>
    <w:rsid w:val="00185F5E"/>
    <w:rsid w:val="001923DC"/>
    <w:rsid w:val="00193EA3"/>
    <w:rsid w:val="001A1F2D"/>
    <w:rsid w:val="001C0B2F"/>
    <w:rsid w:val="001D4CF1"/>
    <w:rsid w:val="001D7562"/>
    <w:rsid w:val="001E4395"/>
    <w:rsid w:val="001F4E21"/>
    <w:rsid w:val="001F6CA3"/>
    <w:rsid w:val="002005BD"/>
    <w:rsid w:val="00215F15"/>
    <w:rsid w:val="00223AEE"/>
    <w:rsid w:val="00223C7F"/>
    <w:rsid w:val="002327C3"/>
    <w:rsid w:val="00232A02"/>
    <w:rsid w:val="00232CFA"/>
    <w:rsid w:val="00237228"/>
    <w:rsid w:val="00240240"/>
    <w:rsid w:val="002562CC"/>
    <w:rsid w:val="00273D23"/>
    <w:rsid w:val="00291E4B"/>
    <w:rsid w:val="002936FE"/>
    <w:rsid w:val="00297A5F"/>
    <w:rsid w:val="002A12E8"/>
    <w:rsid w:val="002A5CD1"/>
    <w:rsid w:val="002C7880"/>
    <w:rsid w:val="002E0B89"/>
    <w:rsid w:val="002F6F6A"/>
    <w:rsid w:val="003061A7"/>
    <w:rsid w:val="00310E25"/>
    <w:rsid w:val="00312392"/>
    <w:rsid w:val="003275F0"/>
    <w:rsid w:val="003322D5"/>
    <w:rsid w:val="00332E66"/>
    <w:rsid w:val="003418D7"/>
    <w:rsid w:val="00344635"/>
    <w:rsid w:val="00346D63"/>
    <w:rsid w:val="0035168A"/>
    <w:rsid w:val="00385D1F"/>
    <w:rsid w:val="00394875"/>
    <w:rsid w:val="003A69F0"/>
    <w:rsid w:val="003B099D"/>
    <w:rsid w:val="003B0B91"/>
    <w:rsid w:val="003C0087"/>
    <w:rsid w:val="003C26D7"/>
    <w:rsid w:val="003C5897"/>
    <w:rsid w:val="004003B4"/>
    <w:rsid w:val="00403A24"/>
    <w:rsid w:val="004040C0"/>
    <w:rsid w:val="00410571"/>
    <w:rsid w:val="00412D08"/>
    <w:rsid w:val="0042138B"/>
    <w:rsid w:val="004320EB"/>
    <w:rsid w:val="004359DB"/>
    <w:rsid w:val="00437E9C"/>
    <w:rsid w:val="00440592"/>
    <w:rsid w:val="004447A3"/>
    <w:rsid w:val="0045084E"/>
    <w:rsid w:val="004551E4"/>
    <w:rsid w:val="00461EC7"/>
    <w:rsid w:val="00463689"/>
    <w:rsid w:val="00464815"/>
    <w:rsid w:val="004674BA"/>
    <w:rsid w:val="004873DF"/>
    <w:rsid w:val="00494ABB"/>
    <w:rsid w:val="004B32A6"/>
    <w:rsid w:val="004B55FD"/>
    <w:rsid w:val="004C05DB"/>
    <w:rsid w:val="00502B9A"/>
    <w:rsid w:val="00532937"/>
    <w:rsid w:val="005362FA"/>
    <w:rsid w:val="0054019F"/>
    <w:rsid w:val="00550766"/>
    <w:rsid w:val="005578A1"/>
    <w:rsid w:val="0056544D"/>
    <w:rsid w:val="00566C07"/>
    <w:rsid w:val="00571EE8"/>
    <w:rsid w:val="005727F0"/>
    <w:rsid w:val="00581A8C"/>
    <w:rsid w:val="00581B26"/>
    <w:rsid w:val="005A6BD4"/>
    <w:rsid w:val="005B1503"/>
    <w:rsid w:val="005B4694"/>
    <w:rsid w:val="005C2CF1"/>
    <w:rsid w:val="005D6940"/>
    <w:rsid w:val="005E36F7"/>
    <w:rsid w:val="005F3B2E"/>
    <w:rsid w:val="00600FF1"/>
    <w:rsid w:val="00602A28"/>
    <w:rsid w:val="0060607D"/>
    <w:rsid w:val="006123D7"/>
    <w:rsid w:val="00624301"/>
    <w:rsid w:val="006459FE"/>
    <w:rsid w:val="00646525"/>
    <w:rsid w:val="0065079E"/>
    <w:rsid w:val="006667ED"/>
    <w:rsid w:val="006900E8"/>
    <w:rsid w:val="00696866"/>
    <w:rsid w:val="006A6393"/>
    <w:rsid w:val="006B4C2B"/>
    <w:rsid w:val="006D1DD9"/>
    <w:rsid w:val="006D2DAB"/>
    <w:rsid w:val="006D5492"/>
    <w:rsid w:val="006E0187"/>
    <w:rsid w:val="006E74DE"/>
    <w:rsid w:val="006F7C82"/>
    <w:rsid w:val="00701F64"/>
    <w:rsid w:val="00716A1B"/>
    <w:rsid w:val="0072106E"/>
    <w:rsid w:val="00724651"/>
    <w:rsid w:val="00736C98"/>
    <w:rsid w:val="00743D06"/>
    <w:rsid w:val="00760FF6"/>
    <w:rsid w:val="00761C02"/>
    <w:rsid w:val="00772BDF"/>
    <w:rsid w:val="00791EB1"/>
    <w:rsid w:val="007B1681"/>
    <w:rsid w:val="007B5B5F"/>
    <w:rsid w:val="007C53B4"/>
    <w:rsid w:val="007D233B"/>
    <w:rsid w:val="007D6FDA"/>
    <w:rsid w:val="007E302C"/>
    <w:rsid w:val="007F167F"/>
    <w:rsid w:val="00804594"/>
    <w:rsid w:val="00820305"/>
    <w:rsid w:val="008211CF"/>
    <w:rsid w:val="00831F96"/>
    <w:rsid w:val="00834169"/>
    <w:rsid w:val="00843697"/>
    <w:rsid w:val="00847AC5"/>
    <w:rsid w:val="0085070B"/>
    <w:rsid w:val="00853922"/>
    <w:rsid w:val="00857053"/>
    <w:rsid w:val="00873160"/>
    <w:rsid w:val="008B35BC"/>
    <w:rsid w:val="008B6046"/>
    <w:rsid w:val="008C4378"/>
    <w:rsid w:val="008D0C96"/>
    <w:rsid w:val="008D2CE7"/>
    <w:rsid w:val="008D5370"/>
    <w:rsid w:val="008E11F2"/>
    <w:rsid w:val="008E7313"/>
    <w:rsid w:val="009033B3"/>
    <w:rsid w:val="00904FC6"/>
    <w:rsid w:val="00907F73"/>
    <w:rsid w:val="00925C78"/>
    <w:rsid w:val="0094289C"/>
    <w:rsid w:val="0094453D"/>
    <w:rsid w:val="0094469B"/>
    <w:rsid w:val="00944784"/>
    <w:rsid w:val="009A2999"/>
    <w:rsid w:val="009A2C1D"/>
    <w:rsid w:val="009A658F"/>
    <w:rsid w:val="009A6EA8"/>
    <w:rsid w:val="009A7246"/>
    <w:rsid w:val="009B504D"/>
    <w:rsid w:val="009B5D38"/>
    <w:rsid w:val="009B7D81"/>
    <w:rsid w:val="009C0EBD"/>
    <w:rsid w:val="009D148D"/>
    <w:rsid w:val="009E6A4E"/>
    <w:rsid w:val="00A01E78"/>
    <w:rsid w:val="00A0791D"/>
    <w:rsid w:val="00A116BF"/>
    <w:rsid w:val="00A12B86"/>
    <w:rsid w:val="00A17247"/>
    <w:rsid w:val="00A22C6E"/>
    <w:rsid w:val="00A317C5"/>
    <w:rsid w:val="00A35936"/>
    <w:rsid w:val="00A45099"/>
    <w:rsid w:val="00A511D3"/>
    <w:rsid w:val="00A516C5"/>
    <w:rsid w:val="00A55120"/>
    <w:rsid w:val="00A65B0C"/>
    <w:rsid w:val="00A7177A"/>
    <w:rsid w:val="00A74D38"/>
    <w:rsid w:val="00AA2B43"/>
    <w:rsid w:val="00AE0459"/>
    <w:rsid w:val="00AE6D98"/>
    <w:rsid w:val="00AF1E8A"/>
    <w:rsid w:val="00B10CBC"/>
    <w:rsid w:val="00B12F11"/>
    <w:rsid w:val="00B13FA0"/>
    <w:rsid w:val="00B31E5F"/>
    <w:rsid w:val="00B32067"/>
    <w:rsid w:val="00B4110D"/>
    <w:rsid w:val="00B50C86"/>
    <w:rsid w:val="00B56430"/>
    <w:rsid w:val="00B62898"/>
    <w:rsid w:val="00B73EB7"/>
    <w:rsid w:val="00B86A52"/>
    <w:rsid w:val="00B90FE1"/>
    <w:rsid w:val="00BA2535"/>
    <w:rsid w:val="00BA4218"/>
    <w:rsid w:val="00BA642E"/>
    <w:rsid w:val="00BC038C"/>
    <w:rsid w:val="00BC236F"/>
    <w:rsid w:val="00BD4F7B"/>
    <w:rsid w:val="00BE0C29"/>
    <w:rsid w:val="00BE2776"/>
    <w:rsid w:val="00C002F6"/>
    <w:rsid w:val="00C0422B"/>
    <w:rsid w:val="00C04384"/>
    <w:rsid w:val="00C13D8E"/>
    <w:rsid w:val="00C16D26"/>
    <w:rsid w:val="00C17881"/>
    <w:rsid w:val="00C17FEF"/>
    <w:rsid w:val="00C30D6C"/>
    <w:rsid w:val="00C3730F"/>
    <w:rsid w:val="00C37461"/>
    <w:rsid w:val="00C60755"/>
    <w:rsid w:val="00C75F8B"/>
    <w:rsid w:val="00C802F5"/>
    <w:rsid w:val="00C84229"/>
    <w:rsid w:val="00C96B2C"/>
    <w:rsid w:val="00CA7979"/>
    <w:rsid w:val="00CB40CD"/>
    <w:rsid w:val="00CB482A"/>
    <w:rsid w:val="00CB5057"/>
    <w:rsid w:val="00CB76D8"/>
    <w:rsid w:val="00CC04C1"/>
    <w:rsid w:val="00CC7610"/>
    <w:rsid w:val="00CD2D84"/>
    <w:rsid w:val="00CD3F72"/>
    <w:rsid w:val="00CD65D1"/>
    <w:rsid w:val="00CF2C77"/>
    <w:rsid w:val="00CF4006"/>
    <w:rsid w:val="00CF48B8"/>
    <w:rsid w:val="00D11E04"/>
    <w:rsid w:val="00D15CB0"/>
    <w:rsid w:val="00D164CF"/>
    <w:rsid w:val="00D35775"/>
    <w:rsid w:val="00D43D97"/>
    <w:rsid w:val="00D45BE9"/>
    <w:rsid w:val="00D50E6A"/>
    <w:rsid w:val="00D53D24"/>
    <w:rsid w:val="00D56D75"/>
    <w:rsid w:val="00D712CE"/>
    <w:rsid w:val="00D843EC"/>
    <w:rsid w:val="00D9340F"/>
    <w:rsid w:val="00DD71A2"/>
    <w:rsid w:val="00DF2622"/>
    <w:rsid w:val="00DF2879"/>
    <w:rsid w:val="00DF40B5"/>
    <w:rsid w:val="00DF6C20"/>
    <w:rsid w:val="00DF6E60"/>
    <w:rsid w:val="00E108E6"/>
    <w:rsid w:val="00E10DCC"/>
    <w:rsid w:val="00E13DC7"/>
    <w:rsid w:val="00E17438"/>
    <w:rsid w:val="00E415A2"/>
    <w:rsid w:val="00E423CC"/>
    <w:rsid w:val="00E500DC"/>
    <w:rsid w:val="00E71311"/>
    <w:rsid w:val="00E816D2"/>
    <w:rsid w:val="00E818DB"/>
    <w:rsid w:val="00E87FCF"/>
    <w:rsid w:val="00E91D1C"/>
    <w:rsid w:val="00EA2B10"/>
    <w:rsid w:val="00EB0951"/>
    <w:rsid w:val="00EC65D8"/>
    <w:rsid w:val="00ED30E3"/>
    <w:rsid w:val="00F0143C"/>
    <w:rsid w:val="00F0494F"/>
    <w:rsid w:val="00F07448"/>
    <w:rsid w:val="00F12BF2"/>
    <w:rsid w:val="00F14DCB"/>
    <w:rsid w:val="00F1740C"/>
    <w:rsid w:val="00F20E91"/>
    <w:rsid w:val="00F33315"/>
    <w:rsid w:val="00F44533"/>
    <w:rsid w:val="00F46D2F"/>
    <w:rsid w:val="00F506FE"/>
    <w:rsid w:val="00F559CC"/>
    <w:rsid w:val="00F6213A"/>
    <w:rsid w:val="00F75F37"/>
    <w:rsid w:val="00F852D3"/>
    <w:rsid w:val="00F87F92"/>
    <w:rsid w:val="00F92998"/>
    <w:rsid w:val="00FA73DC"/>
    <w:rsid w:val="00FD29C9"/>
    <w:rsid w:val="00FF27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styleId="MenoPendente">
    <w:name w:val="Unresolved Mention"/>
    <w:basedOn w:val="Fontepargpadro"/>
    <w:uiPriority w:val="99"/>
    <w:semiHidden/>
    <w:unhideWhenUsed/>
    <w:rsid w:val="00C802F5"/>
    <w:rPr>
      <w:color w:val="605E5C"/>
      <w:shd w:val="clear" w:color="auto" w:fill="E1DFDD"/>
    </w:rPr>
  </w:style>
  <w:style w:type="paragraph" w:styleId="Textodenotaderodap">
    <w:name w:val="footnote text"/>
    <w:basedOn w:val="Normal"/>
    <w:link w:val="TextodenotaderodapChar"/>
    <w:uiPriority w:val="99"/>
    <w:semiHidden/>
    <w:unhideWhenUsed/>
    <w:rsid w:val="0002082F"/>
    <w:pPr>
      <w:spacing w:after="0" w:line="240" w:lineRule="auto"/>
    </w:pPr>
    <w:rPr>
      <w:sz w:val="20"/>
      <w:szCs w:val="20"/>
      <w:lang w:val="es-AR"/>
    </w:rPr>
  </w:style>
  <w:style w:type="character" w:customStyle="1" w:styleId="TextodenotaderodapChar">
    <w:name w:val="Texto de nota de rodapé Char"/>
    <w:basedOn w:val="Fontepargpadro"/>
    <w:link w:val="Textodenotaderodap"/>
    <w:uiPriority w:val="99"/>
    <w:semiHidden/>
    <w:rsid w:val="0002082F"/>
    <w:rPr>
      <w:sz w:val="20"/>
      <w:szCs w:val="20"/>
    </w:rPr>
  </w:style>
  <w:style w:type="character" w:styleId="Refdenotaderodap">
    <w:name w:val="footnote reference"/>
    <w:basedOn w:val="Fontepargpadro"/>
    <w:uiPriority w:val="99"/>
    <w:semiHidden/>
    <w:unhideWhenUsed/>
    <w:rsid w:val="0002082F"/>
    <w:rPr>
      <w:vertAlign w:val="superscript"/>
    </w:rPr>
  </w:style>
  <w:style w:type="paragraph" w:styleId="Reviso">
    <w:name w:val="Revision"/>
    <w:hidden/>
    <w:uiPriority w:val="99"/>
    <w:semiHidden/>
    <w:rsid w:val="002936FE"/>
    <w:pPr>
      <w:spacing w:after="0" w:line="240" w:lineRule="auto"/>
    </w:pPr>
    <w:rPr>
      <w:lang w:val="pt-BR"/>
    </w:rPr>
  </w:style>
  <w:style w:type="character" w:styleId="Refdecomentrio">
    <w:name w:val="annotation reference"/>
    <w:basedOn w:val="Fontepargpadro"/>
    <w:uiPriority w:val="99"/>
    <w:semiHidden/>
    <w:unhideWhenUsed/>
    <w:rsid w:val="002936FE"/>
    <w:rPr>
      <w:sz w:val="16"/>
      <w:szCs w:val="16"/>
    </w:rPr>
  </w:style>
  <w:style w:type="paragraph" w:styleId="Textodecomentrio">
    <w:name w:val="annotation text"/>
    <w:basedOn w:val="Normal"/>
    <w:link w:val="TextodecomentrioChar"/>
    <w:uiPriority w:val="99"/>
    <w:unhideWhenUsed/>
    <w:rsid w:val="002936FE"/>
    <w:pPr>
      <w:spacing w:line="240" w:lineRule="auto"/>
    </w:pPr>
    <w:rPr>
      <w:sz w:val="20"/>
      <w:szCs w:val="20"/>
    </w:rPr>
  </w:style>
  <w:style w:type="character" w:customStyle="1" w:styleId="TextodecomentrioChar">
    <w:name w:val="Texto de comentário Char"/>
    <w:basedOn w:val="Fontepargpadro"/>
    <w:link w:val="Textodecomentrio"/>
    <w:uiPriority w:val="99"/>
    <w:rsid w:val="002936FE"/>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2936FE"/>
    <w:rPr>
      <w:b/>
      <w:bCs/>
    </w:rPr>
  </w:style>
  <w:style w:type="character" w:customStyle="1" w:styleId="AssuntodocomentrioChar">
    <w:name w:val="Assunto do comentário Char"/>
    <w:basedOn w:val="TextodecomentrioChar"/>
    <w:link w:val="Assuntodocomentrio"/>
    <w:uiPriority w:val="99"/>
    <w:semiHidden/>
    <w:rsid w:val="002936FE"/>
    <w:rPr>
      <w:b/>
      <w:bCs/>
      <w:sz w:val="20"/>
      <w:szCs w:val="20"/>
      <w:lang w:val="pt-BR"/>
    </w:rPr>
  </w:style>
  <w:style w:type="paragraph" w:styleId="NormalWeb">
    <w:name w:val="Normal (Web)"/>
    <w:basedOn w:val="Normal"/>
    <w:uiPriority w:val="99"/>
    <w:unhideWhenUsed/>
    <w:rsid w:val="00A317C5"/>
    <w:pPr>
      <w:spacing w:before="100" w:beforeAutospacing="1" w:after="100" w:afterAutospacing="1" w:line="240" w:lineRule="auto"/>
    </w:pPr>
    <w:rPr>
      <w:rFonts w:ascii="Times New Roman" w:eastAsia="Times New Roman" w:hAnsi="Times New Roman" w:cs="Times New Roman"/>
      <w:kern w:val="0"/>
      <w:lang w:eastAsia="pt-BR"/>
    </w:rPr>
  </w:style>
  <w:style w:type="character" w:styleId="HiperlinkVisitado">
    <w:name w:val="FollowedHyperlink"/>
    <w:basedOn w:val="Fontepargpadro"/>
    <w:uiPriority w:val="99"/>
    <w:semiHidden/>
    <w:unhideWhenUsed/>
    <w:rsid w:val="00FF27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13</Pages>
  <Words>6129</Words>
  <Characters>33100</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Mayne Costa Cerqueira</cp:lastModifiedBy>
  <cp:revision>2</cp:revision>
  <cp:lastPrinted>2026-06-27T22:24:00Z</cp:lastPrinted>
  <dcterms:created xsi:type="dcterms:W3CDTF">2026-06-29T13:08:00Z</dcterms:created>
  <dcterms:modified xsi:type="dcterms:W3CDTF">2026-06-29T13:08:00Z</dcterms:modified>
</cp:coreProperties>
</file>