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DABD42B" w14:textId="331A045C" w:rsidR="001923DC" w:rsidRPr="00BA642E" w:rsidRDefault="005F3B2E" w:rsidP="001923DC">
      <w:pPr>
        <w:jc w:val="center"/>
        <w:rPr>
          <w:rFonts w:ascii="Times New Roman" w:hAnsi="Times New Roman" w:cs="Times New Roman"/>
          <w:b/>
          <w:bCs/>
        </w:rPr>
      </w:pPr>
      <w:r w:rsidRPr="00BA642E">
        <w:rPr>
          <w:rFonts w:ascii="Times New Roman" w:hAnsi="Times New Roman" w:cs="Times New Roman"/>
          <w:b/>
          <w:bCs/>
        </w:rPr>
        <w:t>Título (T</w:t>
      </w:r>
      <w:r w:rsidR="007B5B5F">
        <w:rPr>
          <w:rFonts w:ascii="Times New Roman" w:hAnsi="Times New Roman" w:cs="Times New Roman"/>
          <w:b/>
          <w:bCs/>
        </w:rPr>
        <w:t>imes New Roman 12</w:t>
      </w:r>
      <w:r w:rsidRPr="00BA642E">
        <w:rPr>
          <w:rFonts w:ascii="Times New Roman" w:hAnsi="Times New Roman" w:cs="Times New Roman"/>
          <w:b/>
          <w:bCs/>
        </w:rPr>
        <w:t xml:space="preserve"> Negrita Centrado)</w:t>
      </w:r>
    </w:p>
    <w:p w14:paraId="43C49479" w14:textId="77777777" w:rsidR="005F3B2E" w:rsidRPr="00BA642E" w:rsidRDefault="005F3B2E" w:rsidP="001923DC">
      <w:pPr>
        <w:jc w:val="center"/>
        <w:rPr>
          <w:rFonts w:ascii="Times New Roman" w:hAnsi="Times New Roman" w:cs="Times New Roman"/>
        </w:rPr>
      </w:pPr>
    </w:p>
    <w:p w14:paraId="59087144" w14:textId="77777777" w:rsidR="004956BB" w:rsidRPr="00CB1FCA" w:rsidRDefault="004956BB" w:rsidP="004956BB">
      <w:pPr>
        <w:spacing w:after="0" w:line="240" w:lineRule="auto"/>
        <w:contextualSpacing/>
        <w:mirrorIndents/>
        <w:jc w:val="right"/>
        <w:rPr>
          <w:rFonts w:ascii="Times New Roman" w:eastAsia="Cambria" w:hAnsi="Times New Roman" w:cs="Times New Roman"/>
        </w:rPr>
      </w:pPr>
      <w:r w:rsidRPr="00CB1FCA">
        <w:rPr>
          <w:rFonts w:ascii="Times New Roman" w:eastAsia="Cambria" w:hAnsi="Times New Roman" w:cs="Times New Roman"/>
        </w:rPr>
        <w:t>Adriana Margarita Montequín</w:t>
      </w:r>
    </w:p>
    <w:p w14:paraId="33EE349E" w14:textId="77777777" w:rsidR="004956BB" w:rsidRPr="00CB1FCA" w:rsidRDefault="004956BB" w:rsidP="004956BB">
      <w:pPr>
        <w:pStyle w:val="NormalWeb"/>
        <w:spacing w:before="0" w:beforeAutospacing="0" w:after="0" w:afterAutospacing="0"/>
        <w:jc w:val="right"/>
        <w:rPr>
          <w:rFonts w:eastAsia="Cambria"/>
        </w:rPr>
      </w:pPr>
      <w:r w:rsidRPr="00CB1FCA">
        <w:rPr>
          <w:rFonts w:eastAsia="Cambria"/>
        </w:rPr>
        <w:t>Universidad Tecnológica Nacional, Facultad Regional Buenos Aires</w:t>
      </w:r>
    </w:p>
    <w:p w14:paraId="54654EFD" w14:textId="77777777" w:rsidR="004956BB" w:rsidRPr="00CB1FCA" w:rsidRDefault="004956BB" w:rsidP="004956BB">
      <w:pPr>
        <w:pStyle w:val="NormalWeb"/>
        <w:spacing w:before="0" w:beforeAutospacing="0" w:after="0" w:afterAutospacing="0"/>
        <w:jc w:val="right"/>
        <w:rPr>
          <w:rFonts w:eastAsia="Cambria"/>
        </w:rPr>
      </w:pPr>
      <w:hyperlink r:id="rId7" w:history="1">
        <w:r w:rsidRPr="00CB1FCA">
          <w:rPr>
            <w:rStyle w:val="Hipervnculo"/>
            <w:rFonts w:eastAsia="Cambria"/>
          </w:rPr>
          <w:t>adrianamontequin@gmail.com</w:t>
        </w:r>
      </w:hyperlink>
    </w:p>
    <w:p w14:paraId="4D942596" w14:textId="77777777" w:rsidR="004956BB" w:rsidRPr="00CB1FCA" w:rsidRDefault="004956BB" w:rsidP="004956BB">
      <w:pPr>
        <w:pStyle w:val="NormalWeb"/>
        <w:spacing w:before="0" w:beforeAutospacing="0" w:after="0" w:afterAutospacing="0"/>
        <w:jc w:val="right"/>
        <w:rPr>
          <w:rFonts w:eastAsia="Cambria"/>
        </w:rPr>
      </w:pPr>
    </w:p>
    <w:p w14:paraId="4772D7FD" w14:textId="77777777" w:rsidR="004956BB" w:rsidRPr="00CB1FCA" w:rsidRDefault="004956BB" w:rsidP="004956BB">
      <w:pPr>
        <w:pStyle w:val="NormalWeb"/>
        <w:spacing w:before="0" w:beforeAutospacing="0" w:after="0" w:afterAutospacing="0"/>
        <w:jc w:val="right"/>
      </w:pPr>
      <w:r w:rsidRPr="00CB1FCA">
        <w:t>Natalia Bernardoni</w:t>
      </w:r>
    </w:p>
    <w:p w14:paraId="1BD4DF5A" w14:textId="77777777" w:rsidR="004956BB" w:rsidRPr="00CB1FCA" w:rsidRDefault="004956BB" w:rsidP="004956BB">
      <w:pPr>
        <w:pStyle w:val="NormalWeb"/>
        <w:spacing w:before="0" w:beforeAutospacing="0" w:after="0" w:afterAutospacing="0"/>
        <w:jc w:val="right"/>
      </w:pPr>
      <w:r w:rsidRPr="00CB1FCA">
        <w:rPr>
          <w:rFonts w:eastAsia="Cambria"/>
        </w:rPr>
        <w:t>Universidad Tecnológica Nacional, Facultad Regional Buenos Aires</w:t>
      </w:r>
    </w:p>
    <w:p w14:paraId="50893C63" w14:textId="77777777" w:rsidR="004956BB" w:rsidRPr="00CB1FCA" w:rsidRDefault="004956BB" w:rsidP="004956BB">
      <w:pPr>
        <w:pStyle w:val="NormalWeb"/>
        <w:spacing w:before="0" w:beforeAutospacing="0"/>
        <w:jc w:val="right"/>
        <w:rPr>
          <w:b/>
        </w:rPr>
      </w:pPr>
      <w:r w:rsidRPr="00CB1FCA">
        <w:t>nb@natabernardoni.com.ar</w:t>
      </w:r>
    </w:p>
    <w:p w14:paraId="640847CC" w14:textId="77777777" w:rsidR="005F3B2E" w:rsidRPr="00BA642E" w:rsidRDefault="005F3B2E" w:rsidP="005F3B2E">
      <w:pPr>
        <w:spacing w:after="0" w:line="240" w:lineRule="auto"/>
        <w:jc w:val="right"/>
        <w:rPr>
          <w:rFonts w:ascii="Times New Roman" w:hAnsi="Times New Roman" w:cs="Times New Roman"/>
        </w:rPr>
      </w:pPr>
    </w:p>
    <w:p w14:paraId="1B43FD84" w14:textId="61FE16F8" w:rsidR="001923DC" w:rsidRPr="00BA642E" w:rsidRDefault="00C802F5" w:rsidP="004956BB">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3E83AA7" w14:textId="77777777" w:rsidR="00122D1C" w:rsidRPr="00122D1C" w:rsidRDefault="00BA642E" w:rsidP="00122D1C">
      <w:pPr>
        <w:pStyle w:val="NormalWeb"/>
        <w:jc w:val="both"/>
      </w:pPr>
      <w:proofErr w:type="spellStart"/>
      <w:r w:rsidRPr="007B5B5F">
        <w:rPr>
          <w:b/>
          <w:bCs/>
          <w:lang w:val="en-US"/>
        </w:rPr>
        <w:t>Resumen</w:t>
      </w:r>
      <w:proofErr w:type="spellEnd"/>
      <w:r w:rsidRPr="007B5B5F">
        <w:rPr>
          <w:b/>
          <w:bCs/>
          <w:lang w:val="en-US"/>
        </w:rPr>
        <w:t>:</w:t>
      </w:r>
      <w:r w:rsidR="007B5B5F" w:rsidRPr="007B5B5F">
        <w:rPr>
          <w:b/>
          <w:bCs/>
          <w:lang w:val="en-US"/>
        </w:rPr>
        <w:t xml:space="preserve"> </w:t>
      </w:r>
      <w:r w:rsidR="00122D1C" w:rsidRPr="00122D1C">
        <w:t xml:space="preserve">Desde hace ya varias décadas, las universidades son atravesadas por </w:t>
      </w:r>
      <w:proofErr w:type="gramStart"/>
      <w:r w:rsidR="00122D1C" w:rsidRPr="00122D1C">
        <w:t>un</w:t>
      </w:r>
      <w:proofErr w:type="gramEnd"/>
      <w:r w:rsidR="00122D1C" w:rsidRPr="00122D1C">
        <w:t xml:space="preserve"> fenómeno inquietante: la presencia de trayectorias académicas muy prolongadas o interrumpidas en estudiantes que, aun habiendo transitado una parte significativa de su carrera, evidencian dificultades para sostener su deseo originario. Los obstáculos académicos u organizativos explican sólo superficial y parcialmente este tipo de situaciones. Ellas involucran dimensiones subjetivas, relacionales, biográficas y de contexto que se interponen entre el estudiante y su carrera. En este trabajo describimos las principales características de un dispositivo de acompañamiento a estudiantes avanzados cuya trayectoria académica experimenta alguna de esas fases críticas. Situaciones, variadas y </w:t>
      </w:r>
      <w:proofErr w:type="spellStart"/>
      <w:r w:rsidR="00122D1C" w:rsidRPr="00122D1C">
        <w:t>multicausales</w:t>
      </w:r>
      <w:proofErr w:type="spellEnd"/>
      <w:r w:rsidR="00122D1C" w:rsidRPr="00122D1C">
        <w:t xml:space="preserve">, que afectan tanto al sujeto como a la relación con su proyecto formativo, que aquí agrupamos bajo el término </w:t>
      </w:r>
      <w:r w:rsidR="00122D1C" w:rsidRPr="00122D1C">
        <w:rPr>
          <w:rStyle w:val="nfasis"/>
          <w:rFonts w:eastAsiaTheme="majorEastAsia"/>
        </w:rPr>
        <w:t xml:space="preserve">trayectorias universitarias fragilizadas. </w:t>
      </w:r>
      <w:r w:rsidR="00122D1C" w:rsidRPr="00122D1C">
        <w:t xml:space="preserve">Asimismo, presentamos algunos resultados de su implementación experimental. El trabajo de campo se realiza con población de carreras de ingeniería que cuentan con más de la mitad de las asignaturas del plan de estudios aprobadas, y han ingresado hace más de ocho años a la Facultad Regional Buenos Aires de la Universidad Tecnológica Nacional. El diseño del dispositivo se nutre de un enfoque </w:t>
      </w:r>
      <w:proofErr w:type="spellStart"/>
      <w:r w:rsidR="00122D1C" w:rsidRPr="00122D1C">
        <w:t>transdisciplinar</w:t>
      </w:r>
      <w:proofErr w:type="spellEnd"/>
      <w:r w:rsidR="00122D1C" w:rsidRPr="00122D1C">
        <w:t xml:space="preserve"> y, a la vez, de la metodología de investigación acción. Nuestra perspectiva integra aportes de la pedagogía sistémica, la fenomenología, la teoría gestáltica, el </w:t>
      </w:r>
      <w:proofErr w:type="spellStart"/>
      <w:r w:rsidR="00122D1C" w:rsidRPr="00122D1C">
        <w:t>coaching</w:t>
      </w:r>
      <w:proofErr w:type="spellEnd"/>
      <w:r w:rsidR="00122D1C" w:rsidRPr="00122D1C">
        <w:t xml:space="preserve"> y las prácticas de trabajo corporal. Este laboratorio es concebido como un espacio de autoconocimiento y de encuentro consigo mismo y con el otro. Sus actividades van desde la estimulación de la consciencia corporal a la reflexión colectiva y la conversación guiada. Se propone fortalecer las bases de apoyo del individuo mediante la ampliación de su horizonte perceptivo, la renovación de la perspectiva, y el desarrollo de instancias de resiliencia grupal. Se organiza en una secuencia de talleres presenciales y entrevistas individuales, que incluyen el registro de la experiencia en bitácoras reflexivas, y la elaboración de planes académicos estratégicos. Estos documentos constituyen la base empírica para el análisis y el seguimiento de los procesos que se ponen en juego. Los resultados obtenidos hasta el momento permiten identificar dos efectos significativos. En primer lugar, la mayor claridad respecto del </w:t>
      </w:r>
      <w:r w:rsidR="00122D1C" w:rsidRPr="00122D1C">
        <w:rPr>
          <w:rStyle w:val="Textoennegrita"/>
          <w:rFonts w:eastAsiaTheme="majorEastAsia"/>
          <w:b w:val="0"/>
        </w:rPr>
        <w:t>deseo de finalizar o no la carrera</w:t>
      </w:r>
      <w:r w:rsidR="00122D1C" w:rsidRPr="00122D1C">
        <w:t xml:space="preserve">, que emerge </w:t>
      </w:r>
      <w:r w:rsidR="00122D1C" w:rsidRPr="00122D1C">
        <w:lastRenderedPageBreak/>
        <w:t xml:space="preserve">cuando los estudiantes logran actualizar su historia y motivaciones, reconocer miedos o bloqueos que han limitado su avance, activar sus emociones muchas veces silenciadas respecto de su proyecto educativo. En segundo lugar, se observa el efecto positivo de </w:t>
      </w:r>
      <w:r w:rsidR="00122D1C" w:rsidRPr="00122D1C">
        <w:rPr>
          <w:rStyle w:val="Textoennegrita"/>
          <w:rFonts w:eastAsiaTheme="majorEastAsia"/>
          <w:b w:val="0"/>
        </w:rPr>
        <w:t>reconocerse en otros estudiantes en situaciones similares. Ello</w:t>
      </w:r>
      <w:r w:rsidR="00122D1C" w:rsidRPr="00122D1C">
        <w:t xml:space="preserve">, transforma la experiencia de aislamiento en una vivencia de pertenencia y acompañamiento. El grupo se constituye así en un espacio de resonancia donde los participantes pueden </w:t>
      </w:r>
      <w:proofErr w:type="spellStart"/>
      <w:r w:rsidR="00122D1C" w:rsidRPr="00122D1C">
        <w:t>resignificar</w:t>
      </w:r>
      <w:proofErr w:type="spellEnd"/>
      <w:r w:rsidR="00122D1C" w:rsidRPr="00122D1C">
        <w:t xml:space="preserve"> su trayectoria, compartir dificultades y vislumbrar posibilidades de acción. La participación en el dispositivo favorece la emergencia de nuevas decisiones, la recuperación de la confianza en las propias capacidades y, en una mayoría significativa la reanudación concreta de actividades académicas. Hallazgos que refuerzan nuestra confianza en la articulación de las dimensiones cognitivas, emocionales y relacionales para instrumentar tales estrategias de acompañamiento.</w:t>
      </w:r>
    </w:p>
    <w:p w14:paraId="2994BAB3" w14:textId="2F28052E"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122D1C">
        <w:rPr>
          <w:rFonts w:ascii="Times New Roman" w:hAnsi="Times New Roman" w:cs="Times New Roman"/>
        </w:rPr>
        <w:t>T</w:t>
      </w:r>
      <w:r w:rsidR="00122D1C" w:rsidRPr="0094636E">
        <w:rPr>
          <w:rFonts w:ascii="Times New Roman" w:hAnsi="Times New Roman" w:cs="Times New Roman"/>
        </w:rPr>
        <w:t>rayectorias uni</w:t>
      </w:r>
      <w:r w:rsidR="00122D1C">
        <w:rPr>
          <w:rFonts w:ascii="Times New Roman" w:hAnsi="Times New Roman" w:cs="Times New Roman"/>
        </w:rPr>
        <w:t>versitarias fragilizadas, D</w:t>
      </w:r>
      <w:r w:rsidR="00122D1C" w:rsidRPr="0094636E">
        <w:rPr>
          <w:rFonts w:ascii="Times New Roman" w:hAnsi="Times New Roman" w:cs="Times New Roman"/>
        </w:rPr>
        <w:t xml:space="preserve">ispositivos de acompañamiento, </w:t>
      </w:r>
      <w:r w:rsidR="00122D1C">
        <w:rPr>
          <w:rFonts w:ascii="Times New Roman" w:hAnsi="Times New Roman" w:cs="Times New Roman"/>
        </w:rPr>
        <w:t>Consciencia corporal, D</w:t>
      </w:r>
      <w:r w:rsidR="00122D1C" w:rsidRPr="0094636E">
        <w:rPr>
          <w:rFonts w:ascii="Times New Roman" w:hAnsi="Times New Roman" w:cs="Times New Roman"/>
        </w:rPr>
        <w:t>imensión socioemocional</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7091CB3C"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Desde hace varias décadas, las instituciones universitarias enfrentan un fenómeno persistente: la existencia de trayectorias académicas prolongadas, interrumpidas o detenidas en estudiantes que, aun habiendo recorrido una parte significativa de sus carreras, encuentran crecientes dificultades para sostener su avance. Estas situaciones no pueden explicarse únicamente por factores académicos, organizativos o cognitivos. En numerosos casos se trata de estudiantes con capacidades intelectuales suficientes, experiencia universitaria acumulada e incluso un fuerte deseo declarado de graduarse, pero que permanecen atrapados en dinámicas de postergación, inmovilidad o ambivalencia.</w:t>
      </w:r>
    </w:p>
    <w:p w14:paraId="242EB6EF"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 xml:space="preserve">Para referirnos a estas configuraciones proponemos la categoría </w:t>
      </w:r>
      <w:r w:rsidRPr="00CB1FCA">
        <w:rPr>
          <w:rFonts w:ascii="Times New Roman" w:eastAsia="Times New Roman" w:hAnsi="Times New Roman" w:cs="Times New Roman"/>
          <w:bCs/>
          <w:lang w:eastAsia="es-AR"/>
        </w:rPr>
        <w:t>trayectorias universitarias fragilizadas</w:t>
      </w:r>
      <w:r w:rsidRPr="00CB1FCA">
        <w:rPr>
          <w:rFonts w:ascii="Times New Roman" w:eastAsia="Times New Roman" w:hAnsi="Times New Roman" w:cs="Times New Roman"/>
          <w:lang w:eastAsia="es-AR"/>
        </w:rPr>
        <w:t>. Con ella aludimos a un proceso de debilitamiento del vínculo entre el estudiante y su proyecto formativo, que es bastante más que un retraso respecto del plan de estudios, si bien lo incluye. La fragilización supone una pérdida progresiva de sostén subjetivo, emocional y relacional respecto de la carrera, aun cuando el estudiante permanezca formalmente inscripto y continúe manifestando su intención de finalizarla.</w:t>
      </w:r>
    </w:p>
    <w:p w14:paraId="2F2CA54C"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Estas trayectorias suelen estar atravesadas por tensiones múltiples: sentimientos de fracaso, autoexigencia extrema, dificultades para sostener la motivación, experiencias de aislamiento, contextos familiares conflictivos, transformaciones laborales o vitales, agotamiento emocional y pérdida de sentido respecto del proyecto académico. Como consecuencia, muchos estudiantes quedan atrapados en una posición dilemática: no abandonan la carrera, pero tampoco logran avanzar significativamente en ella.</w:t>
      </w:r>
    </w:p>
    <w:p w14:paraId="5ECE3078"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Desde nuestra perspectiva, estas situaciones requieren estrategias que excedan los dispositivos tradicionales de apoyo académico</w:t>
      </w:r>
      <w:r w:rsidRPr="00CB1FCA">
        <w:rPr>
          <w:rStyle w:val="Refdenotaalpie"/>
          <w:rFonts w:ascii="Times New Roman" w:eastAsia="Times New Roman" w:hAnsi="Times New Roman" w:cs="Times New Roman"/>
          <w:lang w:eastAsia="es-AR"/>
        </w:rPr>
        <w:footnoteReference w:id="1"/>
      </w:r>
      <w:r w:rsidRPr="00CB1FCA">
        <w:rPr>
          <w:rFonts w:ascii="Times New Roman" w:eastAsia="Times New Roman" w:hAnsi="Times New Roman" w:cs="Times New Roman"/>
          <w:lang w:eastAsia="es-AR"/>
        </w:rPr>
        <w:t xml:space="preserve">. Resulta necesario considerar las </w:t>
      </w:r>
      <w:r w:rsidRPr="00CB1FCA">
        <w:rPr>
          <w:rFonts w:ascii="Times New Roman" w:eastAsia="Times New Roman" w:hAnsi="Times New Roman" w:cs="Times New Roman"/>
          <w:lang w:eastAsia="es-AR"/>
        </w:rPr>
        <w:lastRenderedPageBreak/>
        <w:t>dimensiones subjetivas, vinculares, corporales y biográficas que están interviniendo en la relación del estudiante con el estudio, consigo mismo y con su futuro profesional. En este marco se inscribe el dispositivo de acompañamiento que aquí presentamos, concebido como un espacio de exploración experiencial orientado a favorecer procesos de reconocimiento, clarificación y reconfiguración subjetiva.</w:t>
      </w:r>
    </w:p>
    <w:p w14:paraId="27265FF6"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El propósito del dispositivo consiste en generar las condiciones para que el estudiante sea capaz de reconocer con mayor claridad su deseo, hacer consciente, y fortalecer su lugar frente a su decisión. No se trata de persuadir voluntades desde un modelo presriptivo. En este sentido, el acompañamiento busca favorecer una mayor congruencia entre la vivencia, las emociones, los deseos y las acciones. Promueve una relación más auténtica con el propio proyecto formativo y con las posibilidades reales de sostenerlo.</w:t>
      </w:r>
    </w:p>
    <w:p w14:paraId="13C27DE8" w14:textId="063C1738" w:rsidR="00BA642E" w:rsidRPr="007B5B5F" w:rsidRDefault="00122D1C" w:rsidP="00122D1C">
      <w:pPr>
        <w:spacing w:line="240" w:lineRule="auto"/>
        <w:jc w:val="both"/>
        <w:rPr>
          <w:rFonts w:ascii="Times New Roman" w:hAnsi="Times New Roman" w:cs="Times New Roman"/>
        </w:rPr>
      </w:pPr>
      <w:r w:rsidRPr="00CB1FCA">
        <w:rPr>
          <w:rFonts w:ascii="Times New Roman" w:eastAsia="Times New Roman" w:hAnsi="Times New Roman" w:cs="Times New Roman"/>
          <w:lang w:eastAsia="es-AR"/>
        </w:rPr>
        <w:t>En el marco de una metodología de investigación-acción, el dispositivo que exploramos es una construcción que integra aportes del enfoque gestáltico, la pedagogía sistémica, la fenomenología, el trabajo corporal y el coaching. Estos enfoques se articulan en torno a un mismo propósito: favorecer procesos de autoconocimiento, ampliación de la conciencia y reposicionamiento subjetivo del estudiante que transita fases críticas en su trayectoria universitaria.</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3788BD73" w14:textId="77777777" w:rsidR="00122D1C" w:rsidRPr="009D1FAB" w:rsidRDefault="00122D1C" w:rsidP="00122D1C">
      <w:pPr>
        <w:spacing w:before="100" w:beforeAutospacing="1" w:after="100" w:afterAutospacing="1" w:line="240" w:lineRule="auto"/>
        <w:jc w:val="both"/>
        <w:outlineLvl w:val="0"/>
        <w:rPr>
          <w:rFonts w:ascii="Times New Roman" w:eastAsia="Times New Roman" w:hAnsi="Times New Roman" w:cs="Times New Roman"/>
          <w:b/>
          <w:bCs/>
          <w:kern w:val="36"/>
          <w:lang w:eastAsia="es-AR"/>
        </w:rPr>
      </w:pPr>
      <w:r w:rsidRPr="009D1FAB">
        <w:rPr>
          <w:rFonts w:ascii="Times New Roman" w:eastAsia="Times New Roman" w:hAnsi="Times New Roman" w:cs="Times New Roman"/>
          <w:b/>
          <w:bCs/>
          <w:kern w:val="36"/>
          <w:lang w:eastAsia="es-AR"/>
        </w:rPr>
        <w:t>Marco conceptual</w:t>
      </w:r>
    </w:p>
    <w:p w14:paraId="13D8C85C"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El dispositivo se sustenta en una perspectiva fenomenológica interesada en la experiencia vivida y en los modos en que las personas construyen sentido respecto de sí mismas y de su realidad. Desde esta mirada, se advierte que la relación entre el individuo y el mundo está mediada por su percepción, modulada a su vez, por su historia, la trama de los sistemas que habita, sus emociones e interpretaciones.</w:t>
      </w:r>
      <w:r w:rsidRPr="00CB1FCA">
        <w:rPr>
          <w:rFonts w:ascii="Times New Roman" w:hAnsi="Times New Roman" w:cs="Times New Roman"/>
        </w:rPr>
        <w:t xml:space="preserve"> (</w:t>
      </w:r>
      <w:r w:rsidRPr="00CB1FCA">
        <w:rPr>
          <w:rStyle w:val="whitespace-normal"/>
          <w:rFonts w:ascii="Times New Roman" w:hAnsi="Times New Roman" w:cs="Times New Roman"/>
        </w:rPr>
        <w:t>Merleau-Ponty</w:t>
      </w:r>
      <w:r w:rsidRPr="00CB1FCA">
        <w:rPr>
          <w:rFonts w:ascii="Times New Roman" w:hAnsi="Times New Roman" w:cs="Times New Roman"/>
        </w:rPr>
        <w:t>, 1945)</w:t>
      </w:r>
    </w:p>
    <w:p w14:paraId="7E8B3441" w14:textId="77777777" w:rsidR="00122D1C" w:rsidRPr="00CB1FCA" w:rsidRDefault="00122D1C" w:rsidP="00122D1C">
      <w:pPr>
        <w:spacing w:before="100" w:beforeAutospacing="1" w:after="100" w:afterAutospacing="1" w:line="240" w:lineRule="auto"/>
        <w:jc w:val="both"/>
        <w:rPr>
          <w:rFonts w:ascii="Times New Roman" w:hAnsi="Times New Roman" w:cs="Times New Roman"/>
        </w:rPr>
      </w:pPr>
      <w:r w:rsidRPr="00CB1FCA">
        <w:rPr>
          <w:rFonts w:ascii="Times New Roman" w:eastAsia="Times New Roman" w:hAnsi="Times New Roman" w:cs="Times New Roman"/>
          <w:lang w:eastAsia="es-AR"/>
        </w:rPr>
        <w:t>La fenomenología</w:t>
      </w:r>
      <w:r w:rsidRPr="00CB1FCA">
        <w:rPr>
          <w:rFonts w:ascii="Times New Roman" w:hAnsi="Times New Roman" w:cs="Times New Roman"/>
        </w:rPr>
        <w:t xml:space="preserve"> desplaza el interés desde las interpretaciones y explicaciones causales hacia la descripción de la experiencia tal como es vivida.</w:t>
      </w:r>
      <w:r w:rsidRPr="00CB1FCA">
        <w:rPr>
          <w:rFonts w:ascii="Times New Roman" w:eastAsia="Times New Roman" w:hAnsi="Times New Roman" w:cs="Times New Roman"/>
          <w:lang w:eastAsia="es-AR"/>
        </w:rPr>
        <w:t xml:space="preserve"> Se pregunta por lo que ocurre, y por cómo es vivido aquello que ocurre. Por ejemplo, en las situaciones de trayectorias académicas detenidas, el estudiante suele permanecer atrapado en percepciones cristalizadas acerca de sí mismo, que se expresan en pensamientos tales como: «no puedo», «ya es tarde», «fracasé», «no soy suficiente» o «perdí mi oportunidad». </w:t>
      </w:r>
    </w:p>
    <w:p w14:paraId="3D60A2B7" w14:textId="77777777" w:rsidR="00122D1C" w:rsidRPr="00CB1FCA" w:rsidRDefault="00122D1C" w:rsidP="00122D1C">
      <w:pPr>
        <w:spacing w:before="100" w:beforeAutospacing="1" w:after="100" w:afterAutospacing="1" w:line="240" w:lineRule="auto"/>
        <w:jc w:val="both"/>
        <w:rPr>
          <w:rFonts w:ascii="Times New Roman" w:eastAsia="Times New Roman" w:hAnsi="Times New Roman" w:cs="Times New Roman"/>
          <w:lang w:eastAsia="es-AR"/>
        </w:rPr>
      </w:pPr>
      <w:r w:rsidRPr="00CB1FCA">
        <w:rPr>
          <w:rFonts w:ascii="Times New Roman" w:eastAsia="Times New Roman" w:hAnsi="Times New Roman" w:cs="Times New Roman"/>
          <w:lang w:eastAsia="es-AR"/>
        </w:rPr>
        <w:t>Las actividades propuestas buscan poner en cuestión e interrumpir momentáneamente esas configuraciones rígidas, favoreciendo otras formas de percibir la propia experiencia. A través de dramatizaciones, ejercicios corporales, representaciones espaciales y conversaciones grupales, los estudiantes pueden advertir de un modo nuevo aspectos de sí mismos que suelen naturalizar o se encuentran fuera de su campo de conciencia.</w:t>
      </w:r>
    </w:p>
    <w:p w14:paraId="3F4F1F1F" w14:textId="77777777" w:rsidR="00122D1C" w:rsidRPr="009D1FAB" w:rsidRDefault="00122D1C" w:rsidP="00122D1C">
      <w:pPr>
        <w:pStyle w:val="Ttulo1"/>
        <w:jc w:val="both"/>
        <w:rPr>
          <w:rFonts w:ascii="Times New Roman" w:hAnsi="Times New Roman" w:cs="Times New Roman"/>
          <w:b/>
          <w:color w:val="auto"/>
          <w:sz w:val="24"/>
          <w:szCs w:val="24"/>
        </w:rPr>
      </w:pPr>
      <w:r w:rsidRPr="009D1FAB">
        <w:rPr>
          <w:rFonts w:ascii="Times New Roman" w:hAnsi="Times New Roman" w:cs="Times New Roman"/>
          <w:color w:val="auto"/>
          <w:sz w:val="24"/>
          <w:szCs w:val="24"/>
        </w:rPr>
        <w:lastRenderedPageBreak/>
        <w:t>Esta perspectiva habilita la posibilidad de experimentar de un modo diferente el fenómeno, vivido hasta ese momento era como fijo o inmodificable. La inmersión en la vivencia corporal y grupal favorece la emergencia de una nueva percepción del propio lugar, del entorno, y así de la relación con la carrera.</w:t>
      </w:r>
    </w:p>
    <w:p w14:paraId="5969BD87" w14:textId="77777777" w:rsidR="00122D1C" w:rsidRPr="00CB1FCA" w:rsidRDefault="00122D1C" w:rsidP="00122D1C">
      <w:pPr>
        <w:pStyle w:val="isselectedend"/>
        <w:jc w:val="both"/>
      </w:pPr>
      <w:r w:rsidRPr="00CB1FCA">
        <w:t xml:space="preserve">El enfoque gestáltico constituye otro de los pilares conceptuales del dispositivo. A partir de los aportes de Fritz </w:t>
      </w:r>
      <w:proofErr w:type="spellStart"/>
      <w:r w:rsidRPr="00CB1FCA">
        <w:t>Perls</w:t>
      </w:r>
      <w:proofErr w:type="spellEnd"/>
      <w:r w:rsidRPr="00CB1FCA">
        <w:t xml:space="preserve"> (</w:t>
      </w:r>
      <w:proofErr w:type="spellStart"/>
      <w:r w:rsidRPr="00CB1FCA">
        <w:t>Perls</w:t>
      </w:r>
      <w:proofErr w:type="spellEnd"/>
      <w:r w:rsidRPr="00CB1FCA">
        <w:t xml:space="preserve">, </w:t>
      </w:r>
      <w:proofErr w:type="spellStart"/>
      <w:r w:rsidRPr="00CB1FCA">
        <w:t>Hefferline</w:t>
      </w:r>
      <w:proofErr w:type="spellEnd"/>
      <w:r w:rsidRPr="00CB1FCA">
        <w:t xml:space="preserve">, y </w:t>
      </w:r>
      <w:proofErr w:type="spellStart"/>
      <w:r w:rsidRPr="00CB1FCA">
        <w:t>Goodman</w:t>
      </w:r>
      <w:proofErr w:type="spellEnd"/>
      <w:r w:rsidRPr="00CB1FCA">
        <w:t>, 2006) y, posteriormente, de Claudio Naranjo (Naranjo, 2002)</w:t>
      </w:r>
      <w:r w:rsidRPr="00CB1FCA">
        <w:rPr>
          <w:color w:val="FF0000"/>
        </w:rPr>
        <w:t xml:space="preserve"> </w:t>
      </w:r>
      <w:r w:rsidRPr="00CB1FCA">
        <w:t xml:space="preserve">entre otros, la Gestalt sitúa en el centro de la intervención el </w:t>
      </w:r>
      <w:proofErr w:type="spellStart"/>
      <w:r w:rsidRPr="00CB1FCA">
        <w:rPr>
          <w:rStyle w:val="nfasis"/>
          <w:rFonts w:eastAsiaTheme="majorEastAsia"/>
        </w:rPr>
        <w:t>awareness</w:t>
      </w:r>
      <w:proofErr w:type="spellEnd"/>
      <w:r w:rsidRPr="00CB1FCA">
        <w:t xml:space="preserve"> o darse cuenta, entendido como un proceso de toma de conciencia que integra pensamiento, emoción, cuerpo y acción. La transformación no proviene únicamente de comprender intelectualmente una situación, sino de entrar en contacto vivo con la propia experiencia en el momento presente.</w:t>
      </w:r>
    </w:p>
    <w:p w14:paraId="4898D901" w14:textId="77777777" w:rsidR="00122D1C" w:rsidRPr="00CB1FCA" w:rsidRDefault="00122D1C" w:rsidP="00122D1C">
      <w:pPr>
        <w:pStyle w:val="isselectedend"/>
        <w:jc w:val="both"/>
      </w:pPr>
      <w:r w:rsidRPr="00CB1FCA">
        <w:t>Desde esta perspectiva, muchas formas de sufrimiento se sostienen en configuraciones rígidas que interrumpen el contacto del individuo consigo mismo, con los otros y con sus necesidades actuales. Respuestas que en algún momento resultaron adaptativas pueden convertirse posteriormente en modos cristalizados de funcionamiento que limitan la capacidad de responder creativamente a nuevas circunstancias.</w:t>
      </w:r>
    </w:p>
    <w:p w14:paraId="2AC9E9F6" w14:textId="77777777" w:rsidR="00122D1C" w:rsidRPr="00CB1FCA" w:rsidRDefault="00122D1C" w:rsidP="00122D1C">
      <w:pPr>
        <w:pStyle w:val="isselectedend"/>
        <w:jc w:val="both"/>
      </w:pPr>
      <w:r w:rsidRPr="00CB1FCA">
        <w:t xml:space="preserve">En las trayectorias universitarias fragilizadas aparecen con frecuencia polaridades que inmovilizan al estudiante: deseo y miedo, avance y evitación, </w:t>
      </w:r>
      <w:proofErr w:type="spellStart"/>
      <w:r w:rsidRPr="00CB1FCA">
        <w:t>autoexigencia</w:t>
      </w:r>
      <w:proofErr w:type="spellEnd"/>
      <w:r w:rsidRPr="00CB1FCA">
        <w:t xml:space="preserve"> y agotamiento, necesidad de reconocimiento y temor al fracaso. Más que resolver estas tensiones desde un plano racional, el dispositivo procura hacerlas visibles para que puedan ser reconocidas, experimentadas e integradas.</w:t>
      </w:r>
    </w:p>
    <w:p w14:paraId="1F2139BE" w14:textId="77777777" w:rsidR="00122D1C" w:rsidRPr="00CB1FCA" w:rsidRDefault="00122D1C" w:rsidP="00122D1C">
      <w:pPr>
        <w:pStyle w:val="isselectedend"/>
        <w:jc w:val="both"/>
      </w:pPr>
      <w:r w:rsidRPr="00CB1FCA">
        <w:t>En este sentido, el propósito de las actividades consiste en generar condiciones para que cada estudiante pueda clarificar qué desea, reconocer qué fuerzas intervienen en su situación y advertir los recursos disponibles para afrontar sus dificultades. El énfasis está puesto en favorecer procesos de mayor conciencia y responsabilidad respecto del propio modo de posicionarse frente a la trayectoria académica, antes que inducir una decisión predeterminada.</w:t>
      </w:r>
    </w:p>
    <w:p w14:paraId="58B0EA6A" w14:textId="77777777" w:rsidR="00122D1C" w:rsidRPr="00CB1FCA" w:rsidRDefault="00122D1C" w:rsidP="00122D1C">
      <w:pPr>
        <w:pStyle w:val="isselectedend"/>
        <w:jc w:val="both"/>
      </w:pPr>
      <w:r w:rsidRPr="00CB1FCA">
        <w:t>La dimensión experiencial ocupa un lugar central en este proceso. Las configuraciones espaciales, las dramatizaciones, el trabajo corporal y las dinámicas grupales permiten que emociones, tensiones y posicionamientos dejen de ser únicamente narrados para convertirse en experiencias vividas. De este modo se favorece una integración más amplia entre pensamiento, emoción y cuerpo, particularmente relevante en estudiantes que tienden a establecer una relación predominantemente racional con sus dificultades.</w:t>
      </w:r>
    </w:p>
    <w:p w14:paraId="161DCDC9" w14:textId="77777777" w:rsidR="00122D1C" w:rsidRPr="00CB1FCA" w:rsidRDefault="00122D1C" w:rsidP="00122D1C">
      <w:pPr>
        <w:pStyle w:val="isselectedend"/>
        <w:jc w:val="both"/>
      </w:pPr>
      <w:r w:rsidRPr="00CB1FCA">
        <w:t xml:space="preserve">La perspectiva fenomenológica y el enfoque gestáltico encuentran su traducción para el campo educativo en la Pedagogía Sistémica (Montequín, 2020), que entiende el aprendizaje como un proceso inseparable de las relaciones de pertenencia, el reconocimiento del lugar que cada estudiante ocupa en los sistemas de los que forma parte y la posibilidad de movilizar recursos personales a partir de experiencias significativas. </w:t>
      </w:r>
      <w:r w:rsidRPr="00CB1FCA">
        <w:lastRenderedPageBreak/>
        <w:t xml:space="preserve">Muchas de estas influencias operan de manera implícita, atravesadas por sentimientos de lealtad y formas de actuar que permanecen fuera del registro consciente. Desde esta perspectiva, el dispositivo de tutoría procura generar condiciones para que los estudiantes </w:t>
      </w:r>
      <w:proofErr w:type="spellStart"/>
      <w:r w:rsidRPr="00CB1FCA">
        <w:t>resignifiquen</w:t>
      </w:r>
      <w:proofErr w:type="spellEnd"/>
      <w:r w:rsidRPr="00CB1FCA">
        <w:t xml:space="preserve"> su trayectoria académica desde una experiencia vivida de reconocimiento, diferenciación y posibilidad.</w:t>
      </w:r>
    </w:p>
    <w:p w14:paraId="106C535E" w14:textId="77777777" w:rsidR="00122D1C" w:rsidRPr="00CB1FCA" w:rsidRDefault="00122D1C" w:rsidP="00122D1C">
      <w:pPr>
        <w:pStyle w:val="isselectedend"/>
        <w:jc w:val="both"/>
      </w:pPr>
      <w:r w:rsidRPr="00CB1FCA">
        <w:t>Las actividades del dispositivo invitan a revisar esa historia familiar para reconocer tanto los recursos heredados como aquellos modos de afrontamiento que hoy resultan insuficientes para responder a las exigencias actuales. El objetivo no consiste en promover una ruptura con la propia historia, sino ampliar la conciencia sobre la manera en que ésta continúa actuando en el presente y abrir la posibilidad de construir respuestas más acordes con la situación actual.</w:t>
      </w:r>
    </w:p>
    <w:p w14:paraId="26C6EB3B" w14:textId="77777777" w:rsidR="00122D1C" w:rsidRPr="00CB1FCA" w:rsidRDefault="00122D1C" w:rsidP="00122D1C">
      <w:pPr>
        <w:pStyle w:val="isselectedend"/>
        <w:jc w:val="both"/>
      </w:pPr>
      <w:r w:rsidRPr="00CB1FCA">
        <w:t>El registro escrito de los estudiantes posterior a cada ejercicio muestra que muchos de ellos recuperan recursos propios asociados al esfuerzo, la perseverancia, la responsabilidad y la capacidad de atravesar dificultades. Y, al mismo tiempo, comienzan a cuestionar formas de auto exigencia, mandatos familiares o creencias heredadas que obstaculizan su recorrido académico.</w:t>
      </w:r>
    </w:p>
    <w:p w14:paraId="383B051C" w14:textId="77777777" w:rsidR="00122D1C" w:rsidRPr="00CB1FCA" w:rsidRDefault="00122D1C" w:rsidP="00122D1C">
      <w:pPr>
        <w:pStyle w:val="isselectedend"/>
        <w:jc w:val="both"/>
      </w:pPr>
      <w:r w:rsidRPr="00CB1FCA">
        <w:t>La dimensión grupal contribuye también al cambio de perspectiva. El reconocimiento de experiencias compartidas transforma la percepción de aislamiento en una vivencia de pertenencia. En efecto, el grupo funciona como un espacio de resonancia donde el sentimiento individual encuentra validación en otros, favoreciendo procesos de legitimación emocional, ampliación y construcción de un nuevo horizonte para la acción.</w:t>
      </w:r>
    </w:p>
    <w:p w14:paraId="4B3FD25F" w14:textId="77777777" w:rsidR="00122D1C" w:rsidRPr="00CB1FCA" w:rsidRDefault="00122D1C" w:rsidP="00122D1C">
      <w:pPr>
        <w:pStyle w:val="pdq2pgselectionanchorcontainer"/>
        <w:jc w:val="both"/>
      </w:pPr>
      <w:r w:rsidRPr="00CB1FCA">
        <w:t>El cuerpo como vía de acceso a la experiencia. El trabajo corporal ocupa un lugar central en el dispositivo porque parte de la premisa de que las dificultades asociadas a las trayectorias universitarias fragilizadas no se expresan únicamente en el plano cognitivo o discursivo. Las dificultades se expresan también en registros emocionales, propioceptivos e interoceptivos que con frecuencia permanecen fuera del campo de la conciencia.</w:t>
      </w:r>
    </w:p>
    <w:p w14:paraId="6A766020" w14:textId="77777777" w:rsidR="00122D1C" w:rsidRPr="00CB1FCA" w:rsidRDefault="00122D1C" w:rsidP="00122D1C">
      <w:pPr>
        <w:pStyle w:val="NormalWeb"/>
        <w:jc w:val="both"/>
      </w:pPr>
      <w:r w:rsidRPr="00CB1FCA">
        <w:t xml:space="preserve">En este sentido, el dispositivo retoma aportes provenientes de las perspectivas de la </w:t>
      </w:r>
      <w:proofErr w:type="spellStart"/>
      <w:r w:rsidRPr="00CB1FCA">
        <w:t>corporización</w:t>
      </w:r>
      <w:proofErr w:type="spellEnd"/>
      <w:r w:rsidRPr="00CB1FCA">
        <w:t xml:space="preserve"> (</w:t>
      </w:r>
      <w:proofErr w:type="spellStart"/>
      <w:r w:rsidRPr="00CB1FCA">
        <w:rPr>
          <w:rStyle w:val="nfasis"/>
          <w:rFonts w:eastAsiaTheme="majorEastAsia"/>
        </w:rPr>
        <w:t>embodiment</w:t>
      </w:r>
      <w:proofErr w:type="spellEnd"/>
      <w:r w:rsidRPr="00CB1FCA">
        <w:t xml:space="preserve">) y de la autorregulación corporal, desarrolladas, entre otros autores, por Peter </w:t>
      </w:r>
      <w:proofErr w:type="spellStart"/>
      <w:r w:rsidRPr="00CB1FCA">
        <w:t>Levine</w:t>
      </w:r>
      <w:proofErr w:type="spellEnd"/>
      <w:r w:rsidRPr="00CB1FCA">
        <w:t xml:space="preserve"> (1997, 2010), quien sostiene que la experiencia queda inscripta en patrones fisiológicos y </w:t>
      </w:r>
      <w:proofErr w:type="spellStart"/>
      <w:r w:rsidRPr="00CB1FCA">
        <w:t>sensoriomotores</w:t>
      </w:r>
      <w:proofErr w:type="spellEnd"/>
      <w:r w:rsidRPr="00CB1FCA">
        <w:t xml:space="preserve"> que pueden hacerse accesibles a través de la conciencia corporal. Desde esta perspectiva, la </w:t>
      </w:r>
      <w:proofErr w:type="spellStart"/>
      <w:r w:rsidRPr="00CB1FCA">
        <w:t>corporización</w:t>
      </w:r>
      <w:proofErr w:type="spellEnd"/>
      <w:r w:rsidRPr="00CB1FCA">
        <w:t xml:space="preserve"> implica habitar la propia experiencia desde una percepción sensible y consciente del cuerpo. Supone la capacidad de registrar sensaciones, tensiones, impulsos y emociones que habitualmente permanecen automatizados o fuera del campo de la conciencia. El cuerpo deja entonces de concebirse como un mero soporte biológico para comprenderse como el ámbito donde se organizan la percepción, la experiencia y la construcción de significado.</w:t>
      </w:r>
    </w:p>
    <w:p w14:paraId="5A528EC1" w14:textId="77777777" w:rsidR="00122D1C" w:rsidRPr="00CB1FCA" w:rsidRDefault="00122D1C" w:rsidP="00122D1C">
      <w:pPr>
        <w:pStyle w:val="isselectedend"/>
        <w:jc w:val="both"/>
      </w:pPr>
      <w:r w:rsidRPr="00CB1FCA">
        <w:t xml:space="preserve">Así, muchas experiencias que el sujeto no logra formular verbalmente aparecen inicialmente como sensaciones corporales: tensión, cansancio persistente, bloqueo, inquietud, alivio o impulso. El trabajo corporal habilita la atención a esos registros y la </w:t>
      </w:r>
      <w:r w:rsidRPr="00CB1FCA">
        <w:lastRenderedPageBreak/>
        <w:t>posibilidad de transformarlos en información significativa para la comprensión de la propia situación.</w:t>
      </w:r>
    </w:p>
    <w:p w14:paraId="2C3B67DE" w14:textId="77777777" w:rsidR="00122D1C" w:rsidRPr="00CB1FCA" w:rsidRDefault="00122D1C" w:rsidP="00122D1C">
      <w:pPr>
        <w:pStyle w:val="isselectedend"/>
        <w:jc w:val="both"/>
      </w:pPr>
      <w:r w:rsidRPr="00CB1FCA">
        <w:t>Por ello, las actividades del dispositivo combinan reflexión, movimiento, visualizaciones, configuraciones espaciales y dramatizaciones. Cuando, como veremos, los estudiantes son invitados a posicionarse corporalmente frente al «sí» y al «no continuar con su carrera», o a visualizar sus obstáculos, sus recursos y apoyos, el propósito consiste en posibilitar una experiencia integrada que articule las elaboraciones cognitivas con la emoción y la percepción corporal del momento presente.</w:t>
      </w:r>
    </w:p>
    <w:p w14:paraId="7E0C7CBF" w14:textId="77777777" w:rsidR="00122D1C" w:rsidRPr="00CB1FCA" w:rsidRDefault="00122D1C" w:rsidP="00122D1C">
      <w:pPr>
        <w:pStyle w:val="isselectedend"/>
        <w:jc w:val="both"/>
      </w:pPr>
      <w:r w:rsidRPr="00CB1FCA">
        <w:t xml:space="preserve">Los registros escritos de los estudiantes muestran reiteradas referencias a sensaciones como presión, liviandad, paz, relajación, energía, cansancio o impulso para avanzar. Estas expresiones nacidas de una experiencia corporal habilitan asociaciones con aspectos de la relación con la trayectoria académica que permanecían parcialmente </w:t>
      </w:r>
      <w:proofErr w:type="spellStart"/>
      <w:r w:rsidRPr="00CB1FCA">
        <w:t>invisibilizados</w:t>
      </w:r>
      <w:proofErr w:type="spellEnd"/>
      <w:r w:rsidRPr="00CB1FCA">
        <w:t>. La posibilidad de reconocer y otorgar sentido a estas manifestaciones constituye un paso relevante en los procesos de transformación y de acción.</w:t>
      </w:r>
    </w:p>
    <w:p w14:paraId="401AA811" w14:textId="77777777" w:rsidR="00122D1C" w:rsidRPr="00CB1FCA" w:rsidRDefault="00122D1C" w:rsidP="00122D1C">
      <w:pPr>
        <w:pStyle w:val="NormalWeb"/>
        <w:jc w:val="both"/>
      </w:pPr>
      <w:r w:rsidRPr="00CB1FCA">
        <w:t xml:space="preserve">En este dispositivo, la conciencia corporal constituye uno de los principales caminos para ampliar el </w:t>
      </w:r>
      <w:proofErr w:type="spellStart"/>
      <w:r w:rsidRPr="00CB1FCA">
        <w:rPr>
          <w:rStyle w:val="nfasis"/>
          <w:rFonts w:eastAsiaTheme="majorEastAsia"/>
        </w:rPr>
        <w:t>awareness</w:t>
      </w:r>
      <w:proofErr w:type="spellEnd"/>
      <w:r w:rsidRPr="00CB1FCA">
        <w:t>, flexibilizar configuraciones rígidas y favorecer decisiones más congruentes con el propio proyecto formativo.  De este modo, la conciencia corporal favorece movimientos subjetivos que difícilmente podrían producirse desde un plano exclusivamente mental o discursivo.</w:t>
      </w:r>
    </w:p>
    <w:p w14:paraId="59AE779B" w14:textId="77777777" w:rsidR="00122D1C" w:rsidRPr="009D1FAB" w:rsidRDefault="00122D1C" w:rsidP="00122D1C">
      <w:pPr>
        <w:pStyle w:val="Ttulo2"/>
        <w:jc w:val="both"/>
        <w:rPr>
          <w:rFonts w:ascii="Times New Roman" w:hAnsi="Times New Roman" w:cs="Times New Roman"/>
          <w:b/>
          <w:color w:val="auto"/>
          <w:sz w:val="24"/>
          <w:szCs w:val="24"/>
        </w:rPr>
      </w:pPr>
      <w:r w:rsidRPr="009D1FAB">
        <w:rPr>
          <w:rFonts w:ascii="Times New Roman" w:hAnsi="Times New Roman" w:cs="Times New Roman"/>
          <w:b/>
          <w:color w:val="auto"/>
          <w:sz w:val="24"/>
          <w:szCs w:val="24"/>
        </w:rPr>
        <w:t xml:space="preserve">Metodología </w:t>
      </w:r>
    </w:p>
    <w:p w14:paraId="152F5093" w14:textId="77777777" w:rsidR="00122D1C" w:rsidRPr="00CB1FCA" w:rsidRDefault="00122D1C" w:rsidP="00122D1C">
      <w:pPr>
        <w:pStyle w:val="isselectedend"/>
        <w:jc w:val="both"/>
      </w:pPr>
      <w:r w:rsidRPr="00CB1FCA">
        <w:t xml:space="preserve">El trabajo de campo sigue una metodología de investigación-acción. La información relativa a la situación académica de los estudiantes surge de la base de datos de la Facultad Regional Buenos Aires de la Universidad Tecnológica Nacional (FRBA-UTN). En tanto que el propio dispositivo de acompañamiento genera otros registros, mediante encuestas, entrevistas individuales, bitácoras reflexivas y cuestionarios de evaluación. Estas fuentes permitieron reconstruir tanto la evolución de las trayectorias académicas como las transformaciones subjetivas experimentadas durante el proceso. </w:t>
      </w:r>
    </w:p>
    <w:p w14:paraId="5332D405" w14:textId="77777777" w:rsidR="00122D1C" w:rsidRPr="00CB1FCA" w:rsidRDefault="00122D1C" w:rsidP="00122D1C">
      <w:pPr>
        <w:pStyle w:val="isselectedend"/>
        <w:jc w:val="both"/>
      </w:pPr>
      <w:r w:rsidRPr="00CB1FCA">
        <w:t xml:space="preserve">El dispositivo que hemos denominado </w:t>
      </w:r>
      <w:r w:rsidRPr="00CB1FCA">
        <w:rPr>
          <w:rStyle w:val="Textoennegrita"/>
          <w:rFonts w:eastAsiaTheme="majorEastAsia"/>
        </w:rPr>
        <w:t>Historia Configurada, Graficada y Reinterpretada (HCGR)</w:t>
      </w:r>
      <w:r w:rsidRPr="00CB1FCA">
        <w:rPr>
          <w:b/>
        </w:rPr>
        <w:t xml:space="preserve"> </w:t>
      </w:r>
      <w:r w:rsidRPr="00CB1FCA">
        <w:t xml:space="preserve">constituye el núcleo metodológico del trabajo de campo y al mismo tiempo es la base el modelo de intervención. Las características y la evolución de su diseño ha sido descripta en otras presentaciones (Montequín y </w:t>
      </w:r>
      <w:proofErr w:type="spellStart"/>
      <w:r w:rsidRPr="00CB1FCA">
        <w:t>Kaliman</w:t>
      </w:r>
      <w:proofErr w:type="spellEnd"/>
      <w:r w:rsidRPr="00CB1FCA">
        <w:t xml:space="preserve">, 2020). Se trata de un recorrido experiencial que articula distintos lenguajes: configuraciones espaciales o dramatizaciones didácticas, trabajo corporal, elaboración de planes estratégicos y registros escritos. </w:t>
      </w:r>
    </w:p>
    <w:p w14:paraId="5FFC9BA1" w14:textId="77777777" w:rsidR="00122D1C" w:rsidRPr="00CB1FCA" w:rsidRDefault="00122D1C" w:rsidP="00122D1C">
      <w:pPr>
        <w:pStyle w:val="isselectedend"/>
        <w:jc w:val="both"/>
      </w:pPr>
      <w:r w:rsidRPr="00CB1FCA">
        <w:t xml:space="preserve">Otro componente relevante es la </w:t>
      </w:r>
      <w:r w:rsidRPr="00CB1FCA">
        <w:rPr>
          <w:rStyle w:val="Textoennegrita"/>
          <w:rFonts w:eastAsiaTheme="majorEastAsia"/>
        </w:rPr>
        <w:t xml:space="preserve">conversación de </w:t>
      </w:r>
      <w:proofErr w:type="spellStart"/>
      <w:r w:rsidRPr="00CB1FCA">
        <w:rPr>
          <w:rStyle w:val="Textoennegrita"/>
          <w:rFonts w:eastAsiaTheme="majorEastAsia"/>
        </w:rPr>
        <w:t>coaching</w:t>
      </w:r>
      <w:proofErr w:type="spellEnd"/>
      <w:r w:rsidRPr="00CB1FCA">
        <w:rPr>
          <w:rStyle w:val="Textoennegrita"/>
          <w:rFonts w:eastAsiaTheme="majorEastAsia"/>
        </w:rPr>
        <w:t xml:space="preserve"> grupal</w:t>
      </w:r>
      <w:r w:rsidRPr="00CB1FCA">
        <w:t xml:space="preserve">, incorporada en las versiones más recientes del laboratorio. En un contexto de escucha activa y preguntas transformadoras, los estudiantes exploran su grado de compromiso con la carrera, identifican creencias limitantes, reconocen recursos personales y </w:t>
      </w:r>
      <w:proofErr w:type="spellStart"/>
      <w:r w:rsidRPr="00CB1FCA">
        <w:t>resignifican</w:t>
      </w:r>
      <w:proofErr w:type="spellEnd"/>
      <w:r w:rsidRPr="00CB1FCA">
        <w:t xml:space="preserve"> su proyecto </w:t>
      </w:r>
      <w:r w:rsidRPr="00CB1FCA">
        <w:lastRenderedPageBreak/>
        <w:t>académico a partir del intercambio con sus pares. La dimensión grupal potencia estos procesos al favorecer experiencias de reconocimiento mutuo, validación y construcción de nuevas bases de apoyo.</w:t>
      </w:r>
    </w:p>
    <w:p w14:paraId="78EB6B31" w14:textId="77777777" w:rsidR="00122D1C" w:rsidRPr="00CB1FCA" w:rsidRDefault="00122D1C" w:rsidP="00122D1C">
      <w:pPr>
        <w:pStyle w:val="isselectedend"/>
        <w:jc w:val="both"/>
      </w:pPr>
      <w:r w:rsidRPr="00CB1FCA">
        <w:t xml:space="preserve">Todas las prácticas, a la vez que generan nueva información, constituyen  medios de autoconocimiento y vías de </w:t>
      </w:r>
      <w:proofErr w:type="spellStart"/>
      <w:r w:rsidRPr="00CB1FCA">
        <w:t>resignificación</w:t>
      </w:r>
      <w:proofErr w:type="spellEnd"/>
      <w:r w:rsidRPr="00CB1FCA">
        <w:t xml:space="preserve"> de la propia trayectoria académica. En efecto, componen una secuencia progresiva de experiencias que abarcan desde la ampliación de la conciencia de sí hacia la formulación de compromisos concretos de acción. En este sentido, cada ejercicio retoma y profundiza procesos iniciados en el anterior, conformando un itinerario que recorre cuatro momentos complementarios: la exploración del deseo, el reconocimiento de las polaridades que atraviesan la decisión, la relación entre miedo, recursos y realidad, y la mirada hacia la propia historia familiar entendida como núcleo de pertenencia, fuente de apoyos y legados.</w:t>
      </w:r>
    </w:p>
    <w:p w14:paraId="7A7C32BB" w14:textId="77777777" w:rsidR="00122D1C" w:rsidRPr="00CB1FCA" w:rsidRDefault="00122D1C" w:rsidP="00122D1C">
      <w:pPr>
        <w:pStyle w:val="isselectedend"/>
        <w:jc w:val="both"/>
      </w:pPr>
      <w:r w:rsidRPr="00CB1FCA">
        <w:t xml:space="preserve">Un recurso central del dispositivo es la </w:t>
      </w:r>
      <w:r w:rsidRPr="00CB1FCA">
        <w:rPr>
          <w:rStyle w:val="Textoennegrita"/>
          <w:rFonts w:eastAsiaTheme="majorEastAsia"/>
        </w:rPr>
        <w:t>configuración topográfica</w:t>
      </w:r>
      <w:r w:rsidRPr="00CB1FCA">
        <w:t>, mediante la cual los estudiantes representan espacialmente situaciones significativas de su relación con la carrera utilizando objetos o personas como representantes. Estas configuraciones cumplen una doble función: por un lado, reducen la complejidad de relatos extensos y ya conocidos por el sujeto, permitiendo hacer visible la estructura de una situación; por otro, externalizan imágenes internas, facilitando la emergencia de nuevas percepciones y significados.</w:t>
      </w:r>
    </w:p>
    <w:p w14:paraId="370EA5B5" w14:textId="0FC009BD" w:rsidR="00122D1C" w:rsidRPr="00CB1FCA" w:rsidRDefault="00122D1C" w:rsidP="00122D1C">
      <w:pPr>
        <w:pStyle w:val="isselectedend"/>
        <w:jc w:val="both"/>
      </w:pPr>
      <w:r w:rsidRPr="009D1FAB">
        <w:t>Articulación entre metodología y enfoque</w:t>
      </w:r>
      <w:r w:rsidR="009D1FAB">
        <w:t xml:space="preserve">. </w:t>
      </w:r>
      <w:r w:rsidRPr="00CB1FCA">
        <w:t xml:space="preserve">La organización metodológica se encuentra en resonancia con nuestro enfoque y con la conjetura según la cual el pasaje del deseo a la acción difícilmente pueda producirse únicamente mediante una comprensión racional del problema. Requiere ampliar la conciencia sobre la propia experiencia, integrar dimensiones corporales, emocionales y vinculares, reconocer los recursos disponibles e inscribir la decisión personal en una historia más amplia de relaciones y aprendizajes. En efecto, las actividades fueron diseñadas para favorecer procesos de </w:t>
      </w:r>
      <w:proofErr w:type="spellStart"/>
      <w:r w:rsidRPr="00CB1FCA">
        <w:rPr>
          <w:rStyle w:val="nfasis"/>
          <w:rFonts w:eastAsiaTheme="majorEastAsia"/>
        </w:rPr>
        <w:t>awareness</w:t>
      </w:r>
      <w:proofErr w:type="spellEnd"/>
      <w:r w:rsidRPr="00CB1FCA">
        <w:t>, reconocimiento emocional, revisión de posicionamientos subjetivos y ampliación de la percepción respecto de la propia trayectoria académica.</w:t>
      </w:r>
    </w:p>
    <w:p w14:paraId="47F7EEB7" w14:textId="77777777" w:rsidR="00122D1C" w:rsidRPr="009D1FAB" w:rsidRDefault="00122D1C" w:rsidP="00122D1C">
      <w:pPr>
        <w:pStyle w:val="Ttulo3"/>
        <w:jc w:val="both"/>
        <w:rPr>
          <w:rFonts w:ascii="Times New Roman" w:hAnsi="Times New Roman" w:cs="Times New Roman"/>
          <w:b/>
          <w:color w:val="auto"/>
          <w:sz w:val="24"/>
          <w:szCs w:val="24"/>
        </w:rPr>
      </w:pPr>
      <w:r w:rsidRPr="009D1FAB">
        <w:rPr>
          <w:rFonts w:ascii="Times New Roman" w:hAnsi="Times New Roman" w:cs="Times New Roman"/>
          <w:b/>
          <w:color w:val="auto"/>
          <w:sz w:val="24"/>
          <w:szCs w:val="24"/>
        </w:rPr>
        <w:t>Trabajo de campo. Los laboratorios implementados en 2026</w:t>
      </w:r>
    </w:p>
    <w:p w14:paraId="0D8DB3C8" w14:textId="77777777" w:rsidR="00122D1C" w:rsidRPr="00CB1FCA" w:rsidRDefault="00122D1C" w:rsidP="00122D1C">
      <w:pPr>
        <w:pStyle w:val="isselectedend"/>
        <w:jc w:val="both"/>
      </w:pPr>
      <w:r w:rsidRPr="00CB1FCA">
        <w:t>Durante el primer semestre de 2026 se desarrollaron dos laboratorios de Tutoría Sistémica Universitaria, con una duración aproximada de dos meses cada uno. Las primeras versiones de este modelo comenzaron a implementarse en 2023 y su diseño fue evolucionando hasta alcanzar el de la presente edición, algunos de cuyos resultados sintetizamos en esta presentación. Cada laboratorio se estructuró en cuatro talleres presenciales de cuatro horas de duración, que combinaron las prácticas mencionadas</w:t>
      </w:r>
      <w:proofErr w:type="gramStart"/>
      <w:r w:rsidRPr="00CB1FCA">
        <w:t>:  configuraciones</w:t>
      </w:r>
      <w:proofErr w:type="gramEnd"/>
      <w:r w:rsidRPr="00CB1FCA">
        <w:t xml:space="preserve"> espaciales, ejercicios corporales, conversaciones grupales y registros escritos. Antes y después del desarrollo del ciclo de talleres cada estudiante participó de una entrevista con el equipo de investigación. Tanto éstas, como las producciones escritas constituyen el principal material empírico en el que basamos el análisis cualitativo que presentamos.</w:t>
      </w:r>
    </w:p>
    <w:p w14:paraId="1036B635" w14:textId="77777777" w:rsidR="00122D1C" w:rsidRPr="00CB1FCA" w:rsidRDefault="00122D1C" w:rsidP="00122D1C">
      <w:pPr>
        <w:pStyle w:val="isselectedend"/>
        <w:jc w:val="both"/>
      </w:pPr>
      <w:r w:rsidRPr="00CB1FCA">
        <w:lastRenderedPageBreak/>
        <w:t>En 2026 iniciaron la experiencia alrededor de ochenta estudiantes de diferentes carreras de ingeniería de la FRBA-UTN. De ellos, cincuenta y cinco sostuvieron su participación durante la totalidad o la mayor parte del recorrido propuesto, y un alto porcentaje de este grupo ya ha informado su plan académico para los dieciocho meses siguientes.</w:t>
      </w:r>
    </w:p>
    <w:p w14:paraId="1DF8CBB9" w14:textId="77777777" w:rsidR="00122D1C" w:rsidRPr="00CB1FCA" w:rsidRDefault="00122D1C" w:rsidP="00122D1C">
      <w:pPr>
        <w:pStyle w:val="NormalWeb"/>
        <w:jc w:val="both"/>
      </w:pPr>
      <w:r w:rsidRPr="00CB1FCA">
        <w:t xml:space="preserve">El análisis procura identificar las principales características de este tipo de trayectorias críticas, así como las transformaciones subjetivas que emergieron a lo largo del dispositivo. Su impacto a mediano plazo, medido en variables académicas tales como reactivación de la actividad, asignaturas cursadas y regularizadas, y exámenes aprobados, podrá realizarse una vez transcurrido un ciclo lectivo completo posterior a la participación en el laboratorio. Esto permitiría evaluar la capacidad de la intervención para generar auto apoyo o autogestión sostenible en los estudiantes que la han experimentado. </w:t>
      </w:r>
    </w:p>
    <w:p w14:paraId="6CAC4215" w14:textId="77777777" w:rsidR="00122D1C" w:rsidRPr="009D1FAB" w:rsidRDefault="00122D1C" w:rsidP="00122D1C">
      <w:pPr>
        <w:pStyle w:val="Ttulo1"/>
        <w:jc w:val="both"/>
        <w:rPr>
          <w:rFonts w:ascii="Times New Roman" w:hAnsi="Times New Roman" w:cs="Times New Roman"/>
          <w:color w:val="auto"/>
          <w:sz w:val="24"/>
          <w:szCs w:val="24"/>
        </w:rPr>
      </w:pPr>
      <w:r w:rsidRPr="009D1FAB">
        <w:rPr>
          <w:rFonts w:ascii="Times New Roman" w:hAnsi="Times New Roman" w:cs="Times New Roman"/>
          <w:color w:val="auto"/>
          <w:sz w:val="24"/>
          <w:szCs w:val="24"/>
        </w:rPr>
        <w:t xml:space="preserve">A continuación se describen y analizan los resultados de las cuatro actividades que conforman el núcleo central de los primeros dos talleres. </w:t>
      </w:r>
    </w:p>
    <w:p w14:paraId="27702394" w14:textId="77777777" w:rsidR="00122D1C" w:rsidRPr="009D1FAB" w:rsidRDefault="00122D1C" w:rsidP="00122D1C">
      <w:pPr>
        <w:pStyle w:val="Ttulo2"/>
        <w:jc w:val="both"/>
        <w:rPr>
          <w:rFonts w:ascii="Times New Roman" w:hAnsi="Times New Roman" w:cs="Times New Roman"/>
          <w:b/>
          <w:color w:val="auto"/>
          <w:sz w:val="24"/>
          <w:szCs w:val="24"/>
        </w:rPr>
      </w:pPr>
      <w:r w:rsidRPr="009D1FAB">
        <w:rPr>
          <w:rFonts w:ascii="Times New Roman" w:hAnsi="Times New Roman" w:cs="Times New Roman"/>
          <w:b/>
          <w:color w:val="auto"/>
          <w:sz w:val="24"/>
          <w:szCs w:val="24"/>
        </w:rPr>
        <w:t>Ejercicio 1. Las motivaciones: el poder de la observación</w:t>
      </w:r>
    </w:p>
    <w:p w14:paraId="1411B9AA" w14:textId="77777777" w:rsidR="00122D1C" w:rsidRPr="00CB1FCA" w:rsidRDefault="00122D1C" w:rsidP="00122D1C">
      <w:pPr>
        <w:pStyle w:val="isselectedend"/>
        <w:jc w:val="both"/>
      </w:pPr>
      <w:r w:rsidRPr="00CB1FCA">
        <w:t>El primer ejercicio del Taller 1 se orienta a favorecer una aproximación fenomenológica a la propia motivación mediante una configuración espacial realizada con objetos cotidianos. Cada estudiante representa tres elementos de su situación académica: la motivación inicial que lo llevó a elegir la carrera, la motivación actual para finalizarla, y a sí mismo en el presente. Para ello dispone libremente pequeños objetos personales sobre una hoja de gran formato, sin consignas acerca de distancias, tamaños o posiciones. La ausencia de criterios predeterminados favorece una organización espontánea de la escena, permitiendo que emerjan configuraciones cuya lógica o sentido suele ser desconocida para el propio sujeto.</w:t>
      </w:r>
    </w:p>
    <w:p w14:paraId="070C5A85" w14:textId="77777777" w:rsidR="00122D1C" w:rsidRPr="00CB1FCA" w:rsidRDefault="00122D1C" w:rsidP="00122D1C">
      <w:pPr>
        <w:pStyle w:val="isselectedend"/>
        <w:jc w:val="both"/>
      </w:pPr>
      <w:r w:rsidRPr="00CB1FCA">
        <w:t>La actividad se desarrolla en parejas de estudiantes de una misma carrera, quienes trabajan simultáneamente y en silencio. En una primera instancia cada participante construye su configuración, procurando no analizar previamente lo que representa, sino dejar que la imagen se organice de manera espontánea. Luego ambos observan, también en silencio, la producción del compañero, reparando en la disposición espacial de los objetos, orientaciones, tamaños, tipo de objeto, y relaciones recíprocas distancias.</w:t>
      </w:r>
    </w:p>
    <w:p w14:paraId="7FF956C9" w14:textId="77777777" w:rsidR="00122D1C" w:rsidRPr="00CB1FCA" w:rsidRDefault="00122D1C" w:rsidP="00122D1C">
      <w:pPr>
        <w:pStyle w:val="isselectedend"/>
        <w:jc w:val="both"/>
      </w:pPr>
      <w:r w:rsidRPr="00CB1FCA">
        <w:t>Posteriormente, cada observador registra por escrito una descripción de la escena revelada en la configuración, procurando ceñirse a lo que se ve. Luego, identifica las sensaciones, emociones e imágenes que ella le despierta y las sintetiza asignando a la escena un título con una palabra o una frase como metáfora. Recién entonces comparte su devolución con el compañero, quien escucha sin intervenir y registra en su bitácora aquello que le resulta significativo. Finalmente, ambos intercambian los roles, transitando alternativamente las posiciones de protagonista y observador.</w:t>
      </w:r>
    </w:p>
    <w:p w14:paraId="1B835F3F" w14:textId="77777777" w:rsidR="00122D1C" w:rsidRPr="00CB1FCA" w:rsidRDefault="00122D1C" w:rsidP="00122D1C">
      <w:pPr>
        <w:pStyle w:val="isselectedend"/>
        <w:jc w:val="both"/>
      </w:pPr>
      <w:r w:rsidRPr="00CB1FCA">
        <w:t xml:space="preserve">El diseño del ejercicio procura ampliar el campo perceptivo a partir de la experiencia. La mirada del otro funciona como un dispositivo de resonancia que activa aspectos de la </w:t>
      </w:r>
      <w:r w:rsidRPr="00CB1FCA">
        <w:lastRenderedPageBreak/>
        <w:t>propia experiencia que permanecían naturalizados o fuera del campo consciente. El registro escrito de los aspectos que más resonaron en el protagonista de cada configuración, busca fortalecer la vivencia y anclar las novedades más significativas.</w:t>
      </w:r>
    </w:p>
    <w:p w14:paraId="19E9C20A" w14:textId="77777777" w:rsidR="00122D1C" w:rsidRPr="00CB1FCA" w:rsidRDefault="00122D1C" w:rsidP="00122D1C">
      <w:pPr>
        <w:pStyle w:val="isselectedend"/>
        <w:jc w:val="both"/>
      </w:pPr>
      <w:r w:rsidRPr="00CB1FCA">
        <w:t xml:space="preserve">El análisis de estas producciones permitió identificar algunos emergentes recurrentes. Entre ellos se destacan la percepción de distancia entre el «yo del estudiante» y sus motivaciones, sentimientos de división interna del sujeto, la dificultad para decidir, tensiones entre deseo y exigencia, miedo al fracaso, pérdida de vitalidad respecto de la motivación inicial y reconocimiento de formas de </w:t>
      </w:r>
      <w:proofErr w:type="spellStart"/>
      <w:r w:rsidRPr="00CB1FCA">
        <w:t>autoexigencia</w:t>
      </w:r>
      <w:proofErr w:type="spellEnd"/>
      <w:r w:rsidRPr="00CB1FCA">
        <w:t xml:space="preserve"> o presión externa que hasta entonces permanecían escasamente advertidas.</w:t>
      </w:r>
    </w:p>
    <w:p w14:paraId="37C5BE6B" w14:textId="77777777" w:rsidR="00122D1C" w:rsidRPr="00CB1FCA" w:rsidRDefault="00122D1C" w:rsidP="00122D1C">
      <w:pPr>
        <w:pStyle w:val="isselectedend"/>
        <w:jc w:val="both"/>
      </w:pPr>
      <w:r w:rsidRPr="00CB1FCA">
        <w:t>Al mismo tiempo, numerosos estudiantes describieron cambios producidos durante el propio ejercicio. Entre ellos sobresalen la posibilidad de verse desde otra perspectiva, el reconocimiento de emociones previamente no registradas, una mayor claridad respecto de su situación frente a la carrera y la validación que produce descubrir que otros estudiantes atraviesan conflictos semejantes.</w:t>
      </w:r>
    </w:p>
    <w:p w14:paraId="3826DEF8" w14:textId="77777777" w:rsidR="00122D1C" w:rsidRPr="00CB1FCA" w:rsidRDefault="00122D1C" w:rsidP="00122D1C">
      <w:pPr>
        <w:pStyle w:val="NormalWeb"/>
        <w:jc w:val="both"/>
      </w:pPr>
      <w:r w:rsidRPr="00CB1FCA">
        <w:t xml:space="preserve">Resulta especialmente significativo que la mayoría de los participantes no describa una transformación de sus motivaciones, sino una modificación en la forma de percibirlas. La diferencia entre la imagen que el estudiante cree proyectar y la que emerge en la mirada del compañero constituye uno de los principales efectos del ejercicio. La observación y la devolución del otro amplía el campo perceptivo y </w:t>
      </w:r>
      <w:proofErr w:type="gramStart"/>
      <w:r w:rsidRPr="00CB1FCA">
        <w:t>activa</w:t>
      </w:r>
      <w:proofErr w:type="gramEnd"/>
      <w:r w:rsidRPr="00CB1FCA">
        <w:t xml:space="preserve"> los primeros movimientos de reorganización subjetiva.</w:t>
      </w:r>
    </w:p>
    <w:p w14:paraId="4644B09A" w14:textId="77777777" w:rsidR="00122D1C" w:rsidRPr="009D1FAB" w:rsidRDefault="00122D1C" w:rsidP="00122D1C">
      <w:pPr>
        <w:pStyle w:val="Ttulo2"/>
        <w:jc w:val="both"/>
        <w:rPr>
          <w:rFonts w:ascii="Times New Roman" w:hAnsi="Times New Roman" w:cs="Times New Roman"/>
          <w:b/>
          <w:color w:val="auto"/>
          <w:sz w:val="24"/>
          <w:szCs w:val="24"/>
        </w:rPr>
      </w:pPr>
      <w:r w:rsidRPr="009D1FAB">
        <w:rPr>
          <w:rFonts w:ascii="Times New Roman" w:hAnsi="Times New Roman" w:cs="Times New Roman"/>
          <w:b/>
          <w:color w:val="auto"/>
          <w:sz w:val="24"/>
          <w:szCs w:val="24"/>
        </w:rPr>
        <w:t>Ejercicio 2. El "Sí" y el "No" frente a la carrera: polaridades y puntos de apoyo</w:t>
      </w:r>
    </w:p>
    <w:p w14:paraId="5437DBFC" w14:textId="77777777" w:rsidR="00122D1C" w:rsidRPr="00CB1FCA" w:rsidRDefault="00122D1C" w:rsidP="00122D1C">
      <w:pPr>
        <w:pStyle w:val="isselectedend"/>
        <w:jc w:val="both"/>
      </w:pPr>
      <w:r w:rsidRPr="00CB1FCA">
        <w:t>El segundo ejercicio del Taller 1 propone una dramatización centrada en la experiencia corporal de las alternativas de decisión ante la continuidad de la carrera. A diferencia de la actividad anterior, organizada en torno a la observación y escucha, aquí el trabajo se desplaza hacia la vivencia directa de dos posiciones contrapuestas: el «Sí, sigo en la carrera» y el «No sigo en la carrera».</w:t>
      </w:r>
    </w:p>
    <w:p w14:paraId="7DFF3CCB" w14:textId="77777777" w:rsidR="00122D1C" w:rsidRPr="00CB1FCA" w:rsidRDefault="00122D1C" w:rsidP="00122D1C">
      <w:pPr>
        <w:pStyle w:val="isselectedend"/>
        <w:jc w:val="both"/>
      </w:pPr>
      <w:r w:rsidRPr="00CB1FCA">
        <w:t>La escena se desarrolla mediante la participación de estudiantes, que representan diferentes roles. Frente a quien será el protagonista de la escena, se ubican dos compañeros: uno representa su decisión de continuar la carrera y el otro la decisión de abandonarla. En una segunda secuencia se incorpora detrás de aquél una fila con varios compañeros que representan simbólicamente sus puntos de apoyo, por ejemplo, miembros del equipo de Tutoría Sistémica Universitaria, compañeros que participan del este espacio de Tutoría, y otras personas significativamente positivas del entorno afectivo de ese estudiante.</w:t>
      </w:r>
    </w:p>
    <w:p w14:paraId="43CC2750" w14:textId="77777777" w:rsidR="00122D1C" w:rsidRPr="00CB1FCA" w:rsidRDefault="00122D1C" w:rsidP="00122D1C">
      <w:pPr>
        <w:pStyle w:val="isselectedend"/>
        <w:jc w:val="both"/>
      </w:pPr>
      <w:r w:rsidRPr="00CB1FCA">
        <w:t xml:space="preserve">La propuesta consiste en favorecer el contacto vivencial con ambas posibilidades, permitiendo que las sensaciones corporales orienten y aporten un criterio perceptible para reconocer la vigencia de cada alternativa. El estudiante dirige sucesivamente su atención hacia ellas, registrando las emociones, pensamientos, imágenes y sensaciones corporales </w:t>
      </w:r>
      <w:r w:rsidRPr="00CB1FCA">
        <w:lastRenderedPageBreak/>
        <w:t>que emergen durante la experiencia. Posteriormente, tras la incorporación de los representantes de los “puntos de apoyo”, vuelve a poner su atención en ambas posiciones, y se observan los cambios producidos en su vivencia. La secuencia concluye con la verbalización de una serie de afirmaciones dirigidas a ambas posiciones —«Ahora las veo a las dos y las respeto», «Hoy voy a aprender de las dos», «Ahora no estoy solo, tengo los apoyos que necesitaba», «Tengo derecho a equivocarme, tengo derecho a cambiar de opinión, tengo derecho a irme sin que nadie se ofenda» y «Cuando esté preparado voy a tomar una decisión»—. Finalmente, quienes representaron al «Sí» y al «No» comparten con el protagonista las sensaciones experimentadas durante el ejercicio, y se abre un tiempo para incorporar la nueva perspectiva sobre la escena vivida.</w:t>
      </w:r>
    </w:p>
    <w:p w14:paraId="0A0D13BD" w14:textId="77777777" w:rsidR="00122D1C" w:rsidRPr="00CB1FCA" w:rsidRDefault="00122D1C" w:rsidP="00122D1C">
      <w:pPr>
        <w:pStyle w:val="isselectedend"/>
        <w:jc w:val="both"/>
      </w:pPr>
      <w:r w:rsidRPr="00CB1FCA">
        <w:t>En su bitácora cada estudiante registra su exploración en cuatro dimensiones: las emociones y pensamientos asociados al «No»; las vivencias producidas frente al «Sí»; el efecto subjetivo de la incorporación de los puntos de apoyo; y los principales aprendizajes emergentes durante la experiencia.</w:t>
      </w:r>
    </w:p>
    <w:p w14:paraId="32BAEDD0" w14:textId="77777777" w:rsidR="00122D1C" w:rsidRPr="00CB1FCA" w:rsidRDefault="00122D1C" w:rsidP="00122D1C">
      <w:pPr>
        <w:pStyle w:val="isselectedend"/>
        <w:jc w:val="both"/>
      </w:pPr>
      <w:r w:rsidRPr="00CB1FCA">
        <w:t>El análisis de los registros permitió identificar regularidades significativas. En relación con el «No» aparecieron reiteradamente sentimientos de angustia, tristeza, frustración, culpa, agotamiento, sensación de fracaso, incertidumbre y pérdida de sentido. En algunos estudiantes surgió inicialmente una experiencia de alivio o descanso, asociada a la desaparición momentánea de la exigencia académica. Sin embargo, dicho alivio tendía rápidamente a transformarse en vacío, inquietud o ausencia de dirección, poniendo de manifiesto el carácter ambivalente de esta posición.</w:t>
      </w:r>
    </w:p>
    <w:p w14:paraId="48420839" w14:textId="77777777" w:rsidR="00122D1C" w:rsidRPr="00CB1FCA" w:rsidRDefault="00122D1C" w:rsidP="00122D1C">
      <w:pPr>
        <w:pStyle w:val="isselectedend"/>
        <w:jc w:val="both"/>
      </w:pPr>
      <w:r w:rsidRPr="00CB1FCA">
        <w:t>Por el contrario, el contacto con el «Sí» estuvo frecuentemente asociado con sensaciones de esperanza, paz, entusiasmo, tranquilidad, energía, realización y recuperación del sentido del proyecto académico. Muchos estudiantes describieron la posibilidad de imaginarse efectivamente graduados, experiencia que hasta ese momento aparecía escasamente representada o incluso ausente de su horizonte personal.</w:t>
      </w:r>
    </w:p>
    <w:p w14:paraId="28424D5F" w14:textId="77777777" w:rsidR="00122D1C" w:rsidRPr="00CB1FCA" w:rsidRDefault="00122D1C" w:rsidP="00122D1C">
      <w:pPr>
        <w:pStyle w:val="isselectedend"/>
        <w:jc w:val="both"/>
      </w:pPr>
      <w:r w:rsidRPr="00CB1FCA">
        <w:t>Uno de los hallazgos más consistentes fue el efecto producido por la incorporación de los puntos de apoyo. La mayoría de los participantes manifestó sentirse menos solo, más comprendido, acompañado y contenido. La presencia del grupo transformó la percepción de un conflicto vivido hasta entonces como estrictamente individual en una experiencia compartida. Esta modificación redujo el sentimiento de aislamiento, facilitó la validación de las propias dificultades y amplió la percepción de recursos disponibles para afrontarlas.</w:t>
      </w:r>
    </w:p>
    <w:p w14:paraId="129F071D" w14:textId="77777777" w:rsidR="00122D1C" w:rsidRPr="00CB1FCA" w:rsidRDefault="00122D1C" w:rsidP="00122D1C">
      <w:pPr>
        <w:pStyle w:val="isselectedend"/>
        <w:jc w:val="both"/>
      </w:pPr>
      <w:r w:rsidRPr="00CB1FCA">
        <w:t>Las respuestas muestran asimismo modificaciones relevantes en el plano corporal. Numerosos estudiantes describieron sensaciones de relajación, alivio, disminución de tensiones, mayor estabilidad, recuperación de energía y ampliación de la conciencia respecto de estados emocionales previamente naturalizados. En varios casos, el ejercicio permitió advertir diferencias entre aquello que el estudiante sostenía discursivamente acerca de su decisión y aquello que experimentaba corporalmente al entrar en contacto con ambas posibilidades.</w:t>
      </w:r>
    </w:p>
    <w:p w14:paraId="79E08F97" w14:textId="77777777" w:rsidR="00122D1C" w:rsidRPr="00CB1FCA" w:rsidRDefault="00122D1C" w:rsidP="00122D1C">
      <w:pPr>
        <w:pStyle w:val="NormalWeb"/>
        <w:jc w:val="both"/>
      </w:pPr>
      <w:r w:rsidRPr="00CB1FCA">
        <w:lastRenderedPageBreak/>
        <w:t>El principal aporte del ejercicio consiste en desplazar una decisión habitualmente pensada desde un plano exclusivamente cognitivo hacia una experiencia vivida. La dramatización hace visible que la dificultad para avanzar no depende únicamente de una elección racional, sino de la coexistencia de fuerzas internas, emociones contrapuestas y recursos cuya percepción se modifica cuando el estudiante deja de enfrentar el problema en soledad. En este sentido, el cuerpo, las polaridades y el grupo operan conjuntamente como dispositivos que favorecen una reorganización inicial de la experiencia y amplían las posibilidades de acción.</w:t>
      </w:r>
    </w:p>
    <w:p w14:paraId="36F18C91" w14:textId="77777777" w:rsidR="00122D1C" w:rsidRPr="009D1FAB" w:rsidRDefault="00122D1C" w:rsidP="00122D1C">
      <w:pPr>
        <w:pStyle w:val="Ttulo2"/>
        <w:jc w:val="both"/>
        <w:rPr>
          <w:rFonts w:ascii="Times New Roman" w:hAnsi="Times New Roman" w:cs="Times New Roman"/>
          <w:b/>
          <w:color w:val="auto"/>
          <w:sz w:val="24"/>
          <w:szCs w:val="24"/>
        </w:rPr>
      </w:pPr>
      <w:r w:rsidRPr="009D1FAB">
        <w:rPr>
          <w:rFonts w:ascii="Times New Roman" w:hAnsi="Times New Roman" w:cs="Times New Roman"/>
          <w:b/>
          <w:color w:val="auto"/>
          <w:sz w:val="24"/>
          <w:szCs w:val="24"/>
        </w:rPr>
        <w:t>Ejercicio 3. De la pasividad del miedo a la potencia de la acción: obstáculos, recursos y realidad</w:t>
      </w:r>
    </w:p>
    <w:p w14:paraId="6BAA6220" w14:textId="77777777" w:rsidR="00122D1C" w:rsidRPr="00CB1FCA" w:rsidRDefault="00122D1C" w:rsidP="00122D1C">
      <w:pPr>
        <w:pStyle w:val="isselectedend"/>
        <w:jc w:val="both"/>
      </w:pPr>
      <w:r w:rsidRPr="00CB1FCA">
        <w:t>El tercer ejercicio, desarrollado durante el Taller 2, propone una exploración vivencial de la relación que cada estudiante establece con sus miedos u obstáculos, los recursos disponibles y la realidad de su situación académica. Mientras los ejercicios anteriores se centraban en la motivación y en las polaridades de la decisión, esta actividad busca favorecer un cambio en el posicionamiento subjetivo frente a aquello que el estudiante identifica como impedimento para avanzar.</w:t>
      </w:r>
    </w:p>
    <w:p w14:paraId="02836276" w14:textId="77777777" w:rsidR="00122D1C" w:rsidRPr="00CB1FCA" w:rsidRDefault="00122D1C" w:rsidP="00122D1C">
      <w:pPr>
        <w:pStyle w:val="isselectedend"/>
        <w:jc w:val="both"/>
      </w:pPr>
      <w:r w:rsidRPr="00CB1FCA">
        <w:t>La dinámica se desarrolla en pequeños grupos de cuatro participantes. Cada estudiante asigna sucesivamente a sus compañeros los roles de «miedo u obstáculo», «recursos» y «realidad». Antes de comenzar, el protagonista evoca mentalmente el próximo paso concreto que necesita dar respecto de su carrera, ya sea vinculado con una decisión postergada, la elaboración de un plan de trabajo o el inicio de una acción específica.</w:t>
      </w:r>
    </w:p>
    <w:p w14:paraId="0564EDA9" w14:textId="77777777" w:rsidR="00122D1C" w:rsidRPr="00CB1FCA" w:rsidRDefault="00122D1C" w:rsidP="00122D1C">
      <w:pPr>
        <w:pStyle w:val="isselectedend"/>
        <w:jc w:val="both"/>
      </w:pPr>
      <w:r w:rsidRPr="00CB1FCA">
        <w:t>La secuencia comienza con el encuentro silencioso entre el estudiante y quien representa a la realidad. Posteriormente se incorporan sucesivamente el miedo y los recursos, iniciándose una serie de diálogos breves mediante los cuales el protagonista reconoce la presencia de cada uno de estos elementos. En lugar de intentar eliminar el miedo, la propuesta consiste en reconocerlo, darle un lugar y modificar la relación que mantiene con él. Progresivamente, la realidad deja de ser concebida como un escenario fijo e inmodificable para convertirse en una dimensión con la que es posible entrar en contacto diferenciando los hechos de las interpretaciones que el propio estudiante construye acerca de ellos.</w:t>
      </w:r>
    </w:p>
    <w:p w14:paraId="0BFE26FF" w14:textId="77777777" w:rsidR="00122D1C" w:rsidRPr="00CB1FCA" w:rsidRDefault="00122D1C" w:rsidP="00122D1C">
      <w:pPr>
        <w:pStyle w:val="isselectedend"/>
        <w:jc w:val="both"/>
      </w:pPr>
      <w:r w:rsidRPr="00CB1FCA">
        <w:t>La secuencia culmina cuando el protagonista imagina el próximo paso concreto de su trayectoria académica y, si experimenta la sensación física de dar un paso hacia su propósito (la realidad tal cual es). Finalmente, quienes representaron los distintos roles comparten las sensaciones experimentadas durante el proceso, mientras el estudiante registra por escrito aquellos aspectos que le resultan más significativos.</w:t>
      </w:r>
    </w:p>
    <w:p w14:paraId="302AAA64" w14:textId="77777777" w:rsidR="00122D1C" w:rsidRPr="00CB1FCA" w:rsidRDefault="00122D1C" w:rsidP="00122D1C">
      <w:pPr>
        <w:pStyle w:val="isselectedend"/>
        <w:jc w:val="both"/>
      </w:pPr>
      <w:r w:rsidRPr="00CB1FCA">
        <w:t xml:space="preserve">Uno de los propósitos centrales del ejercicio consiste en cuestionar una representación frecuente entre los estudiantes: la percepción de la realidad como algo completamente externo e inmodificable. La actividad procura mostrar que la experiencia de esa realidad depende también del lugar desde el cual el sujeto la observa, de los recursos que reconoce </w:t>
      </w:r>
      <w:r w:rsidRPr="00CB1FCA">
        <w:lastRenderedPageBreak/>
        <w:t>como propios y de mirar  sus dificultades también como una fuente de aprendizaje. En este sentido, el ejercicio no pretende modificar los hechos, sino transformar la manera en que el estudiante entra en relación con ellos.</w:t>
      </w:r>
    </w:p>
    <w:p w14:paraId="6FD79DE3" w14:textId="77777777" w:rsidR="00122D1C" w:rsidRPr="00CB1FCA" w:rsidRDefault="00122D1C" w:rsidP="00122D1C">
      <w:pPr>
        <w:pStyle w:val="isselectedend"/>
        <w:jc w:val="both"/>
      </w:pPr>
      <w:r w:rsidRPr="00CB1FCA">
        <w:t xml:space="preserve">Las bitácoras permitieron identificar varios emergentes recurrentes. Entre ellos </w:t>
      </w:r>
      <w:proofErr w:type="gramStart"/>
      <w:r w:rsidRPr="00CB1FCA">
        <w:t>sobresalen</w:t>
      </w:r>
      <w:proofErr w:type="gramEnd"/>
      <w:r w:rsidRPr="00CB1FCA">
        <w:t xml:space="preserve"> el reconocimiento de formas de evitación, la identificación de </w:t>
      </w:r>
      <w:proofErr w:type="spellStart"/>
      <w:r w:rsidRPr="00CB1FCA">
        <w:t>autoexigencias</w:t>
      </w:r>
      <w:proofErr w:type="spellEnd"/>
      <w:r w:rsidRPr="00CB1FCA">
        <w:t xml:space="preserve"> excesivas, la toma de conciencia de la distancia existente entre deseo y acción, y el descubrimiento de recursos personales que hasta ese momento permanecían escasamente valorados. Los estudiantes mencionaron con frecuencia capacidades como la perseverancia, la disciplina, la organización, la empatía, la resiliencia, el sentido del humor y diversas habilidades desarrolladas a lo largo de su recorrido universitario.</w:t>
      </w:r>
    </w:p>
    <w:p w14:paraId="3DD1056D" w14:textId="77777777" w:rsidR="00122D1C" w:rsidRPr="00CB1FCA" w:rsidRDefault="00122D1C" w:rsidP="00122D1C">
      <w:pPr>
        <w:pStyle w:val="isselectedend"/>
        <w:jc w:val="both"/>
      </w:pPr>
      <w:r w:rsidRPr="00CB1FCA">
        <w:t>Un aspecto especialmente significativo fue el desplazamiento observado en la percepción de los recursos. Mientras al comienzo muchos estudiantes tendían a identificar principalmente recursos externos —la familia, los compañeros, el equipo docente o determinadas condiciones del contexto—, la experiencia favoreció progresivamente el reconocimiento de recursos internos vinculados con capacidades ya desarrolladas durante su trayectoria. Este cambio fortalece la percepción de autoeficacia y amplía la sensación de disponibilidad para afrontar los desafíos académicos.</w:t>
      </w:r>
    </w:p>
    <w:p w14:paraId="16C9F919" w14:textId="77777777" w:rsidR="00122D1C" w:rsidRPr="00CB1FCA" w:rsidRDefault="00122D1C" w:rsidP="00122D1C">
      <w:pPr>
        <w:pStyle w:val="isselectedend"/>
        <w:jc w:val="both"/>
      </w:pPr>
      <w:r w:rsidRPr="00CB1FCA">
        <w:t xml:space="preserve">También se observaron modificaciones en la relación con el miedo. En numerosos casos dejó de ser experimentado exclusivamente como una fuerza paralizante para convertirse en una señal que podía ser reconocida sin quedar completamente identificado con ella. La posibilidad de decir «te veo», «vos también </w:t>
      </w:r>
      <w:proofErr w:type="spellStart"/>
      <w:r w:rsidRPr="00CB1FCA">
        <w:t>sos</w:t>
      </w:r>
      <w:proofErr w:type="spellEnd"/>
      <w:r w:rsidRPr="00CB1FCA">
        <w:t xml:space="preserve"> parte» o «ahora yo conduzco» expresa simbólicamente este cambio de posición: el miedo no desaparece, pero deja de ocupar el lugar de conductor de la experiencia.</w:t>
      </w:r>
    </w:p>
    <w:p w14:paraId="5D65E708" w14:textId="77777777" w:rsidR="00122D1C" w:rsidRPr="00CB1FCA" w:rsidRDefault="00122D1C" w:rsidP="00122D1C">
      <w:pPr>
        <w:pStyle w:val="NormalWeb"/>
        <w:jc w:val="both"/>
      </w:pPr>
      <w:r w:rsidRPr="00CB1FCA">
        <w:t>Desde el punto de vista interpretativo, este ejercicio constituye un punto de inflexión dentro del dispositivo. Si los ejercicios anteriores favorecen principalmente la ampliación de la conciencia respecto del deseo y de las polaridades de la decisión, aquí comienza a producirse el pasaje hacia la acción. La reorganización de la relación entre miedo, recursos y realidad permite que el estudiante deje de concebirse como alguien determinado por las circunstancias para comenzar a reconocerse como sujeto capaz de intervenir activamente sobre su propia trayectoria. El objetivo se orienta a construir una posición desde la cual resulte posible actuar aun cuando las dificultades continúen presentes, sin proponerse eliminarlas.</w:t>
      </w:r>
    </w:p>
    <w:p w14:paraId="295D0B87" w14:textId="77777777" w:rsidR="00122D1C" w:rsidRPr="009D1FAB" w:rsidRDefault="00122D1C" w:rsidP="00122D1C">
      <w:pPr>
        <w:pStyle w:val="Ttulo2"/>
        <w:jc w:val="both"/>
        <w:rPr>
          <w:rFonts w:ascii="Times New Roman" w:hAnsi="Times New Roman" w:cs="Times New Roman"/>
          <w:b/>
          <w:sz w:val="24"/>
          <w:szCs w:val="24"/>
        </w:rPr>
      </w:pPr>
      <w:r w:rsidRPr="009D1FAB">
        <w:rPr>
          <w:rFonts w:ascii="Times New Roman" w:hAnsi="Times New Roman" w:cs="Times New Roman"/>
          <w:b/>
          <w:color w:val="auto"/>
          <w:sz w:val="24"/>
          <w:szCs w:val="24"/>
        </w:rPr>
        <w:t>Ejercicio 4. El hilo de la historia: la trayectoria académica desde una perspectiva transgeneracional</w:t>
      </w:r>
    </w:p>
    <w:p w14:paraId="719009EA" w14:textId="77777777" w:rsidR="00122D1C" w:rsidRPr="00CB1FCA" w:rsidRDefault="00122D1C" w:rsidP="00122D1C">
      <w:pPr>
        <w:pStyle w:val="isselectedend"/>
        <w:jc w:val="both"/>
      </w:pPr>
      <w:r w:rsidRPr="00CB1FCA">
        <w:t xml:space="preserve">El cuarto ejercicio propone una revisión de algunos hitos de la propia historia familiar capaces de potenciarse como recursos para afrontar el presente. A diferencia de las actividades anteriores, centradas en la motivación, las polaridades de la decisión y la relación con los obstáculos, esta experiencia desplaza la atención hacia las generaciones precedentes, invitando a los estudiantes a reconocer cómo su trayectoria académica actual </w:t>
      </w:r>
      <w:r w:rsidRPr="00CB1FCA">
        <w:lastRenderedPageBreak/>
        <w:t>se encuentra inscripta en una historia más amplia de pertenencias, aprendizajes y modos de afrontar las dificultades.</w:t>
      </w:r>
    </w:p>
    <w:p w14:paraId="3DD947F9" w14:textId="77777777" w:rsidR="00122D1C" w:rsidRPr="00CB1FCA" w:rsidRDefault="00122D1C" w:rsidP="00122D1C">
      <w:pPr>
        <w:pStyle w:val="isselectedend"/>
        <w:jc w:val="both"/>
      </w:pPr>
      <w:r w:rsidRPr="00CB1FCA">
        <w:t>Cada participante recibe un hilo que representa simbólicamente la continuidad entre tres generaciones: abuelos, padres y la propia. Sobre ese hilo anuda pequeños papeles en los que ha registrado valores, actitudes, enseñanzas, formas de enfrentar los problemas, recursos o consejos que identifica como característicos de cada generación y que considera relevantes para el momento actual de su vida académica.</w:t>
      </w:r>
    </w:p>
    <w:p w14:paraId="53AAFFEF" w14:textId="77777777" w:rsidR="00122D1C" w:rsidRPr="00CB1FCA" w:rsidRDefault="00122D1C" w:rsidP="00122D1C">
      <w:pPr>
        <w:pStyle w:val="isselectedend"/>
        <w:jc w:val="both"/>
      </w:pPr>
      <w:r w:rsidRPr="00CB1FCA">
        <w:t>Una vez completado el recorrido, los estudiantes forman parejas y comparten el significado de cada uno de los nudos construidos. La consigna invita a reconocer aquellos elementos que han modulado la manera en que cada estudiante comprende el esfuerzo, el aprendizaje, el fracaso, la perseverancia y la posibilidad de proyectarse hacia el futuro.</w:t>
      </w:r>
    </w:p>
    <w:p w14:paraId="622963EA" w14:textId="77777777" w:rsidR="00122D1C" w:rsidRPr="00CB1FCA" w:rsidRDefault="00122D1C" w:rsidP="00122D1C">
      <w:pPr>
        <w:pStyle w:val="isselectedend"/>
        <w:jc w:val="both"/>
      </w:pPr>
      <w:r w:rsidRPr="00CB1FCA">
        <w:t>El ejercicio invita a reconocer que los proyectos personales no se construyen únicamente a partir de decisiones individuales, sino también desde valores, creencias, formas de mirar la realidad y estrategias de afrontamiento aprendidas en el contexto familiar. Al mismo tiempo, procura favorecer una posición diferenciada frente a esa herencia, que permita reconocer aquellos rasgos que mantienen su vigencia como recursos para el presente, e identificar esos modos de actuar que hoy requieren ser revisados o transformados en virtud del cambio de contexto.</w:t>
      </w:r>
    </w:p>
    <w:p w14:paraId="68EAFE05" w14:textId="77777777" w:rsidR="00122D1C" w:rsidRPr="00CB1FCA" w:rsidRDefault="00122D1C" w:rsidP="00122D1C">
      <w:pPr>
        <w:pStyle w:val="isselectedend"/>
        <w:jc w:val="both"/>
      </w:pPr>
      <w:r w:rsidRPr="00CB1FCA">
        <w:t xml:space="preserve">Las bitácoras muestran una fuerte presencia de figuras parentales y, especialmente, de los abuelos como referentes significativos. Muchos estudiantes identificaron en ellos valores vinculados con el esfuerzo, la perseverancia, la honestidad, la capacidad de trabajo, la superación de las dificultades, el compromiso y la confianza en las propias posibilidades. Al mismo tiempo, aparecieron con claridad mandatos asociados a la </w:t>
      </w:r>
      <w:proofErr w:type="spellStart"/>
      <w:r w:rsidRPr="00CB1FCA">
        <w:t>autoexigencia</w:t>
      </w:r>
      <w:proofErr w:type="spellEnd"/>
      <w:r w:rsidRPr="00CB1FCA">
        <w:t>, la autosuficiencia, el perfeccionismo o determinadas formas de entender el éxito académico que pudieron ser puestos en cuestión a la luz de las necesidades actuales.</w:t>
      </w:r>
    </w:p>
    <w:p w14:paraId="1A1FE2E1" w14:textId="77777777" w:rsidR="00122D1C" w:rsidRPr="00CB1FCA" w:rsidRDefault="00122D1C" w:rsidP="00122D1C">
      <w:pPr>
        <w:pStyle w:val="isselectedend"/>
        <w:jc w:val="both"/>
      </w:pPr>
      <w:r w:rsidRPr="00CB1FCA">
        <w:t>Uno de los hallazgos más relevantes fue el reconocimiento de que una misma herencia familiar puede contener simultáneamente recursos y limitaciones. Varios estudiantes señalaron que valores como el esfuerzo o la responsabilidad continúan siendo fundamentales para alcanzar sus objetivos, mientras que otras formas aprendidas —como la dificultad para pedir ayuda, la exigencia excesiva o determinadas creencias acerca del estudio y del trabajo— ya no resultan funcionales para afrontar la etapa actual de sus trayectorias.</w:t>
      </w:r>
    </w:p>
    <w:p w14:paraId="544F9C24" w14:textId="77777777" w:rsidR="00122D1C" w:rsidRPr="00CB1FCA" w:rsidRDefault="00122D1C" w:rsidP="00122D1C">
      <w:pPr>
        <w:pStyle w:val="isselectedend"/>
        <w:jc w:val="both"/>
      </w:pPr>
      <w:r w:rsidRPr="00CB1FCA">
        <w:t xml:space="preserve">Las respuestas también evidenciaron experiencias emocionales de considerable intensidad. Fueron frecuentes las referencias a la gratitud hacia padres y abuelos, la recuperación de recuerdos olvidados, la </w:t>
      </w:r>
      <w:proofErr w:type="spellStart"/>
      <w:r w:rsidRPr="00CB1FCA">
        <w:t>resignificación</w:t>
      </w:r>
      <w:proofErr w:type="spellEnd"/>
      <w:r w:rsidRPr="00CB1FCA">
        <w:t xml:space="preserve"> de vínculos familiares, la emoción al reconocer apoyos previamente poco valorados y la percepción de formar parte de una historia que continúa desarrollándose en la propia existencia.</w:t>
      </w:r>
    </w:p>
    <w:p w14:paraId="0D25F915" w14:textId="77777777" w:rsidR="00122D1C" w:rsidRPr="00CB1FCA" w:rsidRDefault="00122D1C" w:rsidP="00122D1C">
      <w:pPr>
        <w:pStyle w:val="isselectedend"/>
        <w:jc w:val="both"/>
      </w:pPr>
      <w:r w:rsidRPr="00CB1FCA">
        <w:lastRenderedPageBreak/>
        <w:t xml:space="preserve">En numerosos casos cobró forma un movimiento de diferenciación subjetiva. Los estudiantes comenzaron a reconocer que podían conservar aspectos valiosos de su historia familiar sin necesidad de reproducirla íntegramente. La posibilidad de elegir conscientemente qué legados desean continuar y cuáles necesitan transformar constituye uno de los principales efectos observados durante la actividad. </w:t>
      </w:r>
    </w:p>
    <w:p w14:paraId="04D1529B" w14:textId="77777777" w:rsidR="00122D1C" w:rsidRPr="00CB1FCA" w:rsidRDefault="00122D1C" w:rsidP="00122D1C">
      <w:pPr>
        <w:pStyle w:val="isselectedend"/>
        <w:jc w:val="both"/>
      </w:pPr>
      <w:r w:rsidRPr="00CB1FCA">
        <w:t>La dimensión grupal volvió a desempeñar un papel significativo. Compartir las propias historias permitió descubrir resonancias inesperadas entre trayectorias muy diferentes, favoreciendo procesos de identificación, reconocimiento y validación mutua. El grupo se constituyó nuevamente en un espacio de resonancia y pertenencia, de comprensión compartida, capaz de transformar experiencias individuales vividas en su singularidad, en un patrimonio común.</w:t>
      </w:r>
    </w:p>
    <w:p w14:paraId="6D5AABB8" w14:textId="77777777" w:rsidR="00122D1C" w:rsidRPr="00CB1FCA" w:rsidRDefault="00122D1C" w:rsidP="00122D1C">
      <w:pPr>
        <w:pStyle w:val="NormalWeb"/>
        <w:jc w:val="both"/>
      </w:pPr>
      <w:r w:rsidRPr="00CB1FCA">
        <w:t xml:space="preserve">Este ejercicio completa la primera etapa del recorrido del dispositivo. Si el primer ejercicio amplía la percepción sobre las propias motivaciones, el segundo hace visibles y pone en diálogo las polaridades implicadas en la decisión y el tercero reorganiza la relación entre miedo, recursos y acción, el cuarto abre el punto de vista e incorpora una pregunta diferente: </w:t>
      </w:r>
      <w:r w:rsidRPr="009D1FAB">
        <w:rPr>
          <w:rStyle w:val="Textoennegrita"/>
          <w:rFonts w:eastAsiaTheme="majorEastAsia"/>
          <w:b w:val="0"/>
        </w:rPr>
        <w:t>¿desde dónde construyo ese proyecto?</w:t>
      </w:r>
      <w:r w:rsidRPr="009D1FAB">
        <w:rPr>
          <w:b/>
        </w:rPr>
        <w:t xml:space="preserve"> </w:t>
      </w:r>
      <w:r w:rsidRPr="00CB1FCA">
        <w:t>Así, las decisiones y la propia trayectoria académica dejan de aparecer como un asunto exclusivamente individual para inscribirse en una continuidad biográfica y vincular más amplia. Aporta un primer paso hacia la apropiación crítica de la historia personal, que junto al reconociendo de los recursos heredados, permite diferenciarse de los mandatos que limitan la acción al ponerlos en común con otros legados. Esta práctica habilita el proceso de individuación respecto del núcleo de pertenencia originario, al ofrecer un contexto con resonancias nuevas, y hace posible el comienzo de un movimiento de transformación del propio lugar en la relación con el proyecto personal.</w:t>
      </w:r>
    </w:p>
    <w:p w14:paraId="4A7AA083" w14:textId="5D6CA65E" w:rsidR="00122D1C" w:rsidRPr="00CB1FCA" w:rsidRDefault="00122D1C" w:rsidP="00122D1C">
      <w:pPr>
        <w:pStyle w:val="NormalWeb"/>
        <w:jc w:val="both"/>
      </w:pPr>
      <w:r w:rsidRPr="00CB1FCA">
        <w:t xml:space="preserve">Para terminar, cabe señalar que los talleres 3 y 4 que integran la segunda parte del laboratorio, se dedican respectivamente a la conversación de </w:t>
      </w:r>
      <w:proofErr w:type="spellStart"/>
      <w:r w:rsidRPr="00CB1FCA">
        <w:t>coaching</w:t>
      </w:r>
      <w:proofErr w:type="spellEnd"/>
      <w:r w:rsidRPr="00CB1FCA">
        <w:t xml:space="preserve"> grupal, y a poner en juego la noción de </w:t>
      </w:r>
      <w:r w:rsidRPr="00CB1FCA">
        <w:rPr>
          <w:i/>
        </w:rPr>
        <w:t>permiso</w:t>
      </w:r>
      <w:r w:rsidRPr="00CB1FCA">
        <w:t xml:space="preserve"> para actuar de acuerdo al propio deseo. La descripción y análisis de esta etapa serán objeto de otras presentaciones.</w:t>
      </w:r>
    </w:p>
    <w:p w14:paraId="12CE0BCB" w14:textId="60153047" w:rsidR="005F3B2E" w:rsidRPr="007B5B5F" w:rsidRDefault="005F3B2E" w:rsidP="00122D1C">
      <w:pPr>
        <w:spacing w:line="240" w:lineRule="auto"/>
        <w:jc w:val="both"/>
        <w:rPr>
          <w:rFonts w:ascii="Times New Roman" w:hAnsi="Times New Roman" w:cs="Times New Roman"/>
          <w:b/>
          <w:bCs/>
        </w:rPr>
      </w:pPr>
      <w:r w:rsidRPr="007B5B5F">
        <w:rPr>
          <w:rFonts w:ascii="Times New Roman" w:hAnsi="Times New Roman" w:cs="Times New Roman"/>
          <w:b/>
          <w:bCs/>
        </w:rPr>
        <w:t>Conclusiones</w:t>
      </w:r>
    </w:p>
    <w:p w14:paraId="684A90AF" w14:textId="77777777" w:rsidR="00122D1C" w:rsidRPr="00CB1FCA" w:rsidRDefault="00122D1C" w:rsidP="00122D1C">
      <w:pPr>
        <w:pStyle w:val="isselectedend"/>
        <w:jc w:val="both"/>
      </w:pPr>
      <w:r w:rsidRPr="00CB1FCA">
        <w:t xml:space="preserve">Mirados en conjunto, los cuatro ejercicios permiten reconocer una lógica de intervención que constituye, a nuestro juicio, uno de los principales aportes del dispositivo. Las transformaciones observadas no parecen derivar de una única técnica, sino de la articulación progresiva de distintos lenguajes y dimensiones de la experiencia. El trabajo con configuraciones espaciales favorece la externalización de imágenes internas difícilmente accesibles mediante el discurso; la exploración de polaridades permite reconocer tensiones que habitualmente se viven como irreconciliables, y descubrir que pueden coexistir y formar parte de un mismo proceso; el cuerpo aporta un acceso privilegiado a registros emocionales no verbalizados. El propio encuentro con pares, las instancias de conversación en subgrupos y entre todos transforman el aislamiento en pertenencia y apoyo; finalmente, la recuperación de la historia familiar amplía la </w:t>
      </w:r>
      <w:r w:rsidRPr="00CB1FCA">
        <w:lastRenderedPageBreak/>
        <w:t>comprensión de la propia trayectoria al inscribirla en una continuidad biográfica y relacional más amplia.</w:t>
      </w:r>
    </w:p>
    <w:p w14:paraId="0F9D880E" w14:textId="77777777" w:rsidR="00122D1C" w:rsidRPr="00CB1FCA" w:rsidRDefault="00122D1C" w:rsidP="00122D1C">
      <w:pPr>
        <w:pStyle w:val="isselectedend"/>
        <w:jc w:val="both"/>
      </w:pPr>
      <w:r w:rsidRPr="00CB1FCA">
        <w:t xml:space="preserve">En conjunto, estas experiencias producen un desplazamiento significativo: la carrera deja de ser vivida como un problema exclusivamente académico o como una realidad externa e inmodificable para convertirse en una experiencia susceptible de ser revisada, </w:t>
      </w:r>
      <w:proofErr w:type="spellStart"/>
      <w:r w:rsidRPr="00CB1FCA">
        <w:t>resignificada</w:t>
      </w:r>
      <w:proofErr w:type="spellEnd"/>
      <w:r w:rsidRPr="00CB1FCA">
        <w:t xml:space="preserve"> y asumida desde una posición más consciente y activa. El recorrido propuesto favorece así el pasaje desde una comprensión predominantemente abstracta y </w:t>
      </w:r>
      <w:proofErr w:type="spellStart"/>
      <w:r w:rsidRPr="00CB1FCA">
        <w:t>fantasmática</w:t>
      </w:r>
      <w:proofErr w:type="spellEnd"/>
      <w:r w:rsidRPr="00CB1FCA">
        <w:t xml:space="preserve"> del problema hacia una experiencia vivida que pone al descubierto aspectos de una realidad antes sólo imaginada. Esta vivencia en primera persona genera saberes más sólidos y confiables, toda vez que surgen de la percepción integrada del cuerpo, las emociones, la historia personal, la trama de vínculos y el movimiento para la acción.</w:t>
      </w:r>
    </w:p>
    <w:p w14:paraId="29794BF1" w14:textId="77777777" w:rsidR="00122D1C" w:rsidRPr="00CB1FCA" w:rsidRDefault="00122D1C" w:rsidP="00122D1C">
      <w:pPr>
        <w:pStyle w:val="NormalWeb"/>
        <w:jc w:val="both"/>
      </w:pPr>
      <w:r w:rsidRPr="00CB1FCA">
        <w:t>Como hemos dejado señalado, desde nuestra perspectiva el principal aporte del dispositivo no consiste en ofrecer respuestas acerca de la decisión que cada estudiante debería tomar respecto de su carrera, sino en generar las condiciones para que pueda modificar la posición desde la cual esa decisión es vivida y construida. En efecto, el propósito es ampliar la conciencia del estudiante, fortalecer sus bases de apoyo y favorecer una relación más libre, responsable y congruente con su propio proyecto formativo.</w:t>
      </w:r>
    </w:p>
    <w:p w14:paraId="2D6321A3" w14:textId="77777777" w:rsidR="00122D1C" w:rsidRPr="00CB1FCA" w:rsidRDefault="00122D1C" w:rsidP="00122D1C">
      <w:pPr>
        <w:pStyle w:val="isselectedend"/>
        <w:jc w:val="both"/>
      </w:pPr>
      <w:r w:rsidRPr="00CB1FCA">
        <w:t xml:space="preserve">El análisis de los resultados permite reconocer cinco procesos complementarios: el reconocimiento de polaridades internas, la transformación de la percepción de sí mismo, la emergencia del cuerpo como fuente de información y criterio de validación de la experiencia, la </w:t>
      </w:r>
      <w:proofErr w:type="spellStart"/>
      <w:r w:rsidRPr="00CB1FCA">
        <w:t>resignificación</w:t>
      </w:r>
      <w:proofErr w:type="spellEnd"/>
      <w:r w:rsidRPr="00CB1FCA">
        <w:t xml:space="preserve"> del grupo como base de apoyo y la reapropiación de la historia familiar como fuente de recursos para la acción. Estos procesos articulados se potencian mutuamente a medida que avanza el recorrido propuesto por el dispositivo.</w:t>
      </w:r>
    </w:p>
    <w:p w14:paraId="4F0E2FD3" w14:textId="77777777" w:rsidR="00122D1C" w:rsidRPr="00CB1FCA" w:rsidRDefault="00122D1C" w:rsidP="00122D1C">
      <w:pPr>
        <w:pStyle w:val="isselectedend"/>
        <w:jc w:val="both"/>
      </w:pPr>
      <w:r w:rsidRPr="00CB1FCA">
        <w:t xml:space="preserve">Los resultados permiten, asimismo, identificar algunas líneas de desarrollo futuro. Una de ellas consiste en desarrollar estrategias que favorezcan la sostenibilidad del impulso generado por un dispositivo cuya duración es necesariamente acotada. En este sentido identificamos dos campos prioritarios de desarrollo. Por un lado, el fortalecimiento de la trama de estudiantes en torno al cumplimiento del plan académico del corto y mediano plazo. Por otro, identificamos un campo aún no abordado referido acciones de sensibilización y formación enfocadas en el cuerpo docente y en las áreas de gestión de la facultad, en todo lo concerniente a las necesidades de los estudiantes que habiendo atravesado momentos críticos en su continuidad desean y deciden comprometerse con la finalización de su carrera. Los dos campos mencionados resultan estratégicos para fortalecer ese primer impulso. La institución académica dispone de un gran potencial para crear desde sí misma factores de resiliencia para estudiantes cuyo contexto resulte hostil y amenace la posibilidad de sostener una decisión que, aun siendo deseada, exige recursos personales que muchas veces exceden los disponibles en ese momento. </w:t>
      </w:r>
    </w:p>
    <w:p w14:paraId="544B704F" w14:textId="6E4D81AC" w:rsidR="00BC236F" w:rsidRDefault="00122D1C" w:rsidP="00122D1C">
      <w:pPr>
        <w:spacing w:line="240" w:lineRule="auto"/>
        <w:jc w:val="both"/>
        <w:rPr>
          <w:rFonts w:ascii="Times New Roman" w:hAnsi="Times New Roman" w:cs="Times New Roman"/>
        </w:rPr>
      </w:pPr>
      <w:r w:rsidRPr="00CB1FCA">
        <w:rPr>
          <w:rFonts w:ascii="Times New Roman" w:hAnsi="Times New Roman" w:cs="Times New Roman"/>
        </w:rPr>
        <w:t xml:space="preserve">Para concluir, cabe señalar que los resultados obtenidos respaldan la perspectiva teórica que orienta el diseño del dispositivo. La fenomenología, la Gestalt, la Pedagogía </w:t>
      </w:r>
      <w:r w:rsidRPr="00CB1FCA">
        <w:rPr>
          <w:rFonts w:ascii="Times New Roman" w:hAnsi="Times New Roman" w:cs="Times New Roman"/>
        </w:rPr>
        <w:lastRenderedPageBreak/>
        <w:t>Sistémica y las perspectivas de la corporización convergen en una misma premisa: la transformación no surge principalmente de recibir respuestas, sino de ampliar la conciencia de la propia experiencia mediante la integración del cuerpo, las emociones, la historia personal, los vínculos y la acción. Los hallazgos presentados en este trabajo constituyen una expresión concreta de esa convergencia.</w:t>
      </w:r>
    </w:p>
    <w:p w14:paraId="2E74A363" w14:textId="77777777" w:rsidR="00122D1C" w:rsidRPr="00BA642E" w:rsidRDefault="00122D1C" w:rsidP="00122D1C">
      <w:pPr>
        <w:spacing w:line="240" w:lineRule="auto"/>
        <w:jc w:val="both"/>
        <w:rPr>
          <w:rFonts w:ascii="Times New Roman" w:hAnsi="Times New Roman" w:cs="Times New Roman"/>
        </w:rPr>
      </w:pPr>
    </w:p>
    <w:p w14:paraId="39B57161" w14:textId="2968E67A"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122D1C">
        <w:rPr>
          <w:rFonts w:ascii="Times New Roman" w:hAnsi="Times New Roman" w:cs="Times New Roman"/>
          <w:b/>
          <w:bCs/>
        </w:rPr>
        <w:t>ferencias Bibliográficas</w:t>
      </w:r>
    </w:p>
    <w:p w14:paraId="385E9F87" w14:textId="77777777" w:rsidR="00122D1C" w:rsidRPr="00CB1FCA" w:rsidRDefault="00122D1C" w:rsidP="00122D1C">
      <w:pPr>
        <w:pStyle w:val="NormalWeb"/>
        <w:spacing w:before="0" w:beforeAutospacing="0" w:after="120" w:afterAutospacing="0"/>
        <w:jc w:val="both"/>
      </w:pPr>
      <w:r w:rsidRPr="00CB1FCA">
        <w:t xml:space="preserve">Merleau-Ponty, M. (1975). </w:t>
      </w:r>
      <w:r w:rsidRPr="00CB1FCA">
        <w:rPr>
          <w:rStyle w:val="nfasis"/>
          <w:rFonts w:eastAsiaTheme="majorEastAsia"/>
        </w:rPr>
        <w:t>Fenomenología de la percepción</w:t>
      </w:r>
      <w:r w:rsidRPr="00CB1FCA">
        <w:t>. Península.</w:t>
      </w:r>
    </w:p>
    <w:p w14:paraId="211AC347" w14:textId="48C1564A" w:rsidR="00122D1C" w:rsidRPr="00CB1FCA" w:rsidRDefault="00122D1C" w:rsidP="00122D1C">
      <w:pPr>
        <w:pStyle w:val="NormalWeb"/>
        <w:spacing w:before="0" w:beforeAutospacing="0" w:after="120" w:afterAutospacing="0"/>
        <w:jc w:val="both"/>
      </w:pPr>
      <w:r w:rsidRPr="00CB1FCA">
        <w:t xml:space="preserve">Montequín, A. M. (2020). </w:t>
      </w:r>
      <w:r w:rsidRPr="00CB1FCA">
        <w:rPr>
          <w:rStyle w:val="nfasis"/>
          <w:rFonts w:eastAsiaTheme="majorEastAsia"/>
        </w:rPr>
        <w:t>Aprender y educar sin agotarse. Abordajes desde la Pedagogía</w:t>
      </w:r>
      <w:r>
        <w:rPr>
          <w:rStyle w:val="nfasis"/>
          <w:rFonts w:eastAsiaTheme="majorEastAsia"/>
        </w:rPr>
        <w:t xml:space="preserve"> Sistémica</w:t>
      </w:r>
      <w:r w:rsidRPr="00CB1FCA">
        <w:t>. La Hendija.</w:t>
      </w:r>
    </w:p>
    <w:p w14:paraId="1AC24E57" w14:textId="77777777" w:rsidR="00122D1C" w:rsidRPr="00CB1FCA" w:rsidRDefault="00122D1C" w:rsidP="00122D1C">
      <w:pPr>
        <w:pStyle w:val="NormalWeb"/>
        <w:spacing w:before="0" w:beforeAutospacing="0" w:after="120" w:afterAutospacing="0"/>
        <w:jc w:val="both"/>
        <w:rPr>
          <w:i/>
          <w:iCs/>
        </w:rPr>
      </w:pPr>
      <w:r w:rsidRPr="00CB1FCA">
        <w:t xml:space="preserve">Montequín, A. y </w:t>
      </w:r>
      <w:proofErr w:type="spellStart"/>
      <w:r w:rsidRPr="00CB1FCA">
        <w:t>Kaliman</w:t>
      </w:r>
      <w:proofErr w:type="spellEnd"/>
      <w:r w:rsidRPr="00CB1FCA">
        <w:t>, F. (2020). “</w:t>
      </w:r>
      <w:r w:rsidRPr="00CB1FCA">
        <w:rPr>
          <w:i/>
        </w:rPr>
        <w:t xml:space="preserve">El Método de la Configuración Topográfica y los Fundamentos para Pensar Espacios de Tutoría como Práctica Educativa desde la Dimensión de la Subjetivación”. </w:t>
      </w:r>
      <w:r w:rsidRPr="00CB1FCA">
        <w:t>VII Jornadas Nacionales y III Latinoamericanas de Ingreso y Permanencia en las Carreras Científico-Tecnológicas.</w:t>
      </w:r>
    </w:p>
    <w:p w14:paraId="2B442763" w14:textId="77777777" w:rsidR="00122D1C" w:rsidRPr="00CB1FCA" w:rsidRDefault="00122D1C" w:rsidP="00122D1C">
      <w:pPr>
        <w:pStyle w:val="NormalWeb"/>
        <w:spacing w:before="0" w:beforeAutospacing="0" w:after="120" w:afterAutospacing="0"/>
        <w:jc w:val="both"/>
      </w:pPr>
      <w:r w:rsidRPr="00CB1FCA">
        <w:t xml:space="preserve">Naranjo, C. (2002). </w:t>
      </w:r>
      <w:r w:rsidRPr="00CB1FCA">
        <w:rPr>
          <w:rStyle w:val="nfasis"/>
          <w:rFonts w:eastAsiaTheme="majorEastAsia"/>
        </w:rPr>
        <w:t>La vieja y novísima Gestalt</w:t>
      </w:r>
      <w:r w:rsidRPr="00CB1FCA">
        <w:t>. La Llave.</w:t>
      </w:r>
    </w:p>
    <w:p w14:paraId="70A7DB40" w14:textId="77777777" w:rsidR="00122D1C" w:rsidRPr="00CB1FCA" w:rsidRDefault="00122D1C" w:rsidP="00122D1C">
      <w:pPr>
        <w:pStyle w:val="NormalWeb"/>
        <w:spacing w:before="0" w:beforeAutospacing="0" w:after="120" w:afterAutospacing="0"/>
        <w:jc w:val="both"/>
      </w:pPr>
      <w:proofErr w:type="spellStart"/>
      <w:r w:rsidRPr="00CB1FCA">
        <w:t>Perls</w:t>
      </w:r>
      <w:proofErr w:type="spellEnd"/>
      <w:r w:rsidRPr="00CB1FCA">
        <w:t xml:space="preserve">, F., </w:t>
      </w:r>
      <w:proofErr w:type="spellStart"/>
      <w:r w:rsidRPr="00CB1FCA">
        <w:t>Hefferline</w:t>
      </w:r>
      <w:proofErr w:type="spellEnd"/>
      <w:r w:rsidRPr="00CB1FCA">
        <w:t xml:space="preserve">, R., y </w:t>
      </w:r>
      <w:proofErr w:type="spellStart"/>
      <w:r w:rsidRPr="00CB1FCA">
        <w:t>Goodman</w:t>
      </w:r>
      <w:proofErr w:type="spellEnd"/>
      <w:r w:rsidRPr="00CB1FCA">
        <w:t xml:space="preserve">, P. (2006). </w:t>
      </w:r>
      <w:r w:rsidRPr="00CB1FCA">
        <w:rPr>
          <w:rStyle w:val="nfasis"/>
          <w:rFonts w:eastAsiaTheme="majorEastAsia"/>
        </w:rPr>
        <w:t>Terapia Gestalt: Excitación y crecimiento de la personalidad humana</w:t>
      </w:r>
      <w:r w:rsidRPr="00CB1FCA">
        <w:t>. Sociedad de Cultura Valle-Inclán.</w:t>
      </w:r>
    </w:p>
    <w:p w14:paraId="729321BB" w14:textId="77777777" w:rsidR="00122D1C" w:rsidRDefault="00122D1C" w:rsidP="007B5B5F">
      <w:pPr>
        <w:spacing w:line="240" w:lineRule="auto"/>
        <w:jc w:val="both"/>
        <w:rPr>
          <w:rFonts w:ascii="Times New Roman" w:hAnsi="Times New Roman" w:cs="Times New Roman"/>
        </w:rPr>
      </w:pPr>
      <w:bookmarkStart w:id="0" w:name="_GoBack"/>
      <w:bookmarkEnd w:id="0"/>
    </w:p>
    <w:sectPr w:rsidR="00122D1C"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E974F" w14:textId="77777777" w:rsidR="00816D9A" w:rsidRPr="00BA642E" w:rsidRDefault="00816D9A" w:rsidP="00C802F5">
      <w:pPr>
        <w:spacing w:after="0" w:line="240" w:lineRule="auto"/>
      </w:pPr>
      <w:r w:rsidRPr="00BA642E">
        <w:separator/>
      </w:r>
    </w:p>
  </w:endnote>
  <w:endnote w:type="continuationSeparator" w:id="0">
    <w:p w14:paraId="158334AA" w14:textId="77777777" w:rsidR="00816D9A" w:rsidRPr="00BA642E" w:rsidRDefault="00816D9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729B1" w14:textId="77777777" w:rsidR="00816D9A" w:rsidRPr="00BA642E" w:rsidRDefault="00816D9A" w:rsidP="00C802F5">
      <w:pPr>
        <w:spacing w:after="0" w:line="240" w:lineRule="auto"/>
      </w:pPr>
      <w:r w:rsidRPr="00BA642E">
        <w:separator/>
      </w:r>
    </w:p>
  </w:footnote>
  <w:footnote w:type="continuationSeparator" w:id="0">
    <w:p w14:paraId="7FCDA421" w14:textId="77777777" w:rsidR="00816D9A" w:rsidRPr="00BA642E" w:rsidRDefault="00816D9A" w:rsidP="00C802F5">
      <w:pPr>
        <w:spacing w:after="0" w:line="240" w:lineRule="auto"/>
      </w:pPr>
      <w:r w:rsidRPr="00BA642E">
        <w:continuationSeparator/>
      </w:r>
    </w:p>
  </w:footnote>
  <w:footnote w:id="1">
    <w:p w14:paraId="4A537152" w14:textId="77777777" w:rsidR="00122D1C" w:rsidRPr="000F6745" w:rsidRDefault="00122D1C" w:rsidP="00122D1C">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9D4A8D"/>
    <w:multiLevelType w:val="hybridMultilevel"/>
    <w:tmpl w:val="917EF080"/>
    <w:lvl w:ilvl="0" w:tplc="80A24A70">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82F56"/>
    <w:rsid w:val="00122D1C"/>
    <w:rsid w:val="001816D6"/>
    <w:rsid w:val="00185F5E"/>
    <w:rsid w:val="001923DC"/>
    <w:rsid w:val="002327C3"/>
    <w:rsid w:val="00312392"/>
    <w:rsid w:val="004040C0"/>
    <w:rsid w:val="00437E9C"/>
    <w:rsid w:val="004956BB"/>
    <w:rsid w:val="00550766"/>
    <w:rsid w:val="005F3B2E"/>
    <w:rsid w:val="00701F64"/>
    <w:rsid w:val="007B5B5F"/>
    <w:rsid w:val="007D233B"/>
    <w:rsid w:val="00816D9A"/>
    <w:rsid w:val="0085070B"/>
    <w:rsid w:val="009D1FAB"/>
    <w:rsid w:val="00A17247"/>
    <w:rsid w:val="00BA642E"/>
    <w:rsid w:val="00BC236F"/>
    <w:rsid w:val="00C802F5"/>
    <w:rsid w:val="00C87E57"/>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4956BB"/>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Textoennegrita">
    <w:name w:val="Strong"/>
    <w:basedOn w:val="Fuentedeprrafopredeter"/>
    <w:uiPriority w:val="22"/>
    <w:qFormat/>
    <w:rsid w:val="00122D1C"/>
    <w:rPr>
      <w:b/>
      <w:bCs/>
    </w:rPr>
  </w:style>
  <w:style w:type="character" w:styleId="nfasis">
    <w:name w:val="Emphasis"/>
    <w:basedOn w:val="Fuentedeprrafopredeter"/>
    <w:uiPriority w:val="20"/>
    <w:qFormat/>
    <w:rsid w:val="00122D1C"/>
    <w:rPr>
      <w:i/>
      <w:iCs/>
    </w:rPr>
  </w:style>
  <w:style w:type="paragraph" w:styleId="Textonotapie">
    <w:name w:val="footnote text"/>
    <w:basedOn w:val="Normal"/>
    <w:link w:val="TextonotapieCar"/>
    <w:uiPriority w:val="99"/>
    <w:semiHidden/>
    <w:unhideWhenUsed/>
    <w:rsid w:val="00122D1C"/>
    <w:pPr>
      <w:spacing w:after="0" w:line="240" w:lineRule="auto"/>
    </w:pPr>
    <w:rPr>
      <w:kern w:val="0"/>
      <w:sz w:val="20"/>
      <w:szCs w:val="20"/>
      <w:lang w:val="es-AR"/>
      <w14:ligatures w14:val="none"/>
    </w:rPr>
  </w:style>
  <w:style w:type="character" w:customStyle="1" w:styleId="TextonotapieCar">
    <w:name w:val="Texto nota pie Car"/>
    <w:basedOn w:val="Fuentedeprrafopredeter"/>
    <w:link w:val="Textonotapie"/>
    <w:uiPriority w:val="99"/>
    <w:semiHidden/>
    <w:rsid w:val="00122D1C"/>
    <w:rPr>
      <w:kern w:val="0"/>
      <w:sz w:val="20"/>
      <w:szCs w:val="20"/>
      <w14:ligatures w14:val="none"/>
    </w:rPr>
  </w:style>
  <w:style w:type="character" w:styleId="Refdenotaalpie">
    <w:name w:val="footnote reference"/>
    <w:basedOn w:val="Fuentedeprrafopredeter"/>
    <w:uiPriority w:val="99"/>
    <w:semiHidden/>
    <w:unhideWhenUsed/>
    <w:rsid w:val="00122D1C"/>
    <w:rPr>
      <w:vertAlign w:val="superscript"/>
    </w:rPr>
  </w:style>
  <w:style w:type="paragraph" w:customStyle="1" w:styleId="isselectedend">
    <w:name w:val="isselectedend"/>
    <w:basedOn w:val="Normal"/>
    <w:rsid w:val="00122D1C"/>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pdq2pgselectionanchorcontainer">
    <w:name w:val="pdq2pg_selectionanchorcontainer"/>
    <w:basedOn w:val="Normal"/>
    <w:rsid w:val="00122D1C"/>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customStyle="1" w:styleId="whitespace-normal">
    <w:name w:val="whitespace-normal"/>
    <w:basedOn w:val="Fuentedeprrafopredeter"/>
    <w:rsid w:val="00122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rianamontequ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7239</Words>
  <Characters>39819</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Adriana</cp:lastModifiedBy>
  <cp:revision>3</cp:revision>
  <dcterms:created xsi:type="dcterms:W3CDTF">2026-07-01T18:51:00Z</dcterms:created>
  <dcterms:modified xsi:type="dcterms:W3CDTF">2026-07-01T19:35:00Z</dcterms:modified>
</cp:coreProperties>
</file>