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12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Inicios Mediados por Tecnologías: experiencias estudiantiles de apropiación tecnológica en la universidad</w: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Arroyo, Mariana del Valle</w:t>
      </w:r>
      <w:r w:rsidDel="00000000" w:rsidR="00000000" w:rsidRPr="00000000">
        <w:rPr>
          <w:rtl w:val="0"/>
        </w:rPr>
      </w:r>
    </w:p>
    <w:p w:rsidR="00000000" w:rsidDel="00000000" w:rsidP="00000000" w:rsidRDefault="00000000" w:rsidRPr="00000000" w14:paraId="00000005">
      <w:pPr>
        <w:spacing w:after="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CONICET-CIT Santa Cruz / UNPA</w:t>
      </w:r>
      <w:r w:rsidDel="00000000" w:rsidR="00000000" w:rsidRPr="00000000">
        <w:rPr>
          <w:rtl w:val="0"/>
        </w:rPr>
      </w:r>
    </w:p>
    <w:p w:rsidR="00000000" w:rsidDel="00000000" w:rsidP="00000000" w:rsidRDefault="00000000" w:rsidRPr="00000000" w14:paraId="00000006">
      <w:pPr>
        <w:spacing w:after="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marianarroyo2014@gmail.com</w:t>
      </w: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p>
    <w:p w:rsidR="00000000" w:rsidDel="00000000" w:rsidP="00000000" w:rsidRDefault="00000000" w:rsidRPr="00000000" w14:paraId="0000000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En la presente contribución se presenta el recorrido conceptual y metodológico de la investigación desarrollada en el marco de la tesis de maestría en Educación en Entornos Virtuales (UNPA) y del grupo de investigación “Comunicación, Cultura y Aprendizaje” (UASJ-UNPA), que analiza las experiencias de apropiación de las tecnologías de la información y la comunicación de estudiantes de la Unidad Académica Caleta Olivia durante el período de continuidad académica (2020-2021). La ponencia se organiza en dos momentos articulados: en primer lugar, se presenta la lente teórico-analítica denominada “trama de la apropiación tecnológica” que se compone de dos elementos sustanciales, el conjunto de saberes y nuevos alfabetismos que atraviesan a la experiencia estudiantil y la mediación tecnológica, para comprender las experiencias estudiantiles más allá del acceso instrumental, poniendo en el centro la apropiación como práctica sociocultural y desigual; en segundo lugar, se fundamenta la categoría “Inicios Mediados por Tecnologías” como propuesta conceptual al campo de estudios sobre los inicios a la vida universitaria, el proceso por el cual la afiliación y la transición a la vida universitaria ocurrieron en un espacio que dejó de ser primariamente territorial para ser digital, híbrido y precario. La metodología adoptada es de corte cualitativo interpretativo, centrada en un estudio de caso único de estudiantes que ingresaron y cursaron en la UACO durante el plan de continuidad académica. Se trabaja con análisis de contenido a partir de un corpus conformado por entrevistas en profundidad a estudiantes y actores institucionales para identificar tensiones, silencios y contradicciones entre la continuidad prescripta y la experiencia vivida. Los resultados permiten identificar una tensión constitutiva entre la dimensión institucional y la dimensión subjetiva de la experiencia, mientras el plan de continuidad académica adoptado por la Universidad garantizó condiciones de acceso técnico (hardware y plataformas) mediante políticas de mitigación ágiles, la experiencia estudiantil manifestó que ese acceso fue condición necesaria pero insuficiente. La apropiación de saberes digitales para habitar académicamente la virtualidad dependió de la autogestión de cada estudiante y de las estrategias que cada uno pudo desplegar, generando una carga desigual del esfuerzo que favoreció a quienes ya portaban capital digital y profundizó la exclusión de quienes no. La categoría “Inicios Mediados por Tecnologías” no se circunscribe al fenómeno pandémico sino que nombra una tensión estructural vigente en un escenario donde la mediación tecnológica se consolida como condición permanente de la vida universitaria y se constituye en el hábitat donde transcurren los primeros años de vinculación del estudiante con la institución.</w:t>
      </w: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Apropiación tecnológica, Experiencia estudiantil, Inicios a la vida universitaria, Desigualdad digital.</w:t>
      </w: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spacing w:after="0" w:before="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Introducción</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presente ponencia recupera los principales aportes conceptuales y metodológicos de la investigación desarrollada en el marco de la tesis de Maestría en Educación en Entornos Virtuales de la Universidad Nacional de la Patagonia Austral, inscripta en el grupo de investigación “Comunicación, Cultura y Aprendizaje” de la Unidad Académica San Julián. La investigación analiza las experiencias de apropiación de las tecnologías de la información y la comunicación del estudiantado que ingresó y cursó en la Unidad Académica Caleta Olivia durante el período de continuidad académica comprendido entre 2020 y 2021, situándose en el contexto de la virtualización forzada producida por la pandemia de COVID-19.</w:t>
      </w: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El propósito de este trabajo no es exponer de manera exhaustiva los hallazgos empíricos de la investigación sino presentar el camino conceptual y analítico que permitió construir una categoría teórica que permitirá  leer e interpretar una experiencia de emergencia donde la mediatización de las tecnologías estructuró las trayectorias iniciales de los y las estudiantes. La ponencia se organiza en torno a cuatro apartados articulados. En el primero se presenta la trama de la apropiación tecnológica, la lente teórico-analítica construida para abordar la experiencia estudiantil. En el segundo se fundamenta la categoría Inicios Mediados por Tecnologías, mostrando de qué manera la virtualización forzada reconfiguró el proceso de afiliación universitaria y la construcción del oficio de estudiante. En el tercero se expone el camino metodológico y analítico que hizo posible construir esa categoría desde el corpus trabajado desde la triangulación de fuentes y el análisis secundario de datos cualitativos. El cuarto momento proyecta la categoría más allá de su contexto de origen, argumentando su pertinencia para pensar la mediación tecnológica como dimensión estructural de los inicios universitarios en el escenario de hibridación educativa.</w:t>
      </w: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pregunta que orientó la investigación fue la siguiente: </w:t>
      </w:r>
      <w:r w:rsidDel="00000000" w:rsidR="00000000" w:rsidRPr="00000000">
        <w:rPr>
          <w:rFonts w:ascii="Times New Roman" w:cs="Times New Roman" w:eastAsia="Times New Roman" w:hAnsi="Times New Roman"/>
          <w:rtl w:val="0"/>
        </w:rPr>
        <w:t xml:space="preserve">¿De qué manera las desigualdades socioeducativas se manifiestan en las experiencias de apropiación de las TIC del estudiantado ingresante de la Unidad Académica Caleta Olivia durante el período de continuidad académica, y cómo esta mediación tecnológica reconfiguró la experiencia estudiantil? Responder a esta pregunta exigió desplazar el análisis desde el uso instrumental de las tecnologías hacia la experiencia de la apropiación desigual, entendida como un proceso complejo de construcción de sentido condicionado por la desigualdad estructural y por los saberes que cada sujeto porta al inicio de su trayectoria universitaria.</w:t>
      </w: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8">
      <w:pPr>
        <w:spacing w:after="0" w:before="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La trama tecnológica de la apropiación</w:t>
      </w: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Comprender las experiencias de apropiación tecnológica del estudiantado que cursó durante el período de continuidad académica exige, como punto de partida, desplazar la mirada desde la tecnología como artefacto hacia las condiciones en que los y las estudiantes se relacionan con ella. Este desplazamiento supone asumir que la tecnología no es un canal neutral a través del cual media la educación, sino un entorno en el que las interacciones se producen, se condicionan y se transforman (Burbules y Callister, 2006). Al migrar la universidad a la virtualidad durante la pandemia, las exigencias se corrieron hacia la necesidad de habitar un nuevo territorio, con sus propias lógicas, gramáticas y reglas de uso que portan inscriptos valores, jerarquías y formas de participación que no todos los sujetos estaban en condiciones de decodificar de la misma manera.</w:t>
      </w: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Esta relación entre el sujeto y la tecnología es recíproca: “nunca las usamos sin que ellas, a la vez, nos ‘usen’; nunca aplicamos tecnologías para cambiar nuestro medio sin ser cambiados nosotros mismos” (Burbules y Callister, 2006, p. 7). El reconocimiento de esta dimensión relacional es el que permite situar el análisis fuera de lo que los autores denominan el “sueño tecnocrático”, la creencia de que la capacidad de transformación es algo intrínseco a la tecnología y que basta con proveer infraestructura para garantizar la participación efectiva. La pandemia puso en evidencia los límites de ese sueño: la provisión de dispositivos y plataformas, necesaria pero insuficiente, no produjo por sí misma condiciones equitativas de acceso académico a la virtualidad.</w:t>
      </w: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perspectiva epistemológica que esta investigación adoptó para abordar esta complejidad es la de la Tecnología Educativa Apropiada y Crítica, conocida como TEAC, siguiendo la línea de trabajo desarrollada por Fainholc (1990, 2012), entendida como un espacio de reflexión sobre cómo las interacciones tecno-pedagógicas se inscriben y operan en escenarios culturales de profundo cambio. Su pertinencia se fundamenta en el diagnóstico que la propia autora realiza sobre el predominio de enfoques instrumentales y experimentales que históricamente caracterizaron a la tecnología educativa y que, al reducir la reflexión a la mera aplicación de medios en la educación, invisibilizan las dimensiones ideológicas, culturales y económicas inherentes a todo dispositivo tecnológico. Desde este posicionamiento, la tecnología educativa no se concibe como una herramienta neutra sino como un espacio de lucha que abre procesos reflexivos e interpretativos sobre las interacciones situadas entre sujetos y herramientas, y que demanda una tecnología “apropiada, aterrizada socialmente y adecuada culturalmente en sus mediaciones pedagógicas, según escenarios y actores” (Fainholc, 2012, p. 50).</w:t>
      </w: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Para abordar la complejidad de la virtualización forzada, la TEAC provee una distinción tripartita entre los componentes de la tecnología que operó como la principal herramienta analítica de esta investigación. El hardware remite a los soportes materiales, la infraestructura física, los dispositivos, la conectividad y las plataformas. El software refiere a los programas, las aplicaciones y los entornos específicos utilizados. El mindware constituye el componente analítico central: el conjunto de saberes, competencias, habilidades metacognitivas y reflexivas que el sujeto activa y articula para operar con el hardware y el software de manera autónoma y crítica. En el contexto de la continuidad académica de la UACO, esta distinción resultó plenamente operacional. La política institucional desarrollada por la universidad se centró en la provisión y el fortalecimiento del hardware, mediante becas de conectividad, plataformas y tutoriales, mientras que la experiencia estudiantil de apropiación dependió, en gran medida, de la posesión o la adquisición del mindware. El análisis del corpus de datos permite sostener que la apropiación fue desigual porque la provisión de hardware no garantizó la adquisición del mindware necesario para decodificar la nueva lógica académica, y es sobre esta tensión que se vuelve en el siguiente apartado.</w:t>
      </w: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El fundamento de la TEAC dialoga con la filosofía de la tecnología de Feenberg (2002), quien argumenta que la tecnología no es un destino inmutable sino un escenario de lucha social. Si bien los dispositivos encarnan una racionalidad dominante, los sujetos tienen la capacidad de intervenir, resistir y resignificar esos designios. Esta ambivalencia es la que permite pensar la apropiación no como un mero uso competente sino como un acto político y pedagógico, donde apropiarse de la tecnología implica un proceso de elucidación crítica sobre las determinaciones sociales e ideológicas que imponen los objetos tecnológicos para, desde allí, adaptarlos creativamente a las propias necesidades.</w:t>
      </w: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El abordaje de los procesos de apropiación de las tecnologías no posee una forma unívoca (Lago Martínez, Méndez y Gendler, 2017) y tiene lugar en condiciones heterogéneas. Se comprende que la interacción entre el sujeto y las tecnologías es sociocultural e históricamente situada y que los sujetos que participan de este proceso poseen habilidades cognoscitivas y sociales diferenciables, provienen de diferentes zonas geográficas y, en muchos casos, su acceso a las TIC es desigual. El campo de estudios sobre apropiación tecnológica ha transitado por distintas tradiciones teóricas, desde los modelos de domesticación de Silverstone hasta las perspectivas socioculturales latinoamericanas, y es en estas últimas donde la investigación encuentra su anclaje. Sandoval (2019) identifica dos vertientes en la genealogía conceptual del campo que resulta necesario distinguir para este análisis. Por un lado, la perspectiva estratégica, que se enfoca en las operaciones que realizan los sectores sociales para determinar las potencialidades, el acceso y las transformaciones de las tecnologías desde el rol de los usuarios, y en la que la apropiación describe también los procesos por los cuales una comunidad o un individuo recrean su identidad echando mano a todos los materiales disponibles, independientemente de su procedencia. Por otro lado, la perspectiva hermenéutica, centrada en comprender los imaginarios, las representaciones y las prácticas de los actores, que no asume la apropiación como un hecho dado sino como una experiencia que implica la comprensión de las representaciones que giran sobre el acceso y los usos de las tecnologías. Para Sandoval (2019), la apropiación es “sujeto de reinterpretaciones y negociaciones de sentido”, lo que subraya el rol activo del sujeto en este proceso.</w:t>
      </w: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En acuerdo con esta visión, comprendemos la apropiación como una práctica que realizan los sujetos y como estos “acceden, aprehenden y dotan de sentidos sus prácticas respecto a diversas tecnologías no creadas por ellos en el marco de contextos culturales, socioeconómicos e históricos diversos y desiguales” (Lago Martínez, Méndez y Gendler, 2018, p. 78). Esta definición se enriquece al incorporar los aportes de Morales (2009), quien entiende la apropiación como una apuesta política que reconoce la inventiva individual y colectiva de los sujetos en sus prácticas, distinguiendo el objeto tecnológico de los significados que este porta. La autora define la apropiación como las prácticas a través de las cuales los sujetos:</w:t>
      </w:r>
      <w:r w:rsidDel="00000000" w:rsidR="00000000" w:rsidRPr="00000000">
        <w:rPr>
          <w:rtl w:val="0"/>
        </w:rPr>
      </w:r>
    </w:p>
    <w:p w:rsidR="00000000" w:rsidDel="00000000" w:rsidP="00000000" w:rsidRDefault="00000000" w:rsidRPr="00000000" w14:paraId="00000027">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spacing w:after="0" w:line="240" w:lineRule="auto"/>
        <w:ind w:left="720" w:righ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
          <w:szCs w:val="22"/>
          <w:rtl w:val="0"/>
        </w:rPr>
        <w:t xml:space="preserve">“habiendo realizado una elucidación acerca de las determinaciones económicas, sociales e ideológicas que imponen los objetos tecnológicos que los rodean, expresan en el uso competente de esos objetos, su libertad de adaptarlos creativamente a sus propias necesidades” (Morales, 2009, p. 116).</w:t>
      </w: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centralidad está puesta en el sujeto y su capacidad de transformación social. Crovi Druetta (2020) añade que la apropiación “no puede problematizarse con una sencilla observación: requiere de trabajos de campo, situados en realidades y sujetos concretos, que permitan conocer el mosaico de elementos culturales que forman parte de la apropiación y también de las matrices culturales” (s/p), una advertencia metodológica que esta investigación asumió como propia al optar por un estudio de caso intrínseco.</w:t>
      </w: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apropiación así entendida no ocurre en abstracto, se realiza siempre sobre la base de saberes previos que el sujeto porta y que condicionan lo que puede hacer con la tecnología y cómo puede resignificarla. Es aquí donde la dimensión de los saberes y los nuevos alfabetismos se articula de manera constitutiva con la perspectiva de la apropiación. Dussel (2009) sostiene que las nuevas alfabetizaciones proponen expandir la metáfora de la lectura y la escritura hacia un paisaje textual profundamente transformado, donde las prácticas de alfabetización hacen referencia a la capacidad de leer y escribir distintos tipos de textos, signos, artefactos e imágenes a través de las cuales los sujetos se vinculan con la sociedad. En ese paisaje, el estudiantado de la UACO no llegó en igualdad de condiciones, la alfabetización digital que la virtualización exigió distó profundamente de los saberes previos que la mayoría portaba. Levis (2006) introduce una distinción para el análisis del corpus y que permitió diferenciar los conocimientos operativos, entendidos como la capacidad de utilizar aplicaciones informáticas, de los verdaderos saberes digitales, aquellos que permiten la comprensión del lenguaje y los sistemas de codificación habilitando un uso autónomo y transformador. El autor advierte sobre los enfoques que “concentran los esfuerzos en cuestiones meramente operativas dirigidas, básicamente, a desarrollar competencias para difundir, comprender y utilizar información en distintos formatos y orígenes” (Levis, 2006, p. 80), enfoques que, según el análisis de las acciones institucionales de la UACO durante la pandemia, fueron precisamente los que predominaron: la política de alfabetización digital se orientó a lo instrumental antes que a lo crítico, proveyendo tutoriales sobre el uso de la plataforma UNPAbimodal sin atender al desarrollo de las competencias más complejas que la apropiación efectiva requería.</w:t>
      </w: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Este vacío entre lo operativo y lo crítico es el que Scolari (2018) ayuda a nombrar a través del concepto de alfabetismo transmedia, que incorpora competencias de tipo productivo y reconoce la agencia de los sujetos en tanto prosumidores, creadores o distribuidores de contenidos mediáticos. El alfabetismo transmedia propone recuperar esas prácticas informales dentro del aula, facilitando el tránsito de lo informal a lo formal (Scolari, 2018, p. 11). Lo que el corpus de la investigación revela es que algunos estudiantes ya operaban desde saberes transmedia, resignificando herramientas de ocio para construir entornos de aprendizaje colectivo, mientras que otros no contaban con ese capital previo y quedaron limitados al uso más elemental de las plataformas institucionales. Buckingham (2018) advierte, en diálogo con esta línea, que la alfabetización puede servir como medio para empoderar, pero también como control social y que nos permite analizar críticamente las políticas de capacitación digital implementadas durante la pandemia donde al concentrarse en habilitar el acceso operativo a la plataforma, la institución habilitó formalmente la continuidad pero no garantizó las condiciones para una apropiación genuina y autónoma.</w:t>
      </w: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convergencia de todas estas dimensiones, la epistemológica de la TEAC, la  mirada sociocultural sobre la apropiación y la de los saberes y los nuevos alfabetismos, configuró lo que esta investigación denomina la trama de la apropiación tecnológica. Comprendemos por trama tecnológica al conjunto articulado de condiciones, saberes y sentidos que mediaron la experiencia del estudiantado que ingresó y cursó en el marco del plan de continuidad académica. Esta trama no constituye una suma de variables aisladas sino una configuración relacional, en la que cada elemento incide sobre los otros y donde el resultado de esa interacción es siempre situado, desigual y políticamente determinado. Es precisamente esa sinergia la que permitió, en el análisis del corpus, identificar que la condición material de acceso, si bien determinante, no agotaba la explicación de la desigualdad observada, y la que fundamenta la necesidad de avanzar hacia la construcción de una categoría propia que permita analizar esa experiencia en su complejidad.</w:t>
      </w:r>
      <w:r w:rsidDel="00000000" w:rsidR="00000000" w:rsidRPr="00000000">
        <w:rPr>
          <w:rtl w:val="0"/>
        </w:rPr>
      </w:r>
    </w:p>
    <w:p w:rsidR="00000000" w:rsidDel="00000000" w:rsidP="00000000" w:rsidRDefault="00000000" w:rsidRPr="00000000" w14:paraId="00000031">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2">
      <w:pPr>
        <w:spacing w:after="0" w:before="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Los Inicios Mediados por Tecnologías</w:t>
      </w: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investigación se inscribe en un campo en construcción: el de los inicios a la vida universitaria. Un enfoque que posiciona la reflexión más allá de la problemática del ingreso o el acceso, tradicionalmente centrados en las políticas de admisión o en las condiciones materiales para entrar a la universidad (Sotelo, 2018, 2023). Adoptar la categoría de inicios implica reconocer que los comienzos no se agotan en el acto administrativo de matricularse, sino que se configuran como un proceso de volverse estudiante (Coulon, 2005; Sotelo, 2025), un tránsito extendido en el tiempo que demanda del sujeto una transformación profunda de sus modos de relacionarse con el conocimiento, con la institución y con los otros que habitan ese espacio. Esta distinción no es meramente semántica, es una toma de posición epistemológica y pedagógica que desplaza el foco de los dispositivos institucionales para centrar la mirada en la experiencia subjetiva del estudiante (Carli, 2012; Sotelo, 2024).</w:t>
      </w:r>
      <w:r w:rsidDel="00000000" w:rsidR="00000000" w:rsidRPr="00000000">
        <w:rPr>
          <w:rtl w:val="0"/>
        </w:rPr>
      </w:r>
    </w:p>
    <w:p w:rsidR="00000000" w:rsidDel="00000000" w:rsidP="00000000" w:rsidRDefault="00000000" w:rsidRPr="00000000" w14:paraId="00000035">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En el centro de esa discusión se ubica la construcción del oficio de estudiante (Coulon, 2005), el dominio de las prácticas institucionales que posibilitan el aprendizaje, la gestión del tiempo, la toma de apuntes, la navegación de la burocracia, la interacción con los docentes y la decodificación progresiva de los códigos de la cultura académica. Como señala Coulon (2005):</w:t>
      </w:r>
      <w:r w:rsidDel="00000000" w:rsidR="00000000" w:rsidRPr="00000000">
        <w:rPr>
          <w:rtl w:val="0"/>
        </w:rPr>
      </w:r>
    </w:p>
    <w:p w:rsidR="00000000" w:rsidDel="00000000" w:rsidP="00000000" w:rsidRDefault="00000000" w:rsidRPr="00000000" w14:paraId="00000037">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8">
      <w:pPr>
        <w:spacing w:after="0" w:line="240" w:lineRule="auto"/>
        <w:ind w:left="720" w:righ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
          <w:szCs w:val="22"/>
          <w:rtl w:val="0"/>
        </w:rPr>
        <w:t xml:space="preserve">“Aprender el oficio de estudiante significa que hay que aprender a serlo; si esto no ocurre, uno es eliminado, o se autoelimina por sentirse ajeno a ese nuevo mundo. La entrada en la vida universitaria puede considerarse como un tránsito. Es preciso pasar del rango de alumno al de estudiante. Como todo tránsito, requiere una tarea de iniciación. Hemos denominado afiliación a este proceso, que consiste en descubrir y asimilar la información tácita y las rutinas ocultas en las prácticas de la enseñanza superior” (p. 159).</w:t>
      </w:r>
      <w:r w:rsidDel="00000000" w:rsidR="00000000" w:rsidRPr="00000000">
        <w:rPr>
          <w:rtl w:val="0"/>
        </w:rPr>
      </w:r>
    </w:p>
    <w:p w:rsidR="00000000" w:rsidDel="00000000" w:rsidP="00000000" w:rsidRDefault="00000000" w:rsidRPr="00000000" w14:paraId="00000039">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Esta afiliación progresiva tiene lugar históricamente en un territorio universitario atravesado por la presencialidad. El aula, los pasillos, la biblioteca, el centro de estudiantes no son meros escenarios sino condiciones materiales y simbólicas que estructuran el proceso de volverse estudiante, es en la interacción y la co-presencia dentro de ese espacio-tiempo compartido donde se negocian las reglas no escritas, se construyen redes de sociabilidad y se transmiten, de cohorte en cohorte, los saberes tácitos de la vida universitaria.</w:t>
      </w: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pandemia desmanteló ese ecosistema por completo. Siguiendo a Carli (2024), la dislocación del espacio-tiempo académico tradicional provocó un borramiento de los límites institucionales que expandió la universidad hacia los hábitats privados y reconfiguró la totalidad de la experiencia formativa dentro de un nuevo y complejo ecosistema virtual-digital, caracterizado como un:</w:t>
      </w: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E">
      <w:pPr>
        <w:spacing w:after="0" w:line="240" w:lineRule="auto"/>
        <w:ind w:left="720" w:righ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
          <w:szCs w:val="22"/>
          <w:rtl w:val="0"/>
        </w:rPr>
        <w:t xml:space="preserve">“híbrido de plataformas, redes, conectividad, dispositivos, aplicaciones, datos, conocimientos, usuarios, comunidades, instituciones y capitales, que no es solo tecnológico sino social, cultural y político” (Carli, 2024, p. 13).</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Este borramiento no solo afectó los espacios sino también las temporalidades que habitualmente daban ritmo y sentido a la vida universitaria como los rituales del inicio, la transmisión intercohorte, el tiempo compartido de la cursada. La irrupción de la virtualización de emergencia en 2020 no representó una evolución de los modelos de educación a distancia preexistentes sino su implosión, imponiendo una mediación total, forzosa y de emergencia que configuró lo que esta investigación caracteriza como un andamiaje de crisis cuya lógica fundamental fue la supervivencia institucional antes que el acompañamiento pedagógico.</w:t>
      </w: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Para comprender la naturaleza de este nuevo territorio al que se trasladó la experiencia universitaria, resulta indispensable la conceptualización del espacio digital que propone Cabello (2018). Este no es un simple no-lugar sino un tipo de espacio virtual que opera como complementario del territorio físico que habitamos, un nuevo escenario donde la vida universitaria y sus inicios comenzaron a transcurrir durante la pandemia. Su cualidad central, en la argumentación de la autora, es su naturaleza paradójica: por un lado, la mediación tecnológica parece reducir las distancias geográficas, pero por otro, y de forma mucho más determinante para este análisis, esa misma mediación sirve para “poner de manifiesto las desigualdades de tipo social y simbólicas” (Cabello, 2018). Lo decisivo en esta conceptualización es que el espacio digital es, ante todo, una construcción social, un entorno que adquiere sentido a partir de las prácticas materiales e imaginaciones que los propios sujetos trazan en él basándose en sus recorridos previos. Son esas prácticas y sentidos, y no la tecnología en sí, las que dotan a las plataformas de flujos, circulación y significados. De ello se sigue, y aquí reside el nudo analítico para comprender la desigualdad en los inicios mediados, que si esos saberes y recursos “no se constituyen en el mundo territorial, disminuyen las posibilidades de aprovechar el espacio digital como entorno de aprendizaje” (Cabello, 2018, p. 76). Esta afirmación no es abstracta,  los y las estudiantes que llegaron a la virtualidad con trayectorias digitales más densas lograron habitar el espacio académico de otra manera que aquellos para quienes la plataforma institucional era un territorio completamente extraño.</w:t>
      </w: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Es en este escenario donde la categoría de inicios mediados adquiere su especificidad analítica. Entendemos los inicios mediados como un proceso definido por la necesidad de los y las estudiantes de navegar un conjunto de tensiones constitutivas que reconfiguran por completo la experiencia de afiliación universitaria: tensiones entre la infraestructura provista y los saberes necesarios para habitarla, entre la continuidad prescripta institucionalmente y la experiencia vivida en condiciones de desigualdad, entre la agencia estudiantil y los condicionamientos estructurales que determinan los alcances de esa agencia. Fainholc (2001) lo formula con claridad al señalar que:</w:t>
      </w: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6">
      <w:pPr>
        <w:spacing w:after="0" w:line="240" w:lineRule="auto"/>
        <w:ind w:left="720" w:righ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
          <w:szCs w:val="22"/>
          <w:rtl w:val="0"/>
        </w:rPr>
        <w:t xml:space="preserve">“hoy las mediaciones necesitan de una reflexión crítica cultural acerca de la heterogeneidad presentada a partir de un mundo interconectado global y comunicativamente y en relación hegemónica desde un ‘acá’ periférico precario local y resignificable desde los puntos de vista socio-cultural y cognitivo” (p. 8).</w:t>
      </w:r>
      <w:r w:rsidDel="00000000" w:rsidR="00000000" w:rsidRPr="00000000">
        <w:rPr>
          <w:rtl w:val="0"/>
        </w:rPr>
      </w:r>
    </w:p>
    <w:p w:rsidR="00000000" w:rsidDel="00000000" w:rsidP="00000000" w:rsidRDefault="00000000" w:rsidRPr="00000000" w14:paraId="00000047">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Ese “acá” periférico y precario del que habla la autora se materializó, en el caso de la UACO, en las condiciones concretas desde las cuales cada estudiante sostuvo su cursada desde la calidad de su conectividad, la disponibilidad de dispositivos, el capital cultural digital y las condiciones materiales de su hogar. En el escenario de la virtualización forzada, estas dimensiones dejaron de ser mero contexto para convertirse en el terreno mismo donde se vio atravesada la experiencia de cursar y construir el oficio de estudiante.</w:t>
      </w: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Los inicios mediados no son, por tanto, una variante digital del inicio universitario tradicional. Son una categoría que nombra una experiencia cualitativamente diferente, donde la afiliación institucional ocurrió en un espacio que dejó de ser primariamente territorial para ser digital, híbrido y precario. El análisis del corpus identifica en esta experiencia la convergencia de tres componentes que entran en tensión y que la trama de la apropiación tecnológica, desarrollada en el primer apartado, permitió analizar. El primero es la disparidad de mindware donde los inicios mediados se caracterizan por la insuficiencia de las políticas de dotación de hardware frente a la distribución profundamente desigual de las competencias metacognitivas y reflexivas necesarias para habitar la universidad digital, de modo que la apropiación de la tecnología no fue un punto de partida sino un campo de disputa donde el capital digital previo determinó las posibilidades de sostenimiento académico. El segundo componente es el territorio de injusticia estructural: esta experiencia no ocurrió en un vacío sino sobre una trama de desigualdades preexistentes que, al superponerse con las desigualdades de la periferia patagónica y las inequidades de género vinculadas a la sobrecarga de tareas de cuidado, hicieron que la tecnología actuará como un amplificador de la desigualdad de posiciones (Dubet, 2011). El tercer componente es el shock didáctico y temporal donde los inicios mediados se caracterizan por una temporalidad desestructurada y un riesgo didáctico permanente vinculado a la ausencia de interacciones pedagógicas genuinas (Maggio, 2024), que depositó sobre los estudiantes la carga de autogestionar no solo su cursada sino también la construcción de los lazos de sociabilidad que la institución no pudo garantizar.</w:t>
      </w: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Los inicios mediados nombran, en definitiva, el proceso de afiliación universitaria que ocurre cuando la disparidad de mindware del sujeto debe operar en un territorio de injusticia estructural, bajo las condiciones de presión de un shock didáctico y temporal. Esta definición operacional es la que orienta el análisis de los datos, permitiendo interpretar el conjunto de saberes y estrategias desarrolladas por el estudiantado no como simples anécdotas de adaptación individual sino como respuestas situadas ante una configuración contextual e institucional que alteró las bases mismas de la vida universitaria. La categoría no describe lo que la institución hizo o dejó de hacer: describe lo que le ocurrió al estudiante en ese escenario, y lo hace desde una perspectiva que reconoce su agencia sin desatender los condicionamientos estructurales que la limitan.</w:t>
      </w:r>
      <w:r w:rsidDel="00000000" w:rsidR="00000000" w:rsidRPr="00000000">
        <w:rPr>
          <w:rtl w:val="0"/>
        </w:rPr>
      </w:r>
    </w:p>
    <w:p w:rsidR="00000000" w:rsidDel="00000000" w:rsidP="00000000" w:rsidRDefault="00000000" w:rsidRPr="00000000" w14:paraId="0000004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E">
      <w:pPr>
        <w:spacing w:after="0" w:before="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La experiencia estudiantil mediada por tecnologías: construcción metodológica y analítica</w:t>
      </w: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construcción de la categoría Inicios Mediados por Tecnologías emerge de un proceso de re-interrogación de datos existentes desde una nueva lente analítica, y comprender ese proceso es, en sí mismo, parte del aporte que esta investigación busca poner a disposición del campo. La categoría fue construida en el diálogo entre el marco de la trama de la apropiación tecnológica y la densidad narrativa de un corpus que el análisis original del proyecto “Estrategias de intervención social para el desarrollo de condiciones para la accesibilidad a la Educación Superior” (Sotelo et al., 2023) no había agotado en su primera lectura.</w:t>
      </w: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investigación adoptó un enfoque cualitativo interpretativo, centrado en un estudio de caso intrínseco (Stake, 2007) cuya unidad de análisis es la Unidad Académica Caleta Olivia durante el período de continuidad académica 2020-2021. La elección del caso responde a su especificidad, la unidad académica Caleta Olivia se caracteriza por ser una institución con trayectoria bimodal pero con predominio histórico de carreras presenciales, lo que hizo que la virtualización forzada implique un desafío diferencial respecto de otras unidades de la UNPA con mayor tradición en educación a distancia. Su singularidad es la que hace del caso un observatorio privilegiado de las tensiones que la categoría busca nombrar,  una institución que contaba con plataforma virtual pero cuyo estudiantado mayoritariamente no había cursado en ella, y cuyas políticas de mitigación debieron construirse sobre una brecha preexistente entre la infraestructura disponible y los saberes necesarios para habitarla.</w:t>
      </w:r>
      <w:r w:rsidDel="00000000" w:rsidR="00000000" w:rsidRPr="00000000">
        <w:rPr>
          <w:rtl w:val="0"/>
        </w:rPr>
      </w:r>
    </w:p>
    <w:p w:rsidR="00000000" w:rsidDel="00000000" w:rsidP="00000000" w:rsidRDefault="00000000" w:rsidRPr="00000000" w14:paraId="00000053">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presente investigación realiza un análisis secundario de ese corpus, estrategia metodológica que no responde a una economía de recursos sino a una decisión epistemológica: volver sobre datos ricos con una nueva pregunta permitió identificar dimensiones que el análisis original no tenía como objeto. Como señala Crovi Druetta (2020), la apropiación no puede problematizarse sin trabajos de campo situados en realidades y sujetos concretos, y el corpus disponible ofrecía precisamente esa densidad narrativa que hizo posible releerlo desde la trama de la apropiación tecnológica sin agotarlo en la primera lectura.</w:t>
      </w:r>
      <w:r w:rsidDel="00000000" w:rsidR="00000000" w:rsidRPr="00000000">
        <w:rPr>
          <w:rtl w:val="0"/>
        </w:rPr>
      </w:r>
    </w:p>
    <w:p w:rsidR="00000000" w:rsidDel="00000000" w:rsidP="00000000" w:rsidRDefault="00000000" w:rsidRPr="00000000" w14:paraId="00000055">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El corpus quedó conformado por cuatro fuentes articuladas en triangulación. Las entrevistas en profundidad a estudiantes constituyen la fuente primaria para el análisis de la subjetividad y las estrategias de apropiación. Los testimonios escritos producidos por estudiantes de primer año en 2022, permitieron recuperar como registro de memoria próxima de la crisis y permiten saturar las categorías emergentes de las entrevistas. Las entrevistas a gestores académicos y tecnológicos de la UACO posibilitan contrastar la política prescripta con la experiencia vivida por el estudiantado. Los documentos normativos emitidos en el período delimitan el marco legal de la continuidad académica y permiten leer la distancia entre lo establecido y lo efectivamente posible. Esta configuración no acumula fuentes sino que las pone en tensión: el análisis buscó precisamente las contradicciones, los silencios y las distancias entre lo que la institución estableció como acciones de sostenibilidad de la continuidad académica y lo que el estudiantado vivió, reconociendo que es en esa distancia donde la desigualdad de la apropiación se hace visible.</w:t>
      </w:r>
      <w:r w:rsidDel="00000000" w:rsidR="00000000" w:rsidRPr="00000000">
        <w:rPr>
          <w:rtl w:val="0"/>
        </w:rPr>
      </w:r>
    </w:p>
    <w:p w:rsidR="00000000" w:rsidDel="00000000" w:rsidP="00000000" w:rsidRDefault="00000000" w:rsidRPr="00000000" w14:paraId="00000057">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El análisis de contenido cualitativo de orientación temática se sistematizó mediante un proceso de codificación que combinó una lógica inductiva, emergiendo de los datos, con una lógica deductiva orientada por los conceptos sensibilizadores del marco teórico. En la codificación abierta se identificaron unidades de significado respetando el lenguaje de los protagonistas, en un primer movimiento analítico que buscó no forzar la interpretación sino dejar que las categorías emergieran de la narrativa estudiantil. En la codificación axial esas unidades fueron puestas en diálogo con los conceptos de la trama de la apropiación tecnológica: hardware, mindware, saberes digitales, apropiación reproductiva y adaptativa. Fue en este segundo movimiento donde la lente teórica permitió ver lo que la descripción inicial no alcanzaba a nombrar,  las dificultades que el estudiantado narraba no eran en su mayoría dificultades de acceso material, aunque estas también existieran y fueran determinantes, sino dificultades de decodificación cultural, la incapacidad de leer la gramática de un entorno cuyas reglas no fueron enseñadas sino impuestas por la urgencia.</w:t>
      </w:r>
      <w:r w:rsidDel="00000000" w:rsidR="00000000" w:rsidRPr="00000000">
        <w:rPr>
          <w:rtl w:val="0"/>
        </w:rPr>
      </w:r>
    </w:p>
    <w:p w:rsidR="00000000" w:rsidDel="00000000" w:rsidP="00000000" w:rsidRDefault="00000000" w:rsidRPr="00000000" w14:paraId="00000059">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triangulación operó en tres niveles de contraste que estructuraron la lectura del corpus. El primero fue el contraste normativo-experiencial, que que permitió contrastar </w:t>
      </w:r>
    </w:p>
    <w:p w:rsidR="00000000" w:rsidDel="00000000" w:rsidP="00000000" w:rsidRDefault="00000000" w:rsidRPr="00000000" w14:paraId="0000005B">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las resoluciones institucionales con los relatos estudiantiles, buscando verificar si la garantía de continuidad enunciada en la norma se traducía en continuidad efectiva en la vivencia. El segundo fue el contraste institucional-subjetivo, que cruzó las entrevistas a gestores, quienes narraron la estrategia de provisión de hardware, con la experiencia de apropiación de los estudiantes, utilizando el lente de la TEAC para interpretar ese cruce: mientras los gestores describían el acceso y la distribución de recursos de hardware, los estudiantes narraban la angustia por la falta de competencias de mindware. El tercero fue el contraste intragrupal, que comparó los testimonios de estudiantes con capital digital frente a aquellos que no contaban con saberes digitales, lo que permitió corrernos de una mirada homogeneizadora del “estudiante pandémico” y aproximarnos a la comprensión de estudiantes que poseen trayectorias heterogéneas dentro de una misma cohorte.</w:t>
      </w:r>
      <w:r w:rsidDel="00000000" w:rsidR="00000000" w:rsidRPr="00000000">
        <w:rPr>
          <w:rtl w:val="0"/>
        </w:rPr>
      </w:r>
    </w:p>
    <w:p w:rsidR="00000000" w:rsidDel="00000000" w:rsidP="00000000" w:rsidRDefault="00000000" w:rsidRPr="00000000" w14:paraId="0000005C">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distancia temporal entre la recolección original de los datos y su re-análisis operó como una ventaja epistemológica antes que como una limitación. Lo que en la inmediatez de la crisis podía parecer una dificultad técnica coyuntural, la incapacidad de seguir el hilo de un foro, de gestionar la comunicación asincrónica, de operar autónomamente la plataforma institucional, adquirió desde la distancia su verdadera dimensión estructural, la cual no era un problema de uso sino de apropiación, y no era individual sino sistemáticamente desigual según el capital digital de partida de cada estudiante. Fue esa distancia la que permitió construir la categoría Inicios Mediados por Tecnologías no como descripción de lo que ocurrió en el año 2020 sino como herramienta analítica capaz de leer esa experiencia en su complejidad.</w:t>
      </w:r>
      <w:r w:rsidDel="00000000" w:rsidR="00000000" w:rsidRPr="00000000">
        <w:rPr>
          <w:rtl w:val="0"/>
        </w:rPr>
      </w:r>
    </w:p>
    <w:p w:rsidR="00000000" w:rsidDel="00000000" w:rsidP="00000000" w:rsidRDefault="00000000" w:rsidRPr="00000000" w14:paraId="0000005E">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Lo que el análisis permite identificar, en la dimensión del mindware, es la naturaleza más profunda y menos visible de las desigualdades que atravesaron la continuidad académica. El estudiantado no llegó a la virtualidad forzada con saberes tecnológicos homogéneos e innatos: existía un alfabetismo básico generalizado vinculado al uso de dispositivos móviles y redes sociales, pero la desigualdad se expresó dramáticamente en la ausencia del alfabetismo lógico-institucional que requería habitar la plataforma UNPAbimodal. Esta dificultad no era meramente técnica en el sentido operativo del término sino de decodificación cultural, tal como lo condensa el relato de E2:</w:t>
      </w: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1">
      <w:pPr>
        <w:spacing w:after="0" w:line="240" w:lineRule="auto"/>
        <w:ind w:left="720" w:righ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
          <w:szCs w:val="22"/>
          <w:rtl w:val="0"/>
        </w:rPr>
        <w:t xml:space="preserve">“había veces que vos creías que subías un trabajo y no lo subías... lo que siempre me equivocaba era en seguir el hilo de los foros, respondía en cualquier lugar”. (E2)</w:t>
      </w:r>
      <w:r w:rsidDel="00000000" w:rsidR="00000000" w:rsidRPr="00000000">
        <w:rPr>
          <w:rtl w:val="0"/>
        </w:rPr>
      </w:r>
    </w:p>
    <w:p w:rsidR="00000000" w:rsidDel="00000000" w:rsidP="00000000" w:rsidRDefault="00000000" w:rsidRPr="00000000" w14:paraId="00000062">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Este “responder en cualquier lugar” no describe un error puntual sino la desorientación de un sujeto arrojado a un espacio cuyas gramáticas no fueron enseñadas sino impuestas por la urgencia, y que el contraste con los testimonios escritos (A) permitió confirmar como patrón colectivo antes que como dificultad individual. En el extremo de menor capital tecnológico, la barrera adquirió otra magnitud. E5 relata:</w:t>
      </w:r>
      <w:r w:rsidDel="00000000" w:rsidR="00000000" w:rsidRPr="00000000">
        <w:rPr>
          <w:rtl w:val="0"/>
        </w:rPr>
      </w:r>
    </w:p>
    <w:p w:rsidR="00000000" w:rsidDel="00000000" w:rsidP="00000000" w:rsidRDefault="00000000" w:rsidRPr="00000000" w14:paraId="00000064">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5">
      <w:pPr>
        <w:spacing w:after="0" w:line="240" w:lineRule="auto"/>
        <w:ind w:left="720" w:righ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
          <w:szCs w:val="22"/>
          <w:rtl w:val="0"/>
        </w:rPr>
        <w:t xml:space="preserve">“yo no tenía una relación con la tecnología más que enviar un correo, era lo máximo que podía hacer... mi compañero me tuvo que enseñar lo básico como era compartir una pantalla”. (E5)</w:t>
      </w:r>
      <w:r w:rsidDel="00000000" w:rsidR="00000000" w:rsidRPr="00000000">
        <w:rPr>
          <w:rtl w:val="0"/>
        </w:rPr>
      </w:r>
    </w:p>
    <w:p w:rsidR="00000000" w:rsidDel="00000000" w:rsidP="00000000" w:rsidRDefault="00000000" w:rsidRPr="00000000" w14:paraId="00000066">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Para esta estudiante, la tecnología no operó como herramienta ni como extensión de la agencia sino como un obstáculo que requirió mediación permanente de terceros para poder ser transitado. Lo que el contraste intragrupal permitió ver es que esta experiencia no era universal sino que conviven con experiencias de apropiación radicalmente diferentes según el capital digital de partida.</w:t>
      </w:r>
      <w:r w:rsidDel="00000000" w:rsidR="00000000" w:rsidRPr="00000000">
        <w:rPr>
          <w:rtl w:val="0"/>
        </w:rPr>
      </w:r>
    </w:p>
    <w:p w:rsidR="00000000" w:rsidDel="00000000" w:rsidP="00000000" w:rsidRDefault="00000000" w:rsidRPr="00000000" w14:paraId="00000068">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Frente a esa disparidad, el estudiantado no permaneció pasivo. Lo que el corpus documenta es un conjunto de estrategias situadas que los y las estudiantes desplegaron para sostener su cursada en condiciones que la institución no había previsto, y que el análisis organizó en torno a la distinción tipológica de Lago Martínez et al. (2017) entre apropiación reproductiva y apropiación adaptativa. Por un lado, los y las estudiantes que contaban con capital tecnológico, la apropiación fue adaptativa: E1 describe cómo el grupo comenzó a utilizar Discord, plataforma diseñada para el juego y la socialización, como entorno de estudio colectivo:</w:t>
      </w:r>
      <w:r w:rsidDel="00000000" w:rsidR="00000000" w:rsidRPr="00000000">
        <w:rPr>
          <w:rtl w:val="0"/>
        </w:rPr>
      </w:r>
    </w:p>
    <w:p w:rsidR="00000000" w:rsidDel="00000000" w:rsidP="00000000" w:rsidRDefault="00000000" w:rsidRPr="00000000" w14:paraId="0000006A">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B">
      <w:pPr>
        <w:spacing w:after="0" w:line="240" w:lineRule="auto"/>
        <w:ind w:left="720" w:righ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
          <w:szCs w:val="22"/>
          <w:rtl w:val="0"/>
        </w:rPr>
        <w:t xml:space="preserve">“plataformas que vos decís esto no es para estudiar pero igual sirve... fue muy bueno”. (E1)</w:t>
      </w:r>
      <w:r w:rsidDel="00000000" w:rsidR="00000000" w:rsidRPr="00000000">
        <w:rPr>
          <w:rtl w:val="0"/>
        </w:rPr>
      </w:r>
    </w:p>
    <w:p w:rsidR="00000000" w:rsidDel="00000000" w:rsidP="00000000" w:rsidRDefault="00000000" w:rsidRPr="00000000" w14:paraId="0000006C">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Desde la perspectiva de la TEAC, este acto no es un simple uso sino una resignificación donde los y las estudiantes desviaron una tecnología de ocio para construir el territorio de sociabilidad académica que la plataforma institucional no les ofrecía, en un movimiento que Feenberg (2002) caracteriza como la capacidad de los sujetos de intervenir y resignificar los designios inscritos en los artefactos tecnológicos. E2, por su parte, ante la dificultad para comprender los textos de la cursada, expandió el aula hacia plataformas externas:</w:t>
      </w:r>
      <w:r w:rsidDel="00000000" w:rsidR="00000000" w:rsidRPr="00000000">
        <w:rPr>
          <w:rtl w:val="0"/>
        </w:rPr>
      </w:r>
    </w:p>
    <w:p w:rsidR="00000000" w:rsidDel="00000000" w:rsidP="00000000" w:rsidRDefault="00000000" w:rsidRPr="00000000" w14:paraId="0000006E">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F">
      <w:pPr>
        <w:spacing w:after="0" w:line="240" w:lineRule="auto"/>
        <w:ind w:left="720" w:righ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
          <w:szCs w:val="22"/>
          <w:rtl w:val="0"/>
        </w:rPr>
        <w:t xml:space="preserve">“yo buscaba tutoriales que me podían explicar”. (E2)</w:t>
      </w:r>
      <w:r w:rsidDel="00000000" w:rsidR="00000000" w:rsidRPr="00000000">
        <w:rPr>
          <w:rtl w:val="0"/>
        </w:rPr>
      </w:r>
    </w:p>
    <w:p w:rsidR="00000000" w:rsidDel="00000000" w:rsidP="00000000" w:rsidRDefault="00000000" w:rsidRPr="00000000" w14:paraId="00000070">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Esta práctica de autoaprendizaje, que el contraste con los testimonios escritos A confirmó como estrategia extendida entre quienes portaban saberes actitudinales proactivos, revela la incorporación de lenguajes y soportes audiovisuales externos para completar el sentido que la propuesta formativa institucional no lograba transmitir. E3, a su vez, desarrolló una práctica de estudio multimodal construida sobre la marcha, creando un sistema de registro que suplía la ausencia del pizarrón físico:</w:t>
      </w:r>
      <w:r w:rsidDel="00000000" w:rsidR="00000000" w:rsidRPr="00000000">
        <w:rPr>
          <w:rtl w:val="0"/>
        </w:rPr>
      </w:r>
    </w:p>
    <w:p w:rsidR="00000000" w:rsidDel="00000000" w:rsidP="00000000" w:rsidRDefault="00000000" w:rsidRPr="00000000" w14:paraId="00000072">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3">
      <w:pPr>
        <w:spacing w:after="0" w:line="240" w:lineRule="auto"/>
        <w:ind w:left="720" w:righ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
          <w:szCs w:val="22"/>
          <w:rtl w:val="0"/>
        </w:rPr>
        <w:t xml:space="preserve">“tomaba o grababa... sacaba fotos y para la hora del final yo me preparaba con eso, ya extraía, imprimía las imágenes y hubo así un PowerPoint con las imágenes y explicaba abajo”. (E3)</w:t>
      </w:r>
      <w:r w:rsidDel="00000000" w:rsidR="00000000" w:rsidRPr="00000000">
        <w:rPr>
          <w:rtl w:val="0"/>
        </w:rPr>
      </w:r>
    </w:p>
    <w:p w:rsidR="00000000" w:rsidDel="00000000" w:rsidP="00000000" w:rsidRDefault="00000000" w:rsidRPr="00000000" w14:paraId="00000074">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En este caso, la limitación inicial se transformó en invención de un método propio, aunque la posibilidad de esa invención estuvo condicionada por un saber actitudinal previo que no todos los y las estudiantes portaban en igual medida. En el polo opuesto,  los y las estudiantes con ausencia de capital digital quedó limitado a una apropiación reproductiva o de supervivencia funcional, donde la energía se destinó a habitar y gestionar la universidad desterritorializada antes que a construir conocimiento. E4 relata:</w:t>
      </w: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7">
      <w:pPr>
        <w:spacing w:after="0" w:line="240" w:lineRule="auto"/>
        <w:ind w:left="720" w:right="72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2"/>
          <w:szCs w:val="22"/>
          <w:rtl w:val="0"/>
        </w:rPr>
        <w:t xml:space="preserve">“mi hijo me descargó el Zoom, me lo instaló, me dijo esto, se prendía así... yo por ahí si él no hubiera estado, quizás no lo hubiera podido manejar”. (E4)</w:t>
      </w:r>
      <w:r w:rsidDel="00000000" w:rsidR="00000000" w:rsidRPr="00000000">
        <w:rPr>
          <w:rtl w:val="0"/>
        </w:rPr>
      </w:r>
    </w:p>
    <w:p w:rsidR="00000000" w:rsidDel="00000000" w:rsidP="00000000" w:rsidRDefault="00000000" w:rsidRPr="00000000" w14:paraId="00000078">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solidaridad familiar no fue aquí una elección pedagógica sino una necesidad imperiosa ante la ausencia de una política de alfabetización digital que logrará preparar a los y las estudiantes a navegar en el entorno virtual de manera autónoma. Sin ese andamiaje informal, la continuidad académica se hubiera interrumpido.</w:t>
      </w:r>
      <w:r w:rsidDel="00000000" w:rsidR="00000000" w:rsidRPr="00000000">
        <w:rPr>
          <w:rtl w:val="0"/>
        </w:rPr>
      </w:r>
    </w:p>
    <w:p w:rsidR="00000000" w:rsidDel="00000000" w:rsidP="00000000" w:rsidRDefault="00000000" w:rsidRPr="00000000" w14:paraId="0000007A">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Lo que el conjunto de estas experiencias permite sostener, leído desde la trama de la apropiación tecnológica y desde la triangulación de fuentes que hizo posible interpretarlas, es una hibridación desigual donde la carga del esfuerzo se distribuyó de manera asimétrica según los capitales de partida. La institución garantizó las condiciones técnicas de acceso, pero la apropiación de los saberes para habitar académicamente esa virtualidad quedó librada a la autogestión de cada estudiante. El contraste entre las narrativas de gestión y las narrativas estudiantiles, eje vertebrador de la triangulación, permitió identificar que la política fue efectiva en lo logístico pero insuficiente en lo pedagógico, garantizó el hardware pero no el mindware. Es esa distancia entre el acceso garantizado y la apropiación posible la que la categoría Inicios Mediados por Tecnologías busca nombrar, no para describir lo que ocurrió en la UACO en 2020, sino para mostrar que una experiencia de esa complejidad requería una categoría propia capaz de leerla y de proyectarla más allá de su contexto de origen.</w:t>
      </w:r>
      <w:r w:rsidDel="00000000" w:rsidR="00000000" w:rsidRPr="00000000">
        <w:rPr>
          <w:rtl w:val="0"/>
        </w:rPr>
      </w:r>
    </w:p>
    <w:p w:rsidR="00000000" w:rsidDel="00000000" w:rsidP="00000000" w:rsidRDefault="00000000" w:rsidRPr="00000000" w14:paraId="0000007C">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D">
      <w:pPr>
        <w:spacing w:after="0" w:before="8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La mediación tecnológica y la apropiación más allá del contexto de crisis</w:t>
      </w:r>
      <w:r w:rsidDel="00000000" w:rsidR="00000000" w:rsidRPr="00000000">
        <w:rPr>
          <w:rtl w:val="0"/>
        </w:rPr>
      </w:r>
    </w:p>
    <w:p w:rsidR="00000000" w:rsidDel="00000000" w:rsidP="00000000" w:rsidRDefault="00000000" w:rsidRPr="00000000" w14:paraId="0000007E">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F">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categoría Inicios Mediados por Tecnologías surgió de un contexto de excepción, pero su potencia analítica no se agota en él. Sostener que la categoría nombra una tensión estructural vigente implica demostrar que las condiciones que la hicieron necesaria no desaparecieron con la emergencia sanitaria sino que se reconfiguraron como condición ordinaria de la vida universitaria contemporánea. Es en ese sentido que la categoría ofrece al campo de los estudios sobre los inicios a la vida universitaria una herramienta conceptual con alcance más amplio que el fenómeno pandémico que la originó.</w:t>
      </w: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Un anclaje central reside en la concepción de la experiencia estudiantil como objeto de indagación y construcción, no como un estado fijo o un resultado dado. Al situar la mirada en el tránsito por la universidad, se reconoce que la experiencia no alude a una incorporación pasiva del entorno sino a un proceso complejo de construcción social y subjetiva, configurado por la intersección de lógicas individuales y determinantes sistémicas (Dubet, 2011). Como señala Dubet, la experiencia social “no es una ‘esponja’, una forma de incorporar el mundo a través de las emociones y de las sensaciones, sino una manera de construir el mundo” (2011, p. 86). Esta afirmación es decisiva para pensar los inicios mediados: sitúa al o la estudiante no como receptor pasivo de la virtualidad sino como un sujeto activo que, desde su posición desigual, moviliza sus saberes digitales para sostener el oficio de estudiante (Coulon, 2005; Sotelo, 2024) en un territorio que se ha vuelto virtual y que no fue diseñado en función de sus condiciones de partida.</w:t>
      </w:r>
      <w:r w:rsidDel="00000000" w:rsidR="00000000" w:rsidRPr="00000000">
        <w:rPr>
          <w:rtl w:val="0"/>
        </w:rPr>
      </w:r>
    </w:p>
    <w:p w:rsidR="00000000" w:rsidDel="00000000" w:rsidP="00000000" w:rsidRDefault="00000000" w:rsidRPr="00000000" w14:paraId="00000082">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Esta perspectiva demanda reconocer que la apropiación tecnológica no es un fenómeno acotado a la cursada académica sino que se extiende a la construcción del oficio de estudiante mediado que tiene lugar en ese tiempo de pasaje. El foco no está solo en la eficacia instrumental de las herramientas sino en cómo el o la estudiante construye su identidad, sus vínculos con el conocimiento y sus prácticas en un entorno virtualizado y de emergencia. La virtualidad no fue solo el soporte de la continuidad académica: fue el espacio en que se produjeron los primeros vínculos del estudiantado con la trama institucional de la universidad, con los entornos virtuales, con las clases virtualizadas y con la construcción del propio rol estudiantil. Esta mediación radical modificó las bases de la socialización universitaria, obligando a los sujetos a poner en juego estrategias instrumentales y subjetivas nuevas para construir su afiliación (Coulon, 2005; Dubet, 2011) en condiciones que el campo conceptual disponible no alcanzaba a nombrar con precisión.</w:t>
      </w:r>
      <w:r w:rsidDel="00000000" w:rsidR="00000000" w:rsidRPr="00000000">
        <w:rPr>
          <w:rtl w:val="0"/>
        </w:rPr>
      </w:r>
    </w:p>
    <w:p w:rsidR="00000000" w:rsidDel="00000000" w:rsidP="00000000" w:rsidRDefault="00000000" w:rsidRPr="00000000" w14:paraId="00000084">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virtualización forzada y la emergencia sanitaria representaron uno de esos momentos de mutación profunda que Dubet (2011) identifica como crisis del propio proceso de socialización, donde los dispositivos de socialización preestablecidos se desarticulan y el trabajo de construcción de la experiencia recae sobre el propio sujeto. En la universidad en pandemia, los y las estudiantes ingresaron con roles menos definidos y debieron construir sobre la marcha su propia manera de ser estudiantes, combinando sus saberes previos —incluidas sus prácticas tecnológicas— con los requerimientos de una institución que garantizó formalmente la continuidad pero no acompañó integralmente ese proceso de construcción. La apropiación tecnológica, desde esta lectura, deja de ser un mero consumo instrumental para constituirse en un acto reflexivo que da forma a la experiencia subjetiva en la universidad, terreno donde la desigualdad estructural y la agencia del sujeto se encuentran, se tensionan y se resuelven de manera siempre situada y diferencial. La dimensión subjetiva de los y las estudiantes, en tanto sujeto-actor que significa sus acciones con las tecnologías y atribuye sentido a su proceso de adaptación, es lo que este trabajo pone en el centro del análisis, no como alternativa a la lectura de las determinaciones estructurales sino como el punto donde esas determinaciones se vuelven experiencia vivida.</w:t>
      </w:r>
      <w:r w:rsidDel="00000000" w:rsidR="00000000" w:rsidRPr="00000000">
        <w:rPr>
          <w:rtl w:val="0"/>
        </w:rPr>
      </w:r>
    </w:p>
    <w:p w:rsidR="00000000" w:rsidDel="00000000" w:rsidP="00000000" w:rsidRDefault="00000000" w:rsidRPr="00000000" w14:paraId="00000086">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7">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Esta concepción de la experiencia como construcción activa, situada y desigual es la que permite sostener que la categoría Inicios Mediados por Tecnologías no se agota en el análisis de la emergencia sanitaria. El primer argumento en esa dirección remite a lo que la literatura pospandémica conceptualiza como hibridación tecnológica estructural. Lejos de representar un retorno a la presencialidad previa, el escenario posterior a la emergencia sanitaria se caracteriza por la permanencia de lógicas propias de la virtualización en la vida académica ordinaria: aulas híbridas, plataformas de gestión institucional, evaluaciones mediadas, comunicación asincrónica con los docentes (Iriarte, 2023). Este ecosistema no es el resultado de una decisión pedagógica planificada sino la sedimentación de prácticas que emergieron como respuesta de crisis y que se consolidaron como normalidad. Para el estudiantado que inicia hoy su vida universitaria, la mediación tecnológica no es una contingencia sino el hábitat en que transcurren sus primeros vínculos con la institución: con las plataformas antes que con los pasillos, con los foros antes que con los espacios de sociabilidad presencial, con la gestión administrativa digital antes que con la secretaría académica como espacio físico.</w:t>
      </w:r>
      <w:r w:rsidDel="00000000" w:rsidR="00000000" w:rsidRPr="00000000">
        <w:rPr>
          <w:rtl w:val="0"/>
        </w:rPr>
      </w:r>
    </w:p>
    <w:p w:rsidR="00000000" w:rsidDel="00000000" w:rsidP="00000000" w:rsidRDefault="00000000" w:rsidRPr="00000000" w14:paraId="00000088">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En ese escenario, la disparidad de mindware que la categoría identificó como componente central de la experiencia pandémica no desaparece sino que se desplaza y, en cierta medida, se profundiza. Si durante la emergencia la desigualdad de saberes digitales era una consecuencia visible de la virtualización forzada, en el escenario de hibridación permanente esa desigualdad opera como un filtro silencioso desde el primer momento de la trayectoria universitaria, sin la visibilidad que le dio la crisis de 2020. El estudiantado que llega hoy con trayectorias digitales más densas no tiene ventajas circunstanciales sino estructurales, y la institución, al asumir esa familiaridad como dada, reproduce sin nombrarlo el mismo mecanismo que la pandemia visibilizó de manera tan descarnada.</w:t>
      </w:r>
      <w:r w:rsidDel="00000000" w:rsidR="00000000" w:rsidRPr="00000000">
        <w:rPr>
          <w:rtl w:val="0"/>
        </w:rPr>
      </w:r>
    </w:p>
    <w:p w:rsidR="00000000" w:rsidDel="00000000" w:rsidP="00000000" w:rsidRDefault="00000000" w:rsidRPr="00000000" w14:paraId="0000008A">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El segundo argumento que justifica el alcance más amplio de la categoría se vincula con su diálogo con el campo de los estudios sobre los inicios a la vida universitaria en clave regional. Como señala Sotelo (2025), ese campo está en construcción en Argentina y necesita incorporar de manera sistemática la pregunta por la mediación tecnológica no como excepción pandémica sino como dimensión constitutiva de la experiencia estudiantil contemporánea. La categoría Inicios Mediados ofrece al campo una herramienta conceptual que avance en  articular la desigualdad de acceso material, la desigualdad de saberes digitales, la desestructuración temporal de la zona de pasaje y la injusticia estructural de los territorios periféricos. Abordarlas de manera integrada, como componentes de una misma configuración relacional, es lo que permite comprender por qué la provisión de infraestructura no garantiza la apropiación, y por qué la apropiación no garantiza la permanencia.</w:t>
      </w:r>
      <w:r w:rsidDel="00000000" w:rsidR="00000000" w:rsidRPr="00000000">
        <w:rPr>
          <w:rtl w:val="0"/>
        </w:rPr>
      </w:r>
    </w:p>
    <w:p w:rsidR="00000000" w:rsidDel="00000000" w:rsidP="00000000" w:rsidRDefault="00000000" w:rsidRPr="00000000" w14:paraId="0000008C">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En el contexto específico de la Patagonia Austral, esta articulación adquiere una relevancia particular. La desigualdad territorial que en los inicios pandémicos se manifestó como inestabilidad de la conectividad y escasez de dispositivos no desaparece en el escenario de hibridación sino que adopta nuevas formas: la brecha de infraestructura digital entre la periferia y los centros urbanos persiste y se traduce en una desigualdad de tiempo útil que penaliza de manera sistemática al estudiantado de universidades como la UNPA. </w:t>
      </w:r>
      <w:r w:rsidDel="00000000" w:rsidR="00000000" w:rsidRPr="00000000">
        <w:rPr>
          <w:rtl w:val="0"/>
        </w:rPr>
      </w:r>
    </w:p>
    <w:p w:rsidR="00000000" w:rsidDel="00000000" w:rsidP="00000000" w:rsidRDefault="00000000" w:rsidRPr="00000000" w14:paraId="0000008E">
      <w:pPr>
        <w:spacing w:after="0" w:before="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tl w:val="0"/>
        </w:rPr>
      </w:r>
    </w:p>
    <w:p w:rsidR="00000000" w:rsidDel="00000000" w:rsidP="00000000" w:rsidRDefault="00000000" w:rsidRPr="00000000" w14:paraId="0000008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El presente trabajo, vinculado con el proceso de finalización de la tesis de maestría, buscó adentrarse en el marco de referencia y las discusiones de orden teórico y metodológico sobre los hallazgos encontrados, poniendo a disposición del campo el recorrido conceptual que hizo posible la construcción de la categoría Inicios Mediados por Tecnologías.</w:t>
      </w:r>
      <w:r w:rsidDel="00000000" w:rsidR="00000000" w:rsidRPr="00000000">
        <w:rPr>
          <w:rtl w:val="0"/>
        </w:rPr>
      </w:r>
    </w:p>
    <w:p w:rsidR="00000000" w:rsidDel="00000000" w:rsidP="00000000" w:rsidRDefault="00000000" w:rsidRPr="00000000" w14:paraId="00000091">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El recorrido desarrollado permite sostener que esa categoría busca constituirse en un aporte al campo de los estudios sobre los inicios a la vida universitaria que excede el fenómeno pandémico que motivó su construcción inicial, fundamentada desde los hallazgos y en recursividad con la construcción de la trama tecnológica que rodea a las experiencias estudiantiles, donde la provisión de hardware no garantizó la adquisición del mindware necesario para habitar académicamente la virtualidad, y donde esa distancia entre el acceso garantizado y la apropiación posible se distribuyó de manera sistemáticamente desigual según el capital digital de partida de cada estudiante.</w:t>
      </w:r>
      <w:r w:rsidDel="00000000" w:rsidR="00000000" w:rsidRPr="00000000">
        <w:rPr>
          <w:rtl w:val="0"/>
        </w:rPr>
      </w:r>
    </w:p>
    <w:p w:rsidR="00000000" w:rsidDel="00000000" w:rsidP="00000000" w:rsidRDefault="00000000" w:rsidRPr="00000000" w14:paraId="00000093">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El análisis del corpus, construido desde la triangulación de fuentes y el análisis secundario de datos cualitativos, permitió identificar que las dificultades que el estudiantado narraba no eran en su mayoría dificultades de acceso material sino de decodificación cultural, y que las estrategias desplegadas para sostener la cursada revelaban tanto la agencia estudiantil como los límites estructurales de esa agencia. La creatividad fue posible para quienes ya contaban con los recursos para ejercerla y la experiencia estudiantil se presenta como  una construcción activa, situada y desigual de un oficio de estudiante mediado que la institución no acompañó de manera integral.</w:t>
      </w:r>
      <w:r w:rsidDel="00000000" w:rsidR="00000000" w:rsidRPr="00000000">
        <w:rPr>
          <w:rtl w:val="0"/>
        </w:rPr>
      </w:r>
    </w:p>
    <w:p w:rsidR="00000000" w:rsidDel="00000000" w:rsidP="00000000" w:rsidRDefault="00000000" w:rsidRPr="00000000" w14:paraId="00000095">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 proyección de la categoría hacia el escenario de hibridación de la educación permite sostener como hipótesis que los Inicios Mediados nombran una tensión estructural vigente. En ese escenario, donde la mediación tecnológica ya no es respuesta de emergencia sino condición constitutiva de la vida universitaria, la disparidad de mindware opera como un filtro silencioso desde el primer momento de la trayectoria, sin la visibilidad que le dio la crisis de 2020. Aproximarnos a cómo se gestionan y construyen las políticas y acciones institucionales en torno a esa condición estructural constituye, en ese sentido, una agenda de investigación que esta ponencia busca contribuir, en particular para universidades periféricas como la UNPA donde la desigualdad territorial sigue siendo un factor determinante de las condiciones de posibilidad de la vida universitaria.</w:t>
      </w:r>
      <w:r w:rsidDel="00000000" w:rsidR="00000000" w:rsidRPr="00000000">
        <w:rPr>
          <w:rtl w:val="0"/>
        </w:rPr>
      </w:r>
    </w:p>
    <w:p w:rsidR="00000000" w:rsidDel="00000000" w:rsidP="00000000" w:rsidRDefault="00000000" w:rsidRPr="00000000" w14:paraId="00000097">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8">
      <w:pPr>
        <w:spacing w:after="0" w:before="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Referencias bibliográficas</w:t>
      </w:r>
      <w:r w:rsidDel="00000000" w:rsidR="00000000" w:rsidRPr="00000000">
        <w:rPr>
          <w:rtl w:val="0"/>
        </w:rPr>
      </w:r>
    </w:p>
    <w:p w:rsidR="00000000" w:rsidDel="00000000" w:rsidP="00000000" w:rsidRDefault="00000000" w:rsidRPr="00000000" w14:paraId="00000099">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A">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Buckingham, D. (2018). Going Critical: On the Problems and the Necessity of Media Criticism. En H. Niesyto y H. Moser (Eds.), </w:t>
      </w:r>
      <w:r w:rsidDel="00000000" w:rsidR="00000000" w:rsidRPr="00000000">
        <w:rPr>
          <w:rFonts w:ascii="Times New Roman" w:cs="Times New Roman" w:eastAsia="Times New Roman" w:hAnsi="Times New Roman"/>
          <w:i w:val="1"/>
          <w:iCs w:val="1"/>
          <w:rtl w:val="0"/>
        </w:rPr>
        <w:t xml:space="preserve">Media Criticism in the Digital Age.</w:t>
      </w:r>
      <w:r w:rsidDel="00000000" w:rsidR="00000000" w:rsidRPr="00000000">
        <w:rPr>
          <w:rFonts w:ascii="Times New Roman" w:cs="Times New Roman" w:eastAsia="Times New Roman" w:hAnsi="Times New Roman"/>
          <w:rtl w:val="0"/>
        </w:rPr>
        <w:t xml:space="preserve"> Co-Paed.</w:t>
      </w:r>
      <w:r w:rsidDel="00000000" w:rsidR="00000000" w:rsidRPr="00000000">
        <w:rPr>
          <w:rtl w:val="0"/>
        </w:rPr>
      </w:r>
    </w:p>
    <w:p w:rsidR="00000000" w:rsidDel="00000000" w:rsidP="00000000" w:rsidRDefault="00000000" w:rsidRPr="00000000" w14:paraId="0000009B">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C">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Burbules, N. C. y Callister, T. A. (2006). </w:t>
      </w:r>
      <w:r w:rsidDel="00000000" w:rsidR="00000000" w:rsidRPr="00000000">
        <w:rPr>
          <w:rFonts w:ascii="Times New Roman" w:cs="Times New Roman" w:eastAsia="Times New Roman" w:hAnsi="Times New Roman"/>
          <w:i w:val="1"/>
          <w:iCs w:val="1"/>
          <w:rtl w:val="0"/>
        </w:rPr>
        <w:t xml:space="preserve">Educación. Riesgos y promesas de las nuevas tecnologías de la información.</w:t>
      </w:r>
      <w:r w:rsidDel="00000000" w:rsidR="00000000" w:rsidRPr="00000000">
        <w:rPr>
          <w:rFonts w:ascii="Times New Roman" w:cs="Times New Roman" w:eastAsia="Times New Roman" w:hAnsi="Times New Roman"/>
          <w:rtl w:val="0"/>
        </w:rPr>
        <w:t xml:space="preserve"> Granica.</w:t>
      </w:r>
      <w:r w:rsidDel="00000000" w:rsidR="00000000" w:rsidRPr="00000000">
        <w:rPr>
          <w:rtl w:val="0"/>
        </w:rPr>
      </w:r>
    </w:p>
    <w:p w:rsidR="00000000" w:rsidDel="00000000" w:rsidP="00000000" w:rsidRDefault="00000000" w:rsidRPr="00000000" w14:paraId="0000009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E">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Cabello, R. (2018). </w:t>
      </w:r>
      <w:r w:rsidDel="00000000" w:rsidR="00000000" w:rsidRPr="00000000">
        <w:rPr>
          <w:rFonts w:ascii="Times New Roman" w:cs="Times New Roman" w:eastAsia="Times New Roman" w:hAnsi="Times New Roman"/>
          <w:i w:val="1"/>
          <w:iCs w:val="1"/>
          <w:rtl w:val="0"/>
        </w:rPr>
        <w:t xml:space="preserve">20 minutos en el futuro. Distancias y relaciones interpersonales en el espacio digital.</w:t>
      </w:r>
      <w:r w:rsidDel="00000000" w:rsidR="00000000" w:rsidRPr="00000000">
        <w:rPr>
          <w:rFonts w:ascii="Times New Roman" w:cs="Times New Roman" w:eastAsia="Times New Roman" w:hAnsi="Times New Roman"/>
          <w:rtl w:val="0"/>
        </w:rPr>
        <w:t xml:space="preserve"> Prometeo Libros.</w:t>
      </w:r>
      <w:r w:rsidDel="00000000" w:rsidR="00000000" w:rsidRPr="00000000">
        <w:rPr>
          <w:rtl w:val="0"/>
        </w:rPr>
      </w:r>
    </w:p>
    <w:p w:rsidR="00000000" w:rsidDel="00000000" w:rsidP="00000000" w:rsidRDefault="00000000" w:rsidRPr="00000000" w14:paraId="0000009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0">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Carli, S. (2012). </w:t>
      </w:r>
      <w:r w:rsidDel="00000000" w:rsidR="00000000" w:rsidRPr="00000000">
        <w:rPr>
          <w:rFonts w:ascii="Times New Roman" w:cs="Times New Roman" w:eastAsia="Times New Roman" w:hAnsi="Times New Roman"/>
          <w:i w:val="1"/>
          <w:iCs w:val="1"/>
          <w:rtl w:val="0"/>
        </w:rPr>
        <w:t xml:space="preserve">El estudiante universitario. Hacia una historia del presente de la educación pública.</w:t>
      </w:r>
      <w:r w:rsidDel="00000000" w:rsidR="00000000" w:rsidRPr="00000000">
        <w:rPr>
          <w:rFonts w:ascii="Times New Roman" w:cs="Times New Roman" w:eastAsia="Times New Roman" w:hAnsi="Times New Roman"/>
          <w:rtl w:val="0"/>
        </w:rPr>
        <w:t xml:space="preserve"> Siglo XXI Editores.</w:t>
      </w:r>
      <w:r w:rsidDel="00000000" w:rsidR="00000000" w:rsidRPr="00000000">
        <w:rPr>
          <w:rtl w:val="0"/>
        </w:rPr>
      </w:r>
    </w:p>
    <w:p w:rsidR="00000000" w:rsidDel="00000000" w:rsidP="00000000" w:rsidRDefault="00000000" w:rsidRPr="00000000" w14:paraId="000000A1">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2">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Carli, S. (2024). </w:t>
      </w:r>
      <w:r w:rsidDel="00000000" w:rsidR="00000000" w:rsidRPr="00000000">
        <w:rPr>
          <w:rFonts w:ascii="Times New Roman" w:cs="Times New Roman" w:eastAsia="Times New Roman" w:hAnsi="Times New Roman"/>
          <w:i w:val="1"/>
          <w:iCs w:val="1"/>
          <w:rtl w:val="0"/>
        </w:rPr>
        <w:t xml:space="preserve">Las fronteras de la universidad pública. Instituciones, identidades y saberes.</w:t>
      </w:r>
      <w:r w:rsidDel="00000000" w:rsidR="00000000" w:rsidRPr="00000000">
        <w:rPr>
          <w:rFonts w:ascii="Times New Roman" w:cs="Times New Roman" w:eastAsia="Times New Roman" w:hAnsi="Times New Roman"/>
          <w:rtl w:val="0"/>
        </w:rPr>
        <w:t xml:space="preserve"> CLACSO.</w:t>
      </w:r>
      <w:r w:rsidDel="00000000" w:rsidR="00000000" w:rsidRPr="00000000">
        <w:rPr>
          <w:rtl w:val="0"/>
        </w:rPr>
      </w:r>
    </w:p>
    <w:p w:rsidR="00000000" w:rsidDel="00000000" w:rsidP="00000000" w:rsidRDefault="00000000" w:rsidRPr="00000000" w14:paraId="000000A3">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4">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Coulon, A. (2005). </w:t>
      </w:r>
      <w:r w:rsidDel="00000000" w:rsidR="00000000" w:rsidRPr="00000000">
        <w:rPr>
          <w:rFonts w:ascii="Times New Roman" w:cs="Times New Roman" w:eastAsia="Times New Roman" w:hAnsi="Times New Roman"/>
          <w:i w:val="1"/>
          <w:iCs w:val="1"/>
          <w:rtl w:val="0"/>
        </w:rPr>
        <w:t xml:space="preserve">El oficio del estudiante. La entrada a la vida universitaria.</w:t>
      </w:r>
      <w:r w:rsidDel="00000000" w:rsidR="00000000" w:rsidRPr="00000000">
        <w:rPr>
          <w:rFonts w:ascii="Times New Roman" w:cs="Times New Roman" w:eastAsia="Times New Roman" w:hAnsi="Times New Roman"/>
          <w:rtl w:val="0"/>
        </w:rPr>
        <w:t xml:space="preserve"> Antrophos.</w:t>
      </w:r>
      <w:r w:rsidDel="00000000" w:rsidR="00000000" w:rsidRPr="00000000">
        <w:rPr>
          <w:rtl w:val="0"/>
        </w:rPr>
      </w:r>
    </w:p>
    <w:p w:rsidR="00000000" w:rsidDel="00000000" w:rsidP="00000000" w:rsidRDefault="00000000" w:rsidRPr="00000000" w14:paraId="000000A5">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6">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Crovi Druetta, D. (2020). </w:t>
      </w:r>
      <w:r w:rsidDel="00000000" w:rsidR="00000000" w:rsidRPr="00000000">
        <w:rPr>
          <w:rFonts w:ascii="Times New Roman" w:cs="Times New Roman" w:eastAsia="Times New Roman" w:hAnsi="Times New Roman"/>
          <w:i w:val="1"/>
          <w:iCs w:val="1"/>
          <w:rtl w:val="0"/>
        </w:rPr>
        <w:t xml:space="preserve">Para leer la apropiación digital. Una transformación de las prácticas culturales.</w:t>
      </w:r>
      <w:r w:rsidDel="00000000" w:rsidR="00000000" w:rsidRPr="00000000">
        <w:rPr>
          <w:rFonts w:ascii="Times New Roman" w:cs="Times New Roman" w:eastAsia="Times New Roman" w:hAnsi="Times New Roman"/>
          <w:rtl w:val="0"/>
        </w:rPr>
        <w:t xml:space="preserve"> Tintable.</w:t>
      </w:r>
      <w:r w:rsidDel="00000000" w:rsidR="00000000" w:rsidRPr="00000000">
        <w:rPr>
          <w:rtl w:val="0"/>
        </w:rPr>
      </w:r>
    </w:p>
    <w:p w:rsidR="00000000" w:rsidDel="00000000" w:rsidP="00000000" w:rsidRDefault="00000000" w:rsidRPr="00000000" w14:paraId="000000A7">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8">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Dubet, F. (2011). </w:t>
      </w:r>
      <w:r w:rsidDel="00000000" w:rsidR="00000000" w:rsidRPr="00000000">
        <w:rPr>
          <w:rFonts w:ascii="Times New Roman" w:cs="Times New Roman" w:eastAsia="Times New Roman" w:hAnsi="Times New Roman"/>
          <w:i w:val="1"/>
          <w:iCs w:val="1"/>
          <w:rtl w:val="0"/>
        </w:rPr>
        <w:t xml:space="preserve">Repensar la justicia social.</w:t>
      </w:r>
      <w:r w:rsidDel="00000000" w:rsidR="00000000" w:rsidRPr="00000000">
        <w:rPr>
          <w:rFonts w:ascii="Times New Roman" w:cs="Times New Roman" w:eastAsia="Times New Roman" w:hAnsi="Times New Roman"/>
          <w:rtl w:val="0"/>
        </w:rPr>
        <w:t xml:space="preserve"> Siglo XXI Editores.</w:t>
      </w:r>
      <w:r w:rsidDel="00000000" w:rsidR="00000000" w:rsidRPr="00000000">
        <w:rPr>
          <w:rtl w:val="0"/>
        </w:rPr>
      </w:r>
    </w:p>
    <w:p w:rsidR="00000000" w:rsidDel="00000000" w:rsidP="00000000" w:rsidRDefault="00000000" w:rsidRPr="00000000" w14:paraId="000000A9">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A">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Dussel, I. (2009). Los nuevos alfabetismos en el siglo XXI. Desafíos para la escuela. </w:t>
      </w:r>
      <w:r w:rsidDel="00000000" w:rsidR="00000000" w:rsidRPr="00000000">
        <w:rPr>
          <w:rFonts w:ascii="Times New Roman" w:cs="Times New Roman" w:eastAsia="Times New Roman" w:hAnsi="Times New Roman"/>
          <w:i w:val="1"/>
          <w:iCs w:val="1"/>
          <w:rtl w:val="0"/>
        </w:rPr>
        <w:t xml:space="preserve">Virtualeduca, 5</w:t>
      </w:r>
      <w:r w:rsidDel="00000000" w:rsidR="00000000" w:rsidRPr="00000000">
        <w:rPr>
          <w:rFonts w:ascii="Times New Roman" w:cs="Times New Roman" w:eastAsia="Times New Roman" w:hAnsi="Times New Roman"/>
          <w:rtl w:val="0"/>
        </w:rPr>
        <w:t xml:space="preserve">(3), 24-40.</w:t>
      </w:r>
      <w:r w:rsidDel="00000000" w:rsidR="00000000" w:rsidRPr="00000000">
        <w:rPr>
          <w:rtl w:val="0"/>
        </w:rPr>
      </w:r>
    </w:p>
    <w:p w:rsidR="00000000" w:rsidDel="00000000" w:rsidP="00000000" w:rsidRDefault="00000000" w:rsidRPr="00000000" w14:paraId="000000AB">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C">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Fainholc, B. (1990). </w:t>
      </w:r>
      <w:r w:rsidDel="00000000" w:rsidR="00000000" w:rsidRPr="00000000">
        <w:rPr>
          <w:rFonts w:ascii="Times New Roman" w:cs="Times New Roman" w:eastAsia="Times New Roman" w:hAnsi="Times New Roman"/>
          <w:i w:val="1"/>
          <w:iCs w:val="1"/>
          <w:rtl w:val="0"/>
        </w:rPr>
        <w:t xml:space="preserve">La tecnología educativa propia y apropiada.</w:t>
      </w:r>
      <w:r w:rsidDel="00000000" w:rsidR="00000000" w:rsidRPr="00000000">
        <w:rPr>
          <w:rFonts w:ascii="Times New Roman" w:cs="Times New Roman" w:eastAsia="Times New Roman" w:hAnsi="Times New Roman"/>
          <w:rtl w:val="0"/>
        </w:rPr>
        <w:t xml:space="preserve"> Humanitas.</w:t>
      </w:r>
      <w:r w:rsidDel="00000000" w:rsidR="00000000" w:rsidRPr="00000000">
        <w:rPr>
          <w:rtl w:val="0"/>
        </w:rPr>
      </w:r>
    </w:p>
    <w:p w:rsidR="00000000" w:rsidDel="00000000" w:rsidP="00000000" w:rsidRDefault="00000000" w:rsidRPr="00000000" w14:paraId="000000A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E">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Fainholc, B. (2001). Hacia una tecnología educativa apropiada y crítica. </w:t>
      </w:r>
      <w:r w:rsidDel="00000000" w:rsidR="00000000" w:rsidRPr="00000000">
        <w:rPr>
          <w:rFonts w:ascii="Times New Roman" w:cs="Times New Roman" w:eastAsia="Times New Roman" w:hAnsi="Times New Roman"/>
          <w:i w:val="1"/>
          <w:iCs w:val="1"/>
          <w:rtl w:val="0"/>
        </w:rPr>
        <w:t xml:space="preserve">Tecnología y Comunicación Educativas, 15</w:t>
      </w:r>
      <w:r w:rsidDel="00000000" w:rsidR="00000000" w:rsidRPr="00000000">
        <w:rPr>
          <w:rFonts w:ascii="Times New Roman" w:cs="Times New Roman" w:eastAsia="Times New Roman" w:hAnsi="Times New Roman"/>
          <w:rtl w:val="0"/>
        </w:rPr>
        <w:t xml:space="preserve">(33).</w:t>
      </w:r>
      <w:r w:rsidDel="00000000" w:rsidR="00000000" w:rsidRPr="00000000">
        <w:rPr>
          <w:rtl w:val="0"/>
        </w:rPr>
      </w:r>
    </w:p>
    <w:p w:rsidR="00000000" w:rsidDel="00000000" w:rsidP="00000000" w:rsidRDefault="00000000" w:rsidRPr="00000000" w14:paraId="000000A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0">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Fainholc, B. (2012). </w:t>
      </w:r>
      <w:r w:rsidDel="00000000" w:rsidR="00000000" w:rsidRPr="00000000">
        <w:rPr>
          <w:rFonts w:ascii="Times New Roman" w:cs="Times New Roman" w:eastAsia="Times New Roman" w:hAnsi="Times New Roman"/>
          <w:i w:val="1"/>
          <w:iCs w:val="1"/>
          <w:rtl w:val="0"/>
        </w:rPr>
        <w:t xml:space="preserve">Una tecnología educativa apropiada y crítica. Nuevos conceptos.</w:t>
      </w:r>
      <w:r w:rsidDel="00000000" w:rsidR="00000000" w:rsidRPr="00000000">
        <w:rPr>
          <w:rFonts w:ascii="Times New Roman" w:cs="Times New Roman" w:eastAsia="Times New Roman" w:hAnsi="Times New Roman"/>
          <w:rtl w:val="0"/>
        </w:rPr>
        <w:t xml:space="preserve"> Lumen-Humanitas.</w:t>
      </w:r>
      <w:r w:rsidDel="00000000" w:rsidR="00000000" w:rsidRPr="00000000">
        <w:rPr>
          <w:rtl w:val="0"/>
        </w:rPr>
      </w:r>
    </w:p>
    <w:p w:rsidR="00000000" w:rsidDel="00000000" w:rsidP="00000000" w:rsidRDefault="00000000" w:rsidRPr="00000000" w14:paraId="000000B1">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2">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Feenberg, A. (2012). </w:t>
      </w:r>
      <w:r w:rsidDel="00000000" w:rsidR="00000000" w:rsidRPr="00000000">
        <w:rPr>
          <w:rFonts w:ascii="Times New Roman" w:cs="Times New Roman" w:eastAsia="Times New Roman" w:hAnsi="Times New Roman"/>
          <w:i w:val="1"/>
          <w:iCs w:val="1"/>
          <w:rtl w:val="0"/>
        </w:rPr>
        <w:t xml:space="preserve">Transforming technology. Una nueva visita a la teoría crítica</w:t>
      </w:r>
      <w:r w:rsidDel="00000000" w:rsidR="00000000" w:rsidRPr="00000000">
        <w:rPr>
          <w:rFonts w:ascii="Times New Roman" w:cs="Times New Roman" w:eastAsia="Times New Roman" w:hAnsi="Times New Roman"/>
          <w:rtl w:val="0"/>
        </w:rPr>
        <w:t xml:space="preserve"> (C. D. Alfaraz et al., Trads.). Universidad Nacional de Quilmes. (Obra original publicada en 2002)</w:t>
      </w:r>
      <w:r w:rsidDel="00000000" w:rsidR="00000000" w:rsidRPr="00000000">
        <w:rPr>
          <w:rtl w:val="0"/>
        </w:rPr>
      </w:r>
    </w:p>
    <w:p w:rsidR="00000000" w:rsidDel="00000000" w:rsidP="00000000" w:rsidRDefault="00000000" w:rsidRPr="00000000" w14:paraId="000000B3">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4">
      <w:pPr>
        <w:spacing w:after="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Iriarte, A. (Comp.). (2023). </w:t>
      </w:r>
      <w:r w:rsidDel="00000000" w:rsidR="00000000" w:rsidRPr="00000000">
        <w:rPr>
          <w:rFonts w:ascii="Times New Roman" w:cs="Times New Roman" w:eastAsia="Times New Roman" w:hAnsi="Times New Roman"/>
          <w:i w:val="1"/>
          <w:iCs w:val="1"/>
          <w:rtl w:val="0"/>
        </w:rPr>
        <w:t xml:space="preserve">Rupturas y reconfiguraciones en el sistema de educación superior argentino pospandemia.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5">
      <w:pPr>
        <w:spacing w:after="0" w:line="240" w:lineRule="auto"/>
        <w:ind w:left="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Lago Martínez, S., Álvarez, A., Gendler, M. y Méndez, A. (Eds.). (2018). </w:t>
      </w:r>
      <w:r w:rsidDel="00000000" w:rsidR="00000000" w:rsidRPr="00000000">
        <w:rPr>
          <w:rFonts w:ascii="Times New Roman" w:cs="Times New Roman" w:eastAsia="Times New Roman" w:hAnsi="Times New Roman"/>
          <w:i w:val="1"/>
          <w:iCs w:val="1"/>
          <w:rtl w:val="0"/>
        </w:rPr>
        <w:t xml:space="preserve">Acerca de la apropiación de tecnologías. Teoría, estudios y debates.</w:t>
      </w:r>
      <w:r w:rsidDel="00000000" w:rsidR="00000000" w:rsidRPr="00000000">
        <w:rPr>
          <w:rFonts w:ascii="Times New Roman" w:cs="Times New Roman" w:eastAsia="Times New Roman" w:hAnsi="Times New Roman"/>
          <w:rtl w:val="0"/>
        </w:rPr>
        <w:t xml:space="preserve"> Del Gato Gris; IIGG; RIAT.</w:t>
      </w:r>
      <w:r w:rsidDel="00000000" w:rsidR="00000000" w:rsidRPr="00000000">
        <w:rPr>
          <w:rtl w:val="0"/>
        </w:rPr>
      </w:r>
    </w:p>
    <w:p w:rsidR="00000000" w:rsidDel="00000000" w:rsidP="00000000" w:rsidRDefault="00000000" w:rsidRPr="00000000" w14:paraId="000000B7">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8">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Lago Martínez, S., Méndez, A. y Gendler, M. (2017). Teoría, debates y nuevas perspectivas sobre la apropiación de tecnologías digitales. En R. Cabello y A. López (Eds.), </w:t>
      </w:r>
      <w:r w:rsidDel="00000000" w:rsidR="00000000" w:rsidRPr="00000000">
        <w:rPr>
          <w:rFonts w:ascii="Times New Roman" w:cs="Times New Roman" w:eastAsia="Times New Roman" w:hAnsi="Times New Roman"/>
          <w:i w:val="1"/>
          <w:iCs w:val="1"/>
          <w:rtl w:val="0"/>
        </w:rPr>
        <w:t xml:space="preserve">Contribuciones al estudio de procesos de apropiación de tecnologías</w:t>
      </w:r>
      <w:r w:rsidDel="00000000" w:rsidR="00000000" w:rsidRPr="00000000">
        <w:rPr>
          <w:rFonts w:ascii="Times New Roman" w:cs="Times New Roman" w:eastAsia="Times New Roman" w:hAnsi="Times New Roman"/>
          <w:rtl w:val="0"/>
        </w:rPr>
        <w:t xml:space="preserve"> (pp. 75-86). Ediciones del Gato Gris.</w:t>
      </w:r>
      <w:r w:rsidDel="00000000" w:rsidR="00000000" w:rsidRPr="00000000">
        <w:rPr>
          <w:rtl w:val="0"/>
        </w:rPr>
      </w:r>
    </w:p>
    <w:p w:rsidR="00000000" w:rsidDel="00000000" w:rsidP="00000000" w:rsidRDefault="00000000" w:rsidRPr="00000000" w14:paraId="000000B9">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A">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Levis, D. (2006). Alfabetos y saberes. La alfabetización digital. </w:t>
      </w:r>
      <w:r w:rsidDel="00000000" w:rsidR="00000000" w:rsidRPr="00000000">
        <w:rPr>
          <w:rFonts w:ascii="Times New Roman" w:cs="Times New Roman" w:eastAsia="Times New Roman" w:hAnsi="Times New Roman"/>
          <w:i w:val="1"/>
          <w:iCs w:val="1"/>
          <w:rtl w:val="0"/>
        </w:rPr>
        <w:t xml:space="preserve">Comunicar, 26</w:t>
      </w:r>
      <w:r w:rsidDel="00000000" w:rsidR="00000000" w:rsidRPr="00000000">
        <w:rPr>
          <w:rFonts w:ascii="Times New Roman" w:cs="Times New Roman" w:eastAsia="Times New Roman" w:hAnsi="Times New Roman"/>
          <w:rtl w:val="0"/>
        </w:rPr>
        <w:t xml:space="preserve">, 78-82.</w:t>
      </w:r>
      <w:r w:rsidDel="00000000" w:rsidR="00000000" w:rsidRPr="00000000">
        <w:rPr>
          <w:rtl w:val="0"/>
        </w:rPr>
      </w:r>
    </w:p>
    <w:p w:rsidR="00000000" w:rsidDel="00000000" w:rsidP="00000000" w:rsidRDefault="00000000" w:rsidRPr="00000000" w14:paraId="000000BB">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C">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Maggio, M. (2024). Aprender a ver lo que está viniendo. Desafíos didácticos entre la hibridación y la inteligencia artificial. En M. Kap (Comp.), </w:t>
      </w:r>
      <w:r w:rsidDel="00000000" w:rsidR="00000000" w:rsidRPr="00000000">
        <w:rPr>
          <w:rFonts w:ascii="Times New Roman" w:cs="Times New Roman" w:eastAsia="Times New Roman" w:hAnsi="Times New Roman"/>
          <w:i w:val="1"/>
          <w:iCs w:val="1"/>
          <w:rtl w:val="0"/>
        </w:rPr>
        <w:t xml:space="preserve">Didáctica y tecnología. Encrucijada, debates y desafíos</w:t>
      </w:r>
      <w:r w:rsidDel="00000000" w:rsidR="00000000" w:rsidRPr="00000000">
        <w:rPr>
          <w:rFonts w:ascii="Times New Roman" w:cs="Times New Roman" w:eastAsia="Times New Roman" w:hAnsi="Times New Roman"/>
          <w:rtl w:val="0"/>
        </w:rPr>
        <w:t xml:space="preserve"> (pp. 147-167). EUDEM.</w:t>
      </w:r>
      <w:r w:rsidDel="00000000" w:rsidR="00000000" w:rsidRPr="00000000">
        <w:rPr>
          <w:rtl w:val="0"/>
        </w:rPr>
      </w:r>
    </w:p>
    <w:p w:rsidR="00000000" w:rsidDel="00000000" w:rsidP="00000000" w:rsidRDefault="00000000" w:rsidRPr="00000000" w14:paraId="000000BD">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E">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Morales, S. (2009). La apropiación de TIC. Una perspectiva. En S. Morales y M. Loyola (Eds.), </w:t>
      </w:r>
      <w:r w:rsidDel="00000000" w:rsidR="00000000" w:rsidRPr="00000000">
        <w:rPr>
          <w:rFonts w:ascii="Times New Roman" w:cs="Times New Roman" w:eastAsia="Times New Roman" w:hAnsi="Times New Roman"/>
          <w:i w:val="1"/>
          <w:iCs w:val="1"/>
          <w:rtl w:val="0"/>
        </w:rPr>
        <w:t xml:space="preserve">Los jóvenes y las TIC. Apropiación y uso en educación</w:t>
      </w:r>
      <w:r w:rsidDel="00000000" w:rsidR="00000000" w:rsidRPr="00000000">
        <w:rPr>
          <w:rFonts w:ascii="Times New Roman" w:cs="Times New Roman" w:eastAsia="Times New Roman" w:hAnsi="Times New Roman"/>
          <w:rtl w:val="0"/>
        </w:rPr>
        <w:t xml:space="preserve"> (pp. 99-120). UNC.</w:t>
      </w:r>
      <w:r w:rsidDel="00000000" w:rsidR="00000000" w:rsidRPr="00000000">
        <w:rPr>
          <w:rtl w:val="0"/>
        </w:rPr>
      </w:r>
    </w:p>
    <w:p w:rsidR="00000000" w:rsidDel="00000000" w:rsidP="00000000" w:rsidRDefault="00000000" w:rsidRPr="00000000" w14:paraId="000000B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0">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Sandoval, L. (2019). La apropiación de tecnologías en América Latina, una genealogía conceptual. </w:t>
      </w:r>
      <w:r w:rsidDel="00000000" w:rsidR="00000000" w:rsidRPr="00000000">
        <w:rPr>
          <w:rFonts w:ascii="Times New Roman" w:cs="Times New Roman" w:eastAsia="Times New Roman" w:hAnsi="Times New Roman"/>
          <w:i w:val="1"/>
          <w:iCs w:val="1"/>
          <w:rtl w:val="0"/>
        </w:rPr>
        <w:t xml:space="preserve">Virtualis, 10</w:t>
      </w:r>
      <w:r w:rsidDel="00000000" w:rsidR="00000000" w:rsidRPr="00000000">
        <w:rPr>
          <w:rFonts w:ascii="Times New Roman" w:cs="Times New Roman" w:eastAsia="Times New Roman" w:hAnsi="Times New Roman"/>
          <w:rtl w:val="0"/>
        </w:rPr>
        <w:t xml:space="preserve">(19), 1-19.</w:t>
      </w:r>
      <w:r w:rsidDel="00000000" w:rsidR="00000000" w:rsidRPr="00000000">
        <w:rPr>
          <w:rtl w:val="0"/>
        </w:rPr>
      </w:r>
    </w:p>
    <w:p w:rsidR="00000000" w:rsidDel="00000000" w:rsidP="00000000" w:rsidRDefault="00000000" w:rsidRPr="00000000" w14:paraId="000000C1">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2">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Scolari, C. A. (2018). </w:t>
      </w:r>
      <w:r w:rsidDel="00000000" w:rsidR="00000000" w:rsidRPr="00000000">
        <w:rPr>
          <w:rFonts w:ascii="Times New Roman" w:cs="Times New Roman" w:eastAsia="Times New Roman" w:hAnsi="Times New Roman"/>
          <w:i w:val="1"/>
          <w:iCs w:val="1"/>
          <w:rtl w:val="0"/>
        </w:rPr>
        <w:t xml:space="preserve">Adolescentes, medios de comunicación y culturas colaborativas.</w:t>
      </w:r>
      <w:r w:rsidDel="00000000" w:rsidR="00000000" w:rsidRPr="00000000">
        <w:rPr>
          <w:rFonts w:ascii="Times New Roman" w:cs="Times New Roman" w:eastAsia="Times New Roman" w:hAnsi="Times New Roman"/>
          <w:rtl w:val="0"/>
        </w:rPr>
        <w:t xml:space="preserve"> H2020 Transliteracy Project.</w:t>
      </w:r>
      <w:r w:rsidDel="00000000" w:rsidR="00000000" w:rsidRPr="00000000">
        <w:rPr>
          <w:rtl w:val="0"/>
        </w:rPr>
      </w:r>
    </w:p>
    <w:p w:rsidR="00000000" w:rsidDel="00000000" w:rsidP="00000000" w:rsidRDefault="00000000" w:rsidRPr="00000000" w14:paraId="000000C3">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4">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Sotelo, L. A. (2018). </w:t>
      </w:r>
      <w:r w:rsidDel="00000000" w:rsidR="00000000" w:rsidRPr="00000000">
        <w:rPr>
          <w:rFonts w:ascii="Times New Roman" w:cs="Times New Roman" w:eastAsia="Times New Roman" w:hAnsi="Times New Roman"/>
          <w:i w:val="1"/>
          <w:iCs w:val="1"/>
          <w:rtl w:val="0"/>
        </w:rPr>
        <w:t xml:space="preserve">Estudiar en los confines.</w:t>
      </w:r>
      <w:r w:rsidDel="00000000" w:rsidR="00000000" w:rsidRPr="00000000">
        <w:rPr>
          <w:rFonts w:ascii="Times New Roman" w:cs="Times New Roman" w:eastAsia="Times New Roman" w:hAnsi="Times New Roman"/>
          <w:rtl w:val="0"/>
        </w:rPr>
        <w:t xml:space="preserve"> UNPAedita.</w:t>
      </w:r>
      <w:r w:rsidDel="00000000" w:rsidR="00000000" w:rsidRPr="00000000">
        <w:rPr>
          <w:rtl w:val="0"/>
        </w:rPr>
      </w:r>
    </w:p>
    <w:p w:rsidR="00000000" w:rsidDel="00000000" w:rsidP="00000000" w:rsidRDefault="00000000" w:rsidRPr="00000000" w14:paraId="000000C5">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6">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Sotelo, L. A. (2024). Los inicios a la vida universitaria. Un campo de estudio en construcción. </w:t>
      </w:r>
      <w:r w:rsidDel="00000000" w:rsidR="00000000" w:rsidRPr="00000000">
        <w:rPr>
          <w:rFonts w:ascii="Times New Roman" w:cs="Times New Roman" w:eastAsia="Times New Roman" w:hAnsi="Times New Roman"/>
          <w:i w:val="1"/>
          <w:iCs w:val="1"/>
          <w:rtl w:val="0"/>
        </w:rPr>
        <w:t xml:space="preserve">Journal Academy, 11</w:t>
      </w:r>
      <w:r w:rsidDel="00000000" w:rsidR="00000000" w:rsidRPr="00000000">
        <w:rPr>
          <w:rFonts w:ascii="Times New Roman" w:cs="Times New Roman" w:eastAsia="Times New Roman" w:hAnsi="Times New Roman"/>
          <w:rtl w:val="0"/>
        </w:rPr>
        <w:t xml:space="preserve">, 5-32. https://journalacademy.net/index.php/revista/article/view/228/236</w:t>
      </w:r>
      <w:r w:rsidDel="00000000" w:rsidR="00000000" w:rsidRPr="00000000">
        <w:rPr>
          <w:rtl w:val="0"/>
        </w:rPr>
      </w:r>
    </w:p>
    <w:p w:rsidR="00000000" w:rsidDel="00000000" w:rsidP="00000000" w:rsidRDefault="00000000" w:rsidRPr="00000000" w14:paraId="000000C7">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8">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Sotelo, L. A. (2025). Los inicios a la vida universitaria en Argentina. Un campo de estudios en construcción. </w:t>
      </w:r>
      <w:r w:rsidDel="00000000" w:rsidR="00000000" w:rsidRPr="00000000">
        <w:rPr>
          <w:rFonts w:ascii="Times New Roman" w:cs="Times New Roman" w:eastAsia="Times New Roman" w:hAnsi="Times New Roman"/>
          <w:i w:val="1"/>
          <w:iCs w:val="1"/>
          <w:rtl w:val="0"/>
        </w:rPr>
        <w:t xml:space="preserve">Espacios en Blanco. Revista de Educación, 2</w:t>
      </w:r>
      <w:r w:rsidDel="00000000" w:rsidR="00000000" w:rsidRPr="00000000">
        <w:rPr>
          <w:rFonts w:ascii="Times New Roman" w:cs="Times New Roman" w:eastAsia="Times New Roman" w:hAnsi="Times New Roman"/>
          <w:rtl w:val="0"/>
        </w:rPr>
        <w:t xml:space="preserve">(2). https://ojs2.fch.unicen.edu.ar/ojs-3.1.0/index.php/espacios-en-blanco/article/view/2727/2670</w:t>
      </w:r>
      <w:r w:rsidDel="00000000" w:rsidR="00000000" w:rsidRPr="00000000">
        <w:rPr>
          <w:rtl w:val="0"/>
        </w:rPr>
      </w:r>
    </w:p>
    <w:p w:rsidR="00000000" w:rsidDel="00000000" w:rsidP="00000000" w:rsidRDefault="00000000" w:rsidRPr="00000000" w14:paraId="000000C9">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A">
      <w:pPr>
        <w:spacing w:after="0" w:line="240" w:lineRule="auto"/>
        <w:ind w:left="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Sotelo, L. A., Arroyo, M. y Piñero, J. (2023). Condiciones de accesibilidad a la Educación Superior. Los inicios a la vida universitaria en tiempos de post confinamiento. </w:t>
      </w:r>
      <w:r w:rsidDel="00000000" w:rsidR="00000000" w:rsidRPr="00000000">
        <w:rPr>
          <w:rFonts w:ascii="Times New Roman" w:cs="Times New Roman" w:eastAsia="Times New Roman" w:hAnsi="Times New Roman"/>
          <w:i w:val="1"/>
          <w:iCs w:val="1"/>
          <w:rtl w:val="0"/>
        </w:rPr>
        <w:t xml:space="preserve">Informes Científicos Técnicos UNPA, 15</w:t>
      </w:r>
      <w:r w:rsidDel="00000000" w:rsidR="00000000" w:rsidRPr="00000000">
        <w:rPr>
          <w:rFonts w:ascii="Times New Roman" w:cs="Times New Roman" w:eastAsia="Times New Roman" w:hAnsi="Times New Roman"/>
          <w:rtl w:val="0"/>
        </w:rPr>
        <w:t xml:space="preserve">(5), 86-103. https://doi.org/10.22305/ict-unpa.v15.n5.1043</w:t>
      </w:r>
      <w:r w:rsidDel="00000000" w:rsidR="00000000" w:rsidRPr="00000000">
        <w:rPr>
          <w:rtl w:val="0"/>
        </w:rPr>
      </w:r>
    </w:p>
    <w:p w:rsidR="00000000" w:rsidDel="00000000" w:rsidP="00000000" w:rsidRDefault="00000000" w:rsidRPr="00000000" w14:paraId="000000CB">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C">
      <w:pPr>
        <w:spacing w:after="0" w:line="240" w:lineRule="auto"/>
        <w:ind w:left="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Stake, R. E. (2007). </w:t>
      </w:r>
      <w:r w:rsidDel="00000000" w:rsidR="00000000" w:rsidRPr="00000000">
        <w:rPr>
          <w:rFonts w:ascii="Times New Roman" w:cs="Times New Roman" w:eastAsia="Times New Roman" w:hAnsi="Times New Roman"/>
          <w:i w:val="1"/>
          <w:iCs w:val="1"/>
          <w:rtl w:val="0"/>
        </w:rPr>
        <w:t xml:space="preserve">Investigación con estudio de casos.</w:t>
      </w:r>
      <w:r w:rsidDel="00000000" w:rsidR="00000000" w:rsidRPr="00000000">
        <w:rPr>
          <w:rFonts w:ascii="Times New Roman" w:cs="Times New Roman" w:eastAsia="Times New Roman" w:hAnsi="Times New Roman"/>
          <w:rtl w:val="0"/>
        </w:rPr>
        <w:t xml:space="preserve"> Morata.</w:t>
      </w:r>
      <w:r w:rsidDel="00000000" w:rsidR="00000000" w:rsidRPr="00000000">
        <w:rPr>
          <w:rtl w:val="0"/>
        </w:rPr>
      </w:r>
    </w:p>
    <w:sectPr>
      <w:headerReference r:id="rId7" w:type="default"/>
      <w:footerReference r:id="rId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TBRRT7iKix+w7GhtjKXCq3COLA==">CgMxLjA4AHIhMVJqNjF1RnJaVlQyeUNib2E3SjNNV1RsckctREN1c2tK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