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FF585E" w:rsidRDefault="00C802F5" w:rsidP="001923DC">
      <w:pPr>
        <w:jc w:val="center"/>
        <w:rPr>
          <w:rFonts w:ascii="Times New Roman" w:hAnsi="Times New Roman" w:cs="Times New Roman"/>
        </w:rPr>
      </w:pPr>
    </w:p>
    <w:p w14:paraId="14C10A57" w14:textId="77777777" w:rsidR="00DD4B36" w:rsidRPr="00FF585E" w:rsidRDefault="00DD4B36" w:rsidP="00DD4B36">
      <w:pPr>
        <w:jc w:val="center"/>
        <w:rPr>
          <w:rFonts w:ascii="Times New Roman" w:hAnsi="Times New Roman" w:cs="Times New Roman"/>
          <w:b/>
          <w:bCs/>
        </w:rPr>
      </w:pPr>
      <w:r w:rsidRPr="00FF585E">
        <w:rPr>
          <w:rFonts w:ascii="Times New Roman" w:hAnsi="Times New Roman" w:cs="Times New Roman"/>
          <w:b/>
          <w:bCs/>
        </w:rPr>
        <w:t xml:space="preserve">Deserción Tardía y Habilidades Blandas en la </w:t>
      </w:r>
    </w:p>
    <w:p w14:paraId="7C3FB669" w14:textId="34900949" w:rsidR="00DD4B36" w:rsidRPr="00FF585E" w:rsidRDefault="00DD4B36" w:rsidP="00DD4B36">
      <w:pPr>
        <w:jc w:val="center"/>
        <w:rPr>
          <w:rFonts w:ascii="Times New Roman" w:hAnsi="Times New Roman" w:cs="Times New Roman"/>
          <w:b/>
          <w:bCs/>
        </w:rPr>
      </w:pPr>
      <w:r w:rsidRPr="00FF585E">
        <w:rPr>
          <w:rFonts w:ascii="Times New Roman" w:hAnsi="Times New Roman" w:cs="Times New Roman"/>
          <w:b/>
          <w:bCs/>
        </w:rPr>
        <w:t>Licenciatura en Enfermería en Argentina</w:t>
      </w:r>
    </w:p>
    <w:p w14:paraId="43C49479" w14:textId="77777777" w:rsidR="005F3B2E" w:rsidRPr="00FF585E" w:rsidRDefault="005F3B2E" w:rsidP="001923DC">
      <w:pPr>
        <w:jc w:val="center"/>
        <w:rPr>
          <w:rFonts w:ascii="Times New Roman" w:hAnsi="Times New Roman" w:cs="Times New Roman"/>
        </w:rPr>
      </w:pPr>
    </w:p>
    <w:p w14:paraId="4E738780" w14:textId="430E166D" w:rsidR="005F3B2E" w:rsidRPr="00FF585E" w:rsidRDefault="00DD4B36" w:rsidP="005F3B2E">
      <w:pPr>
        <w:spacing w:after="0" w:line="240" w:lineRule="auto"/>
        <w:jc w:val="right"/>
        <w:rPr>
          <w:rFonts w:ascii="Times New Roman" w:hAnsi="Times New Roman" w:cs="Times New Roman"/>
        </w:rPr>
      </w:pPr>
      <w:r w:rsidRPr="00FF585E">
        <w:rPr>
          <w:rFonts w:ascii="Times New Roman" w:hAnsi="Times New Roman" w:cs="Times New Roman"/>
        </w:rPr>
        <w:t>Pallarola, Daniel</w:t>
      </w:r>
    </w:p>
    <w:p w14:paraId="6C2AECCA" w14:textId="3557BD46" w:rsidR="005F3B2E" w:rsidRPr="00FF585E" w:rsidRDefault="00DD4B36" w:rsidP="005F3B2E">
      <w:pPr>
        <w:spacing w:after="0" w:line="240" w:lineRule="auto"/>
        <w:jc w:val="right"/>
        <w:rPr>
          <w:rFonts w:ascii="Times New Roman" w:hAnsi="Times New Roman" w:cs="Times New Roman"/>
        </w:rPr>
      </w:pPr>
      <w:r w:rsidRPr="00FF585E">
        <w:rPr>
          <w:rFonts w:ascii="Times New Roman" w:hAnsi="Times New Roman" w:cs="Times New Roman"/>
        </w:rPr>
        <w:t>UNDAV</w:t>
      </w:r>
    </w:p>
    <w:p w14:paraId="7D0026CD" w14:textId="6FD25D35" w:rsidR="005F3B2E" w:rsidRPr="00FF585E" w:rsidRDefault="00DD4B36" w:rsidP="005F3B2E">
      <w:pPr>
        <w:spacing w:after="0" w:line="240" w:lineRule="auto"/>
        <w:jc w:val="right"/>
        <w:rPr>
          <w:rFonts w:ascii="Times New Roman" w:hAnsi="Times New Roman" w:cs="Times New Roman"/>
        </w:rPr>
      </w:pPr>
      <w:r w:rsidRPr="00FF585E">
        <w:rPr>
          <w:rFonts w:ascii="Times New Roman" w:hAnsi="Times New Roman" w:cs="Times New Roman"/>
        </w:rPr>
        <w:t>dpallarola@undav.edu.ar</w:t>
      </w:r>
    </w:p>
    <w:p w14:paraId="1FA0F857" w14:textId="77777777" w:rsidR="005F3B2E" w:rsidRPr="00FF585E" w:rsidRDefault="005F3B2E" w:rsidP="005F3B2E">
      <w:pPr>
        <w:rPr>
          <w:rFonts w:ascii="Times New Roman" w:hAnsi="Times New Roman" w:cs="Times New Roman"/>
        </w:rPr>
      </w:pPr>
    </w:p>
    <w:p w14:paraId="2D8730DD" w14:textId="54CAC7A2" w:rsidR="00DD4B36" w:rsidRPr="00FF585E" w:rsidRDefault="00DD4B36" w:rsidP="00DD4B36">
      <w:pPr>
        <w:spacing w:line="240" w:lineRule="auto"/>
        <w:rPr>
          <w:rFonts w:ascii="Times New Roman" w:hAnsi="Times New Roman" w:cs="Times New Roman"/>
          <w:b/>
          <w:bCs/>
        </w:rPr>
      </w:pPr>
      <w:r w:rsidRPr="00FF585E">
        <w:rPr>
          <w:rFonts w:ascii="Times New Roman" w:hAnsi="Times New Roman" w:cs="Times New Roman"/>
          <w:b/>
          <w:bCs/>
        </w:rPr>
        <w:t>Resumen</w:t>
      </w:r>
    </w:p>
    <w:p w14:paraId="727919B3" w14:textId="0EE97702"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 xml:space="preserve">El presente proyecto de tesis doctoral, en desarrollo en el Doctorado en Política y Gestión de la Educación Superior de la UNTREF, analiza la relación entre la deserción tardía y el desarrollo de habilidades blandas en estudiantes del segundo ciclo de la Licenciatura en Enfermería en dos universidades del conurbano bonaerense: la Universidad Nacional de Avellaneda y la Universidad Abierta Interamericana. La investigación se fundamenta en la constatación de un fenómeno relevante: un elevado porcentaje de estudiantes que, tras obtener el título intermedio de Enfermera/o Universitaria/o, no continúa o no logra finalizar el trayecto de licenciatura, a pesar de la importancia social y profesional de este nivel de formación en el sistema de salud argentino, el cual presenta un déficit estructural de personal de Enfermería. En este marco, se problematiza la explicación tradicional centrada en factores económicos, laborales o institucionales, incorporando como supuesto de investigación el papel de las habilidades blandas, como la gestión del tiempo y del estrés, la adaptabilidad y la resiliencia, en la continuidad de las trayectorias académicas. Desde un enfoque teórico situado en la tradición sociológica del estudio de la deserción universitaria, el trabajo articula aportes sobre factores individuales, académicos, institucionales y socioeconómicos, integrando el concepto de habilidades blandas como competencias que favorecen la adaptación al contexto educativo y laboral. Metodológicamente, se adopta un enfoque mixto, combinando estrategias cualitativas y cuantitativas que incluyen entrevistas a informantes clave, análisis estadístico de cohortes, grupos focales, entrevistas en profundidad y la aplicación de instrumentos específicos para medir habilidades blandas, tales como cuestionarios y rúbricas. El diseño es de tipo no experimental, transversal y descriptivo-explicativo, orientado a comprender y analizar los factores asociados al abandono en una etapa avanzada de la formación. La población de estudio está conformada por estudiantes que han alcanzado el título intermedio y no han completado la licenciatura, excluyendo aquellos que continúan sus estudios en otras instituciones. </w:t>
      </w:r>
    </w:p>
    <w:p w14:paraId="2ADBCF6E"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 xml:space="preserve">Se espera que los resultados finales permitan identificar las habilidades blandas clave para la permanencia, así como los factores de la vida personal que inciden en la deserción, aportando evidencia empírica para el diseño de políticas educativas y programas de acompañamiento estudiantil. Asimismo, se busca contribuir al campo académico mediante la construcción de un marco conceptual que integre las dimensiones sociales y </w:t>
      </w:r>
      <w:r w:rsidRPr="00FF585E">
        <w:rPr>
          <w:rFonts w:ascii="Times New Roman" w:hAnsi="Times New Roman" w:cs="Times New Roman"/>
        </w:rPr>
        <w:lastRenderedPageBreak/>
        <w:t>subjetivas del abandono universitario, promoviendo una formación integral que articule el “hacer” con el “ser”, y fortaleciendo estrategias institucionales orientadas a la permanencia y graduación en carreras estratégicas para el desarrollo social.</w:t>
      </w:r>
    </w:p>
    <w:p w14:paraId="2CEB8864" w14:textId="378C2323" w:rsidR="00DD4B36" w:rsidRPr="00FF585E" w:rsidRDefault="00DD4B36" w:rsidP="00FF585E">
      <w:pPr>
        <w:spacing w:line="240" w:lineRule="auto"/>
        <w:jc w:val="both"/>
        <w:rPr>
          <w:rFonts w:ascii="Times New Roman" w:hAnsi="Times New Roman" w:cs="Times New Roman"/>
          <w:b/>
          <w:bCs/>
        </w:rPr>
      </w:pPr>
      <w:r w:rsidRPr="00FF585E">
        <w:rPr>
          <w:rFonts w:ascii="Times New Roman" w:hAnsi="Times New Roman" w:cs="Times New Roman"/>
          <w:b/>
          <w:bCs/>
        </w:rPr>
        <w:t>Palabras Clave</w:t>
      </w:r>
    </w:p>
    <w:p w14:paraId="6A5547A1" w14:textId="2EED9140" w:rsidR="00BA642E"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Deserción Tardía, Habilidades Blandas, Educación Superior, Enfermería</w:t>
      </w:r>
      <w:r w:rsidRPr="00FF585E">
        <w:rPr>
          <w:rFonts w:ascii="Times New Roman" w:hAnsi="Times New Roman" w:cs="Times New Roman"/>
        </w:rPr>
        <w:t>.</w:t>
      </w:r>
    </w:p>
    <w:p w14:paraId="355D8A15" w14:textId="77777777" w:rsidR="00DD4B36" w:rsidRPr="00FF585E" w:rsidRDefault="00DD4B36" w:rsidP="007B5B5F">
      <w:pPr>
        <w:spacing w:line="240" w:lineRule="auto"/>
        <w:jc w:val="both"/>
        <w:rPr>
          <w:rFonts w:ascii="Times New Roman" w:hAnsi="Times New Roman" w:cs="Times New Roman"/>
          <w:b/>
          <w:bCs/>
        </w:rPr>
      </w:pPr>
      <w:r w:rsidRPr="00FF585E">
        <w:rPr>
          <w:rFonts w:ascii="Times New Roman" w:hAnsi="Times New Roman" w:cs="Times New Roman"/>
          <w:b/>
          <w:bCs/>
        </w:rPr>
        <w:t>Introducción</w:t>
      </w:r>
    </w:p>
    <w:p w14:paraId="53E8A4CD" w14:textId="77777777" w:rsidR="00DD4B36" w:rsidRPr="00FF585E" w:rsidRDefault="00DD4B36" w:rsidP="00DD4B36">
      <w:pPr>
        <w:spacing w:line="240" w:lineRule="auto"/>
        <w:jc w:val="both"/>
        <w:rPr>
          <w:rFonts w:ascii="Times New Roman" w:hAnsi="Times New Roman" w:cs="Times New Roman"/>
        </w:rPr>
      </w:pPr>
      <w:r w:rsidRPr="00FF585E">
        <w:rPr>
          <w:rFonts w:ascii="Times New Roman" w:hAnsi="Times New Roman" w:cs="Times New Roman"/>
        </w:rPr>
        <w:t>La permanencia y la graduación estudiantil constituyen uno de los principales desafíos que enfrentan los sistemas universitarios contemporáneos. Si bien durante las últimas décadas la educación superior argentina experimentó una sostenida expansión de la matrícula y una mayor democratización del acceso, la permanencia estudiantil sigue representando una problemática de relevancia para las instituciones universitarias y para las políticas públicas orientadas al fortalecimiento del sistema (CONEAU-OEI, 2023).</w:t>
      </w:r>
    </w:p>
    <w:p w14:paraId="1F07348D" w14:textId="77777777" w:rsidR="00DD4B36" w:rsidRPr="00FF585E" w:rsidRDefault="00DD4B36" w:rsidP="00DD4B36">
      <w:pPr>
        <w:spacing w:line="240" w:lineRule="auto"/>
        <w:jc w:val="both"/>
        <w:rPr>
          <w:rFonts w:ascii="Times New Roman" w:hAnsi="Times New Roman" w:cs="Times New Roman"/>
        </w:rPr>
      </w:pPr>
      <w:r w:rsidRPr="00FF585E">
        <w:rPr>
          <w:rFonts w:ascii="Times New Roman" w:hAnsi="Times New Roman" w:cs="Times New Roman"/>
        </w:rPr>
        <w:t>En este contexto, el abandono universitario ha sido estudiado desde múltiples enfoques. La producción académica ha mostrado que se trata de un fenómeno complejo y multicausal, en el que convergen dimensiones individuales, académicas, institucionales y socioeconómicas. Sin embargo, gran parte de esas investigaciones se ha concentrado en los primeros años de la vida universitaria, identificando al ingreso como el momento de mayor vulnerabilidad para la continuidad de los estudios. En consecuencia, el abandono que ocurre en etapas avanzadas de la formación ha recibido una atención considerablemente menor, a pesar de representar una pérdida significativa tanto para los estudiantes como para las instituciones y para la sociedad.</w:t>
      </w:r>
    </w:p>
    <w:p w14:paraId="7277C429" w14:textId="77777777" w:rsidR="00DD4B36" w:rsidRPr="00FF585E" w:rsidRDefault="00DD4B36" w:rsidP="00DD4B36">
      <w:pPr>
        <w:spacing w:line="240" w:lineRule="auto"/>
        <w:jc w:val="both"/>
        <w:rPr>
          <w:rFonts w:ascii="Times New Roman" w:hAnsi="Times New Roman" w:cs="Times New Roman"/>
        </w:rPr>
      </w:pPr>
      <w:r w:rsidRPr="00FF585E">
        <w:rPr>
          <w:rFonts w:ascii="Times New Roman" w:hAnsi="Times New Roman" w:cs="Times New Roman"/>
        </w:rPr>
        <w:t>Esta investigación centra su atención en la denominada deserción tardía, entendida como aquella que se produce cuando el estudiante ya ha recorrido gran parte de la carrera universitaria. El estudio aborda específicamente el segundo ciclo de la Licenciatura en Enfermería, instancia destinada a estudiantes que previamente obtuvieron el título de Enfermera/o Universitaria/o y que continúan o regresan a la universidad para completar su formación de grado.</w:t>
      </w:r>
    </w:p>
    <w:p w14:paraId="77AD48E9" w14:textId="77777777" w:rsidR="00DD4B36" w:rsidRPr="00FF585E" w:rsidRDefault="00DD4B36" w:rsidP="00DD4B36">
      <w:pPr>
        <w:spacing w:line="240" w:lineRule="auto"/>
        <w:jc w:val="both"/>
        <w:rPr>
          <w:rFonts w:ascii="Times New Roman" w:hAnsi="Times New Roman" w:cs="Times New Roman"/>
        </w:rPr>
      </w:pPr>
      <w:r w:rsidRPr="00FF585E">
        <w:rPr>
          <w:rFonts w:ascii="Times New Roman" w:hAnsi="Times New Roman" w:cs="Times New Roman"/>
        </w:rPr>
        <w:t>El interés por esta problemática surge de la observación de un fenómeno recurrente en numerosas instituciones de educación superior: una proporción importante de estudiantes alcanza el título intermedio, se incorpora al mercado laboral y posteriormente interrumpe o posterga indefinidamente la finalización de la licenciatura. Esta situación adquiere particular importancia en Enfermería, dado el déficit estructural de profesionales que caracteriza al sistema sanitario argentino y la necesidad de fortalecer la formación de recursos humanos con mayores niveles de calificación.</w:t>
      </w:r>
    </w:p>
    <w:p w14:paraId="4DD301C3" w14:textId="77777777" w:rsidR="00DD4B36" w:rsidRPr="00FF585E" w:rsidRDefault="00DD4B36" w:rsidP="00DD4B36">
      <w:pPr>
        <w:spacing w:line="240" w:lineRule="auto"/>
        <w:jc w:val="both"/>
        <w:rPr>
          <w:rFonts w:ascii="Times New Roman" w:hAnsi="Times New Roman" w:cs="Times New Roman"/>
        </w:rPr>
      </w:pPr>
      <w:r w:rsidRPr="00FF585E">
        <w:rPr>
          <w:rFonts w:ascii="Times New Roman" w:hAnsi="Times New Roman" w:cs="Times New Roman"/>
        </w:rPr>
        <w:t>Las investigaciones disponibles explican este fenómeno principalmente a partir de factores económicos, laborales, familiares o institucionales, que en este trabajo se agrupan bajo la denominación de condiciones estructurales.</w:t>
      </w:r>
    </w:p>
    <w:p w14:paraId="32F77E11" w14:textId="77777777" w:rsidR="00DD4B36" w:rsidRPr="00FF585E" w:rsidRDefault="00DD4B36" w:rsidP="00DD4B36">
      <w:pPr>
        <w:spacing w:line="240" w:lineRule="auto"/>
        <w:jc w:val="both"/>
        <w:rPr>
          <w:rFonts w:ascii="Times New Roman" w:hAnsi="Times New Roman" w:cs="Times New Roman"/>
        </w:rPr>
      </w:pPr>
      <w:r w:rsidRPr="00FF585E">
        <w:rPr>
          <w:rFonts w:ascii="Times New Roman" w:hAnsi="Times New Roman" w:cs="Times New Roman"/>
        </w:rPr>
        <w:t xml:space="preserve">Las extensas jornadas laborales, la necesidad de compatibilizar estudio y trabajo, las responsabilidades domésticas, las condiciones curriculares y las características organizacionales de las universidades aparecen de manera reiterada entre las principales </w:t>
      </w:r>
      <w:r w:rsidRPr="00FF585E">
        <w:rPr>
          <w:rFonts w:ascii="Times New Roman" w:hAnsi="Times New Roman" w:cs="Times New Roman"/>
        </w:rPr>
        <w:lastRenderedPageBreak/>
        <w:t>causas del abandono. Sin desconocer la relevancia de estas dimensiones, la presente investigación propone ampliar el marco interpretativo incorporando otra variable que ha recibido menor desarrollo en los estudios sobre permanencia universitaria: las habilidades blandas.</w:t>
      </w:r>
    </w:p>
    <w:p w14:paraId="5BAC1F0D" w14:textId="77777777" w:rsidR="00DD4B36" w:rsidRPr="00FF585E" w:rsidRDefault="00DD4B36" w:rsidP="00DD4B36">
      <w:pPr>
        <w:spacing w:line="240" w:lineRule="auto"/>
        <w:jc w:val="both"/>
        <w:rPr>
          <w:rFonts w:ascii="Times New Roman" w:hAnsi="Times New Roman" w:cs="Times New Roman"/>
        </w:rPr>
      </w:pPr>
      <w:r w:rsidRPr="00FF585E">
        <w:rPr>
          <w:rFonts w:ascii="Times New Roman" w:hAnsi="Times New Roman" w:cs="Times New Roman"/>
        </w:rPr>
        <w:t>Estas habilidades constituyen un conjunto de competencias socioemocionales que permiten a las personas afrontar contextos complejos, adaptarse a situaciones cambiantes y gestionar de manera efectiva las demandas personales, académicas y laborales. Entre ellas, la resiliencia, la adaptabilidad, la gestión del tiempo y la gestión del estrés han sido señaladas por los trabajos analizados como competencias relevantes tanto para el desempeño profesional como para la permanencia en la educación superior.</w:t>
      </w:r>
    </w:p>
    <w:p w14:paraId="75301D7F" w14:textId="77777777" w:rsidR="00DD4B36" w:rsidRPr="00FF585E" w:rsidRDefault="00DD4B36" w:rsidP="00DD4B36">
      <w:pPr>
        <w:spacing w:line="240" w:lineRule="auto"/>
        <w:jc w:val="both"/>
        <w:rPr>
          <w:rFonts w:ascii="Times New Roman" w:hAnsi="Times New Roman" w:cs="Times New Roman"/>
        </w:rPr>
      </w:pPr>
      <w:r w:rsidRPr="00FF585E">
        <w:rPr>
          <w:rFonts w:ascii="Times New Roman" w:hAnsi="Times New Roman" w:cs="Times New Roman"/>
        </w:rPr>
        <w:t>Con esta perspectiva, la hipótesis que orienta el estudio sostiene que las diferencias observadas entre quienes logran completar la licenciatura y quienes abandonan sus estudios no pueden interpretarse únicamente a partir de variables estructurales. Las capacidades individuales para organizar el tiempo, afrontar situaciones de presión, adaptarse a nuevas exigencias y sostener proyectos personales también podrían desempeñar un papel relevante en la continuidad de las trayectorias universitarias.</w:t>
      </w:r>
    </w:p>
    <w:p w14:paraId="51E880EE" w14:textId="77777777" w:rsidR="00DD4B36" w:rsidRPr="00FF585E" w:rsidRDefault="00DD4B36" w:rsidP="00DD4B36">
      <w:pPr>
        <w:spacing w:line="240" w:lineRule="auto"/>
        <w:jc w:val="both"/>
        <w:rPr>
          <w:rFonts w:ascii="Times New Roman" w:hAnsi="Times New Roman" w:cs="Times New Roman"/>
        </w:rPr>
      </w:pPr>
      <w:r w:rsidRPr="00FF585E">
        <w:rPr>
          <w:rFonts w:ascii="Times New Roman" w:hAnsi="Times New Roman" w:cs="Times New Roman"/>
        </w:rPr>
        <w:t>La investigación se desarrolla en dos instituciones del conurbano bonaerense con características organizacionales y de gestión diferentes: la Universidad Nacional de Avellaneda (UNDAV) y la Universidad Abierta Interamericana (UAI). Cabe aclarar que la UAI tiene principalmente sus sedes en el primer cordón urbano de la prov. de Bs. As. (Berazategui, Lomas de Zamora, Ituzaingó), teniendo su sede central en la Ciudad Autónoma de Buenos Aires.</w:t>
      </w:r>
    </w:p>
    <w:p w14:paraId="5FA70499" w14:textId="77777777" w:rsidR="00DD4B36" w:rsidRPr="00FF585E" w:rsidRDefault="00DD4B36" w:rsidP="00DD4B36">
      <w:pPr>
        <w:spacing w:line="240" w:lineRule="auto"/>
        <w:jc w:val="both"/>
        <w:rPr>
          <w:rFonts w:ascii="Times New Roman" w:hAnsi="Times New Roman" w:cs="Times New Roman"/>
        </w:rPr>
      </w:pPr>
      <w:r w:rsidRPr="00FF585E">
        <w:rPr>
          <w:rFonts w:ascii="Times New Roman" w:hAnsi="Times New Roman" w:cs="Times New Roman"/>
        </w:rPr>
        <w:t>El análisis comparado entre ambas universidades, busca identificar de qué manera interactúan las características institucionales con las capacidades personales de los estudiantes, reconociendo que los recorridos académicos universitarios son el resultado de la relación dinámica entre condiciones estructurales y procesos subjetivos.</w:t>
      </w:r>
    </w:p>
    <w:p w14:paraId="13C27DE8" w14:textId="25684F21" w:rsidR="00BA642E" w:rsidRPr="00FF585E" w:rsidRDefault="00DD4B36" w:rsidP="00DD4B36">
      <w:pPr>
        <w:spacing w:line="240" w:lineRule="auto"/>
        <w:jc w:val="both"/>
        <w:rPr>
          <w:rFonts w:ascii="Times New Roman" w:hAnsi="Times New Roman" w:cs="Times New Roman"/>
        </w:rPr>
      </w:pPr>
      <w:r w:rsidRPr="00FF585E">
        <w:rPr>
          <w:rFonts w:ascii="Times New Roman" w:hAnsi="Times New Roman" w:cs="Times New Roman"/>
        </w:rPr>
        <w:t>La ponencia presenta los avances alcanzados hasta el momento en el desarrollo de la tesis doctoral. Su objetivo es analizar el aporte que el concepto de habilidades blandas puede realizar a la comprensión de la deserción tardía en el segundo ciclo de la Licenciatura en Enfermería y discutir su potencial como categoría analítica complementaria a las explicaciones tradicionales sobre el abandono universitario. En este sentido, el trabajo busca contribuir al campo de estudios sobre educación superior mediante la incorporación de un enfoque que articule factores institucionales y capacidades individuales en el análisis de la permanencia estudiantil.</w:t>
      </w:r>
    </w:p>
    <w:p w14:paraId="2FD138AD" w14:textId="65FB0755" w:rsidR="005F3B2E" w:rsidRPr="00FF585E" w:rsidRDefault="005F3B2E" w:rsidP="00FF585E">
      <w:pPr>
        <w:spacing w:line="240" w:lineRule="auto"/>
        <w:jc w:val="both"/>
        <w:rPr>
          <w:rFonts w:ascii="Times New Roman" w:hAnsi="Times New Roman" w:cs="Times New Roman"/>
          <w:b/>
          <w:bCs/>
        </w:rPr>
      </w:pPr>
      <w:r w:rsidRPr="00FF585E">
        <w:rPr>
          <w:rFonts w:ascii="Times New Roman" w:hAnsi="Times New Roman" w:cs="Times New Roman"/>
          <w:b/>
          <w:bCs/>
        </w:rPr>
        <w:t>Desarrollo</w:t>
      </w:r>
    </w:p>
    <w:p w14:paraId="6E74274E" w14:textId="2B6CDA13" w:rsidR="00DD4B36" w:rsidRPr="00FF585E" w:rsidRDefault="002A0166" w:rsidP="00FF585E">
      <w:pPr>
        <w:spacing w:line="240" w:lineRule="auto"/>
        <w:jc w:val="both"/>
        <w:rPr>
          <w:rFonts w:ascii="Times New Roman" w:hAnsi="Times New Roman" w:cs="Times New Roman"/>
          <w:u w:val="single"/>
        </w:rPr>
      </w:pPr>
      <w:r w:rsidRPr="00FF585E">
        <w:rPr>
          <w:rFonts w:ascii="Times New Roman" w:hAnsi="Times New Roman" w:cs="Times New Roman"/>
          <w:u w:val="single"/>
        </w:rPr>
        <w:t>Planteamiento</w:t>
      </w:r>
      <w:r w:rsidR="00FF585E" w:rsidRPr="00FF585E">
        <w:rPr>
          <w:rFonts w:ascii="Times New Roman" w:hAnsi="Times New Roman" w:cs="Times New Roman"/>
          <w:u w:val="single"/>
        </w:rPr>
        <w:t xml:space="preserve"> del Problema de Investigación</w:t>
      </w:r>
    </w:p>
    <w:p w14:paraId="7914D684"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 xml:space="preserve">La ampliación del acceso a la educación superior constituye uno de los principales logros de las políticas universitarias desarrolladas en Argentina hasta 2023. Sin embargo, el incremento de la matrícula no siempre se ha traducido en mayores niveles de graduación. La permanencia de los estudiantes continúa representando un desafío para las </w:t>
      </w:r>
      <w:r w:rsidRPr="00FF585E">
        <w:rPr>
          <w:rFonts w:ascii="Times New Roman" w:hAnsi="Times New Roman" w:cs="Times New Roman"/>
        </w:rPr>
        <w:lastRenderedPageBreak/>
        <w:t>instituciones universitarias, particularmente en aquellas carreras consideradas estratégicas para el desarrollo social y productivo del país.</w:t>
      </w:r>
    </w:p>
    <w:p w14:paraId="2F767779"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En este escenario, la formación de profesionales de Enfermería ocupa un lugar prioritario. La Comisión Nacional de Enfermería (2013) advierte sobre el déficit de personal calificado en el sistema sanitario argentino y señala la necesidad de fortalecer no sólo el ingreso a la carrera, sino también la permanencia y graduación de profesionales con formación universitaria completa. La obtención del título de Licenciada/o en Enfermería amplía las posibilidades de desempeño en áreas de gestión, docencia, investigación y conducción de servicios de salud, fortaleciendo la calidad del sistema sanitario.</w:t>
      </w:r>
    </w:p>
    <w:p w14:paraId="6ED217A0"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No obstante, en numerosas universidades se observa un fenómeno frecuente: una proporción significativa de estudiantes obtiene el título intermedio de Enfermera/o Universitaria/o, se incorpora al mercado laboral y posteriormente no continúa o interrumpe el segundo ciclo de la licenciatura. Esta situación resulta particularmente llamativa porque el abandono ocurre cuando los estudiantes ya han demostrado capacidad para sostener una permanencia universitaria durante varios años y han alcanzado una acreditación profesional habilitante.</w:t>
      </w:r>
    </w:p>
    <w:p w14:paraId="0CE13796"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Uno de los principales problemas metodológicos presentes en los estudios sobre deserción universitaria en Argentina es la dificultad para establecer indicadores homogéneos de abandono. En nuestro país no existe un sistema nacional unificado y actualizado que publique específicamente la tasa de abandono de la Licenciatura en Enfermería año por año. Esta situación se profundiza debido a las trayectorias académicas discontinuas, los cambios de carrera, las migraciones institucionales y las interrupciones temporales de los estudios. En esta línea, diversos autores señalan que el abandono universitario no siempre puede interpretarse como una desvinculación definitiva del sistema de educación superior.</w:t>
      </w:r>
    </w:p>
    <w:p w14:paraId="371E1CAE"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Aguilar (2019, p. 19), en su investigación sobre deserción en la carrera de Licenciatura en Enfermería, sostiene que “la medición de la magnitud del abandono [...] presenta controversias, principalmente por la calidad de los datos”, agregando además que “el abandono de los estudios puede ser transitorio”. Esta apreciación evidencia las limitaciones existentes para construir estadísticas consolidadas y comparables a nivel nacional.</w:t>
      </w:r>
    </w:p>
    <w:p w14:paraId="193F18FA" w14:textId="04DCFB38"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 xml:space="preserve">En el mismo sentido, el informe Permanencia de las y los estudiantes en la universidad, elaborado por la CONEAU-OEI (2023, p. 8), advierte que la no </w:t>
      </w:r>
      <w:proofErr w:type="spellStart"/>
      <w:r w:rsidRPr="00FF585E">
        <w:rPr>
          <w:rFonts w:ascii="Times New Roman" w:hAnsi="Times New Roman" w:cs="Times New Roman"/>
        </w:rPr>
        <w:t>rematriculación</w:t>
      </w:r>
      <w:proofErr w:type="spellEnd"/>
      <w:r w:rsidRPr="00FF585E">
        <w:rPr>
          <w:rFonts w:ascii="Times New Roman" w:hAnsi="Times New Roman" w:cs="Times New Roman"/>
        </w:rPr>
        <w:t xml:space="preserve"> de un estudiante no necesariamente implica abandono definitivo, reconoci</w:t>
      </w:r>
      <w:r w:rsidR="00FF585E">
        <w:rPr>
          <w:rFonts w:ascii="Times New Roman" w:hAnsi="Times New Roman" w:cs="Times New Roman"/>
        </w:rPr>
        <w:t>é</w:t>
      </w:r>
      <w:r w:rsidRPr="00FF585E">
        <w:rPr>
          <w:rFonts w:ascii="Times New Roman" w:hAnsi="Times New Roman" w:cs="Times New Roman"/>
        </w:rPr>
        <w:t>ndo</w:t>
      </w:r>
      <w:r w:rsidR="00FF585E">
        <w:rPr>
          <w:rFonts w:ascii="Times New Roman" w:hAnsi="Times New Roman" w:cs="Times New Roman"/>
        </w:rPr>
        <w:t>se</w:t>
      </w:r>
      <w:r w:rsidRPr="00FF585E">
        <w:rPr>
          <w:rFonts w:ascii="Times New Roman" w:hAnsi="Times New Roman" w:cs="Times New Roman"/>
        </w:rPr>
        <w:t xml:space="preserve"> “dificultades a la hora de contar con indicadores precisos” sobre permanencia y deserción en el sistema universitario argentino.</w:t>
      </w:r>
    </w:p>
    <w:p w14:paraId="24ADF987"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 xml:space="preserve">Por este motivo, no resulta sencillo encontrar un dato oficial único y actualizado sobre la tasa de abandono de la Licenciatura en Enfermería en Argentina. La información disponible suele provenir de tesis académicas, estudios institucionales, investigaciones realizadas en universidades específicas, análisis derivados del sistema SIU </w:t>
      </w:r>
      <w:proofErr w:type="gramStart"/>
      <w:r w:rsidRPr="00FF585E">
        <w:rPr>
          <w:rFonts w:ascii="Times New Roman" w:hAnsi="Times New Roman" w:cs="Times New Roman"/>
        </w:rPr>
        <w:t>Guaraní</w:t>
      </w:r>
      <w:proofErr w:type="gramEnd"/>
      <w:r w:rsidRPr="00FF585E">
        <w:rPr>
          <w:rFonts w:ascii="Times New Roman" w:hAnsi="Times New Roman" w:cs="Times New Roman"/>
        </w:rPr>
        <w:t xml:space="preserve"> o estimaciones indirectas construidas a partir del seguimiento de cohortes particulares por parte de las direcciones de carrera. Esta situación obliga a interpretar los datos disponibles </w:t>
      </w:r>
      <w:r w:rsidRPr="00FF585E">
        <w:rPr>
          <w:rFonts w:ascii="Times New Roman" w:hAnsi="Times New Roman" w:cs="Times New Roman"/>
        </w:rPr>
        <w:lastRenderedPageBreak/>
        <w:t xml:space="preserve">con cautela y a considerar la complejidad de las trayectorias educativas al momento de analizar el fenómeno del abandono universitario. </w:t>
      </w:r>
    </w:p>
    <w:p w14:paraId="414A6731"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A diferencia de lo que sucede con el abandono temprano, ampliamente estudiado por la literatura especializada, la deserción tardía ha recibido menor atención académica. Los estudios revisados han privilegiado el análisis de condiciones estructurales señaladas previamente. Estos factores explican una parte importante del fenómeno, pero no alcanzan a comprender por qué estudiantes que atraviesan condiciones similares adoptan decisiones diferentes respecto de la continuidad de sus estudios. Esta situación plantea un interrogante central para la investigación: ¿qué otros factores intervienen en la permanencia o el abandono cuando las condiciones estructurales son semejantes?</w:t>
      </w:r>
    </w:p>
    <w:p w14:paraId="5E6590A6"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Esta investigación parte del supuesto de que la respuesta no puede buscarse exclusivamente en variables externas al estudiante. Las trayectorias universitarias también se construyen a partir de capacidades personales que permiten afrontar contextos de elevada exigencia académica y de la vida misma. En este sentido, habilidades como la resiliencia, la adaptabilidad, la gestión del tiempo y la gestión del estrés podrían constituir recursos diferenciales para sostener la continuidad de los estudios en etapas avanzadas de la formación.</w:t>
      </w:r>
    </w:p>
    <w:p w14:paraId="796B25F0"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El problema de investigación surge, precisamente, de la escasa evidencia disponible acerca del papel que desempeñan estas habilidades en la deserción tardía de estudiantes universitarios y, particularmente, en la formación de Enfermería. Mientras existe una abundante producción sobre factores institucionales, económicos o académicos asociados al abandono, son escasos los estudios que analizan de manera integrada la interacción entre dichas condiciones y las capacidades socioemocionales de los estudiantes.</w:t>
      </w:r>
    </w:p>
    <w:p w14:paraId="1E9B6F23"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Esta vacancia resulta especialmente significativa porque las habilidades blandas han adquirido creciente relevancia tanto en el ámbito educativo como en el laboral. Diversos organismos internacionales y numerosas investigaciones las reconocen como competencias fundamentales para desenvolverse en contextos complejos, gestionar situaciones de incertidumbre y favorecer procesos de aprendizaje permanente. Sin embargo, su incorporación al estudio de permanencia en la educación superior aún presenta un desarrollo limitado, especialmente cuando el foco se sitúa en estudiantes avanzados.</w:t>
      </w:r>
    </w:p>
    <w:p w14:paraId="4C034A6F"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En este contexto, la investigación propone abordar la deserción tardía desde una perspectiva integradora que articule dimensiones institucionales y subjetivas. El interés no consiste en reemplazar las explicaciones tradicionales sobre el abandono universitario, sino en complementarlas mediante el análisis de aquellas competencias personales que podrían favorecer la permanencia en la educación superior.</w:t>
      </w:r>
    </w:p>
    <w:p w14:paraId="354B716C"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Por consiguiente, la pregunta que orienta este estudio es: ¿Qué papel desempeñan las habilidades blandas en la deserción tardía de las y los Enfermeras/os Universitarias/os durante el segundo ciclo de la Licenciatura en Enfermería?</w:t>
      </w:r>
    </w:p>
    <w:p w14:paraId="2A4B01B2"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 xml:space="preserve">Para responder esta pregunta, la investigación analiza cuáles de estas habilidades se asocian con la permanencia estudiantil y cómo interactúan las habilidades blandas con las </w:t>
      </w:r>
      <w:r w:rsidRPr="00FF585E">
        <w:rPr>
          <w:rFonts w:ascii="Times New Roman" w:hAnsi="Times New Roman" w:cs="Times New Roman"/>
        </w:rPr>
        <w:lastRenderedPageBreak/>
        <w:t>condiciones estructurales en los recorridos académicos de estudiantes de una universidad pública y una universidad privada.</w:t>
      </w:r>
    </w:p>
    <w:p w14:paraId="1A8CCBC1"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La relevancia de este problema trasciende el caso particular de la formación en Enfermería. Entender los procesos que explican la permanencia en etapas avanzadas de la educación superior puede aportar evidencia para el diseño de políticas universitarias orientadas a mejorar la graduación, fortalecer los dispositivos institucionales de acompañamiento y ampliar el conocimiento disponible sobre uno de los desafíos más persistentes de los sistemas universitarios contemporáneos.</w:t>
      </w:r>
    </w:p>
    <w:p w14:paraId="67774AD1" w14:textId="138CDC55" w:rsidR="00DD4B36" w:rsidRPr="00FF585E" w:rsidRDefault="00FF585E" w:rsidP="00FF585E">
      <w:pPr>
        <w:spacing w:line="240" w:lineRule="auto"/>
        <w:jc w:val="both"/>
        <w:rPr>
          <w:rFonts w:ascii="Times New Roman" w:hAnsi="Times New Roman" w:cs="Times New Roman"/>
          <w:u w:val="single"/>
        </w:rPr>
      </w:pPr>
      <w:r w:rsidRPr="00FF585E">
        <w:rPr>
          <w:rFonts w:ascii="Times New Roman" w:hAnsi="Times New Roman" w:cs="Times New Roman"/>
          <w:u w:val="single"/>
        </w:rPr>
        <w:t>La Deserción Universitaria: Aportes y vacancias</w:t>
      </w:r>
    </w:p>
    <w:p w14:paraId="667E24D7"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El abandono estudiantil ha adquirido un lugar destacado dentro de los estudios sobre educación superior, especialmente a partir de la expansión de la matrícula universitaria y de las políticas orientadas a democratizar el acceso. Este escenario desplazó progresivamente el interés académico desde el ingreso hacia la permanencia y la graduación, favoreciendo una comprensión del abandono como un fenómeno complejo y multicausal, en el que convergen factores personales, académicos, institucionales y contextuales.</w:t>
      </w:r>
    </w:p>
    <w:p w14:paraId="1058420C"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Una primera dificultad se presenta en la propia definición del fenómeno. Los términos abandono y deserción suelen utilizarse como sinónimos, aunque distintos autores advierten que poseen alcances conceptuales diferentes. Ramírez (2016) sostiene que mientras el abandono constituye una categoría descriptiva relativamente neutra, el término deserción incorpora una dimensión explicativa al remitir a las razones que conducen a la interrupción de las trayectorias educativas. De esta manera, cuando el propósito de la investigación consiste en analizar las causas que intervienen en la decisión de dejar los estudios, la noción de deserción resulta conceptualmente más adecuada.</w:t>
      </w:r>
    </w:p>
    <w:p w14:paraId="24EA7617"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Esta discusión adquiere particular importancia en el presente estudio. El interés no reside únicamente en identificar cuántos estudiantes interrumpen su permanencia universitaria, sino en comprender por qué ello ocurre cuando ya han recorrido una parte significativa del trayecto formativo. La investigación se orienta, por lo tanto, hacia la comprensión de un fenómeno social y educativo más que hacia su mera cuantificación.</w:t>
      </w:r>
    </w:p>
    <w:p w14:paraId="51C11EE1"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Desde el punto de vista teórico, la producción académica ha desarrollado diferentes modelos para explicar el abandono universitario. Santos Sharpe (2016) señala que estos enfoques pueden agruparse, en términos generales, en dos grandes perspectivas. La primera, de inspiración económica, interpreta el abandono a partir de la teoría del capital humano y de la relación entre costos, beneficios y decisiones individuales. La segunda, de tradición sociológica, incorpora variables vinculadas con la integración académica, las trayectorias educativas, las desigualdades sociales y las características institucionales.</w:t>
      </w:r>
    </w:p>
    <w:p w14:paraId="78CA855C"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Esta investigación se inscribe en la segunda perspectiva. Se parte de considerar que las decisiones de permanencia o abandono no pueden interpretarse únicamente mediante cálculos racionales de costo-beneficio, sino que se encuentran condicionadas por experiencias académicas, condiciones laborales, vínculos institucionales y recursos personales que se construyen a lo largo del recorrido educativo.</w:t>
      </w:r>
    </w:p>
    <w:p w14:paraId="0C6B22A5"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lastRenderedPageBreak/>
        <w:t>En esta línea, diversos estudios coinciden en señalar que la deserción responde a la interacción de múltiples dimensiones. García Mendoza y Soto Cantero (2014) identifican cuatro grandes grupos de factores explicativos: individuales, académicos, institucionales y socioeconómicos. Los factores individuales comprenden aspectos vinculados con la motivación, la adaptación a la vida universitaria, las responsabilidades domésticas, la edad, el estado de salud y la compatibilidad entre estudio y trabajo. Los factores académicos incluyen las competencias previas, los hábitos de estudio, las dificultades de aprendizaje y el rendimiento académico. Entre los factores institucionales se destacan la organización curricular, las prácticas docentes (profesionales), los sistemas de acompañamiento y la calidad de los servicios universitarios. Finalmente, los factores socioeconómicos consideran el nivel de ingresos, la inserción laboral, el capital educativo de la familia y las condiciones generales del contexto.</w:t>
      </w:r>
    </w:p>
    <w:p w14:paraId="051CD01D"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Esta clasificación continúa siendo una referencia ampliamente utilizada porque permite reconocer que ningún factor, considerado de manera aislada, explica adecuadamente el abandono universitario. Las trayectorias educativas constituyen procesos dinámicos en los cuales diferentes dimensiones adquieren mayor o menor peso según las características de cada estudiante y del contexto institucional.</w:t>
      </w:r>
    </w:p>
    <w:p w14:paraId="3D68968B"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 xml:space="preserve">Otra contribución relevante proviene de las tipologías elaboradas para distinguir distintas formas de abandono. Rodríguez Núñez y Londoño </w:t>
      </w:r>
      <w:proofErr w:type="spellStart"/>
      <w:r w:rsidRPr="00FF585E">
        <w:rPr>
          <w:rFonts w:ascii="Times New Roman" w:hAnsi="Times New Roman" w:cs="Times New Roman"/>
        </w:rPr>
        <w:t>Londoño</w:t>
      </w:r>
      <w:proofErr w:type="spellEnd"/>
      <w:r w:rsidRPr="00FF585E">
        <w:rPr>
          <w:rFonts w:ascii="Times New Roman" w:hAnsi="Times New Roman" w:cs="Times New Roman"/>
        </w:rPr>
        <w:t xml:space="preserve"> (2011) diferencian la deserción precoz, correspondiente a quienes son admitidos, pero no llegan a matricularse; la deserción temprana, que ocurre durante los primeros períodos de la carrera; y la deserción tardía, producida cuando el estudiante abandona en las etapas finales de su formación. Paralelamente, distinguen entre deserción interna, cuando existe un cambio de carrera dentro de la misma institución, y deserción institucional o total, cuando el estudiante abandona la universidad o el sistema de educación superior.</w:t>
      </w:r>
    </w:p>
    <w:p w14:paraId="70641A33"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La investigación en desarrollo se concentra específicamente en la deserción tardía. Esta elección responde a que dicho momento de la trayectoria ha recibido menor atención en la literatura sobre el tema, la cual históricamente ha privilegiado el estudio del abandono durante los primeros años de cursada. Por consiguiente, aún existen importantes vacancias respecto de los procesos que explican la interrupción de estudios en etapas avanzadas de formación.</w:t>
      </w:r>
    </w:p>
    <w:p w14:paraId="4B4E1036"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 xml:space="preserve">En el caso particular de la Licenciatura en Enfermería, esta problemática adquiere características específicas. A diferencia de otras carreras universitarias, las/los estudiantes acceden al segundo ciclo después de haber obtenido un título intermedio habilitante y encontrarse ya incorporada/o al mercado laboral. Esta condición modifica sustancialmente las exigencias que enfrentan durante la continuidad de sus estudios. </w:t>
      </w:r>
    </w:p>
    <w:p w14:paraId="0CD0C0DC"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Diversas investigaciones desarrolladas en Enfermería coinciden en señalar que la inserción laboral constituye uno de los momentos críticos de la trayectoria académica. Las nuevas responsabilidades derivadas del desempeño profesional reducen la disponibilidad de tiempo para completar la formación universitaria.</w:t>
      </w:r>
    </w:p>
    <w:p w14:paraId="3F837836"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 xml:space="preserve">Sin embargo, estas explicaciones, aun siendo consistentes, presentan una limitación. Tienden a concentrarse en condiciones externas al estudiante y ofrecen menor desarrollo </w:t>
      </w:r>
      <w:r w:rsidRPr="00FF585E">
        <w:rPr>
          <w:rFonts w:ascii="Times New Roman" w:hAnsi="Times New Roman" w:cs="Times New Roman"/>
        </w:rPr>
        <w:lastRenderedPageBreak/>
        <w:t>respecto de los recursos personales que permiten afrontar esas mismas exigencias de manera diferente. En otras palabras, logran justificar por qué determinados contextos incrementan el riesgo de abandono, pero aportan menos elementos para comprender por qué, frente a condiciones semejantes, algunas/os estudiantes logran persistir mientras otros interrumpen su carrera.</w:t>
      </w:r>
    </w:p>
    <w:p w14:paraId="31A7839D"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Es precisamente en esta vacancia donde se sitúa la contribución de la presente investigación. Sin reemplazar los modelos tradicionales sobre permanencia universitaria, el estudio propone incorporar el análisis de las habilidades blandas como una dimensión complementaria para entender las trayectorias educativas en etapas avanzadas de formación. La hipótesis no sostiene que dichas habilidades sustituyan las explicaciones institucionales, laborales o socioeconómicas, sino que interactúan con ellas y pueden contribuir a comprender las diferencias observadas entre quienes logran finalizar la licenciatura y quienes abandonan sus estudios.</w:t>
      </w:r>
    </w:p>
    <w:p w14:paraId="0270E944"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Desde esta mirada, la deserción tardía deja de entenderse únicamente como el resultado de condiciones estructurales adversas y pasa a analizarse también como un proceso en el que intervienen capacidades personales relacionadas con la organización del tiempo, la adaptación a contextos cambiantes, la regulación emocional y el afrontamiento de situaciones de elevada exigencia. Este enfoque permite ampliar el marco interpretativo disponible y abre nuevas posibilidades para el diseño de estrategias institucionales orientadas a fortalecer la permanencia estudiantil.</w:t>
      </w:r>
    </w:p>
    <w:p w14:paraId="6E881270" w14:textId="0886335B" w:rsidR="00DD4B36" w:rsidRPr="00FF585E" w:rsidRDefault="00DD4B36" w:rsidP="00FF585E">
      <w:pPr>
        <w:spacing w:line="240" w:lineRule="auto"/>
        <w:jc w:val="both"/>
        <w:rPr>
          <w:rFonts w:ascii="Times New Roman" w:hAnsi="Times New Roman" w:cs="Times New Roman"/>
          <w:u w:val="single"/>
        </w:rPr>
      </w:pPr>
      <w:r w:rsidRPr="00FF585E">
        <w:rPr>
          <w:rFonts w:ascii="Times New Roman" w:hAnsi="Times New Roman" w:cs="Times New Roman"/>
          <w:u w:val="single"/>
        </w:rPr>
        <w:t xml:space="preserve">Las Habilidades Blandas como categoría analítica para comprender la </w:t>
      </w:r>
      <w:r w:rsidR="00FF585E">
        <w:rPr>
          <w:rFonts w:ascii="Times New Roman" w:hAnsi="Times New Roman" w:cs="Times New Roman"/>
          <w:u w:val="single"/>
        </w:rPr>
        <w:t>P</w:t>
      </w:r>
      <w:r w:rsidRPr="00FF585E">
        <w:rPr>
          <w:rFonts w:ascii="Times New Roman" w:hAnsi="Times New Roman" w:cs="Times New Roman"/>
          <w:u w:val="single"/>
        </w:rPr>
        <w:t xml:space="preserve">ermanencia </w:t>
      </w:r>
      <w:r w:rsidR="00FF585E">
        <w:rPr>
          <w:rFonts w:ascii="Times New Roman" w:hAnsi="Times New Roman" w:cs="Times New Roman"/>
          <w:u w:val="single"/>
        </w:rPr>
        <w:t>U</w:t>
      </w:r>
      <w:r w:rsidRPr="00FF585E">
        <w:rPr>
          <w:rFonts w:ascii="Times New Roman" w:hAnsi="Times New Roman" w:cs="Times New Roman"/>
          <w:u w:val="single"/>
        </w:rPr>
        <w:t>niversitaria</w:t>
      </w:r>
    </w:p>
    <w:p w14:paraId="753837EA"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Actualmente, las habilidades blandas (</w:t>
      </w:r>
      <w:proofErr w:type="spellStart"/>
      <w:r w:rsidRPr="00FF585E">
        <w:rPr>
          <w:rFonts w:ascii="Times New Roman" w:hAnsi="Times New Roman" w:cs="Times New Roman"/>
        </w:rPr>
        <w:t>soft</w:t>
      </w:r>
      <w:proofErr w:type="spellEnd"/>
      <w:r w:rsidRPr="00FF585E">
        <w:rPr>
          <w:rFonts w:ascii="Times New Roman" w:hAnsi="Times New Roman" w:cs="Times New Roman"/>
        </w:rPr>
        <w:t xml:space="preserve"> </w:t>
      </w:r>
      <w:proofErr w:type="spellStart"/>
      <w:r w:rsidRPr="00FF585E">
        <w:rPr>
          <w:rFonts w:ascii="Times New Roman" w:hAnsi="Times New Roman" w:cs="Times New Roman"/>
        </w:rPr>
        <w:t>skills</w:t>
      </w:r>
      <w:proofErr w:type="spellEnd"/>
      <w:r w:rsidRPr="00FF585E">
        <w:rPr>
          <w:rFonts w:ascii="Times New Roman" w:hAnsi="Times New Roman" w:cs="Times New Roman"/>
        </w:rPr>
        <w:t>) han adquirido una creciente relevancia tanto en el ámbito educativo como en el laboral. Inicialmente asociadas al desempeño profesional y a la empleabilidad, estas competencias comenzaron a ser consideradas también como un componente central de la formación integral promovida por las instituciones de educación superior. Los trabajos revisados destacan que las habilidades blandas complementan la formación disciplinar al favorecer el desarrollo de competencias necesarias para afrontar los desafíos propios de la vida universitaria.</w:t>
      </w:r>
    </w:p>
    <w:p w14:paraId="08C5F523"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Este cambio de enfoque resulta particularmente significativo para el estudio de la permanencia universitaria. Mientras los modelos tradicionales han privilegiado el análisis de condiciones estructurales, la literatura reciente incorpora la capacidad de los estudiantes para adaptarse a contextos complejos, gestionar demandas simultáneas y sostener proyectos de largo plazo. Siguiendo con esta perspectiva, las habilidades blandas no reemplazan las explicaciones tradicionales sobre la deserción, sino que amplían el marco interpretativo al integrar una dimensión subjetiva poco explorada.</w:t>
      </w:r>
    </w:p>
    <w:p w14:paraId="2D59ED33"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 xml:space="preserve">Tito Maya y Serrano Orellana (2016) definen las habilidades blandas como un conjunto de competencias personales e interpersonales que favorecen la adaptación a distintos contextos y la interacción con otras personas. Guerra-Báez (2019), por su parte, sostiene que estas competencias forman parte de la educación integral y pueden desarrollarse mediante experiencias educativas, procesos de socialización y prácticas institucionales. En consecuencia, las universidades no sólo transmiten conocimientos disciplinares, sino </w:t>
      </w:r>
      <w:r w:rsidRPr="00FF585E">
        <w:rPr>
          <w:rFonts w:ascii="Times New Roman" w:hAnsi="Times New Roman" w:cs="Times New Roman"/>
        </w:rPr>
        <w:lastRenderedPageBreak/>
        <w:t>que también contribuyen al fortalecimiento de capacidades que favorecen la permanencia y el logro académico.</w:t>
      </w:r>
    </w:p>
    <w:p w14:paraId="6DED7AD1"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 xml:space="preserve">En los últimos años, las habilidades blandas han adquirido una importancia creciente dentro de la educación superior. Si bien en gran parte de la literatura se las ha vinculado con la formación integral y el desempeño profesional, su incorporación al estudio de las trayectorias universitarias aún presenta un desarrollo incipiente. En esta línea, pueden considerarse una categoría analítica complementaria para analizar la permanencia estudiantil, especialmente cuando los estudiantes deben compatibilizar las exigencias académicas con otras responsabilidades. Este enfoque resulta especialmente pertinente para el segundo ciclo de la Licenciatura en Enfermería. </w:t>
      </w:r>
    </w:p>
    <w:p w14:paraId="4A8D9418"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A diferencia de otros recorridos universitarios, la mayoría de los estudiantes ya ejerce profesionalmente al iniciar el segundo ciclo de la licenciatura. Esta condición redefine la organización de su vida cotidiana, al exigir la articulación entre las responsabilidades propias del ejercicio profesional, los compromisos familiares y las exigencias académicas. En este contexto, la permanencia universitaria depende tanto de las condiciones externas como de la capacidad para organizar el tiempo, afrontar situaciones de presión, adaptarse a cambios permanentes y sostener un proyecto formativo a largo plazo.</w:t>
      </w:r>
    </w:p>
    <w:p w14:paraId="34773369"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Considerando estas características y la revisión bibliográfica realizada, la investigación centra el análisis en cuatro habilidades blandas: resiliencia, adaptabilidad, gestión del tiempo y gestión del estrés. La selección responde a dos criterios. Por un lado, son las competencias que aparecen con mayor frecuencia en la literatura relacionada con la educación superior y el desempeño académico; por otro, guardan una relación directa con las exigencias que enfrentan los estudiantes de Enfermería durante la etapa final de su formación.</w:t>
      </w:r>
    </w:p>
    <w:p w14:paraId="5BFC230D"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La resiliencia refiere a la capacidad para afrontar situaciones adversas, recuperarse de ellas y transformar la experiencia en una oportunidad de aprendizaje. En el contexto universitario, esta competencia favorece la continuidad de los estudios frente a dificultades personales, laborales o familiares, especialmente en carreras de elevada exigencia profesional.</w:t>
      </w:r>
    </w:p>
    <w:p w14:paraId="72D996BE"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La adaptabilidad implica responder de manera flexible a nuevas demandas y reorganizar conductas frente a escenarios cambiantes. En estudiantes que simultáneamente trabajan y cursan una licenciatura, esta competencia resulta fundamental para conciliar con todas sus obligaciones.</w:t>
      </w:r>
    </w:p>
    <w:p w14:paraId="2078DBE1"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La gestión del tiempo constituye una habilidad estrechamente vinculada con la organización de las actividades, el establecimiento de prioridades y el aprovechamiento del tiempo disponible. Diversos estudios la como uno de los factores que más inciden en el rendimiento académico y en la continuidad de las trayectorias educativas.</w:t>
      </w:r>
    </w:p>
    <w:p w14:paraId="57980D18"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 xml:space="preserve">Por último, la gestión del estrés comprende las estrategias que permiten reconocer, regular y afrontar situaciones de elevada demanda emocional. En la formación en Enfermería, donde la práctica profesional supone una exposición permanente a situaciones complejas, </w:t>
      </w:r>
      <w:r w:rsidRPr="00FF585E">
        <w:rPr>
          <w:rFonts w:ascii="Times New Roman" w:hAnsi="Times New Roman" w:cs="Times New Roman"/>
        </w:rPr>
        <w:lastRenderedPageBreak/>
        <w:t>esta competencia adquiere una relevancia particular para sostener el compromiso académico.</w:t>
      </w:r>
    </w:p>
    <w:p w14:paraId="7F3B410F"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En conjunto, estas cuatro habilidades conforman un entramado de competencias que no actúan de manera aislada, sino en interacción con las condiciones estructurales ya identificadas por la bibliografía consultada. Con esta perspectiva, la investigación propone incorporarlas como un nuevo nivel de análisis para entender la deserción tardía, ampliando el análisis de las trayectorias universitarias sin desconocer el carácter multicausal del abandono estudiantil.</w:t>
      </w:r>
    </w:p>
    <w:p w14:paraId="1F3BD982"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Con el desarrollo del trabajo de campo surgió, además, la necesidad de explorar marcos conceptuales que permitan interpretar las habilidades blandas como disposiciones configuradas a partir de los contextos sociales e institucionales.</w:t>
      </w:r>
    </w:p>
    <w:p w14:paraId="59CA9775" w14:textId="22507867" w:rsidR="00DD4B36" w:rsidRPr="00FF585E" w:rsidRDefault="00DD4B36" w:rsidP="00FF585E">
      <w:pPr>
        <w:spacing w:line="240" w:lineRule="auto"/>
        <w:jc w:val="both"/>
        <w:rPr>
          <w:rFonts w:ascii="Times New Roman" w:hAnsi="Times New Roman" w:cs="Times New Roman"/>
          <w:u w:val="single"/>
        </w:rPr>
      </w:pPr>
      <w:r w:rsidRPr="00FF585E">
        <w:rPr>
          <w:rFonts w:ascii="Times New Roman" w:hAnsi="Times New Roman" w:cs="Times New Roman"/>
          <w:u w:val="single"/>
        </w:rPr>
        <w:t>Metodología</w:t>
      </w:r>
    </w:p>
    <w:p w14:paraId="4C21443C"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La investigación adopta un enfoque metodológico mixto, con predominio cualitativo, orientado a comprender la deserción tardía en el segundo ciclo de la Licenciatura en Enfermería. La combinación de estrategias cuantitativas y cualitativas responde al propósito de integrar el análisis de las trayectorias académicas con el estudio de las experiencias, significados y decisiones construidas por los propios estudiantes.</w:t>
      </w:r>
    </w:p>
    <w:p w14:paraId="33439EBE"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 xml:space="preserve">El estudio presenta un diseño no experimental, de alcance descriptivo-explicativo y de corte transversal. Si bien considera diferentes cohortes de estudiantes, el análisis se realiza sobre un momento determinado del proceso investigativo, procurando identificar la relación entre las habilidades blandas y la permanencia universitaria sin intervenir sobre las variables observadas. </w:t>
      </w:r>
    </w:p>
    <w:p w14:paraId="442DBCE9"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 xml:space="preserve">En esta investigación, las habilidades blandas cumplen una doble función. Desde el punto de vista teórico, se proponen como una categoría analítica que permite ampliar el marco interpretativo tradicional de la deserción tardía, incorporando una dimensión subjetiva al análisis de la permanencia universitaria. Desde el punto de vista metodológico, se operacionalizan como una variable explicativa, desagregada en cuatro dimensiones específicas (resiliencia, adaptabilidad, gestión del tiempo y gestión del estrés), cuya relación con la permanencia y el abandono estudiantil es analizada mediante los instrumentos diseñados para esta tesis. </w:t>
      </w:r>
    </w:p>
    <w:p w14:paraId="29B500FA"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Se involucra en esta investigación a dos universidades del conurbano bonaerense con características organizacionales diferentes: la UNDAV, de gestión estatal, y la UAI, de gestión privada. Esta selección posibilita un análisis comparado entre ambos contextos institucionales.</w:t>
      </w:r>
    </w:p>
    <w:p w14:paraId="1FF3317E"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La población de estudio está integrada por estudiantes del segundo ciclo de la Licenciatura en Enfermería que previamente obtuvieron el título de Enfermera/o Universitaria/o. El análisis comprende tanto estudiantes que continúan cursando como quienes interrumpieron la licenciatura, focalizando el estudio en la denominada deserción tardía.</w:t>
      </w:r>
    </w:p>
    <w:p w14:paraId="4FBE6ADE"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lastRenderedPageBreak/>
        <w:t>La producción de información se organiza mediante una estrategia de triangulación que combina técnicas cualitativas y cuantitativas. Se emplean entrevistas semiestructuradas a directoras de carrera, grupos focales con estudiantes y análisis de cohortes académicas. Complementariamente, se diseñaron dos instrumentos de elaboración propia: una escala destinada a relevar cuatro habilidades blandas consideradas centrales para la investigación (resiliencia, adaptabilidad, gestión del tiempo y gestión del estrés) y un cuestionario socioambiental orientado a registrar información contextual vinculada con las condiciones de vida y estudio de los participantes.</w:t>
      </w:r>
    </w:p>
    <w:p w14:paraId="5716940C"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El análisis de la información combina procedimientos cualitativos de identificación de categorías temáticas con análisis cuantitativos de carácter descriptivo y comparativo. La integración de ambos encuadres busca construir una interpretación del fenómeno que contemple tanto las condiciones estructurales como las dimensiones subjetivas involucradas en la permanencia y la deserción tardía.</w:t>
      </w:r>
    </w:p>
    <w:p w14:paraId="17AF2E2C" w14:textId="0813FEE8" w:rsidR="00DD4B36" w:rsidRPr="00FF585E" w:rsidRDefault="00DD4B36" w:rsidP="00FF585E">
      <w:pPr>
        <w:spacing w:line="240" w:lineRule="auto"/>
        <w:jc w:val="both"/>
        <w:rPr>
          <w:rFonts w:ascii="Times New Roman" w:hAnsi="Times New Roman" w:cs="Times New Roman"/>
          <w:u w:val="single"/>
        </w:rPr>
      </w:pPr>
      <w:r w:rsidRPr="00FF585E">
        <w:rPr>
          <w:rFonts w:ascii="Times New Roman" w:hAnsi="Times New Roman" w:cs="Times New Roman"/>
          <w:u w:val="single"/>
        </w:rPr>
        <w:t>Avances del Trabajo de Campo</w:t>
      </w:r>
    </w:p>
    <w:p w14:paraId="368B0462"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Al momento de elaboración de esta ponencia, la investigación se encuentra en una etapa avanzada de desarrollo. Se completó la revisión bibliográfica, se consolidó el marco teórico y metodológico, se obtuvieron las autorizaciones institucionales y se desarrollaron las principales actividades previstas para el trabajo de campo.</w:t>
      </w:r>
    </w:p>
    <w:p w14:paraId="0E33F880"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Las entrevistas realizadas a las directoras de carrera permitieron reconstruir la perspectiva institucional sobre la deserción tardía e identificar diferencias en las estrategias de acompañamiento implementadas por ambas universidades. Por su parte, los grupos focales aportaron información acerca de las experiencias de los estudiantes y de las dificultades que enfrentan para sostener la continuidad de la licenciatura una vez incorporados al ejercicio profesional.</w:t>
      </w:r>
    </w:p>
    <w:p w14:paraId="7AD0F241"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Los relatos obtenidos muestran que, una vez alcanzado el título intermedio, las condiciones de vida de los estudiantes cambian significativamente. El incremento de las responsabilidades profesionales, la reorganización de los tiempos disponibles y la necesidad de compatibilizar múltiples demandas aparecen de manera recurrente en sus experiencias.</w:t>
      </w:r>
    </w:p>
    <w:p w14:paraId="3CEAAAD0"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Sin embargo, uno de los hallazgos preliminares más relevantes radica en que estudiantes que afrontan contextos comparables responden de manera diferente frente a las exigencias del segundo ciclo de la licenciatura. Mientras algunos logran reorganizar sus actividades y avanzar hacia la graduación, otros interrumpen o postergan indefinidamente la finalización de la carrera. Esta constatación fortalece la hipótesis que orienta la investigación respecto del papel que podrían desempeñar las habilidades blandas en la permanencia universitaria.</w:t>
      </w:r>
    </w:p>
    <w:p w14:paraId="11A7C981"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Como parte del proceso investigativo también se elaboraron y comenzaron a aplicarse los instrumentos diseñados específicamente para esta investigación. La escala de habilidades blandas y el cuestionario socioambiental mostraron condiciones adecuadas de aplicación y comenzaron a generar evidencia para analizar la relación entre las condiciones estructurales y las capacidades personales.</w:t>
      </w:r>
    </w:p>
    <w:p w14:paraId="6CEA0877"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lastRenderedPageBreak/>
        <w:t>La triangulación entre entrevistas, grupos focales, análisis de cohortes e instrumentos específicos evidencia una convergencia inicial de resultados, fortaleciendo la consistencia de los hallazgos iniciales. En conjunto, la evidencia obtenida sugiere que la deserción tardía no responde a un único factor explicativo, sino a la interacción entre condiciones estructurales y recursos personales movilizados por los estudiantes para afrontar las exigencias de esta etapa de formación.</w:t>
      </w:r>
    </w:p>
    <w:p w14:paraId="6953BCAE" w14:textId="7F195BE9"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Del análisis preliminar de los grupos focales se pudo identificar, además, la emergencia de categorías no previstas inicialmente en el diseño de la investigación. Entre ellas, la autonomía aparece de forma reiterada en los relatos de las/los participantes como una capacidad asociada a la autorregulación del aprendizaje, la toma de decisiones y el sostenimiento del proyecto formativo. Si bien esta dimensión no integra las habilidades blandas seleccionadas para el estudio, su recurrencia sugiere una línea de análisis que será desarrollada en etapas posteriores de la investigación</w:t>
      </w:r>
      <w:r w:rsidR="00FF585E">
        <w:rPr>
          <w:rFonts w:ascii="Times New Roman" w:hAnsi="Times New Roman" w:cs="Times New Roman"/>
        </w:rPr>
        <w:t xml:space="preserve"> </w:t>
      </w:r>
      <w:r w:rsidR="00FF585E" w:rsidRPr="00FF585E">
        <w:rPr>
          <w:rFonts w:ascii="Times New Roman" w:hAnsi="Times New Roman" w:cs="Times New Roman"/>
        </w:rPr>
        <w:t>(</w:t>
      </w:r>
      <w:proofErr w:type="spellStart"/>
      <w:r w:rsidR="00FF585E" w:rsidRPr="00FF585E">
        <w:rPr>
          <w:rFonts w:ascii="Times New Roman" w:hAnsi="Times New Roman" w:cs="Times New Roman"/>
        </w:rPr>
        <w:t>Rué</w:t>
      </w:r>
      <w:proofErr w:type="spellEnd"/>
      <w:r w:rsidR="00FF585E" w:rsidRPr="00FF585E">
        <w:rPr>
          <w:rFonts w:ascii="Times New Roman" w:hAnsi="Times New Roman" w:cs="Times New Roman"/>
        </w:rPr>
        <w:t>, 2009)</w:t>
      </w:r>
      <w:r w:rsidRPr="00FF585E">
        <w:rPr>
          <w:rFonts w:ascii="Times New Roman" w:hAnsi="Times New Roman" w:cs="Times New Roman"/>
        </w:rPr>
        <w:t>.</w:t>
      </w:r>
    </w:p>
    <w:p w14:paraId="4C7A5E5D"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Asimismo, en estas mismas etapas de la investigación se profundizará el análisis comparado entre la universidad pública y la universidad privada mediante la integración de la totalidad de la información producida durante el trabajo de campo. Este proceso permitirá consolidar un modelo interpretativo que contribuya al debate sobre la permanencia, la graduación y la formación integral en la educación superior con diferentes tipos de gestión.</w:t>
      </w:r>
    </w:p>
    <w:p w14:paraId="0D82F8FE"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 xml:space="preserve">Finalmente, el desarrollo del trabajo de campo abrió una nueva línea de reflexión teórica que será profundizada en las etapas siguientes de la investigación: la posibilidad de interpretar las habilidades blandas desde la noción de </w:t>
      </w:r>
      <w:proofErr w:type="spellStart"/>
      <w:r w:rsidRPr="00021FE0">
        <w:rPr>
          <w:rFonts w:ascii="Times New Roman" w:hAnsi="Times New Roman" w:cs="Times New Roman"/>
          <w:i/>
          <w:iCs/>
        </w:rPr>
        <w:t>habitus</w:t>
      </w:r>
      <w:proofErr w:type="spellEnd"/>
      <w:r w:rsidRPr="00FF585E">
        <w:rPr>
          <w:rFonts w:ascii="Times New Roman" w:hAnsi="Times New Roman" w:cs="Times New Roman"/>
        </w:rPr>
        <w:t xml:space="preserve"> propuesta por Pierre Bourdieu (2015), entendiéndolas como disposiciones construidas socialmente en vinculación con los contextos institucionales y las experiencias educativas.</w:t>
      </w:r>
    </w:p>
    <w:p w14:paraId="0214133A" w14:textId="355CD5C2" w:rsidR="00DD4B36" w:rsidRPr="00FF585E" w:rsidRDefault="00DD4B36" w:rsidP="00FF585E">
      <w:pPr>
        <w:spacing w:line="240" w:lineRule="auto"/>
        <w:jc w:val="both"/>
        <w:rPr>
          <w:rFonts w:ascii="Times New Roman" w:hAnsi="Times New Roman" w:cs="Times New Roman"/>
          <w:u w:val="single"/>
        </w:rPr>
      </w:pPr>
      <w:r w:rsidRPr="00FF585E">
        <w:rPr>
          <w:rFonts w:ascii="Times New Roman" w:hAnsi="Times New Roman" w:cs="Times New Roman"/>
          <w:u w:val="single"/>
        </w:rPr>
        <w:t>Discusión</w:t>
      </w:r>
    </w:p>
    <w:p w14:paraId="57323930"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Los avances presentados permiten sostener que la deserción tardía en el segundo ciclo de la Licenciatura en Enfermería constituye un fenómeno de elevada complejidad, cuya comprensión requiere superar las explicaciones centradas exclusivamente en las condiciones estructurales. Si bien estas condiciones continúan siendo dimensiones fundamentales para interpretar el abandono universitario, la evidencia preliminar obtenida en esta investigación sugiere que dichas variables no resultan suficientes para explicar las diferencias observadas entre estudiantes que transitan contextos similares.</w:t>
      </w:r>
    </w:p>
    <w:p w14:paraId="3CC8CB38"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En este sentido, la incorporación de las habilidades blandas como categoría analítica permite ampliar el marco interpretativo disponible. La resiliencia, la adaptabilidad, la gestión del tiempo y la gestión del estrés aparecen como competencias que intervienen en la manera en que los estudiantes afrontan las exigencias propias de una etapa formativa caracterizada por la simultaneidad entre el ejercicio profesional, la vida familiar y la continuidad de los estudios universitarios. Más que operar como factores aislados, estas habilidades interactúan con las condiciones institucionales y personales, contribuyendo a configurar procesos formativos diferenciados.</w:t>
      </w:r>
    </w:p>
    <w:p w14:paraId="7E28F995"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lastRenderedPageBreak/>
        <w:t>Esta posición no implica desplazar las interpretaciones desarrolladas por la producción académica sobre permanencia universitaria, sino enriquecerlas. Los modelos tradicionales han permitido explicar en profundidad la incidencia de variables económicas, académicas e institucionales; sin embargo, la información obtenida durante el trabajo de campo indica que existe una dimensión subjetiva que merece ser considerada con mayor atención. La manera en que los estudiantes organizan su tiempo, responde a situaciones de presión, se adaptan a cambios en sus condiciones de vida o sostienen proyectos de largo plazo constituye un aspecto que puede aportar nuevos elementos para analizar la permanencia en la educación superior.</w:t>
      </w:r>
    </w:p>
    <w:p w14:paraId="04FBCBF5"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Desde el punto de vista de las políticas universitarias, esta mirada también amplía las posibilidades de intervención institucional. Si las habilidades blandas son competencias susceptibles de desarrollarse mediante procesos educativos, las estrategias orientadas a favorecer la permanencia no deberían limitarse a dispositivos administrativos, apoyos económicos o modificaciones curriculares. También podrían incluir propuestas formativas destinadas a fortalecer capacidades de organización personal, autorregulación, afrontamiento del estrés y adaptación a contextos de elevada exigencia, especialmente en carreras cuyos estudiantes combinan actividades académicas y laborales.</w:t>
      </w:r>
    </w:p>
    <w:p w14:paraId="4ACC2F2D"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En el caso particular de la Licenciatura en Enfermería, esta cuestión adquiere especial relevancia debido a las características de la población estudiada. Comprender las particularidades de estas trayectorias representa un aporte no sólo para las instituciones participantes de la investigación, sino también para la discusión más amplia sobre las políticas de permanencia en carreras estratégicas para el desarrollo del sistema de salud argentino.</w:t>
      </w:r>
    </w:p>
    <w:p w14:paraId="163A9B88"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Los resultados obtenidos hasta el momento deben interpretarse en el marco de una investigación aún en desarrollo. La información presentada corresponde a una etapa preliminar del trabajo de campo y será complementada mediante el análisis integral de los instrumentos aplicados y la triangulación entre las distintas fuentes de información. De esta forma, las interpretaciones aquí expuestas constituyen hipótesis de trabajo que orientarán las etapas posteriores de la investigación y no conclusiones definitivas.</w:t>
      </w:r>
    </w:p>
    <w:p w14:paraId="42529929"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No obstante, los avances alcanzados permiten afirmar que el estudio de las habilidades blandas constituye una línea de investigación promisoria para el campo de la educación superior. Su incorporación al análisis de la deserción tardía ofrece la posibilidad de integrar dimensiones estructurales y subjetivas dentro de un mismo marco interpretativo, favoreciendo una comprensión más amplia de las trayectorias estudiantiles y aportando evidencia para el diseño de estrategias institucionales orientadas a fortalecer la permanencia y la graduación universitaria.</w:t>
      </w:r>
    </w:p>
    <w:p w14:paraId="12CE0BCB" w14:textId="3B9AF26A" w:rsidR="005F3B2E" w:rsidRPr="00FF585E" w:rsidRDefault="005F3B2E" w:rsidP="00FF585E">
      <w:pPr>
        <w:spacing w:line="240" w:lineRule="auto"/>
        <w:jc w:val="both"/>
        <w:rPr>
          <w:rFonts w:ascii="Times New Roman" w:hAnsi="Times New Roman" w:cs="Times New Roman"/>
          <w:b/>
          <w:bCs/>
        </w:rPr>
      </w:pPr>
      <w:r w:rsidRPr="00FF585E">
        <w:rPr>
          <w:rFonts w:ascii="Times New Roman" w:hAnsi="Times New Roman" w:cs="Times New Roman"/>
          <w:b/>
          <w:bCs/>
        </w:rPr>
        <w:t>Conclusiones</w:t>
      </w:r>
    </w:p>
    <w:p w14:paraId="2C011F7F"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 xml:space="preserve">Esta ponencia tiene como propósito analizar el potencial explicativo de las habilidades blandas para entender la deserción tardía en el segundo ciclo de la Licenciatura en Enfermería, en el marco de una tesis doctoral actualmente en desarrollo. A partir del análisis de los antecedentes y la bibliografía revisada, del planteo del problema y de los </w:t>
      </w:r>
      <w:r w:rsidRPr="00FF585E">
        <w:rPr>
          <w:rFonts w:ascii="Times New Roman" w:hAnsi="Times New Roman" w:cs="Times New Roman"/>
        </w:rPr>
        <w:lastRenderedPageBreak/>
        <w:t>primeros avances del trabajo de campo, fue posible identificar elementos que respaldan la pertinencia de sumar esta perspectiva al estudio de la permanencia universitaria.</w:t>
      </w:r>
    </w:p>
    <w:p w14:paraId="42220FC5"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La revisión bibliográfica permitió constatar que la producción académica sobre abandono universitario ha privilegiado el análisis de factores individuales, académicos, institucionales y socioeconómicos, mientras que la incidencia de las habilidades blandas ha recibido una atención considerablemente menor, especialmente en investigaciones centradas en etapas avanzadas de la formación universitaria. Esta situación evidencia una vacancia que justifica el desarrollo del presente estudio.</w:t>
      </w:r>
    </w:p>
    <w:p w14:paraId="2FC3E118"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Los avances del trabajo de campo muestran que la continuidad de los estudios en el segundo ciclo de la Licenciatura en Enfermería se desarrolla en un contexto caracterizado por la simultaneidad de nuevas responsabilidades profesionales, familiares y académicas. En este contexto, la permanencia parece depender tanto de las condiciones objetivas que enfrentan los estudiantes como de las capacidades personales que movilizan para responder a dichas demandas.</w:t>
      </w:r>
    </w:p>
    <w:p w14:paraId="089F181C" w14:textId="77777777" w:rsidR="00DD4B36"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Por lo tanto, la resiliencia, la adaptabilidad, la gestión del tiempo y la gestión del estrés constituyen competencias que podrían contribuir a comprender la diversidad de respuestas observadas frente a contextos comparables. Aunque la investigación no plantea relaciones causales directas entre estas habilidades y la permanencia universitaria, propone, en cambio, incorporarlas como una dimensión explicativa dentro de un enfoque que reconoce la naturaleza multicausal del abandono estudiantil.</w:t>
      </w:r>
    </w:p>
    <w:p w14:paraId="2724DDF8" w14:textId="5A6C9B19" w:rsidR="005F3B2E" w:rsidRPr="00FF585E" w:rsidRDefault="00DD4B36" w:rsidP="00FF585E">
      <w:pPr>
        <w:spacing w:line="240" w:lineRule="auto"/>
        <w:jc w:val="both"/>
        <w:rPr>
          <w:rFonts w:ascii="Times New Roman" w:hAnsi="Times New Roman" w:cs="Times New Roman"/>
        </w:rPr>
      </w:pPr>
      <w:r w:rsidRPr="00FF585E">
        <w:rPr>
          <w:rFonts w:ascii="Times New Roman" w:hAnsi="Times New Roman" w:cs="Times New Roman"/>
        </w:rPr>
        <w:t>En términos académicos, el principal aporte esperado de esta investigación consiste en ampliar las categorías disponibles para el análisis de la deserción tardía en educación superior, integrando enfoques tradicionales sobre permanencia universitaria con aportes provenientes del estudio de las habilidades blandas. Desde un enfoque aplicado, los resultados podrán contribuir al diseño de políticas institucionales y estrategias de acompañamiento orientadas a fortalecer la continuidad de los estudios en carreras consideradas estratégicas para el desarrollo del sistema de salud.</w:t>
      </w:r>
    </w:p>
    <w:p w14:paraId="39B57161" w14:textId="0B7A9868" w:rsidR="005F3B2E" w:rsidRPr="00FF585E" w:rsidRDefault="005F3B2E" w:rsidP="00FF585E">
      <w:pPr>
        <w:spacing w:line="240" w:lineRule="auto"/>
        <w:jc w:val="both"/>
        <w:rPr>
          <w:rFonts w:ascii="Times New Roman" w:hAnsi="Times New Roman" w:cs="Times New Roman"/>
          <w:b/>
          <w:bCs/>
        </w:rPr>
      </w:pPr>
      <w:r w:rsidRPr="00FF585E">
        <w:rPr>
          <w:rFonts w:ascii="Times New Roman" w:hAnsi="Times New Roman" w:cs="Times New Roman"/>
          <w:b/>
          <w:bCs/>
        </w:rPr>
        <w:t>Referencias Bibliográficas</w:t>
      </w:r>
    </w:p>
    <w:p w14:paraId="369F7B42" w14:textId="77777777" w:rsidR="00DD4B36" w:rsidRPr="00FF585E" w:rsidRDefault="00DD4B36" w:rsidP="00FF585E">
      <w:pPr>
        <w:spacing w:line="240" w:lineRule="auto"/>
        <w:ind w:left="709" w:hanging="709"/>
        <w:jc w:val="both"/>
        <w:rPr>
          <w:rFonts w:ascii="Times New Roman" w:hAnsi="Times New Roman" w:cs="Times New Roman"/>
        </w:rPr>
      </w:pPr>
      <w:r w:rsidRPr="00FF585E">
        <w:rPr>
          <w:rFonts w:ascii="Times New Roman" w:hAnsi="Times New Roman" w:cs="Times New Roman"/>
        </w:rPr>
        <w:t>Aguilar, V. (2019). Deserción en el sistema universitario. El caso de la Carrera de Licenciatura en enfermería. Escuela Superior de Ciencias de la Salud – UNCPBA.</w:t>
      </w:r>
    </w:p>
    <w:p w14:paraId="1F487669" w14:textId="77777777" w:rsidR="00DD4B36" w:rsidRPr="00FF585E" w:rsidRDefault="00DD4B36" w:rsidP="00FF585E">
      <w:pPr>
        <w:spacing w:line="240" w:lineRule="auto"/>
        <w:ind w:left="709" w:hanging="709"/>
        <w:jc w:val="both"/>
        <w:rPr>
          <w:rFonts w:ascii="Times New Roman" w:hAnsi="Times New Roman" w:cs="Times New Roman"/>
        </w:rPr>
      </w:pPr>
      <w:r w:rsidRPr="00FF585E">
        <w:rPr>
          <w:rFonts w:ascii="Times New Roman" w:hAnsi="Times New Roman" w:cs="Times New Roman"/>
        </w:rPr>
        <w:t xml:space="preserve">Bourdieu, P. (2015). </w:t>
      </w:r>
      <w:r w:rsidRPr="00021FE0">
        <w:rPr>
          <w:rFonts w:ascii="Times New Roman" w:hAnsi="Times New Roman" w:cs="Times New Roman"/>
          <w:i/>
          <w:iCs/>
        </w:rPr>
        <w:t>El sentido práctico</w:t>
      </w:r>
      <w:r w:rsidRPr="00FF585E">
        <w:rPr>
          <w:rFonts w:ascii="Times New Roman" w:hAnsi="Times New Roman" w:cs="Times New Roman"/>
        </w:rPr>
        <w:t>. Siglo XXI Editores. 1° edición 1980.</w:t>
      </w:r>
    </w:p>
    <w:p w14:paraId="39F34F0B" w14:textId="77777777" w:rsidR="00DD4B36" w:rsidRPr="00FF585E" w:rsidRDefault="00DD4B36" w:rsidP="00FF585E">
      <w:pPr>
        <w:spacing w:line="240" w:lineRule="auto"/>
        <w:ind w:left="709" w:hanging="709"/>
        <w:jc w:val="both"/>
        <w:rPr>
          <w:rFonts w:ascii="Times New Roman" w:hAnsi="Times New Roman" w:cs="Times New Roman"/>
        </w:rPr>
      </w:pPr>
      <w:r w:rsidRPr="00FF585E">
        <w:rPr>
          <w:rFonts w:ascii="Times New Roman" w:hAnsi="Times New Roman" w:cs="Times New Roman"/>
        </w:rPr>
        <w:t>Comisión Nacional de Enfermería (2013). La retención de estudiantes en la carrera Enfermería del nivel superior.</w:t>
      </w:r>
    </w:p>
    <w:p w14:paraId="462C3BFA" w14:textId="77777777" w:rsidR="00DD4B36" w:rsidRPr="00FF585E" w:rsidRDefault="00DD4B36" w:rsidP="00FF585E">
      <w:pPr>
        <w:spacing w:line="240" w:lineRule="auto"/>
        <w:ind w:left="709" w:hanging="709"/>
        <w:jc w:val="both"/>
        <w:rPr>
          <w:rFonts w:ascii="Times New Roman" w:hAnsi="Times New Roman" w:cs="Times New Roman"/>
        </w:rPr>
      </w:pPr>
      <w:r w:rsidRPr="00FF585E">
        <w:rPr>
          <w:rFonts w:ascii="Times New Roman" w:hAnsi="Times New Roman" w:cs="Times New Roman"/>
        </w:rPr>
        <w:t>CONEAU-OEI (2023). Permanencia de las y los estudiantes en la universidad. 1° Ed. Comisión Nacional de Evaluación y Acreditación Universitaria.</w:t>
      </w:r>
    </w:p>
    <w:p w14:paraId="2A05BDA3" w14:textId="77777777" w:rsidR="00DD4B36" w:rsidRPr="00FF585E" w:rsidRDefault="00DD4B36" w:rsidP="00FF585E">
      <w:pPr>
        <w:spacing w:line="240" w:lineRule="auto"/>
        <w:ind w:left="709" w:hanging="709"/>
        <w:jc w:val="both"/>
        <w:rPr>
          <w:rFonts w:ascii="Times New Roman" w:hAnsi="Times New Roman" w:cs="Times New Roman"/>
        </w:rPr>
      </w:pPr>
      <w:r w:rsidRPr="00FF585E">
        <w:rPr>
          <w:rFonts w:ascii="Times New Roman" w:hAnsi="Times New Roman" w:cs="Times New Roman"/>
        </w:rPr>
        <w:t>García Mendoza, K. y Soto Cantero, S. (2014). Factores determinantes de la deserción tardía y la graduación en la Universidad de la Costa. Tesis de maestría.</w:t>
      </w:r>
    </w:p>
    <w:p w14:paraId="3948EB8F" w14:textId="77777777" w:rsidR="00DD4B36" w:rsidRPr="00FF585E" w:rsidRDefault="00DD4B36" w:rsidP="00FF585E">
      <w:pPr>
        <w:spacing w:line="240" w:lineRule="auto"/>
        <w:ind w:left="709" w:hanging="709"/>
        <w:jc w:val="both"/>
        <w:rPr>
          <w:rFonts w:ascii="Times New Roman" w:hAnsi="Times New Roman" w:cs="Times New Roman"/>
        </w:rPr>
      </w:pPr>
      <w:r w:rsidRPr="00FF585E">
        <w:rPr>
          <w:rFonts w:ascii="Times New Roman" w:hAnsi="Times New Roman" w:cs="Times New Roman"/>
        </w:rPr>
        <w:t>Guerra-Báez, S. (2019). Una revisión panorámica al entrenamiento de las habilidades blandas en estudiantes universitarios.</w:t>
      </w:r>
    </w:p>
    <w:p w14:paraId="3D81A285" w14:textId="77777777" w:rsidR="00DD4B36" w:rsidRPr="00FF585E" w:rsidRDefault="00DD4B36" w:rsidP="00FF585E">
      <w:pPr>
        <w:spacing w:line="240" w:lineRule="auto"/>
        <w:ind w:left="709" w:hanging="709"/>
        <w:jc w:val="both"/>
        <w:rPr>
          <w:rFonts w:ascii="Times New Roman" w:hAnsi="Times New Roman" w:cs="Times New Roman"/>
        </w:rPr>
      </w:pPr>
      <w:r w:rsidRPr="00FF585E">
        <w:rPr>
          <w:rFonts w:ascii="Times New Roman" w:hAnsi="Times New Roman" w:cs="Times New Roman"/>
        </w:rPr>
        <w:lastRenderedPageBreak/>
        <w:t>Ramírez, T. (2016). El uso de los términos Abandono y Deserción estudiantil y sus consecuencias al momento de definir políticas institucionales.</w:t>
      </w:r>
    </w:p>
    <w:p w14:paraId="31448C6D" w14:textId="77777777" w:rsidR="00DD4B36" w:rsidRPr="00FF585E" w:rsidRDefault="00DD4B36" w:rsidP="00FF585E">
      <w:pPr>
        <w:spacing w:line="240" w:lineRule="auto"/>
        <w:ind w:left="709" w:hanging="709"/>
        <w:jc w:val="both"/>
        <w:rPr>
          <w:rFonts w:ascii="Times New Roman" w:hAnsi="Times New Roman" w:cs="Times New Roman"/>
        </w:rPr>
      </w:pPr>
      <w:r w:rsidRPr="00FF585E">
        <w:rPr>
          <w:rFonts w:ascii="Times New Roman" w:hAnsi="Times New Roman" w:cs="Times New Roman"/>
        </w:rPr>
        <w:t xml:space="preserve">Rodríguez Núñez, L. y Londoño </w:t>
      </w:r>
      <w:proofErr w:type="spellStart"/>
      <w:r w:rsidRPr="00FF585E">
        <w:rPr>
          <w:rFonts w:ascii="Times New Roman" w:hAnsi="Times New Roman" w:cs="Times New Roman"/>
        </w:rPr>
        <w:t>Londoño</w:t>
      </w:r>
      <w:proofErr w:type="spellEnd"/>
      <w:r w:rsidRPr="00FF585E">
        <w:rPr>
          <w:rFonts w:ascii="Times New Roman" w:hAnsi="Times New Roman" w:cs="Times New Roman"/>
        </w:rPr>
        <w:t xml:space="preserve">, F. (2011). Estudio sobre deserción estudiantil en los programas de </w:t>
      </w:r>
      <w:proofErr w:type="spellStart"/>
      <w:r w:rsidRPr="00FF585E">
        <w:rPr>
          <w:rFonts w:ascii="Times New Roman" w:hAnsi="Times New Roman" w:cs="Times New Roman"/>
        </w:rPr>
        <w:t>CdelNFU</w:t>
      </w:r>
      <w:proofErr w:type="spellEnd"/>
      <w:r w:rsidRPr="00FF585E">
        <w:rPr>
          <w:rFonts w:ascii="Times New Roman" w:hAnsi="Times New Roman" w:cs="Times New Roman"/>
        </w:rPr>
        <w:t>. Revista Virtual Universidad Católica del Norte.</w:t>
      </w:r>
    </w:p>
    <w:p w14:paraId="2DCC0FB6" w14:textId="77777777" w:rsidR="00DD4B36" w:rsidRPr="00FF585E" w:rsidRDefault="00DD4B36" w:rsidP="00FF585E">
      <w:pPr>
        <w:spacing w:line="240" w:lineRule="auto"/>
        <w:ind w:left="709" w:hanging="709"/>
        <w:jc w:val="both"/>
        <w:rPr>
          <w:rFonts w:ascii="Times New Roman" w:hAnsi="Times New Roman" w:cs="Times New Roman"/>
        </w:rPr>
      </w:pPr>
      <w:proofErr w:type="spellStart"/>
      <w:r w:rsidRPr="00FF585E">
        <w:rPr>
          <w:rFonts w:ascii="Times New Roman" w:hAnsi="Times New Roman" w:cs="Times New Roman"/>
        </w:rPr>
        <w:t>Rué</w:t>
      </w:r>
      <w:proofErr w:type="spellEnd"/>
      <w:r w:rsidRPr="00FF585E">
        <w:rPr>
          <w:rFonts w:ascii="Times New Roman" w:hAnsi="Times New Roman" w:cs="Times New Roman"/>
        </w:rPr>
        <w:t xml:space="preserve">, J. (2009). </w:t>
      </w:r>
      <w:r w:rsidRPr="00021FE0">
        <w:rPr>
          <w:rFonts w:ascii="Times New Roman" w:hAnsi="Times New Roman" w:cs="Times New Roman"/>
          <w:i/>
          <w:iCs/>
        </w:rPr>
        <w:t>El aprendizaje autónomo en educación superior</w:t>
      </w:r>
      <w:r w:rsidRPr="00FF585E">
        <w:rPr>
          <w:rFonts w:ascii="Times New Roman" w:hAnsi="Times New Roman" w:cs="Times New Roman"/>
        </w:rPr>
        <w:t>. Alfaomega Grupo Editor</w:t>
      </w:r>
    </w:p>
    <w:p w14:paraId="088371FE" w14:textId="77777777" w:rsidR="00DD4B36" w:rsidRPr="00FF585E" w:rsidRDefault="00DD4B36" w:rsidP="00FF585E">
      <w:pPr>
        <w:spacing w:line="240" w:lineRule="auto"/>
        <w:ind w:left="709" w:hanging="709"/>
        <w:jc w:val="both"/>
        <w:rPr>
          <w:rFonts w:ascii="Times New Roman" w:hAnsi="Times New Roman" w:cs="Times New Roman"/>
        </w:rPr>
      </w:pPr>
      <w:r w:rsidRPr="00FF585E">
        <w:rPr>
          <w:rFonts w:ascii="Times New Roman" w:hAnsi="Times New Roman" w:cs="Times New Roman"/>
        </w:rPr>
        <w:t>Santos Sharpe, A. (2016). Un análisis histórico del abordaje sobre el abandono universitario en Argentina. Anuario de Historia de la Educación.</w:t>
      </w:r>
    </w:p>
    <w:p w14:paraId="23CA62C6" w14:textId="35B8CB95" w:rsidR="00C802F5" w:rsidRPr="00FF585E" w:rsidRDefault="00DD4B36" w:rsidP="00FF585E">
      <w:pPr>
        <w:spacing w:line="240" w:lineRule="auto"/>
        <w:ind w:left="709" w:hanging="709"/>
        <w:jc w:val="both"/>
        <w:rPr>
          <w:rFonts w:ascii="Times New Roman" w:hAnsi="Times New Roman" w:cs="Times New Roman"/>
        </w:rPr>
      </w:pPr>
      <w:r w:rsidRPr="00FF585E">
        <w:rPr>
          <w:rFonts w:ascii="Times New Roman" w:hAnsi="Times New Roman" w:cs="Times New Roman"/>
        </w:rPr>
        <w:t xml:space="preserve">Tito Maya, M. y Serrano Orellana, B. (2016). Desarrollo de </w:t>
      </w:r>
      <w:proofErr w:type="spellStart"/>
      <w:r w:rsidRPr="00FF585E">
        <w:rPr>
          <w:rFonts w:ascii="Times New Roman" w:hAnsi="Times New Roman" w:cs="Times New Roman"/>
        </w:rPr>
        <w:t>soft</w:t>
      </w:r>
      <w:proofErr w:type="spellEnd"/>
      <w:r w:rsidRPr="00FF585E">
        <w:rPr>
          <w:rFonts w:ascii="Times New Roman" w:hAnsi="Times New Roman" w:cs="Times New Roman"/>
        </w:rPr>
        <w:t xml:space="preserve"> </w:t>
      </w:r>
      <w:proofErr w:type="spellStart"/>
      <w:r w:rsidRPr="00FF585E">
        <w:rPr>
          <w:rFonts w:ascii="Times New Roman" w:hAnsi="Times New Roman" w:cs="Times New Roman"/>
        </w:rPr>
        <w:t>skills</w:t>
      </w:r>
      <w:proofErr w:type="spellEnd"/>
      <w:r w:rsidRPr="00FF585E">
        <w:rPr>
          <w:rFonts w:ascii="Times New Roman" w:hAnsi="Times New Roman" w:cs="Times New Roman"/>
        </w:rPr>
        <w:t xml:space="preserve">, una alternativa a la escasez de talento humano. INNOVA </w:t>
      </w:r>
      <w:proofErr w:type="spellStart"/>
      <w:r w:rsidRPr="00FF585E">
        <w:rPr>
          <w:rFonts w:ascii="Times New Roman" w:hAnsi="Times New Roman" w:cs="Times New Roman"/>
        </w:rPr>
        <w:t>Research</w:t>
      </w:r>
      <w:proofErr w:type="spellEnd"/>
      <w:r w:rsidRPr="00FF585E">
        <w:rPr>
          <w:rFonts w:ascii="Times New Roman" w:hAnsi="Times New Roman" w:cs="Times New Roman"/>
        </w:rPr>
        <w:t xml:space="preserve"> </w:t>
      </w:r>
      <w:proofErr w:type="spellStart"/>
      <w:r w:rsidRPr="00FF585E">
        <w:rPr>
          <w:rFonts w:ascii="Times New Roman" w:hAnsi="Times New Roman" w:cs="Times New Roman"/>
        </w:rPr>
        <w:t>Journal</w:t>
      </w:r>
      <w:proofErr w:type="spellEnd"/>
      <w:r w:rsidRPr="00FF585E">
        <w:rPr>
          <w:rFonts w:ascii="Times New Roman" w:hAnsi="Times New Roman" w:cs="Times New Roman"/>
        </w:rPr>
        <w:t>.</w:t>
      </w:r>
    </w:p>
    <w:p w14:paraId="7E83515B" w14:textId="429C70F5" w:rsidR="001923DC" w:rsidRPr="00BA642E" w:rsidRDefault="001923DC" w:rsidP="00FF585E">
      <w:pPr>
        <w:spacing w:line="240" w:lineRule="auto"/>
        <w:jc w:val="both"/>
        <w:rPr>
          <w:rFonts w:ascii="Times New Roman" w:hAnsi="Times New Roman" w:cs="Times New Roman"/>
          <w:lang w:val="pt-BR"/>
        </w:rPr>
      </w:pPr>
    </w:p>
    <w:sectPr w:rsidR="001923DC" w:rsidRPr="00BA642E" w:rsidSect="00701F64">
      <w:headerReference w:type="default" r:id="rId6"/>
      <w:footerReference w:type="default" r:id="rId7"/>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69892" w14:textId="77777777" w:rsidR="00692E45" w:rsidRPr="00FF585E" w:rsidRDefault="00692E45" w:rsidP="00C802F5">
      <w:pPr>
        <w:spacing w:after="0" w:line="240" w:lineRule="auto"/>
      </w:pPr>
      <w:r w:rsidRPr="00FF585E">
        <w:separator/>
      </w:r>
    </w:p>
  </w:endnote>
  <w:endnote w:type="continuationSeparator" w:id="0">
    <w:p w14:paraId="76EB60DC" w14:textId="77777777" w:rsidR="00692E45" w:rsidRPr="00FF585E" w:rsidRDefault="00692E45" w:rsidP="00C802F5">
      <w:pPr>
        <w:spacing w:after="0" w:line="240" w:lineRule="auto"/>
      </w:pPr>
      <w:r w:rsidRPr="00FF58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FF585E" w:rsidRDefault="00BA642E">
    <w:pPr>
      <w:pStyle w:val="Piedepgina"/>
    </w:pPr>
    <w:r w:rsidRPr="00FF585E">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FF585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3545B" w14:textId="77777777" w:rsidR="00692E45" w:rsidRPr="00FF585E" w:rsidRDefault="00692E45" w:rsidP="00C802F5">
      <w:pPr>
        <w:spacing w:after="0" w:line="240" w:lineRule="auto"/>
      </w:pPr>
      <w:r w:rsidRPr="00FF585E">
        <w:separator/>
      </w:r>
    </w:p>
  </w:footnote>
  <w:footnote w:type="continuationSeparator" w:id="0">
    <w:p w14:paraId="5249D83A" w14:textId="77777777" w:rsidR="00692E45" w:rsidRPr="00FF585E" w:rsidRDefault="00692E45" w:rsidP="00C802F5">
      <w:pPr>
        <w:spacing w:after="0" w:line="240" w:lineRule="auto"/>
      </w:pPr>
      <w:r w:rsidRPr="00FF58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FF585E" w:rsidRDefault="00C802F5" w:rsidP="00C802F5">
    <w:pPr>
      <w:pStyle w:val="Encabezado"/>
      <w:jc w:val="center"/>
    </w:pPr>
    <w:r w:rsidRPr="00FF585E">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21FE0"/>
    <w:rsid w:val="001816D6"/>
    <w:rsid w:val="00185F5E"/>
    <w:rsid w:val="001923DC"/>
    <w:rsid w:val="002327C3"/>
    <w:rsid w:val="002A0166"/>
    <w:rsid w:val="00312392"/>
    <w:rsid w:val="004040C0"/>
    <w:rsid w:val="00437E9C"/>
    <w:rsid w:val="00550766"/>
    <w:rsid w:val="005F3B2E"/>
    <w:rsid w:val="00692E45"/>
    <w:rsid w:val="006F6D05"/>
    <w:rsid w:val="00701F64"/>
    <w:rsid w:val="007B5B5F"/>
    <w:rsid w:val="007D233B"/>
    <w:rsid w:val="0085070B"/>
    <w:rsid w:val="00A17247"/>
    <w:rsid w:val="00BA642E"/>
    <w:rsid w:val="00BC236F"/>
    <w:rsid w:val="00C802F5"/>
    <w:rsid w:val="00C96B2C"/>
    <w:rsid w:val="00CC04C1"/>
    <w:rsid w:val="00D843EC"/>
    <w:rsid w:val="00DD4B36"/>
    <w:rsid w:val="00FF585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6933</Words>
  <Characters>38136</Characters>
  <Application>Microsoft Office Word</Application>
  <DocSecurity>0</DocSecurity>
  <Lines>317</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Daniel Pallarola</cp:lastModifiedBy>
  <cp:revision>7</cp:revision>
  <dcterms:created xsi:type="dcterms:W3CDTF">2026-03-14T03:50:00Z</dcterms:created>
  <dcterms:modified xsi:type="dcterms:W3CDTF">2026-07-11T23:43:00Z</dcterms:modified>
</cp:coreProperties>
</file>