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1DABD42B" w14:textId="6F5DD2B0" w:rsidR="001923DC" w:rsidRPr="00CE1B38" w:rsidRDefault="00CE1B38" w:rsidP="001923DC">
      <w:pPr>
        <w:jc w:val="center"/>
        <w:rPr>
          <w:rFonts w:ascii="Times New Roman" w:hAnsi="Times New Roman" w:cs="Times New Roman"/>
          <w:b/>
          <w:bCs/>
          <w:lang w:val="es-AR"/>
        </w:rPr>
      </w:pPr>
      <w:r w:rsidRPr="00CE1B38">
        <w:rPr>
          <w:rFonts w:ascii="Times New Roman" w:hAnsi="Times New Roman" w:cs="Times New Roman"/>
          <w:b/>
          <w:bCs/>
          <w:lang w:val="es-AR"/>
        </w:rPr>
        <w:t>Una aproximación cuantitativa al problema de la valoración de la calidad de un proceso de estudio masivo</w:t>
      </w:r>
    </w:p>
    <w:p w14:paraId="43C49479" w14:textId="77777777" w:rsidR="005F3B2E" w:rsidRPr="00CE1B38" w:rsidRDefault="005F3B2E" w:rsidP="001923DC">
      <w:pPr>
        <w:jc w:val="center"/>
        <w:rPr>
          <w:rFonts w:ascii="Times New Roman" w:hAnsi="Times New Roman" w:cs="Times New Roman"/>
          <w:lang w:val="es-AR"/>
        </w:rPr>
      </w:pPr>
    </w:p>
    <w:p w14:paraId="4E738780" w14:textId="30D500B2" w:rsidR="005F3B2E" w:rsidRPr="00BA642E" w:rsidRDefault="00CE1B38" w:rsidP="005F3B2E">
      <w:pPr>
        <w:spacing w:after="0" w:line="240" w:lineRule="auto"/>
        <w:jc w:val="right"/>
        <w:rPr>
          <w:rFonts w:ascii="Times New Roman" w:hAnsi="Times New Roman" w:cs="Times New Roman"/>
        </w:rPr>
      </w:pPr>
      <w:r>
        <w:rPr>
          <w:rFonts w:ascii="Times New Roman" w:hAnsi="Times New Roman" w:cs="Times New Roman"/>
        </w:rPr>
        <w:t>Malet, Omar</w:t>
      </w:r>
    </w:p>
    <w:p w14:paraId="6C2AECCA" w14:textId="3CFD3CEB" w:rsidR="005F3B2E" w:rsidRPr="00BA642E" w:rsidRDefault="00CE1B38" w:rsidP="005F3B2E">
      <w:pPr>
        <w:spacing w:after="0" w:line="240" w:lineRule="auto"/>
        <w:jc w:val="right"/>
        <w:rPr>
          <w:rFonts w:ascii="Times New Roman" w:hAnsi="Times New Roman" w:cs="Times New Roman"/>
        </w:rPr>
      </w:pPr>
      <w:r>
        <w:rPr>
          <w:rFonts w:ascii="Times New Roman" w:hAnsi="Times New Roman" w:cs="Times New Roman"/>
        </w:rPr>
        <w:t>Universidad Nacional de Tres de Febrero</w:t>
      </w:r>
    </w:p>
    <w:p w14:paraId="7D0026CD" w14:textId="243A825A" w:rsidR="005F3B2E" w:rsidRPr="00BA642E" w:rsidRDefault="00CE1B38" w:rsidP="005F3B2E">
      <w:pPr>
        <w:spacing w:after="0" w:line="240" w:lineRule="auto"/>
        <w:jc w:val="right"/>
        <w:rPr>
          <w:rFonts w:ascii="Times New Roman" w:hAnsi="Times New Roman" w:cs="Times New Roman"/>
        </w:rPr>
      </w:pPr>
      <w:r>
        <w:rPr>
          <w:rFonts w:ascii="Times New Roman" w:hAnsi="Times New Roman" w:cs="Times New Roman"/>
        </w:rPr>
        <w:t>omalet@untref.edu.ar</w:t>
      </w:r>
    </w:p>
    <w:p w14:paraId="1FA0F857" w14:textId="77777777" w:rsidR="005F3B2E" w:rsidRPr="00BA642E" w:rsidRDefault="005F3B2E" w:rsidP="005F3B2E">
      <w:pPr>
        <w:rPr>
          <w:rFonts w:ascii="Times New Roman" w:hAnsi="Times New Roman" w:cs="Times New Roman"/>
        </w:rPr>
      </w:pPr>
    </w:p>
    <w:p w14:paraId="35A6682C" w14:textId="0230B44B" w:rsidR="00BA642E" w:rsidRPr="007B5B5F" w:rsidRDefault="00BA642E" w:rsidP="007B5B5F">
      <w:pPr>
        <w:spacing w:line="240" w:lineRule="auto"/>
        <w:jc w:val="both"/>
        <w:rPr>
          <w:rFonts w:ascii="Times New Roman" w:hAnsi="Times New Roman" w:cs="Times New Roman"/>
          <w:b/>
          <w:bCs/>
        </w:rPr>
      </w:pPr>
      <w:r w:rsidRPr="00D87B4F">
        <w:rPr>
          <w:rFonts w:ascii="Times New Roman" w:hAnsi="Times New Roman" w:cs="Times New Roman"/>
          <w:b/>
          <w:bCs/>
          <w:lang w:val="es-AR"/>
        </w:rPr>
        <w:t>Resumen:</w:t>
      </w:r>
      <w:r w:rsidR="007B5B5F" w:rsidRPr="00D87B4F">
        <w:rPr>
          <w:rFonts w:ascii="Times New Roman" w:hAnsi="Times New Roman" w:cs="Times New Roman"/>
          <w:b/>
          <w:bCs/>
          <w:lang w:val="es-AR"/>
        </w:rPr>
        <w:t xml:space="preserve"> </w:t>
      </w:r>
      <w:r w:rsidR="00CE1B38" w:rsidRPr="00D87B4F">
        <w:rPr>
          <w:rFonts w:ascii="Times New Roman" w:hAnsi="Times New Roman" w:cs="Times New Roman"/>
          <w:lang w:val="es-AR"/>
        </w:rPr>
        <w:t xml:space="preserve">Para quienes coordinan procesos de estudio que están a cargo de un equipo docente numeroso, y dirigidos a una población de estudiantes también numerosa, esto es, procesos de estudio masivos, suele ser necesario dar respuesta a una pregunta que, de modo preliminar, puede formularse en los siguientes términos: ¿De qué herramienta es posible valerse para valorar la calidad de dicho proceso? Es </w:t>
      </w:r>
      <w:r w:rsidR="00FD4BAE">
        <w:rPr>
          <w:rFonts w:ascii="Times New Roman" w:hAnsi="Times New Roman" w:cs="Times New Roman"/>
          <w:lang w:val="es-AR"/>
        </w:rPr>
        <w:t>la posición</w:t>
      </w:r>
      <w:r w:rsidR="00CE1B38" w:rsidRPr="00D87B4F">
        <w:rPr>
          <w:rFonts w:ascii="Times New Roman" w:hAnsi="Times New Roman" w:cs="Times New Roman"/>
          <w:lang w:val="es-AR"/>
        </w:rPr>
        <w:t xml:space="preserve"> del autor de est</w:t>
      </w:r>
      <w:r w:rsidR="00960B9F" w:rsidRPr="00D87B4F">
        <w:rPr>
          <w:rFonts w:ascii="Times New Roman" w:hAnsi="Times New Roman" w:cs="Times New Roman"/>
          <w:lang w:val="es-AR"/>
        </w:rPr>
        <w:t>a ponencia</w:t>
      </w:r>
      <w:r w:rsidR="00CE1B38" w:rsidRPr="00D87B4F">
        <w:rPr>
          <w:rFonts w:ascii="Times New Roman" w:hAnsi="Times New Roman" w:cs="Times New Roman"/>
          <w:lang w:val="es-AR"/>
        </w:rPr>
        <w:t xml:space="preserve">, </w:t>
      </w:r>
      <w:r w:rsidR="00D87B4F" w:rsidRPr="00D87B4F">
        <w:rPr>
          <w:rFonts w:ascii="Times New Roman" w:hAnsi="Times New Roman" w:cs="Times New Roman"/>
          <w:lang w:val="es-AR"/>
        </w:rPr>
        <w:t>co</w:t>
      </w:r>
      <w:r w:rsidR="00D87B4F">
        <w:rPr>
          <w:rFonts w:ascii="Times New Roman" w:hAnsi="Times New Roman" w:cs="Times New Roman"/>
          <w:lang w:val="es-AR"/>
        </w:rPr>
        <w:t>r</w:t>
      </w:r>
      <w:r w:rsidR="00CE1B38" w:rsidRPr="00D87B4F">
        <w:rPr>
          <w:rFonts w:ascii="Times New Roman" w:hAnsi="Times New Roman" w:cs="Times New Roman"/>
          <w:lang w:val="es-AR"/>
        </w:rPr>
        <w:t xml:space="preserve">responsable de la coordinación de una asignatura (Matemática y Metodología para su Estudio) </w:t>
      </w:r>
      <w:r w:rsidR="002A4BC9">
        <w:rPr>
          <w:rFonts w:ascii="Times New Roman" w:hAnsi="Times New Roman" w:cs="Times New Roman"/>
          <w:lang w:val="es-AR"/>
        </w:rPr>
        <w:t>en el</w:t>
      </w:r>
      <w:r w:rsidR="00CE1B38" w:rsidRPr="00D87B4F">
        <w:rPr>
          <w:rFonts w:ascii="Times New Roman" w:hAnsi="Times New Roman" w:cs="Times New Roman"/>
          <w:lang w:val="es-AR"/>
        </w:rPr>
        <w:t xml:space="preserve"> trayecto de ingreso a una universidad pública nacional de la República Argentina (Universidad Nacional de Tres de </w:t>
      </w:r>
      <w:proofErr w:type="gramStart"/>
      <w:r w:rsidR="00CE1B38" w:rsidRPr="00D87B4F">
        <w:rPr>
          <w:rFonts w:ascii="Times New Roman" w:hAnsi="Times New Roman" w:cs="Times New Roman"/>
          <w:lang w:val="es-AR"/>
        </w:rPr>
        <w:t>Febrero</w:t>
      </w:r>
      <w:proofErr w:type="gramEnd"/>
      <w:r w:rsidR="00CE1B38" w:rsidRPr="00D87B4F">
        <w:rPr>
          <w:rFonts w:ascii="Times New Roman" w:hAnsi="Times New Roman" w:cs="Times New Roman"/>
          <w:lang w:val="es-AR"/>
        </w:rPr>
        <w:t xml:space="preserve">). Al momento de llevar a cabo la investigación que </w:t>
      </w:r>
      <w:r w:rsidR="00960B9F" w:rsidRPr="00D87B4F">
        <w:rPr>
          <w:rFonts w:ascii="Times New Roman" w:hAnsi="Times New Roman" w:cs="Times New Roman"/>
          <w:lang w:val="es-AR"/>
        </w:rPr>
        <w:t>la ponencia</w:t>
      </w:r>
      <w:r w:rsidR="00CE1B38" w:rsidRPr="00D87B4F">
        <w:rPr>
          <w:rFonts w:ascii="Times New Roman" w:hAnsi="Times New Roman" w:cs="Times New Roman"/>
          <w:lang w:val="es-AR"/>
        </w:rPr>
        <w:t xml:space="preserve"> refiere (de enfoque mixto con preponderancia cuantitativa, y de carácter descriptivo y exploratorio), el equipo docente </w:t>
      </w:r>
      <w:proofErr w:type="gramStart"/>
      <w:r w:rsidR="00CE1B38" w:rsidRPr="00D87B4F">
        <w:rPr>
          <w:rFonts w:ascii="Times New Roman" w:hAnsi="Times New Roman" w:cs="Times New Roman"/>
          <w:lang w:val="es-AR"/>
        </w:rPr>
        <w:t>de</w:t>
      </w:r>
      <w:proofErr w:type="gramEnd"/>
      <w:r w:rsidR="00CE1B38" w:rsidRPr="00D87B4F">
        <w:rPr>
          <w:rFonts w:ascii="Times New Roman" w:hAnsi="Times New Roman" w:cs="Times New Roman"/>
          <w:lang w:val="es-AR"/>
        </w:rPr>
        <w:t xml:space="preserve"> la asignatura estaba integrado por 29 profesores, quienes en 27 aulas gestionaban un proceso de estudio de duración cuatrimestral destinado inicialmente a 1.212 estudiantes. En razón de estos guarismos, el proceso de estudio organizado e implementado a través de la asignatura </w:t>
      </w:r>
      <w:r w:rsidR="00071F32">
        <w:rPr>
          <w:rFonts w:ascii="Times New Roman" w:hAnsi="Times New Roman" w:cs="Times New Roman"/>
          <w:lang w:val="es-AR"/>
        </w:rPr>
        <w:t>puede</w:t>
      </w:r>
      <w:r w:rsidR="00CE1B38" w:rsidRPr="00D87B4F">
        <w:rPr>
          <w:rFonts w:ascii="Times New Roman" w:hAnsi="Times New Roman" w:cs="Times New Roman"/>
          <w:lang w:val="es-AR"/>
        </w:rPr>
        <w:t xml:space="preserve"> ser calificado como masivo. Ahora bien, </w:t>
      </w:r>
      <w:r w:rsidR="004C5963">
        <w:rPr>
          <w:rFonts w:ascii="Times New Roman" w:hAnsi="Times New Roman" w:cs="Times New Roman"/>
          <w:lang w:val="es-AR"/>
        </w:rPr>
        <w:t>la</w:t>
      </w:r>
      <w:r w:rsidR="00CE1B38" w:rsidRPr="00D87B4F">
        <w:rPr>
          <w:rFonts w:ascii="Times New Roman" w:hAnsi="Times New Roman" w:cs="Times New Roman"/>
          <w:lang w:val="es-AR"/>
        </w:rPr>
        <w:t xml:space="preserve"> masividad, que es de orden fáctico, plantea un desafío de orden ético: el de ofrecer una educación de calidad en esas condiciones de masividad. Hablar de calidad exige advertir acerca de las derivas de la socialización de la noción; en efecto, en la medida en que su existencia es aceptada por el común de los ciudadanos-consumidores, termina por constituirse en criterio universal en la percepción y elección de bienes y servicios; ontológicamente hablando, se </w:t>
      </w:r>
      <w:proofErr w:type="spellStart"/>
      <w:r w:rsidR="00CE1B38" w:rsidRPr="00D87B4F">
        <w:rPr>
          <w:rFonts w:ascii="Times New Roman" w:hAnsi="Times New Roman" w:cs="Times New Roman"/>
          <w:lang w:val="es-AR"/>
        </w:rPr>
        <w:t>esencializa</w:t>
      </w:r>
      <w:proofErr w:type="spellEnd"/>
      <w:r w:rsidR="00CE1B38" w:rsidRPr="00D87B4F">
        <w:rPr>
          <w:rFonts w:ascii="Times New Roman" w:hAnsi="Times New Roman" w:cs="Times New Roman"/>
          <w:lang w:val="es-AR"/>
        </w:rPr>
        <w:t xml:space="preserve">. Para escapar a los peligros del esencialismo, en lugar de la noción de calidad, el Enfoque </w:t>
      </w:r>
      <w:proofErr w:type="spellStart"/>
      <w:r w:rsidR="00CE1B38" w:rsidRPr="00D87B4F">
        <w:rPr>
          <w:rFonts w:ascii="Times New Roman" w:hAnsi="Times New Roman" w:cs="Times New Roman"/>
          <w:lang w:val="es-AR"/>
        </w:rPr>
        <w:t>Ontosemiótico</w:t>
      </w:r>
      <w:proofErr w:type="spellEnd"/>
      <w:r w:rsidR="00CE1B38" w:rsidRPr="00D87B4F">
        <w:rPr>
          <w:rFonts w:ascii="Times New Roman" w:hAnsi="Times New Roman" w:cs="Times New Roman"/>
          <w:lang w:val="es-AR"/>
        </w:rPr>
        <w:t xml:space="preserve"> del Conocimiento y la Instrucción Matemáticos (EOS) propone la noción de idoneidad didáctica. Así, la pregunta inicial puede ser reformulada en estos términos: ¿De qué herramienta puede valerse quien coordina un proceso de estudio que se desarrolla en condiciones de masividad para valorar la idoneidad didáctica de dicho proceso? La respuesta que </w:t>
      </w:r>
      <w:r w:rsidR="00960B9F" w:rsidRPr="00D87B4F">
        <w:rPr>
          <w:rFonts w:ascii="Times New Roman" w:hAnsi="Times New Roman" w:cs="Times New Roman"/>
          <w:lang w:val="es-AR"/>
        </w:rPr>
        <w:t xml:space="preserve">esta ponencia recupera </w:t>
      </w:r>
      <w:r w:rsidR="00CE1B38" w:rsidRPr="00D87B4F">
        <w:rPr>
          <w:rFonts w:ascii="Times New Roman" w:hAnsi="Times New Roman" w:cs="Times New Roman"/>
          <w:lang w:val="es-AR"/>
        </w:rPr>
        <w:t xml:space="preserve">supone el diseño y la aplicación de un modelo cuantitativo de análisis y valoración de idoneidad; el modelo se basa en un dispositivo consistente en dos encuestas por medio de cuestionarios, uno destinado a los profesores, y el otro, a los estudiantes, y </w:t>
      </w:r>
      <w:r w:rsidR="00C625E9">
        <w:rPr>
          <w:rFonts w:ascii="Times New Roman" w:hAnsi="Times New Roman" w:cs="Times New Roman"/>
          <w:lang w:val="es-AR"/>
        </w:rPr>
        <w:t>demostró</w:t>
      </w:r>
      <w:r w:rsidR="00CE1B38" w:rsidRPr="00D87B4F">
        <w:rPr>
          <w:rFonts w:ascii="Times New Roman" w:hAnsi="Times New Roman" w:cs="Times New Roman"/>
          <w:lang w:val="es-AR"/>
        </w:rPr>
        <w:t xml:space="preserve"> ser efectivo para: a) identificar las facetas del proceso de estudio con mayor (respectivamente, menor) idoneidad, y detectar logros y déficits relativos en cada faceta desde la perspectiva de los profesores; b) identificar factores en el cuestionario de los estudiantes mediante el análisis factorial, y valorar la idoneidad del proceso de estudio en términos de cada factor desde la óptica de los estudiantes; c) identificar problemáticas específicas del proceso de estudio a partir de la puesta en diálogo de ambos cuestionarios. En cuanto a las limitaciones del </w:t>
      </w:r>
      <w:r w:rsidR="00CE1B38" w:rsidRPr="00D87B4F">
        <w:rPr>
          <w:rFonts w:ascii="Times New Roman" w:hAnsi="Times New Roman" w:cs="Times New Roman"/>
          <w:lang w:val="es-AR"/>
        </w:rPr>
        <w:lastRenderedPageBreak/>
        <w:t>modelo, son aquellas asociadas a la comparabilidad de las respuestas de quienes respondieron a los cuestionarios, a su objetividad y al carácter global de la medición.</w:t>
      </w:r>
    </w:p>
    <w:p w14:paraId="2994BAB3" w14:textId="2767DBFE"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CE1B38">
        <w:rPr>
          <w:rFonts w:ascii="Times New Roman" w:hAnsi="Times New Roman" w:cs="Times New Roman"/>
        </w:rPr>
        <w:t>I</w:t>
      </w:r>
      <w:r w:rsidR="00CE1B38" w:rsidRPr="00CE1B38">
        <w:rPr>
          <w:rFonts w:ascii="Times New Roman" w:hAnsi="Times New Roman" w:cs="Times New Roman"/>
        </w:rPr>
        <w:t>doneidad didáctica, Ingreso a la universidad, Masividad, Reflexión sobre la práctica de coordinación</w:t>
      </w:r>
      <w:r w:rsidRPr="007B5B5F">
        <w:rPr>
          <w:rFonts w:ascii="Times New Roman" w:hAnsi="Times New Roman" w:cs="Times New Roman"/>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B89AB96" w14:textId="198CF3C8"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Para quienes coordinan procesos de estudio a cargo de un equipo docente numeroso</w:t>
      </w:r>
      <w:r w:rsidR="006009A6">
        <w:rPr>
          <w:rFonts w:ascii="Times New Roman" w:hAnsi="Times New Roman" w:cs="Times New Roman"/>
        </w:rPr>
        <w:t>,</w:t>
      </w:r>
      <w:r w:rsidRPr="00CE1B38">
        <w:rPr>
          <w:rFonts w:ascii="Times New Roman" w:hAnsi="Times New Roman" w:cs="Times New Roman"/>
        </w:rPr>
        <w:t xml:space="preserve"> y dirigidos a una población de estudiantes también numerosa, esto es, procesos de estudio masivos, </w:t>
      </w:r>
      <w:r w:rsidR="00071F32">
        <w:rPr>
          <w:rFonts w:ascii="Times New Roman" w:hAnsi="Times New Roman" w:cs="Times New Roman"/>
        </w:rPr>
        <w:t>suele ser</w:t>
      </w:r>
      <w:r w:rsidR="00D63939">
        <w:rPr>
          <w:rFonts w:ascii="Times New Roman" w:hAnsi="Times New Roman" w:cs="Times New Roman"/>
        </w:rPr>
        <w:t xml:space="preserve"> necesario</w:t>
      </w:r>
      <w:r w:rsidRPr="00CE1B38">
        <w:rPr>
          <w:rFonts w:ascii="Times New Roman" w:hAnsi="Times New Roman" w:cs="Times New Roman"/>
        </w:rPr>
        <w:t xml:space="preserve"> dar respuesta a una pregunta que, de modo preliminar, puede formularse en los siguientes términos: ¿de qué herramienta es posible valerse para valor</w:t>
      </w:r>
      <w:r w:rsidR="006009A6">
        <w:rPr>
          <w:rFonts w:ascii="Times New Roman" w:hAnsi="Times New Roman" w:cs="Times New Roman"/>
        </w:rPr>
        <w:t>ar la calidad de dicho proceso?</w:t>
      </w:r>
    </w:p>
    <w:p w14:paraId="2B887B0D" w14:textId="2B615D36"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Es </w:t>
      </w:r>
      <w:r w:rsidR="00FD4BAE">
        <w:rPr>
          <w:rFonts w:ascii="Times New Roman" w:hAnsi="Times New Roman" w:cs="Times New Roman"/>
        </w:rPr>
        <w:t>la posición</w:t>
      </w:r>
      <w:r w:rsidRPr="00CE1B38">
        <w:rPr>
          <w:rFonts w:ascii="Times New Roman" w:hAnsi="Times New Roman" w:cs="Times New Roman"/>
        </w:rPr>
        <w:t xml:space="preserve"> </w:t>
      </w:r>
      <w:r w:rsidR="00D63939">
        <w:rPr>
          <w:rFonts w:ascii="Times New Roman" w:hAnsi="Times New Roman" w:cs="Times New Roman"/>
        </w:rPr>
        <w:t>del autor de esta ponencia</w:t>
      </w:r>
      <w:r w:rsidRPr="00CE1B38">
        <w:rPr>
          <w:rFonts w:ascii="Times New Roman" w:hAnsi="Times New Roman" w:cs="Times New Roman"/>
        </w:rPr>
        <w:t xml:space="preserve">, </w:t>
      </w:r>
      <w:r w:rsidR="00D63939">
        <w:rPr>
          <w:rFonts w:ascii="Times New Roman" w:hAnsi="Times New Roman" w:cs="Times New Roman"/>
        </w:rPr>
        <w:t>cor</w:t>
      </w:r>
      <w:r w:rsidRPr="00CE1B38">
        <w:rPr>
          <w:rFonts w:ascii="Times New Roman" w:hAnsi="Times New Roman" w:cs="Times New Roman"/>
        </w:rPr>
        <w:t xml:space="preserve">responsable de la coordinación de una asignatura del Ingreso a una universidad pública nacional de la República Argentina (Matemática y Metodología para su Estudio, Universidad Nacional de Tres de Febrero). </w:t>
      </w:r>
    </w:p>
    <w:p w14:paraId="2DE5683B" w14:textId="5E6FA1CB" w:rsidR="00CE1B38" w:rsidRPr="00CE1B38" w:rsidRDefault="00D63939" w:rsidP="00CE1B38">
      <w:pPr>
        <w:spacing w:line="240" w:lineRule="auto"/>
        <w:jc w:val="both"/>
        <w:rPr>
          <w:rFonts w:ascii="Times New Roman" w:hAnsi="Times New Roman" w:cs="Times New Roman"/>
        </w:rPr>
      </w:pPr>
      <w:r>
        <w:rPr>
          <w:rFonts w:ascii="Times New Roman" w:hAnsi="Times New Roman" w:cs="Times New Roman"/>
        </w:rPr>
        <w:t>Cuando se</w:t>
      </w:r>
      <w:r w:rsidR="00CE1B38" w:rsidRPr="00CE1B38">
        <w:rPr>
          <w:rFonts w:ascii="Times New Roman" w:hAnsi="Times New Roman" w:cs="Times New Roman"/>
        </w:rPr>
        <w:t xml:space="preserve"> llevó a cabo la investigación, </w:t>
      </w:r>
      <w:r>
        <w:rPr>
          <w:rFonts w:ascii="Times New Roman" w:hAnsi="Times New Roman" w:cs="Times New Roman"/>
        </w:rPr>
        <w:t xml:space="preserve">en 2021, </w:t>
      </w:r>
      <w:r w:rsidR="00CE1B38" w:rsidRPr="00CE1B38">
        <w:rPr>
          <w:rFonts w:ascii="Times New Roman" w:hAnsi="Times New Roman" w:cs="Times New Roman"/>
        </w:rPr>
        <w:t>el equipo docente de la asignatura estaba integrado por 29 profesores, quienes en 27 aulas (virtuales: una condición impuesta por la pandemia de SARS-CoV2) gestiona</w:t>
      </w:r>
      <w:r>
        <w:rPr>
          <w:rFonts w:ascii="Times New Roman" w:hAnsi="Times New Roman" w:cs="Times New Roman"/>
        </w:rPr>
        <w:t>ba</w:t>
      </w:r>
      <w:r w:rsidR="00CE1B38" w:rsidRPr="00CE1B38">
        <w:rPr>
          <w:rFonts w:ascii="Times New Roman" w:hAnsi="Times New Roman" w:cs="Times New Roman"/>
        </w:rPr>
        <w:t xml:space="preserve">n un proceso de estudio de duración cuatrimestral destinado inicialmente a 1.212 estudiantes. En razón de estos guarismos, el proceso de estudio organizado e implementado a través de la asignatura </w:t>
      </w:r>
      <w:r w:rsidR="00FD4BAE">
        <w:rPr>
          <w:rFonts w:ascii="Times New Roman" w:hAnsi="Times New Roman" w:cs="Times New Roman"/>
        </w:rPr>
        <w:t>puede</w:t>
      </w:r>
      <w:r w:rsidR="00CE1B38" w:rsidRPr="00CE1B38">
        <w:rPr>
          <w:rFonts w:ascii="Times New Roman" w:hAnsi="Times New Roman" w:cs="Times New Roman"/>
        </w:rPr>
        <w:t xml:space="preserve"> ser calificado como masivo.</w:t>
      </w:r>
    </w:p>
    <w:p w14:paraId="54DC7659" w14:textId="04191877" w:rsidR="00CE1B38" w:rsidRPr="00CE1B38" w:rsidRDefault="00FD4BAE" w:rsidP="00CE1B38">
      <w:pPr>
        <w:spacing w:line="240" w:lineRule="auto"/>
        <w:jc w:val="both"/>
        <w:rPr>
          <w:rFonts w:ascii="Times New Roman" w:hAnsi="Times New Roman" w:cs="Times New Roman"/>
        </w:rPr>
      </w:pPr>
      <w:r>
        <w:rPr>
          <w:rFonts w:ascii="Times New Roman" w:hAnsi="Times New Roman" w:cs="Times New Roman"/>
        </w:rPr>
        <w:t>En este caso, s</w:t>
      </w:r>
      <w:r w:rsidR="00CE1B38" w:rsidRPr="00CE1B38">
        <w:rPr>
          <w:rFonts w:ascii="Times New Roman" w:hAnsi="Times New Roman" w:cs="Times New Roman"/>
        </w:rPr>
        <w:t xml:space="preserve">in embargo, esa masividad no </w:t>
      </w:r>
      <w:r w:rsidR="00BF5340">
        <w:rPr>
          <w:rFonts w:ascii="Times New Roman" w:hAnsi="Times New Roman" w:cs="Times New Roman"/>
        </w:rPr>
        <w:t>era</w:t>
      </w:r>
      <w:r w:rsidR="00CE1B38" w:rsidRPr="00CE1B38">
        <w:rPr>
          <w:rFonts w:ascii="Times New Roman" w:hAnsi="Times New Roman" w:cs="Times New Roman"/>
        </w:rPr>
        <w:t xml:space="preserve"> una propiedad del aula o de la clase, como </w:t>
      </w:r>
      <w:r w:rsidR="00D63939">
        <w:rPr>
          <w:rFonts w:ascii="Times New Roman" w:hAnsi="Times New Roman" w:cs="Times New Roman"/>
        </w:rPr>
        <w:t>suele considerársela</w:t>
      </w:r>
      <w:r w:rsidR="00CE1B38" w:rsidRPr="00CE1B38">
        <w:rPr>
          <w:rFonts w:ascii="Times New Roman" w:hAnsi="Times New Roman" w:cs="Times New Roman"/>
        </w:rPr>
        <w:t xml:space="preserve"> en la literatura de referencia (Jerez </w:t>
      </w:r>
      <w:proofErr w:type="spellStart"/>
      <w:r w:rsidR="00CE1B38" w:rsidRPr="00CE1B38">
        <w:rPr>
          <w:rFonts w:ascii="Times New Roman" w:hAnsi="Times New Roman" w:cs="Times New Roman"/>
        </w:rPr>
        <w:t>Yañez</w:t>
      </w:r>
      <w:proofErr w:type="spellEnd"/>
      <w:r w:rsidR="002A0F8D">
        <w:rPr>
          <w:rFonts w:ascii="Times New Roman" w:hAnsi="Times New Roman" w:cs="Times New Roman"/>
        </w:rPr>
        <w:t xml:space="preserve"> et al</w:t>
      </w:r>
      <w:r w:rsidR="00CE1B38" w:rsidRPr="00CE1B38">
        <w:rPr>
          <w:rFonts w:ascii="Times New Roman" w:hAnsi="Times New Roman" w:cs="Times New Roman"/>
        </w:rPr>
        <w:t>, 2016)</w:t>
      </w:r>
      <w:r w:rsidR="00BF5340">
        <w:rPr>
          <w:rFonts w:ascii="Times New Roman" w:hAnsi="Times New Roman" w:cs="Times New Roman"/>
        </w:rPr>
        <w:t xml:space="preserve">, sino una cualidad </w:t>
      </w:r>
      <w:r w:rsidR="00CE1B38" w:rsidRPr="00CE1B38">
        <w:rPr>
          <w:rFonts w:ascii="Times New Roman" w:hAnsi="Times New Roman" w:cs="Times New Roman"/>
        </w:rPr>
        <w:t>del proceso de estudio en sí, derivada de la cantidad de docentes, de aulas y de estudiantes comprometidos en él.</w:t>
      </w:r>
    </w:p>
    <w:p w14:paraId="28B52926" w14:textId="75971F58"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Ahora bien, </w:t>
      </w:r>
      <w:r w:rsidR="00BF5340">
        <w:rPr>
          <w:rFonts w:ascii="Times New Roman" w:hAnsi="Times New Roman" w:cs="Times New Roman"/>
        </w:rPr>
        <w:t>la</w:t>
      </w:r>
      <w:r w:rsidRPr="00CE1B38">
        <w:rPr>
          <w:rFonts w:ascii="Times New Roman" w:hAnsi="Times New Roman" w:cs="Times New Roman"/>
        </w:rPr>
        <w:t xml:space="preserve"> masividad, que es de orden fáctico, plantea un desafío de orden ético: el de ofrecer una educación de calidad en condiciones de masividad. Para que el desafío se pueda asumir como tal, y no derive en un dilema, se hace necesario resignar la lectura de las relaciones masividad-calidad en términos de una tensión irresoluble (Villanueva, 2010), tanto como admitir el carácter polisémico, complejo, no estático, relacional, de </w:t>
      </w:r>
      <w:proofErr w:type="spellStart"/>
      <w:r w:rsidRPr="00CE1B38">
        <w:rPr>
          <w:rFonts w:ascii="Times New Roman" w:hAnsi="Times New Roman" w:cs="Times New Roman"/>
        </w:rPr>
        <w:t>interjuego</w:t>
      </w:r>
      <w:proofErr w:type="spellEnd"/>
      <w:r w:rsidRPr="00CE1B38">
        <w:rPr>
          <w:rFonts w:ascii="Times New Roman" w:hAnsi="Times New Roman" w:cs="Times New Roman"/>
        </w:rPr>
        <w:t xml:space="preserve"> dialéctico con otras dimensiones, de la noción de calidad (</w:t>
      </w:r>
      <w:proofErr w:type="spellStart"/>
      <w:r w:rsidRPr="00CE1B38">
        <w:rPr>
          <w:rFonts w:ascii="Times New Roman" w:hAnsi="Times New Roman" w:cs="Times New Roman"/>
        </w:rPr>
        <w:t>Montané</w:t>
      </w:r>
      <w:proofErr w:type="spellEnd"/>
      <w:r w:rsidR="002A0F8D">
        <w:rPr>
          <w:rFonts w:ascii="Times New Roman" w:hAnsi="Times New Roman" w:cs="Times New Roman"/>
        </w:rPr>
        <w:t xml:space="preserve"> et al.</w:t>
      </w:r>
      <w:r w:rsidRPr="00CE1B38">
        <w:rPr>
          <w:rFonts w:ascii="Times New Roman" w:hAnsi="Times New Roman" w:cs="Times New Roman"/>
        </w:rPr>
        <w:t>, 2017).</w:t>
      </w:r>
    </w:p>
    <w:p w14:paraId="48F85119"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Refiriéndose a la noción de calidad, estos últimos autores dicen:</w:t>
      </w:r>
    </w:p>
    <w:p w14:paraId="794C120E" w14:textId="2EF2C367" w:rsidR="00CE1B38" w:rsidRPr="00CE1B38" w:rsidRDefault="00CE1B38" w:rsidP="00E21FAA">
      <w:pPr>
        <w:spacing w:line="480" w:lineRule="auto"/>
        <w:ind w:left="720"/>
        <w:jc w:val="both"/>
        <w:rPr>
          <w:rFonts w:ascii="Times New Roman" w:hAnsi="Times New Roman" w:cs="Times New Roman"/>
        </w:rPr>
      </w:pPr>
      <w:r w:rsidRPr="00CE1B38">
        <w:rPr>
          <w:rFonts w:ascii="Times New Roman" w:hAnsi="Times New Roman" w:cs="Times New Roman"/>
        </w:rPr>
        <w:t xml:space="preserve">En el ámbito educativo su uso es tan frecuente como difícil –por no decir imposible– su definición. Todos hablamos de calidad dando por supuesto que sabemos de lo que hablamos aunque no sepamos definir el objeto o la cualidad a la que nos referimos. Forma parte de aquellos términos que son resultado del triunfo de la ambigüedad o cuya textura es tan abierta y maleable que acaban </w:t>
      </w:r>
      <w:r w:rsidRPr="00CE1B38">
        <w:rPr>
          <w:rFonts w:ascii="Times New Roman" w:hAnsi="Times New Roman" w:cs="Times New Roman"/>
        </w:rPr>
        <w:lastRenderedPageBreak/>
        <w:t>convirtiéndose en etiquetas, mantras o entelequias metafísicas (hurtadas de cualquier contenido político o histórico), al servicio de consensos amplios y fáciles. (</w:t>
      </w:r>
      <w:proofErr w:type="spellStart"/>
      <w:r w:rsidRPr="00CE1B38">
        <w:rPr>
          <w:rFonts w:ascii="Times New Roman" w:hAnsi="Times New Roman" w:cs="Times New Roman"/>
        </w:rPr>
        <w:t>Montané</w:t>
      </w:r>
      <w:proofErr w:type="spellEnd"/>
      <w:r w:rsidRPr="00CE1B38">
        <w:rPr>
          <w:rFonts w:ascii="Times New Roman" w:hAnsi="Times New Roman" w:cs="Times New Roman"/>
        </w:rPr>
        <w:t xml:space="preserve"> et al., 2017, p. 285)</w:t>
      </w:r>
    </w:p>
    <w:p w14:paraId="765DAB74" w14:textId="717A0868"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Aguilar (2006) advierte acerca de los efectos de la socialización de la noción, cuya existencia es aceptada por el común de los ciudadanos-consumidores, constituyéndose, así, en criterio universal en la percepción y elección de bienes y servicios. En términos ontológicos, </w:t>
      </w:r>
      <w:r w:rsidR="00D77E29">
        <w:rPr>
          <w:rFonts w:ascii="Times New Roman" w:hAnsi="Times New Roman" w:cs="Times New Roman"/>
        </w:rPr>
        <w:t xml:space="preserve">por esa deriva la noción </w:t>
      </w:r>
      <w:r w:rsidRPr="00CE1B38">
        <w:rPr>
          <w:rFonts w:ascii="Times New Roman" w:hAnsi="Times New Roman" w:cs="Times New Roman"/>
        </w:rPr>
        <w:t xml:space="preserve">se </w:t>
      </w:r>
      <w:proofErr w:type="spellStart"/>
      <w:r w:rsidRPr="00CE1B38">
        <w:rPr>
          <w:rFonts w:ascii="Times New Roman" w:hAnsi="Times New Roman" w:cs="Times New Roman"/>
        </w:rPr>
        <w:t>esencializa</w:t>
      </w:r>
      <w:proofErr w:type="spellEnd"/>
      <w:r w:rsidRPr="00CE1B38">
        <w:rPr>
          <w:rFonts w:ascii="Times New Roman" w:hAnsi="Times New Roman" w:cs="Times New Roman"/>
        </w:rPr>
        <w:t>.</w:t>
      </w:r>
    </w:p>
    <w:p w14:paraId="02877176" w14:textId="19A37D7C"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Para escapar a los peligros del esencialismo (Breda</w:t>
      </w:r>
      <w:r w:rsidR="002A0F8D">
        <w:rPr>
          <w:rFonts w:ascii="Times New Roman" w:hAnsi="Times New Roman" w:cs="Times New Roman"/>
        </w:rPr>
        <w:t xml:space="preserve"> et al., </w:t>
      </w:r>
      <w:r w:rsidRPr="00CE1B38">
        <w:rPr>
          <w:rFonts w:ascii="Times New Roman" w:hAnsi="Times New Roman" w:cs="Times New Roman"/>
        </w:rPr>
        <w:t xml:space="preserve">2018), en trabajos realizados en el marco del Enfoque </w:t>
      </w:r>
      <w:proofErr w:type="spellStart"/>
      <w:r w:rsidRPr="00CE1B38">
        <w:rPr>
          <w:rFonts w:ascii="Times New Roman" w:hAnsi="Times New Roman" w:cs="Times New Roman"/>
        </w:rPr>
        <w:t>Ontosemiótico</w:t>
      </w:r>
      <w:proofErr w:type="spellEnd"/>
      <w:r w:rsidRPr="00CE1B38">
        <w:rPr>
          <w:rFonts w:ascii="Times New Roman" w:hAnsi="Times New Roman" w:cs="Times New Roman"/>
        </w:rPr>
        <w:t xml:space="preserve"> del Conocimiento y la Instrucción Matemáticos (EOS) (</w:t>
      </w:r>
      <w:proofErr w:type="spellStart"/>
      <w:r w:rsidR="00D77E29">
        <w:rPr>
          <w:rFonts w:ascii="Times New Roman" w:hAnsi="Times New Roman" w:cs="Times New Roman"/>
        </w:rPr>
        <w:t>Godino</w:t>
      </w:r>
      <w:proofErr w:type="spellEnd"/>
      <w:r w:rsidR="00D77E29">
        <w:rPr>
          <w:rFonts w:ascii="Times New Roman" w:hAnsi="Times New Roman" w:cs="Times New Roman"/>
        </w:rPr>
        <w:t xml:space="preserve">, 2024; </w:t>
      </w:r>
      <w:proofErr w:type="spellStart"/>
      <w:r w:rsidRPr="00CE1B38">
        <w:rPr>
          <w:rFonts w:ascii="Times New Roman" w:hAnsi="Times New Roman" w:cs="Times New Roman"/>
        </w:rPr>
        <w:t>Godino</w:t>
      </w:r>
      <w:proofErr w:type="spellEnd"/>
      <w:r w:rsidR="002A0F8D">
        <w:rPr>
          <w:rFonts w:ascii="Times New Roman" w:hAnsi="Times New Roman" w:cs="Times New Roman"/>
        </w:rPr>
        <w:t xml:space="preserve"> et al.</w:t>
      </w:r>
      <w:r w:rsidRPr="00CE1B38">
        <w:rPr>
          <w:rFonts w:ascii="Times New Roman" w:hAnsi="Times New Roman" w:cs="Times New Roman"/>
        </w:rPr>
        <w:t>, 2007, 2019, 2020), en lugar de la noción de calidad se ha propuesto la noción de idoneidad didáctica (</w:t>
      </w:r>
      <w:proofErr w:type="spellStart"/>
      <w:r w:rsidRPr="00CE1B38">
        <w:rPr>
          <w:rFonts w:ascii="Times New Roman" w:hAnsi="Times New Roman" w:cs="Times New Roman"/>
        </w:rPr>
        <w:t>Godino</w:t>
      </w:r>
      <w:proofErr w:type="spellEnd"/>
      <w:r w:rsidRPr="00CE1B38">
        <w:rPr>
          <w:rFonts w:ascii="Times New Roman" w:hAnsi="Times New Roman" w:cs="Times New Roman"/>
        </w:rPr>
        <w:t xml:space="preserve">, 2013; </w:t>
      </w:r>
      <w:proofErr w:type="spellStart"/>
      <w:r w:rsidRPr="00CE1B38">
        <w:rPr>
          <w:rFonts w:ascii="Times New Roman" w:hAnsi="Times New Roman" w:cs="Times New Roman"/>
        </w:rPr>
        <w:t>Godino</w:t>
      </w:r>
      <w:proofErr w:type="spellEnd"/>
      <w:r w:rsidR="002A0F8D">
        <w:rPr>
          <w:rFonts w:ascii="Times New Roman" w:hAnsi="Times New Roman" w:cs="Times New Roman"/>
        </w:rPr>
        <w:t xml:space="preserve"> et al., </w:t>
      </w:r>
      <w:r w:rsidRPr="00CE1B38">
        <w:rPr>
          <w:rFonts w:ascii="Times New Roman" w:hAnsi="Times New Roman" w:cs="Times New Roman"/>
        </w:rPr>
        <w:t xml:space="preserve">2006; </w:t>
      </w:r>
      <w:proofErr w:type="spellStart"/>
      <w:r w:rsidRPr="00CE1B38">
        <w:rPr>
          <w:rFonts w:ascii="Times New Roman" w:hAnsi="Times New Roman" w:cs="Times New Roman"/>
        </w:rPr>
        <w:t>Godino</w:t>
      </w:r>
      <w:proofErr w:type="spellEnd"/>
      <w:r w:rsidR="002A0F8D">
        <w:rPr>
          <w:rFonts w:ascii="Times New Roman" w:hAnsi="Times New Roman" w:cs="Times New Roman"/>
        </w:rPr>
        <w:t xml:space="preserve"> et al., </w:t>
      </w:r>
      <w:r w:rsidRPr="00CE1B38">
        <w:rPr>
          <w:rFonts w:ascii="Times New Roman" w:hAnsi="Times New Roman" w:cs="Times New Roman"/>
        </w:rPr>
        <w:t xml:space="preserve">2005), definida como criterio global de pertinencia de un proceso </w:t>
      </w:r>
      <w:r w:rsidR="001A7DED">
        <w:rPr>
          <w:rFonts w:ascii="Times New Roman" w:hAnsi="Times New Roman" w:cs="Times New Roman"/>
        </w:rPr>
        <w:t>educativo</w:t>
      </w:r>
      <w:r w:rsidRPr="00CE1B38">
        <w:rPr>
          <w:rFonts w:ascii="Times New Roman" w:hAnsi="Times New Roman" w:cs="Times New Roman"/>
        </w:rPr>
        <w:t xml:space="preserve">, cuyo principal indicador empírico </w:t>
      </w:r>
      <w:r w:rsidR="00D87B4F">
        <w:rPr>
          <w:rFonts w:ascii="Times New Roman" w:hAnsi="Times New Roman" w:cs="Times New Roman"/>
        </w:rPr>
        <w:t>es</w:t>
      </w:r>
      <w:r w:rsidRPr="00CE1B38">
        <w:rPr>
          <w:rFonts w:ascii="Times New Roman" w:hAnsi="Times New Roman" w:cs="Times New Roman"/>
        </w:rPr>
        <w:t xml:space="preserve"> el grado de adaptación entre los significados personales logrados por los estudiantes y los significados institucionales pretendidos, </w:t>
      </w:r>
      <w:r w:rsidR="00D87B4F">
        <w:rPr>
          <w:rFonts w:ascii="Times New Roman" w:hAnsi="Times New Roman" w:cs="Times New Roman"/>
        </w:rPr>
        <w:t>grado que</w:t>
      </w:r>
      <w:r w:rsidR="00BF5340">
        <w:rPr>
          <w:rFonts w:ascii="Times New Roman" w:hAnsi="Times New Roman" w:cs="Times New Roman"/>
        </w:rPr>
        <w:t>, además,</w:t>
      </w:r>
      <w:r w:rsidR="00D87B4F">
        <w:rPr>
          <w:rFonts w:ascii="Times New Roman" w:hAnsi="Times New Roman" w:cs="Times New Roman"/>
        </w:rPr>
        <w:t xml:space="preserve"> es</w:t>
      </w:r>
      <w:r w:rsidRPr="00CE1B38">
        <w:rPr>
          <w:rFonts w:ascii="Times New Roman" w:hAnsi="Times New Roman" w:cs="Times New Roman"/>
        </w:rPr>
        <w:t xml:space="preserve"> </w:t>
      </w:r>
      <w:r w:rsidR="00D87B4F">
        <w:rPr>
          <w:rFonts w:ascii="Times New Roman" w:hAnsi="Times New Roman" w:cs="Times New Roman"/>
        </w:rPr>
        <w:t>relativo</w:t>
      </w:r>
      <w:r w:rsidRPr="00CE1B38">
        <w:rPr>
          <w:rFonts w:ascii="Times New Roman" w:hAnsi="Times New Roman" w:cs="Times New Roman"/>
        </w:rPr>
        <w:t xml:space="preserve"> a las circunstancias locales.</w:t>
      </w:r>
    </w:p>
    <w:p w14:paraId="21187A23"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función de las consideraciones precedentes, la pregunta inicial puede ser reformulada en estos términos: ¿De qué herramienta puede valerse quien coordina un proceso de estudio que se desarrolla en condiciones de masividad para valorar la idoneidad didáctica de dicho proceso?</w:t>
      </w:r>
    </w:p>
    <w:p w14:paraId="43F5B2AA" w14:textId="2212CBC5" w:rsidR="006009A6" w:rsidRPr="006009A6" w:rsidRDefault="00CE1B38" w:rsidP="006009A6">
      <w:pPr>
        <w:spacing w:line="240" w:lineRule="auto"/>
        <w:jc w:val="both"/>
        <w:rPr>
          <w:rFonts w:ascii="Times New Roman" w:hAnsi="Times New Roman" w:cs="Times New Roman"/>
        </w:rPr>
      </w:pPr>
      <w:r w:rsidRPr="00CE1B38">
        <w:rPr>
          <w:rFonts w:ascii="Times New Roman" w:hAnsi="Times New Roman" w:cs="Times New Roman"/>
        </w:rPr>
        <w:t xml:space="preserve">La respuesta que </w:t>
      </w:r>
      <w:r w:rsidR="00D77E29">
        <w:rPr>
          <w:rFonts w:ascii="Times New Roman" w:hAnsi="Times New Roman" w:cs="Times New Roman"/>
        </w:rPr>
        <w:t>esta ponencia recupera</w:t>
      </w:r>
      <w:r w:rsidR="00BF5340">
        <w:rPr>
          <w:rFonts w:ascii="Times New Roman" w:hAnsi="Times New Roman" w:cs="Times New Roman"/>
        </w:rPr>
        <w:t xml:space="preserve"> resulta</w:t>
      </w:r>
      <w:r w:rsidRPr="00CE1B38">
        <w:rPr>
          <w:rFonts w:ascii="Times New Roman" w:hAnsi="Times New Roman" w:cs="Times New Roman"/>
        </w:rPr>
        <w:t xml:space="preserve"> del diseño y la aplicación de un modelo cuantitativo de análisis y valoración de la idoneidad didáctica de un proceso de estudio </w:t>
      </w:r>
      <w:r w:rsidR="00BF5340">
        <w:rPr>
          <w:rFonts w:ascii="Times New Roman" w:hAnsi="Times New Roman" w:cs="Times New Roman"/>
        </w:rPr>
        <w:t>masivo</w:t>
      </w:r>
      <w:r w:rsidRPr="00CE1B38">
        <w:rPr>
          <w:rFonts w:ascii="Times New Roman" w:hAnsi="Times New Roman" w:cs="Times New Roman"/>
        </w:rPr>
        <w:t xml:space="preserve">; el modelo se basa en un dispositivo consistente en dos encuestas por medio de cuestionarios, uno destinado a los profesores, y el otro, a los estudiantes, que se designarán como cuestionario del profesor y cuestionario </w:t>
      </w:r>
      <w:r w:rsidR="00B040FF">
        <w:rPr>
          <w:rFonts w:ascii="Times New Roman" w:hAnsi="Times New Roman" w:cs="Times New Roman"/>
        </w:rPr>
        <w:t>del estudiante, respectivamente, y fue desarrollado en el marco de la tesis con la cual el autor obtuvo el grado de Doctor en Ciencias de la Educación por la Universidad Nacional de Cuyo</w:t>
      </w:r>
      <w:r w:rsidR="00D77E29">
        <w:rPr>
          <w:rFonts w:ascii="Times New Roman" w:hAnsi="Times New Roman" w:cs="Times New Roman"/>
        </w:rPr>
        <w:t xml:space="preserve"> (Mención de honor)</w:t>
      </w:r>
      <w:r w:rsidR="00B040FF">
        <w:rPr>
          <w:rFonts w:ascii="Times New Roman" w:hAnsi="Times New Roman" w:cs="Times New Roman"/>
        </w:rPr>
        <w:t xml:space="preserve">. La tesis (Malet, 2022) fue dirigida por la Doctora Belén </w:t>
      </w:r>
      <w:proofErr w:type="spellStart"/>
      <w:r w:rsidR="00B040FF">
        <w:rPr>
          <w:rFonts w:ascii="Times New Roman" w:hAnsi="Times New Roman" w:cs="Times New Roman"/>
        </w:rPr>
        <w:t>Giacomone</w:t>
      </w:r>
      <w:proofErr w:type="spellEnd"/>
      <w:r w:rsidR="00B040FF">
        <w:rPr>
          <w:rFonts w:ascii="Times New Roman" w:hAnsi="Times New Roman" w:cs="Times New Roman"/>
        </w:rPr>
        <w:t xml:space="preserve"> (</w:t>
      </w:r>
      <w:proofErr w:type="spellStart"/>
      <w:r w:rsidR="001A7DED" w:rsidRPr="001A7DED">
        <w:rPr>
          <w:rFonts w:ascii="Times New Roman" w:hAnsi="Times New Roman" w:cs="Times New Roman"/>
        </w:rPr>
        <w:t>Università</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degli</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Studi</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della</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Repubblica</w:t>
      </w:r>
      <w:proofErr w:type="spellEnd"/>
      <w:r w:rsidR="001A7DED" w:rsidRPr="001A7DED">
        <w:rPr>
          <w:rFonts w:ascii="Times New Roman" w:hAnsi="Times New Roman" w:cs="Times New Roman"/>
        </w:rPr>
        <w:t xml:space="preserve"> di San Marino</w:t>
      </w:r>
      <w:r w:rsidR="00B040FF">
        <w:rPr>
          <w:rFonts w:ascii="Times New Roman" w:hAnsi="Times New Roman" w:cs="Times New Roman"/>
        </w:rPr>
        <w:t xml:space="preserve">), y codirigida por la Doctora Ana María </w:t>
      </w:r>
      <w:proofErr w:type="spellStart"/>
      <w:r w:rsidR="00B040FF">
        <w:rPr>
          <w:rFonts w:ascii="Times New Roman" w:hAnsi="Times New Roman" w:cs="Times New Roman"/>
        </w:rPr>
        <w:t>Repetto</w:t>
      </w:r>
      <w:proofErr w:type="spellEnd"/>
      <w:r w:rsidR="00B040FF">
        <w:rPr>
          <w:rFonts w:ascii="Times New Roman" w:hAnsi="Times New Roman" w:cs="Times New Roman"/>
        </w:rPr>
        <w:t xml:space="preserve"> (Universidad Nacional de Cuyo).</w:t>
      </w:r>
    </w:p>
    <w:p w14:paraId="2E7B983A" w14:textId="77777777" w:rsidR="00CE1B38" w:rsidRPr="00E21FAA" w:rsidRDefault="00CE1B38" w:rsidP="00CE1B38">
      <w:pPr>
        <w:spacing w:line="240" w:lineRule="auto"/>
        <w:jc w:val="both"/>
        <w:rPr>
          <w:rFonts w:ascii="Times New Roman" w:hAnsi="Times New Roman" w:cs="Times New Roman"/>
          <w:b/>
        </w:rPr>
      </w:pPr>
      <w:r w:rsidRPr="00E21FAA">
        <w:rPr>
          <w:rFonts w:ascii="Times New Roman" w:hAnsi="Times New Roman" w:cs="Times New Roman"/>
          <w:b/>
        </w:rPr>
        <w:t>Marco teórico</w:t>
      </w:r>
    </w:p>
    <w:p w14:paraId="568BBDD0" w14:textId="0E8D267D"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Para el EOS, el criterio sistémico de optimización de un proceso </w:t>
      </w:r>
      <w:r w:rsidR="001A7DED">
        <w:rPr>
          <w:rFonts w:ascii="Times New Roman" w:hAnsi="Times New Roman" w:cs="Times New Roman"/>
        </w:rPr>
        <w:t>de estudio de contenido matemático</w:t>
      </w:r>
      <w:r w:rsidRPr="00CE1B38">
        <w:rPr>
          <w:rFonts w:ascii="Times New Roman" w:hAnsi="Times New Roman" w:cs="Times New Roman"/>
        </w:rPr>
        <w:t xml:space="preserve"> es la noción de idoneidad didáctica, que se define como</w:t>
      </w:r>
    </w:p>
    <w:p w14:paraId="49FDBF1C" w14:textId="323F01FD" w:rsidR="00CE1B38" w:rsidRPr="00CE1B38" w:rsidRDefault="00CE1B38" w:rsidP="00E21FAA">
      <w:pPr>
        <w:spacing w:line="480" w:lineRule="auto"/>
        <w:ind w:left="720"/>
        <w:jc w:val="both"/>
        <w:rPr>
          <w:rFonts w:ascii="Times New Roman" w:hAnsi="Times New Roman" w:cs="Times New Roman"/>
        </w:rPr>
      </w:pPr>
      <w:r w:rsidRPr="00CE1B38">
        <w:rPr>
          <w:rFonts w:ascii="Times New Roman" w:hAnsi="Times New Roman" w:cs="Times New Roman"/>
        </w:rPr>
        <w:t xml:space="preserve">el grado en que dicho proceso (o una parte del mismo) reúne ciertas características que permiten calificarlo como óptimo o adecuado para conseguir la adaptación entre los significados personales logrados por los estudiantes (aprendizaje) y los </w:t>
      </w:r>
      <w:r w:rsidRPr="00CE1B38">
        <w:rPr>
          <w:rFonts w:ascii="Times New Roman" w:hAnsi="Times New Roman" w:cs="Times New Roman"/>
        </w:rPr>
        <w:lastRenderedPageBreak/>
        <w:t>significados institucionales pretendidos o implementados (enseñanza), teniendo en cuenta las circunstancias y recursos disponibles (entorno). (</w:t>
      </w:r>
      <w:proofErr w:type="spellStart"/>
      <w:r w:rsidRPr="00CE1B38">
        <w:rPr>
          <w:rFonts w:ascii="Times New Roman" w:hAnsi="Times New Roman" w:cs="Times New Roman"/>
        </w:rPr>
        <w:t>Godino</w:t>
      </w:r>
      <w:proofErr w:type="spellEnd"/>
      <w:r w:rsidRPr="00CE1B38">
        <w:rPr>
          <w:rFonts w:ascii="Times New Roman" w:hAnsi="Times New Roman" w:cs="Times New Roman"/>
        </w:rPr>
        <w:t>, Batanero y Font, 2020, p. 11)</w:t>
      </w:r>
    </w:p>
    <w:p w14:paraId="26997A41" w14:textId="47D5E59B"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Esto supone la articulación coherente y sistémica de seis dimensiones o facetas en las que, tomando en cuenta los supuestos y las herramientas del EOS, se ha particularizado el criterio general de idoneidad</w:t>
      </w:r>
      <w:r w:rsidR="00E21FAA">
        <w:rPr>
          <w:rFonts w:ascii="Times New Roman" w:hAnsi="Times New Roman" w:cs="Times New Roman"/>
        </w:rPr>
        <w:t xml:space="preserve"> </w:t>
      </w:r>
      <w:r w:rsidR="00E21FAA" w:rsidRPr="00CE1B38">
        <w:rPr>
          <w:rFonts w:ascii="Times New Roman" w:hAnsi="Times New Roman" w:cs="Times New Roman"/>
        </w:rPr>
        <w:t>(</w:t>
      </w:r>
      <w:proofErr w:type="spellStart"/>
      <w:r w:rsidR="00E21FAA" w:rsidRPr="00CE1B38">
        <w:rPr>
          <w:rFonts w:ascii="Times New Roman" w:hAnsi="Times New Roman" w:cs="Times New Roman"/>
        </w:rPr>
        <w:t>Godino</w:t>
      </w:r>
      <w:proofErr w:type="spellEnd"/>
      <w:r w:rsidR="00E21FAA" w:rsidRPr="00CE1B38">
        <w:rPr>
          <w:rFonts w:ascii="Times New Roman" w:hAnsi="Times New Roman" w:cs="Times New Roman"/>
        </w:rPr>
        <w:t>, 2013)</w:t>
      </w:r>
      <w:r w:rsidRPr="00CE1B38">
        <w:rPr>
          <w:rFonts w:ascii="Times New Roman" w:hAnsi="Times New Roman" w:cs="Times New Roman"/>
        </w:rPr>
        <w:t xml:space="preserve">: </w:t>
      </w:r>
    </w:p>
    <w:p w14:paraId="68F3C45C" w14:textId="735231D8"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Idoneidad epistémica, </w:t>
      </w:r>
      <w:r w:rsidR="00D77E29">
        <w:rPr>
          <w:rFonts w:ascii="Times New Roman" w:hAnsi="Times New Roman" w:cs="Times New Roman"/>
        </w:rPr>
        <w:t xml:space="preserve">que </w:t>
      </w:r>
      <w:r w:rsidRPr="00CE1B38">
        <w:rPr>
          <w:rFonts w:ascii="Times New Roman" w:hAnsi="Times New Roman" w:cs="Times New Roman"/>
        </w:rPr>
        <w:t>se refiere al grado de representatividad de los significados institucionales implementados (o pretendidos), respecto de un significado de referencia.</w:t>
      </w:r>
    </w:p>
    <w:p w14:paraId="6AC0F8D4" w14:textId="0A36FFBA"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Idoneidad cognitiva, </w:t>
      </w:r>
      <w:r w:rsidR="00D77E29">
        <w:rPr>
          <w:rFonts w:ascii="Times New Roman" w:hAnsi="Times New Roman" w:cs="Times New Roman"/>
        </w:rPr>
        <w:t xml:space="preserve">que </w:t>
      </w:r>
      <w:r w:rsidRPr="00CE1B38">
        <w:rPr>
          <w:rFonts w:ascii="Times New Roman" w:hAnsi="Times New Roman" w:cs="Times New Roman"/>
        </w:rPr>
        <w:t xml:space="preserve">expresa el grado en que los significados pretendidos/implementados estén en la zona de desarrollo potencial de los </w:t>
      </w:r>
      <w:r w:rsidR="00D77E29">
        <w:rPr>
          <w:rFonts w:ascii="Times New Roman" w:hAnsi="Times New Roman" w:cs="Times New Roman"/>
        </w:rPr>
        <w:t>estudiantes</w:t>
      </w:r>
      <w:r w:rsidRPr="00CE1B38">
        <w:rPr>
          <w:rFonts w:ascii="Times New Roman" w:hAnsi="Times New Roman" w:cs="Times New Roman"/>
        </w:rPr>
        <w:t xml:space="preserve">, así como la proximidad </w:t>
      </w:r>
      <w:r w:rsidR="001A7DED">
        <w:rPr>
          <w:rFonts w:ascii="Times New Roman" w:hAnsi="Times New Roman" w:cs="Times New Roman"/>
        </w:rPr>
        <w:t>entre</w:t>
      </w:r>
      <w:r w:rsidRPr="00CE1B38">
        <w:rPr>
          <w:rFonts w:ascii="Times New Roman" w:hAnsi="Times New Roman" w:cs="Times New Roman"/>
        </w:rPr>
        <w:t xml:space="preserve"> los significados personales logrados </w:t>
      </w:r>
      <w:r w:rsidR="001A7DED">
        <w:rPr>
          <w:rFonts w:ascii="Times New Roman" w:hAnsi="Times New Roman" w:cs="Times New Roman"/>
        </w:rPr>
        <w:t>y</w:t>
      </w:r>
      <w:r w:rsidRPr="00CE1B38">
        <w:rPr>
          <w:rFonts w:ascii="Times New Roman" w:hAnsi="Times New Roman" w:cs="Times New Roman"/>
        </w:rPr>
        <w:t xml:space="preserve"> los significados pretendidos/implementados.</w:t>
      </w:r>
    </w:p>
    <w:p w14:paraId="0816BD14" w14:textId="5DAFB642"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Idoneidad </w:t>
      </w:r>
      <w:proofErr w:type="spellStart"/>
      <w:r w:rsidRPr="00CE1B38">
        <w:rPr>
          <w:rFonts w:ascii="Times New Roman" w:hAnsi="Times New Roman" w:cs="Times New Roman"/>
        </w:rPr>
        <w:t>interaccional</w:t>
      </w:r>
      <w:proofErr w:type="spellEnd"/>
      <w:r w:rsidRPr="00CE1B38">
        <w:rPr>
          <w:rFonts w:ascii="Times New Roman" w:hAnsi="Times New Roman" w:cs="Times New Roman"/>
        </w:rPr>
        <w:t xml:space="preserve">. </w:t>
      </w:r>
      <w:r w:rsidR="00AF1A59">
        <w:rPr>
          <w:rFonts w:ascii="Times New Roman" w:hAnsi="Times New Roman" w:cs="Times New Roman"/>
        </w:rPr>
        <w:t>Los</w:t>
      </w:r>
      <w:r w:rsidRPr="00CE1B38">
        <w:rPr>
          <w:rFonts w:ascii="Times New Roman" w:hAnsi="Times New Roman" w:cs="Times New Roman"/>
        </w:rPr>
        <w:t xml:space="preserve"> proceso</w:t>
      </w:r>
      <w:r w:rsidR="00AF1A59">
        <w:rPr>
          <w:rFonts w:ascii="Times New Roman" w:hAnsi="Times New Roman" w:cs="Times New Roman"/>
        </w:rPr>
        <w:t>s</w:t>
      </w:r>
      <w:r w:rsidRPr="00CE1B38">
        <w:rPr>
          <w:rFonts w:ascii="Times New Roman" w:hAnsi="Times New Roman" w:cs="Times New Roman"/>
        </w:rPr>
        <w:t xml:space="preserve"> de enseñanza</w:t>
      </w:r>
      <w:r w:rsidR="00AF1A59">
        <w:rPr>
          <w:rFonts w:ascii="Times New Roman" w:hAnsi="Times New Roman" w:cs="Times New Roman"/>
        </w:rPr>
        <w:t xml:space="preserve"> y </w:t>
      </w:r>
      <w:r w:rsidRPr="00CE1B38">
        <w:rPr>
          <w:rFonts w:ascii="Times New Roman" w:hAnsi="Times New Roman" w:cs="Times New Roman"/>
        </w:rPr>
        <w:t>aprendizaje tendrá</w:t>
      </w:r>
      <w:r w:rsidR="00AF1A59">
        <w:rPr>
          <w:rFonts w:ascii="Times New Roman" w:hAnsi="Times New Roman" w:cs="Times New Roman"/>
        </w:rPr>
        <w:t>n</w:t>
      </w:r>
      <w:r w:rsidRPr="00CE1B38">
        <w:rPr>
          <w:rFonts w:ascii="Times New Roman" w:hAnsi="Times New Roman" w:cs="Times New Roman"/>
        </w:rPr>
        <w:t xml:space="preserve"> mayor idoneidad desde el punto de vista </w:t>
      </w:r>
      <w:proofErr w:type="spellStart"/>
      <w:r w:rsidRPr="00CE1B38">
        <w:rPr>
          <w:rFonts w:ascii="Times New Roman" w:hAnsi="Times New Roman" w:cs="Times New Roman"/>
        </w:rPr>
        <w:t>interaccional</w:t>
      </w:r>
      <w:proofErr w:type="spellEnd"/>
      <w:r w:rsidRPr="00CE1B38">
        <w:rPr>
          <w:rFonts w:ascii="Times New Roman" w:hAnsi="Times New Roman" w:cs="Times New Roman"/>
        </w:rPr>
        <w:t xml:space="preserve"> si las configuraciones y trayectorias didácticas permiten, por una parte, identificar conflictos semióticos potenciales, y por otra</w:t>
      </w:r>
      <w:r w:rsidR="00AF1A59">
        <w:rPr>
          <w:rFonts w:ascii="Times New Roman" w:hAnsi="Times New Roman" w:cs="Times New Roman"/>
        </w:rPr>
        <w:t xml:space="preserve">, </w:t>
      </w:r>
      <w:r w:rsidRPr="00CE1B38">
        <w:rPr>
          <w:rFonts w:ascii="Times New Roman" w:hAnsi="Times New Roman" w:cs="Times New Roman"/>
        </w:rPr>
        <w:t>resolver los conflictos que se producen.</w:t>
      </w:r>
    </w:p>
    <w:p w14:paraId="6B60567E" w14:textId="568CBF4F"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Idoneidad </w:t>
      </w:r>
      <w:proofErr w:type="spellStart"/>
      <w:r w:rsidRPr="00CE1B38">
        <w:rPr>
          <w:rFonts w:ascii="Times New Roman" w:hAnsi="Times New Roman" w:cs="Times New Roman"/>
        </w:rPr>
        <w:t>mediacional</w:t>
      </w:r>
      <w:proofErr w:type="spellEnd"/>
      <w:r w:rsidRPr="00CE1B38">
        <w:rPr>
          <w:rFonts w:ascii="Times New Roman" w:hAnsi="Times New Roman" w:cs="Times New Roman"/>
        </w:rPr>
        <w:t xml:space="preserve">, </w:t>
      </w:r>
      <w:r w:rsidR="00D77E29">
        <w:rPr>
          <w:rFonts w:ascii="Times New Roman" w:hAnsi="Times New Roman" w:cs="Times New Roman"/>
        </w:rPr>
        <w:t xml:space="preserve">esto es, </w:t>
      </w:r>
      <w:r w:rsidRPr="00CE1B38">
        <w:rPr>
          <w:rFonts w:ascii="Times New Roman" w:hAnsi="Times New Roman" w:cs="Times New Roman"/>
        </w:rPr>
        <w:t xml:space="preserve">grado de disponibilidad y adecuación de los recursos materiales y temporales necesarios para el desarrollo del proceso </w:t>
      </w:r>
      <w:r w:rsidR="001A7DED">
        <w:rPr>
          <w:rFonts w:ascii="Times New Roman" w:hAnsi="Times New Roman" w:cs="Times New Roman"/>
        </w:rPr>
        <w:t>de estudio</w:t>
      </w:r>
      <w:r w:rsidRPr="00CE1B38">
        <w:rPr>
          <w:rFonts w:ascii="Times New Roman" w:hAnsi="Times New Roman" w:cs="Times New Roman"/>
        </w:rPr>
        <w:t>.</w:t>
      </w:r>
    </w:p>
    <w:p w14:paraId="69E322BF" w14:textId="6306DDA8"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Idoneidad afectiva, </w:t>
      </w:r>
      <w:r w:rsidR="00D77E29">
        <w:rPr>
          <w:rFonts w:ascii="Times New Roman" w:hAnsi="Times New Roman" w:cs="Times New Roman"/>
        </w:rPr>
        <w:t xml:space="preserve">o </w:t>
      </w:r>
      <w:r w:rsidRPr="00CE1B38">
        <w:rPr>
          <w:rFonts w:ascii="Times New Roman" w:hAnsi="Times New Roman" w:cs="Times New Roman"/>
        </w:rPr>
        <w:t xml:space="preserve">grado de implicación (interés, motivación, </w:t>
      </w:r>
      <w:r w:rsidR="00476F81">
        <w:rPr>
          <w:rFonts w:ascii="Times New Roman" w:hAnsi="Times New Roman" w:cs="Times New Roman"/>
        </w:rPr>
        <w:t>etc.</w:t>
      </w:r>
      <w:r w:rsidRPr="00CE1B38">
        <w:rPr>
          <w:rFonts w:ascii="Times New Roman" w:hAnsi="Times New Roman" w:cs="Times New Roman"/>
        </w:rPr>
        <w:t xml:space="preserve">) del </w:t>
      </w:r>
      <w:r w:rsidR="00AF1A59">
        <w:rPr>
          <w:rFonts w:ascii="Times New Roman" w:hAnsi="Times New Roman" w:cs="Times New Roman"/>
        </w:rPr>
        <w:t>estudiantado</w:t>
      </w:r>
      <w:r w:rsidRPr="00CE1B38">
        <w:rPr>
          <w:rFonts w:ascii="Times New Roman" w:hAnsi="Times New Roman" w:cs="Times New Roman"/>
        </w:rPr>
        <w:t xml:space="preserve"> en el proceso de estudio. La idoneidad afectiva está relacionada tanto con factores que dependen de la institución como con factores que dependen básicamente del </w:t>
      </w:r>
      <w:r w:rsidR="00D77E29">
        <w:rPr>
          <w:rFonts w:ascii="Times New Roman" w:hAnsi="Times New Roman" w:cs="Times New Roman"/>
        </w:rPr>
        <w:t>estudiante</w:t>
      </w:r>
      <w:r w:rsidRPr="00CE1B38">
        <w:rPr>
          <w:rFonts w:ascii="Times New Roman" w:hAnsi="Times New Roman" w:cs="Times New Roman"/>
        </w:rPr>
        <w:t xml:space="preserve"> y de su historia escolar previa.</w:t>
      </w:r>
    </w:p>
    <w:p w14:paraId="49B8E6B5" w14:textId="7218C975"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Idoneidad ecológica, </w:t>
      </w:r>
      <w:r w:rsidR="00AF1A59">
        <w:rPr>
          <w:rFonts w:ascii="Times New Roman" w:hAnsi="Times New Roman" w:cs="Times New Roman"/>
        </w:rPr>
        <w:t xml:space="preserve">o sea, </w:t>
      </w:r>
      <w:r w:rsidRPr="00CE1B38">
        <w:rPr>
          <w:rFonts w:ascii="Times New Roman" w:hAnsi="Times New Roman" w:cs="Times New Roman"/>
        </w:rPr>
        <w:t xml:space="preserve">grado en que el proceso de estudio se ajusta al proyecto educativo </w:t>
      </w:r>
      <w:r w:rsidR="00AF1A59">
        <w:rPr>
          <w:rFonts w:ascii="Times New Roman" w:hAnsi="Times New Roman" w:cs="Times New Roman"/>
        </w:rPr>
        <w:t>de la institución</w:t>
      </w:r>
      <w:r w:rsidRPr="00CE1B38">
        <w:rPr>
          <w:rFonts w:ascii="Times New Roman" w:hAnsi="Times New Roman" w:cs="Times New Roman"/>
        </w:rPr>
        <w:t xml:space="preserve"> y la sociedad y a los condicionamientos del entorno en que se desarrolla. </w:t>
      </w:r>
    </w:p>
    <w:p w14:paraId="5577881E"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La Figura 1 reseña las principales características del constructo idoneidad didáctica; en ella, el hexágono regular representa el grado máximo de las idoneidades parciales, mientras que el hexágono irregular representa el grado efectivamente alcanzado en cada una de ellas en un proceso de estudio determinado.</w:t>
      </w:r>
    </w:p>
    <w:p w14:paraId="5627AC0D" w14:textId="77777777" w:rsidR="00AF1A59" w:rsidRDefault="00AF1A59" w:rsidP="00CE1B38">
      <w:pPr>
        <w:spacing w:line="240" w:lineRule="auto"/>
        <w:jc w:val="both"/>
        <w:rPr>
          <w:rFonts w:ascii="Times New Roman" w:hAnsi="Times New Roman" w:cs="Times New Roman"/>
          <w:b/>
        </w:rPr>
      </w:pPr>
    </w:p>
    <w:p w14:paraId="7E08CC6B" w14:textId="77777777" w:rsidR="001A7DED" w:rsidRDefault="001A7DED">
      <w:pPr>
        <w:rPr>
          <w:rFonts w:ascii="Times New Roman" w:hAnsi="Times New Roman" w:cs="Times New Roman"/>
          <w:b/>
        </w:rPr>
      </w:pPr>
      <w:r>
        <w:rPr>
          <w:rFonts w:ascii="Times New Roman" w:hAnsi="Times New Roman" w:cs="Times New Roman"/>
          <w:b/>
        </w:rPr>
        <w:br w:type="page"/>
      </w:r>
    </w:p>
    <w:p w14:paraId="3A363F43" w14:textId="709422D2" w:rsidR="00514685" w:rsidRPr="00514685" w:rsidRDefault="00514685" w:rsidP="00CE1B38">
      <w:pPr>
        <w:spacing w:line="240" w:lineRule="auto"/>
        <w:jc w:val="both"/>
        <w:rPr>
          <w:rFonts w:ascii="Times New Roman" w:hAnsi="Times New Roman" w:cs="Times New Roman"/>
          <w:b/>
        </w:rPr>
      </w:pPr>
      <w:r w:rsidRPr="00514685">
        <w:rPr>
          <w:rFonts w:ascii="Times New Roman" w:hAnsi="Times New Roman" w:cs="Times New Roman"/>
          <w:b/>
        </w:rPr>
        <w:lastRenderedPageBreak/>
        <w:t>Figura 1</w:t>
      </w:r>
    </w:p>
    <w:p w14:paraId="00B3F113" w14:textId="57AAE85B" w:rsidR="00CE1B38" w:rsidRPr="00514685" w:rsidRDefault="00FA031E" w:rsidP="00CE1B38">
      <w:pPr>
        <w:spacing w:line="240" w:lineRule="auto"/>
        <w:jc w:val="both"/>
        <w:rPr>
          <w:rFonts w:ascii="Times New Roman" w:hAnsi="Times New Roman" w:cs="Times New Roman"/>
          <w:i/>
        </w:rPr>
      </w:pPr>
      <w:r w:rsidRPr="00514685">
        <w:rPr>
          <w:b/>
          <w:noProof/>
          <w:lang w:val="es-AR" w:eastAsia="es-AR"/>
        </w:rPr>
        <w:drawing>
          <wp:anchor distT="0" distB="0" distL="114300" distR="114300" simplePos="0" relativeHeight="251659264" behindDoc="0" locked="0" layoutInCell="1" allowOverlap="1" wp14:anchorId="6CF26581" wp14:editId="63F46458">
            <wp:simplePos x="0" y="0"/>
            <wp:positionH relativeFrom="column">
              <wp:posOffset>1242695</wp:posOffset>
            </wp:positionH>
            <wp:positionV relativeFrom="paragraph">
              <wp:posOffset>236855</wp:posOffset>
            </wp:positionV>
            <wp:extent cx="3020060" cy="2879725"/>
            <wp:effectExtent l="0" t="0" r="889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20060" cy="2879725"/>
                    </a:xfrm>
                    <a:prstGeom prst="rect">
                      <a:avLst/>
                    </a:prstGeom>
                  </pic:spPr>
                </pic:pic>
              </a:graphicData>
            </a:graphic>
            <wp14:sizeRelH relativeFrom="margin">
              <wp14:pctWidth>0</wp14:pctWidth>
            </wp14:sizeRelH>
            <wp14:sizeRelV relativeFrom="margin">
              <wp14:pctHeight>0</wp14:pctHeight>
            </wp14:sizeRelV>
          </wp:anchor>
        </w:drawing>
      </w:r>
      <w:r w:rsidR="00514685" w:rsidRPr="00514685">
        <w:rPr>
          <w:rFonts w:ascii="Times New Roman" w:hAnsi="Times New Roman" w:cs="Times New Roman"/>
          <w:i/>
        </w:rPr>
        <w:t xml:space="preserve">Idoneidad didáctica </w:t>
      </w:r>
    </w:p>
    <w:p w14:paraId="1234072C" w14:textId="19F49954" w:rsidR="00CE1B38" w:rsidRPr="00CE1B38" w:rsidRDefault="00CE1B38" w:rsidP="00CE1B38">
      <w:pPr>
        <w:spacing w:line="240" w:lineRule="auto"/>
        <w:jc w:val="both"/>
        <w:rPr>
          <w:rFonts w:ascii="Times New Roman" w:hAnsi="Times New Roman" w:cs="Times New Roman"/>
        </w:rPr>
      </w:pPr>
    </w:p>
    <w:p w14:paraId="7103EF56" w14:textId="77777777" w:rsidR="00CE1B38" w:rsidRPr="00CE1B38" w:rsidRDefault="00CE1B38" w:rsidP="00CE1B38">
      <w:pPr>
        <w:spacing w:line="240" w:lineRule="auto"/>
        <w:jc w:val="both"/>
        <w:rPr>
          <w:rFonts w:ascii="Times New Roman" w:hAnsi="Times New Roman" w:cs="Times New Roman"/>
        </w:rPr>
      </w:pPr>
    </w:p>
    <w:p w14:paraId="3F019F1B" w14:textId="77777777" w:rsidR="00CE1B38" w:rsidRPr="00CE1B38" w:rsidRDefault="00CE1B38" w:rsidP="00CE1B38">
      <w:pPr>
        <w:spacing w:line="240" w:lineRule="auto"/>
        <w:jc w:val="both"/>
        <w:rPr>
          <w:rFonts w:ascii="Times New Roman" w:hAnsi="Times New Roman" w:cs="Times New Roman"/>
        </w:rPr>
      </w:pPr>
    </w:p>
    <w:p w14:paraId="3C419D69" w14:textId="77777777" w:rsidR="00CE1B38" w:rsidRPr="00CE1B38" w:rsidRDefault="00CE1B38" w:rsidP="00CE1B38">
      <w:pPr>
        <w:spacing w:line="240" w:lineRule="auto"/>
        <w:jc w:val="both"/>
        <w:rPr>
          <w:rFonts w:ascii="Times New Roman" w:hAnsi="Times New Roman" w:cs="Times New Roman"/>
        </w:rPr>
      </w:pPr>
    </w:p>
    <w:p w14:paraId="3C408D60" w14:textId="77777777" w:rsidR="00CE1B38" w:rsidRDefault="00CE1B38" w:rsidP="00CE1B38">
      <w:pPr>
        <w:spacing w:line="240" w:lineRule="auto"/>
        <w:jc w:val="both"/>
        <w:rPr>
          <w:rFonts w:ascii="Times New Roman" w:hAnsi="Times New Roman" w:cs="Times New Roman"/>
        </w:rPr>
      </w:pPr>
    </w:p>
    <w:p w14:paraId="6D45D557" w14:textId="77777777" w:rsidR="00E21FAA" w:rsidRPr="00CE1B38" w:rsidRDefault="00E21FAA" w:rsidP="00CE1B38">
      <w:pPr>
        <w:spacing w:line="240" w:lineRule="auto"/>
        <w:jc w:val="both"/>
        <w:rPr>
          <w:rFonts w:ascii="Times New Roman" w:hAnsi="Times New Roman" w:cs="Times New Roman"/>
        </w:rPr>
      </w:pPr>
    </w:p>
    <w:p w14:paraId="137C799D" w14:textId="77777777" w:rsidR="00CE1B38" w:rsidRPr="00CE1B38" w:rsidRDefault="00CE1B38" w:rsidP="00CE1B38">
      <w:pPr>
        <w:spacing w:line="240" w:lineRule="auto"/>
        <w:jc w:val="both"/>
        <w:rPr>
          <w:rFonts w:ascii="Times New Roman" w:hAnsi="Times New Roman" w:cs="Times New Roman"/>
        </w:rPr>
      </w:pPr>
    </w:p>
    <w:p w14:paraId="2952386E" w14:textId="77777777" w:rsidR="00CE1B38" w:rsidRPr="00CE1B38" w:rsidRDefault="00CE1B38" w:rsidP="00CE1B38">
      <w:pPr>
        <w:spacing w:line="240" w:lineRule="auto"/>
        <w:jc w:val="both"/>
        <w:rPr>
          <w:rFonts w:ascii="Times New Roman" w:hAnsi="Times New Roman" w:cs="Times New Roman"/>
        </w:rPr>
      </w:pPr>
    </w:p>
    <w:p w14:paraId="524B96DF" w14:textId="77777777" w:rsidR="00CE1B38" w:rsidRPr="00CE1B38" w:rsidRDefault="00CE1B38" w:rsidP="00CE1B38">
      <w:pPr>
        <w:spacing w:line="240" w:lineRule="auto"/>
        <w:jc w:val="both"/>
        <w:rPr>
          <w:rFonts w:ascii="Times New Roman" w:hAnsi="Times New Roman" w:cs="Times New Roman"/>
        </w:rPr>
      </w:pPr>
    </w:p>
    <w:p w14:paraId="4917B497" w14:textId="77777777" w:rsidR="00514685"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 </w:t>
      </w:r>
    </w:p>
    <w:p w14:paraId="31BA7E8D" w14:textId="77777777" w:rsidR="00FA031E" w:rsidRDefault="00FA031E" w:rsidP="00FA031E">
      <w:pPr>
        <w:spacing w:after="0" w:line="240" w:lineRule="auto"/>
        <w:jc w:val="center"/>
        <w:rPr>
          <w:rFonts w:ascii="Times New Roman" w:hAnsi="Times New Roman" w:cs="Times New Roman"/>
          <w:i/>
          <w:lang w:val="es-AR"/>
        </w:rPr>
      </w:pPr>
    </w:p>
    <w:p w14:paraId="38E7CAB8" w14:textId="35960C4C" w:rsidR="00CE1B38" w:rsidRPr="00FA031E" w:rsidRDefault="002C21FA" w:rsidP="00514685">
      <w:pPr>
        <w:spacing w:line="240" w:lineRule="auto"/>
        <w:jc w:val="center"/>
        <w:rPr>
          <w:rFonts w:ascii="Times New Roman" w:hAnsi="Times New Roman" w:cs="Times New Roman"/>
          <w:lang w:val="es-AR"/>
        </w:rPr>
      </w:pPr>
      <w:r w:rsidRPr="00FA031E">
        <w:rPr>
          <w:rFonts w:ascii="Times New Roman" w:hAnsi="Times New Roman" w:cs="Times New Roman"/>
          <w:i/>
          <w:lang w:val="es-AR"/>
        </w:rPr>
        <w:t>Nota.</w:t>
      </w:r>
      <w:r w:rsidR="00514685" w:rsidRPr="00FA031E">
        <w:rPr>
          <w:rFonts w:ascii="Times New Roman" w:hAnsi="Times New Roman" w:cs="Times New Roman"/>
          <w:lang w:val="es-AR"/>
        </w:rPr>
        <w:t xml:space="preserve"> </w:t>
      </w:r>
      <w:r w:rsidRPr="00FA031E">
        <w:rPr>
          <w:rFonts w:ascii="Times New Roman" w:hAnsi="Times New Roman" w:cs="Times New Roman"/>
          <w:lang w:val="es-AR"/>
        </w:rPr>
        <w:t xml:space="preserve">Tomado de </w:t>
      </w:r>
      <w:r w:rsidR="00CE1B38" w:rsidRPr="00FA031E">
        <w:rPr>
          <w:rFonts w:ascii="Times New Roman" w:hAnsi="Times New Roman" w:cs="Times New Roman"/>
          <w:lang w:val="es-AR"/>
        </w:rPr>
        <w:t>http://enfoqueontosemiotico.ugr.es/pages/idoneidad.html.</w:t>
      </w:r>
    </w:p>
    <w:p w14:paraId="06C43DFE" w14:textId="15ED2D34" w:rsidR="00EB5FCA"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Cada dimensión o faceta está estructurada en distintas componentes. </w:t>
      </w:r>
      <w:r w:rsidR="00AF1A59">
        <w:rPr>
          <w:rFonts w:ascii="Times New Roman" w:hAnsi="Times New Roman" w:cs="Times New Roman"/>
        </w:rPr>
        <w:t>N</w:t>
      </w:r>
      <w:r w:rsidRPr="00CE1B38">
        <w:rPr>
          <w:rFonts w:ascii="Times New Roman" w:hAnsi="Times New Roman" w:cs="Times New Roman"/>
        </w:rPr>
        <w:t>i las dimensiones ni sus componentes son directamente observables, por lo cual para inferir</w:t>
      </w:r>
      <w:r w:rsidR="001A7DED">
        <w:rPr>
          <w:rFonts w:ascii="Times New Roman" w:hAnsi="Times New Roman" w:cs="Times New Roman"/>
        </w:rPr>
        <w:t xml:space="preserve"> el grado de idoneidad en cada una de ellas </w:t>
      </w:r>
      <w:r w:rsidRPr="00CE1B38">
        <w:rPr>
          <w:rFonts w:ascii="Times New Roman" w:hAnsi="Times New Roman" w:cs="Times New Roman"/>
        </w:rPr>
        <w:t>ha sido necesario elaborar sistemas de indicadores empíricos</w:t>
      </w:r>
      <w:r w:rsidR="00EB5FCA">
        <w:rPr>
          <w:rFonts w:ascii="Times New Roman" w:hAnsi="Times New Roman" w:cs="Times New Roman"/>
        </w:rPr>
        <w:t>,</w:t>
      </w:r>
      <w:r w:rsidRPr="00CE1B38">
        <w:rPr>
          <w:rFonts w:ascii="Times New Roman" w:hAnsi="Times New Roman" w:cs="Times New Roman"/>
        </w:rPr>
        <w:t xml:space="preserve"> como </w:t>
      </w:r>
      <w:r w:rsidR="00EB5FCA">
        <w:rPr>
          <w:rFonts w:ascii="Times New Roman" w:hAnsi="Times New Roman" w:cs="Times New Roman"/>
        </w:rPr>
        <w:t>el</w:t>
      </w:r>
      <w:r w:rsidRPr="00CE1B38">
        <w:rPr>
          <w:rFonts w:ascii="Times New Roman" w:hAnsi="Times New Roman" w:cs="Times New Roman"/>
        </w:rPr>
        <w:t xml:space="preserve"> propuesto </w:t>
      </w:r>
      <w:r w:rsidR="002A0F8D">
        <w:rPr>
          <w:rFonts w:ascii="Times New Roman" w:hAnsi="Times New Roman" w:cs="Times New Roman"/>
        </w:rPr>
        <w:t>por</w:t>
      </w:r>
      <w:r w:rsidRPr="00CE1B38">
        <w:rPr>
          <w:rFonts w:ascii="Times New Roman" w:hAnsi="Times New Roman" w:cs="Times New Roman"/>
        </w:rPr>
        <w:t xml:space="preserve"> </w:t>
      </w:r>
      <w:proofErr w:type="spellStart"/>
      <w:r w:rsidRPr="00CE1B38">
        <w:rPr>
          <w:rFonts w:ascii="Times New Roman" w:hAnsi="Times New Roman" w:cs="Times New Roman"/>
        </w:rPr>
        <w:t>Godino</w:t>
      </w:r>
      <w:proofErr w:type="spellEnd"/>
      <w:r w:rsidRPr="00CE1B38">
        <w:rPr>
          <w:rFonts w:ascii="Times New Roman" w:hAnsi="Times New Roman" w:cs="Times New Roman"/>
        </w:rPr>
        <w:t xml:space="preserve"> (2013)</w:t>
      </w:r>
      <w:r w:rsidR="00EB5FCA">
        <w:rPr>
          <w:rFonts w:ascii="Times New Roman" w:hAnsi="Times New Roman" w:cs="Times New Roman"/>
        </w:rPr>
        <w:t>.</w:t>
      </w:r>
    </w:p>
    <w:p w14:paraId="7C2EEA8E" w14:textId="259754E5"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La noción de idoneidad didáctica, y sus facetas, componentes e indicadores, conforman una herramienta </w:t>
      </w:r>
      <w:r w:rsidR="00476F81">
        <w:rPr>
          <w:rFonts w:ascii="Times New Roman" w:hAnsi="Times New Roman" w:cs="Times New Roman"/>
        </w:rPr>
        <w:t>valiosa</w:t>
      </w:r>
      <w:r w:rsidRPr="00CE1B38">
        <w:rPr>
          <w:rFonts w:ascii="Times New Roman" w:hAnsi="Times New Roman" w:cs="Times New Roman"/>
        </w:rPr>
        <w:t xml:space="preserve"> para orientar la optimización de los procesos de enseñanza y aprendizaje de la Matemática; el adecuado empleo de la herramienta amerita las siguientes consideraciones:</w:t>
      </w:r>
    </w:p>
    <w:p w14:paraId="2EE93F26" w14:textId="77777777"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La noción se puede aplicar tanto al análisis de un proceso de estudio puntual implementado en una sesión de clase, como a la planificación o el desarrollo de una unidad didáctica, o de manera más global, al desarrollo de un curso o una propuesta curricular. También puede ser útil para analizar aspectos parciales de un proceso de estudio: un material didáctico, un libro de texto o manual, las respuestas de los estudiantes a tareas específicas, un incidente didáctico, etc.</w:t>
      </w:r>
    </w:p>
    <w:p w14:paraId="45286E7E" w14:textId="6E09A5F5"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El logro de un alto grado de idoneidad didáctica requiere un equilibrio entre los grados de cada una de las idoneidades parciales. Por ejemplo, los criterios que establecen como deseable enseñarles a los estudiantes una Matemática relevante (criterio epistémico), que la aprendan (criterio cognitivo) y que se los motive para conseguir su implicación (criterio afectivo), suelen estar en tensión entre sí: es relativamente fácil ponerlos en práctica por separado, pero es extremadamente difícil</w:t>
      </w:r>
      <w:r w:rsidR="00476F81">
        <w:rPr>
          <w:rFonts w:ascii="Times New Roman" w:hAnsi="Times New Roman" w:cs="Times New Roman"/>
        </w:rPr>
        <w:t xml:space="preserve"> </w:t>
      </w:r>
      <w:r w:rsidRPr="00CE1B38">
        <w:rPr>
          <w:rFonts w:ascii="Times New Roman" w:hAnsi="Times New Roman" w:cs="Times New Roman"/>
        </w:rPr>
        <w:t xml:space="preserve">lograr un equilibrio entre los tres. </w:t>
      </w:r>
    </w:p>
    <w:p w14:paraId="3B23C1DF" w14:textId="305D762E"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lastRenderedPageBreak/>
        <w:t>•</w:t>
      </w:r>
      <w:r w:rsidRPr="00CE1B38">
        <w:rPr>
          <w:rFonts w:ascii="Times New Roman" w:hAnsi="Times New Roman" w:cs="Times New Roman"/>
        </w:rPr>
        <w:tab/>
        <w:t xml:space="preserve">La idoneidad es relativa a unas circunstancias temporales y contextuales cambiantes. Por ende, responder a la pregunta ¿sobre qué aspectos se puede incidir para mejorar progresivamente los procesos de enseñanza y aprendizaje de la Matemática? requiere una actitud de reflexión e investigación por parte del profesor y de los demás actores con los que comparte la responsabilidad del proyecto educativo; en palabras de </w:t>
      </w:r>
      <w:proofErr w:type="spellStart"/>
      <w:r w:rsidRPr="00CE1B38">
        <w:rPr>
          <w:rFonts w:ascii="Times New Roman" w:hAnsi="Times New Roman" w:cs="Times New Roman"/>
        </w:rPr>
        <w:t>Godino</w:t>
      </w:r>
      <w:proofErr w:type="spellEnd"/>
      <w:r w:rsidR="002A0F8D">
        <w:rPr>
          <w:rFonts w:ascii="Times New Roman" w:hAnsi="Times New Roman" w:cs="Times New Roman"/>
        </w:rPr>
        <w:t xml:space="preserve"> et al.</w:t>
      </w:r>
      <w:r w:rsidRPr="00CE1B38">
        <w:rPr>
          <w:rFonts w:ascii="Times New Roman" w:hAnsi="Times New Roman" w:cs="Times New Roman"/>
        </w:rPr>
        <w:t xml:space="preserve"> (2020, p. 12) “implica la asunción de una racionalidad axiológica en educación matemática que permita el análisis, la crítica, la justificación de la elección de los medios y de los fines, la justificación del cambio”.</w:t>
      </w:r>
    </w:p>
    <w:p w14:paraId="65D169A4" w14:textId="77777777" w:rsidR="00CE1B38" w:rsidRPr="00E21FAA" w:rsidRDefault="00CE1B38" w:rsidP="00CE1B38">
      <w:pPr>
        <w:spacing w:line="240" w:lineRule="auto"/>
        <w:jc w:val="both"/>
        <w:rPr>
          <w:rFonts w:ascii="Times New Roman" w:hAnsi="Times New Roman" w:cs="Times New Roman"/>
          <w:b/>
        </w:rPr>
      </w:pPr>
      <w:r w:rsidRPr="00E21FAA">
        <w:rPr>
          <w:rFonts w:ascii="Times New Roman" w:hAnsi="Times New Roman" w:cs="Times New Roman"/>
          <w:b/>
        </w:rPr>
        <w:t>Metodología</w:t>
      </w:r>
    </w:p>
    <w:p w14:paraId="2DCEAC6B" w14:textId="5010B093"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La investigación </w:t>
      </w:r>
      <w:r w:rsidR="00AF1A59">
        <w:rPr>
          <w:rFonts w:ascii="Times New Roman" w:hAnsi="Times New Roman" w:cs="Times New Roman"/>
        </w:rPr>
        <w:t xml:space="preserve">de la que da cuenta esta ponencia </w:t>
      </w:r>
      <w:r w:rsidR="001A7DED">
        <w:rPr>
          <w:rFonts w:ascii="Times New Roman" w:hAnsi="Times New Roman" w:cs="Times New Roman"/>
        </w:rPr>
        <w:t>adoptó</w:t>
      </w:r>
      <w:r w:rsidRPr="00CE1B38">
        <w:rPr>
          <w:rFonts w:ascii="Times New Roman" w:hAnsi="Times New Roman" w:cs="Times New Roman"/>
        </w:rPr>
        <w:t xml:space="preserve"> un enfoque mixto con preponderancia cuantitativa (CUAN-cual), y </w:t>
      </w:r>
      <w:r w:rsidR="001A7DED">
        <w:rPr>
          <w:rFonts w:ascii="Times New Roman" w:hAnsi="Times New Roman" w:cs="Times New Roman"/>
        </w:rPr>
        <w:t>tuvo</w:t>
      </w:r>
      <w:r w:rsidRPr="00CE1B38">
        <w:rPr>
          <w:rFonts w:ascii="Times New Roman" w:hAnsi="Times New Roman" w:cs="Times New Roman"/>
        </w:rPr>
        <w:t xml:space="preserve"> carácter descriptivo y exploratorio.</w:t>
      </w:r>
    </w:p>
    <w:p w14:paraId="1D6509F3" w14:textId="6DC727B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Las técnicas utilizadas </w:t>
      </w:r>
      <w:r w:rsidR="00AF1A59">
        <w:rPr>
          <w:rFonts w:ascii="Times New Roman" w:hAnsi="Times New Roman" w:cs="Times New Roman"/>
        </w:rPr>
        <w:t>fueron</w:t>
      </w:r>
      <w:r w:rsidRPr="00CE1B38">
        <w:rPr>
          <w:rFonts w:ascii="Times New Roman" w:hAnsi="Times New Roman" w:cs="Times New Roman"/>
        </w:rPr>
        <w:t>:</w:t>
      </w:r>
    </w:p>
    <w:p w14:paraId="483B660D" w14:textId="77777777"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Descripción de la asignatura en función de las distintas facetas o dimensiones de la idoneidad didáctica.</w:t>
      </w:r>
    </w:p>
    <w:p w14:paraId="29C6D219" w14:textId="77777777"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Análisis de contenido de antecedentes de utilización de la herramienta idoneidad didáctica en diversos contextos.</w:t>
      </w:r>
    </w:p>
    <w:p w14:paraId="4B76C699" w14:textId="77777777"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Análisis documental de diseños curriculares de educación secundaria, y del programa, el material de estudio y los exámenes parciales y finales de la asignatura.</w:t>
      </w:r>
    </w:p>
    <w:p w14:paraId="26ADBA4B" w14:textId="41553738"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Análisis estadísticos sobre la base de datos del Ingreso, para determinar índices de deserción y aprobación.</w:t>
      </w:r>
    </w:p>
    <w:p w14:paraId="71D0997F" w14:textId="7ED5830B"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Encuestas online a todos los docentes y todos los estudiantes 2021 sobre las distintas facetas o dimensiones de la idoneidad didáctica de la asignatura (es a ellas a las que el recorte que supone </w:t>
      </w:r>
      <w:r w:rsidR="00960B9F">
        <w:rPr>
          <w:rFonts w:ascii="Times New Roman" w:hAnsi="Times New Roman" w:cs="Times New Roman"/>
        </w:rPr>
        <w:t>la</w:t>
      </w:r>
      <w:r w:rsidRPr="00CE1B38">
        <w:rPr>
          <w:rFonts w:ascii="Times New Roman" w:hAnsi="Times New Roman" w:cs="Times New Roman"/>
        </w:rPr>
        <w:t xml:space="preserve"> presente </w:t>
      </w:r>
      <w:r w:rsidR="00960B9F">
        <w:rPr>
          <w:rFonts w:ascii="Times New Roman" w:hAnsi="Times New Roman" w:cs="Times New Roman"/>
        </w:rPr>
        <w:t>ponencia</w:t>
      </w:r>
      <w:r w:rsidRPr="00CE1B38">
        <w:rPr>
          <w:rFonts w:ascii="Times New Roman" w:hAnsi="Times New Roman" w:cs="Times New Roman"/>
        </w:rPr>
        <w:t xml:space="preserve"> hace particular referencia).</w:t>
      </w:r>
    </w:p>
    <w:p w14:paraId="6A9D9D90" w14:textId="77777777"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Grupos de discusión, sobre los resultados de las encuestas con el equipo docente, y sobre esos resultados y la discusión con el equipo docente, con el equipo de coordinación de la cátedra.</w:t>
      </w:r>
    </w:p>
    <w:p w14:paraId="3BB2840A" w14:textId="77777777" w:rsidR="00CE1B38" w:rsidRPr="00CE1B38" w:rsidRDefault="00CE1B38" w:rsidP="00E21FA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Análisis temático de las discusiones.</w:t>
      </w:r>
    </w:p>
    <w:p w14:paraId="4A804E98" w14:textId="373F874B"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Algunas de estas técnicas tienen carácter cualitativo; es el caso del análisis de contenido, del análisis documental, de los grupos de discusión y del análisis temático. Sin embargo, por la centralidad que </w:t>
      </w:r>
      <w:r w:rsidR="00BF5340">
        <w:rPr>
          <w:rFonts w:ascii="Times New Roman" w:hAnsi="Times New Roman" w:cs="Times New Roman"/>
        </w:rPr>
        <w:t>tuvieron</w:t>
      </w:r>
      <w:r w:rsidRPr="00CE1B38">
        <w:rPr>
          <w:rFonts w:ascii="Times New Roman" w:hAnsi="Times New Roman" w:cs="Times New Roman"/>
        </w:rPr>
        <w:t xml:space="preserve"> la descripción y las encuestas (técnicas propias de la metodología cuantitativa) en el diseño de la investigación, se </w:t>
      </w:r>
      <w:r w:rsidR="00EB5FCA">
        <w:rPr>
          <w:rFonts w:ascii="Times New Roman" w:hAnsi="Times New Roman" w:cs="Times New Roman"/>
        </w:rPr>
        <w:t xml:space="preserve">la </w:t>
      </w:r>
      <w:r w:rsidR="00BF5340">
        <w:rPr>
          <w:rFonts w:ascii="Times New Roman" w:hAnsi="Times New Roman" w:cs="Times New Roman"/>
        </w:rPr>
        <w:t>tipificó</w:t>
      </w:r>
      <w:r w:rsidRPr="00CE1B38">
        <w:rPr>
          <w:rFonts w:ascii="Times New Roman" w:hAnsi="Times New Roman" w:cs="Times New Roman"/>
        </w:rPr>
        <w:t xml:space="preserve"> como CUAN-cual, esto es, como de enfoque mixto con mayor peso de la metodología cuantitativa. </w:t>
      </w:r>
    </w:p>
    <w:p w14:paraId="37540AB1"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La Figura 2 ilustra la ubicación del enfoque en el continuo que proponen Johnson, </w:t>
      </w:r>
      <w:proofErr w:type="spellStart"/>
      <w:r w:rsidRPr="00CE1B38">
        <w:rPr>
          <w:rFonts w:ascii="Times New Roman" w:hAnsi="Times New Roman" w:cs="Times New Roman"/>
        </w:rPr>
        <w:t>Onwuegbuzie</w:t>
      </w:r>
      <w:proofErr w:type="spellEnd"/>
      <w:r w:rsidRPr="00CE1B38">
        <w:rPr>
          <w:rFonts w:ascii="Times New Roman" w:hAnsi="Times New Roman" w:cs="Times New Roman"/>
        </w:rPr>
        <w:t xml:space="preserve"> y Turner, y que recrean Hernández-</w:t>
      </w:r>
      <w:proofErr w:type="spellStart"/>
      <w:r w:rsidRPr="00CE1B38">
        <w:rPr>
          <w:rFonts w:ascii="Times New Roman" w:hAnsi="Times New Roman" w:cs="Times New Roman"/>
        </w:rPr>
        <w:t>Sampieri</w:t>
      </w:r>
      <w:proofErr w:type="spellEnd"/>
      <w:r w:rsidRPr="00CE1B38">
        <w:rPr>
          <w:rFonts w:ascii="Times New Roman" w:hAnsi="Times New Roman" w:cs="Times New Roman"/>
        </w:rPr>
        <w:t xml:space="preserve"> y Mendoza Torres (2018).</w:t>
      </w:r>
    </w:p>
    <w:p w14:paraId="211E1A5C" w14:textId="77777777" w:rsidR="002A0F8D" w:rsidRDefault="002A0F8D">
      <w:pPr>
        <w:rPr>
          <w:rFonts w:ascii="Times New Roman" w:hAnsi="Times New Roman" w:cs="Times New Roman"/>
          <w:b/>
        </w:rPr>
      </w:pPr>
      <w:r>
        <w:rPr>
          <w:rFonts w:ascii="Times New Roman" w:hAnsi="Times New Roman" w:cs="Times New Roman"/>
          <w:b/>
        </w:rPr>
        <w:br w:type="page"/>
      </w:r>
    </w:p>
    <w:p w14:paraId="0E14EDF4" w14:textId="42506421" w:rsidR="00514685" w:rsidRPr="00514685" w:rsidRDefault="00514685" w:rsidP="00CE1B38">
      <w:pPr>
        <w:spacing w:line="240" w:lineRule="auto"/>
        <w:jc w:val="both"/>
        <w:rPr>
          <w:rFonts w:ascii="Times New Roman" w:hAnsi="Times New Roman" w:cs="Times New Roman"/>
          <w:b/>
        </w:rPr>
      </w:pPr>
      <w:r w:rsidRPr="00514685">
        <w:rPr>
          <w:rFonts w:ascii="Times New Roman" w:hAnsi="Times New Roman" w:cs="Times New Roman"/>
          <w:b/>
        </w:rPr>
        <w:lastRenderedPageBreak/>
        <w:t>Figura 2</w:t>
      </w:r>
    </w:p>
    <w:p w14:paraId="2E2AEA3D" w14:textId="6BB9CE41" w:rsidR="00CE1B38" w:rsidRPr="00514685" w:rsidRDefault="00514685" w:rsidP="00CE1B38">
      <w:pPr>
        <w:spacing w:line="240" w:lineRule="auto"/>
        <w:jc w:val="both"/>
        <w:rPr>
          <w:rFonts w:ascii="Times New Roman" w:hAnsi="Times New Roman" w:cs="Times New Roman"/>
          <w:i/>
        </w:rPr>
      </w:pPr>
      <w:r w:rsidRPr="00514685">
        <w:rPr>
          <w:rFonts w:ascii="Times New Roman" w:hAnsi="Times New Roman" w:cs="Times New Roman"/>
          <w:i/>
        </w:rPr>
        <w:t>El enfoque CUAN-cual en el continuo de los enfoques de investigación</w:t>
      </w:r>
      <w:r w:rsidR="00CE1B38" w:rsidRPr="00514685">
        <w:rPr>
          <w:rFonts w:ascii="Times New Roman" w:hAnsi="Times New Roman" w:cs="Times New Roman"/>
          <w:i/>
        </w:rPr>
        <w:t xml:space="preserve"> </w:t>
      </w:r>
      <w:r w:rsidR="00E21FAA" w:rsidRPr="00514685">
        <w:rPr>
          <w:i/>
          <w:noProof/>
          <w:lang w:val="es-AR" w:eastAsia="es-AR"/>
        </w:rPr>
        <w:drawing>
          <wp:anchor distT="0" distB="0" distL="114300" distR="114300" simplePos="0" relativeHeight="251660288" behindDoc="0" locked="0" layoutInCell="1" allowOverlap="1" wp14:anchorId="6810382F" wp14:editId="5ED3A675">
            <wp:simplePos x="1076325" y="2609850"/>
            <wp:positionH relativeFrom="column">
              <wp:align>center</wp:align>
            </wp:positionH>
            <wp:positionV relativeFrom="paragraph">
              <wp:posOffset>176530</wp:posOffset>
            </wp:positionV>
            <wp:extent cx="5400000" cy="1904400"/>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400000" cy="1904400"/>
                    </a:xfrm>
                    <a:prstGeom prst="rect">
                      <a:avLst/>
                    </a:prstGeom>
                  </pic:spPr>
                </pic:pic>
              </a:graphicData>
            </a:graphic>
            <wp14:sizeRelH relativeFrom="margin">
              <wp14:pctWidth>0</wp14:pctWidth>
            </wp14:sizeRelH>
            <wp14:sizeRelV relativeFrom="margin">
              <wp14:pctHeight>0</wp14:pctHeight>
            </wp14:sizeRelV>
          </wp:anchor>
        </w:drawing>
      </w:r>
    </w:p>
    <w:p w14:paraId="2232E199" w14:textId="77777777" w:rsidR="00E21FAA" w:rsidRDefault="00E21FAA" w:rsidP="00CE1B38">
      <w:pPr>
        <w:spacing w:line="240" w:lineRule="auto"/>
        <w:jc w:val="both"/>
        <w:rPr>
          <w:rFonts w:ascii="Times New Roman" w:hAnsi="Times New Roman" w:cs="Times New Roman"/>
        </w:rPr>
      </w:pPr>
    </w:p>
    <w:p w14:paraId="15055DD6" w14:textId="77777777" w:rsidR="00E21FAA" w:rsidRDefault="00E21FAA" w:rsidP="00CE1B38">
      <w:pPr>
        <w:spacing w:line="240" w:lineRule="auto"/>
        <w:jc w:val="both"/>
        <w:rPr>
          <w:rFonts w:ascii="Times New Roman" w:hAnsi="Times New Roman" w:cs="Times New Roman"/>
        </w:rPr>
      </w:pPr>
    </w:p>
    <w:p w14:paraId="09ED9783" w14:textId="77777777" w:rsidR="00E21FAA" w:rsidRDefault="00E21FAA" w:rsidP="00CE1B38">
      <w:pPr>
        <w:spacing w:line="240" w:lineRule="auto"/>
        <w:jc w:val="both"/>
        <w:rPr>
          <w:rFonts w:ascii="Times New Roman" w:hAnsi="Times New Roman" w:cs="Times New Roman"/>
        </w:rPr>
      </w:pPr>
    </w:p>
    <w:p w14:paraId="7ADA3BFA" w14:textId="77777777" w:rsidR="00E21FAA" w:rsidRDefault="00E21FAA" w:rsidP="00CE1B38">
      <w:pPr>
        <w:spacing w:line="240" w:lineRule="auto"/>
        <w:jc w:val="both"/>
        <w:rPr>
          <w:rFonts w:ascii="Times New Roman" w:hAnsi="Times New Roman" w:cs="Times New Roman"/>
        </w:rPr>
      </w:pPr>
    </w:p>
    <w:p w14:paraId="213BD949" w14:textId="77777777" w:rsidR="00E21FAA" w:rsidRDefault="00E21FAA" w:rsidP="00CE1B38">
      <w:pPr>
        <w:spacing w:line="240" w:lineRule="auto"/>
        <w:jc w:val="both"/>
        <w:rPr>
          <w:rFonts w:ascii="Times New Roman" w:hAnsi="Times New Roman" w:cs="Times New Roman"/>
        </w:rPr>
      </w:pPr>
    </w:p>
    <w:p w14:paraId="100B9BEA" w14:textId="77777777" w:rsidR="00E21FAA" w:rsidRDefault="00E21FAA" w:rsidP="00CE1B38">
      <w:pPr>
        <w:spacing w:line="240" w:lineRule="auto"/>
        <w:jc w:val="both"/>
        <w:rPr>
          <w:rFonts w:ascii="Times New Roman" w:hAnsi="Times New Roman" w:cs="Times New Roman"/>
        </w:rPr>
      </w:pPr>
    </w:p>
    <w:p w14:paraId="2869240B" w14:textId="77777777" w:rsidR="00E21FAA" w:rsidRPr="00CE1B38" w:rsidRDefault="00E21FAA" w:rsidP="00CE1B38">
      <w:pPr>
        <w:spacing w:line="240" w:lineRule="auto"/>
        <w:jc w:val="both"/>
        <w:rPr>
          <w:rFonts w:ascii="Times New Roman" w:hAnsi="Times New Roman" w:cs="Times New Roman"/>
        </w:rPr>
      </w:pPr>
    </w:p>
    <w:p w14:paraId="394BDC05" w14:textId="169A6B6E" w:rsidR="00CE1B38" w:rsidRPr="00CE1B38" w:rsidRDefault="002C21FA" w:rsidP="00514685">
      <w:pPr>
        <w:spacing w:line="240" w:lineRule="auto"/>
        <w:jc w:val="center"/>
        <w:rPr>
          <w:rFonts w:ascii="Times New Roman" w:hAnsi="Times New Roman" w:cs="Times New Roman"/>
        </w:rPr>
      </w:pPr>
      <w:r>
        <w:rPr>
          <w:rFonts w:ascii="Times New Roman" w:hAnsi="Times New Roman" w:cs="Times New Roman"/>
          <w:i/>
        </w:rPr>
        <w:t>Nota.</w:t>
      </w:r>
      <w:r w:rsidR="00514685">
        <w:rPr>
          <w:rFonts w:ascii="Times New Roman" w:hAnsi="Times New Roman" w:cs="Times New Roman"/>
        </w:rPr>
        <w:t xml:space="preserve"> </w:t>
      </w:r>
      <w:r>
        <w:rPr>
          <w:rFonts w:ascii="Times New Roman" w:hAnsi="Times New Roman" w:cs="Times New Roman"/>
        </w:rPr>
        <w:t xml:space="preserve">Tomado de </w:t>
      </w:r>
      <w:r w:rsidR="00CE1B38" w:rsidRPr="00CE1B38">
        <w:rPr>
          <w:rFonts w:ascii="Times New Roman" w:hAnsi="Times New Roman" w:cs="Times New Roman"/>
        </w:rPr>
        <w:t>Hernández-</w:t>
      </w:r>
      <w:proofErr w:type="spellStart"/>
      <w:r w:rsidR="00CE1B38" w:rsidRPr="00CE1B38">
        <w:rPr>
          <w:rFonts w:ascii="Times New Roman" w:hAnsi="Times New Roman" w:cs="Times New Roman"/>
        </w:rPr>
        <w:t>Sampieri</w:t>
      </w:r>
      <w:proofErr w:type="spellEnd"/>
      <w:r w:rsidR="00CE1B38" w:rsidRPr="00CE1B38">
        <w:rPr>
          <w:rFonts w:ascii="Times New Roman" w:hAnsi="Times New Roman" w:cs="Times New Roman"/>
        </w:rPr>
        <w:t xml:space="preserve"> y Mendoza Torres, 2018, p. 613.</w:t>
      </w:r>
    </w:p>
    <w:p w14:paraId="56760FC5" w14:textId="351BC4A0" w:rsidR="00EB5FCA" w:rsidRPr="00EB5FCA" w:rsidRDefault="00EB5FCA" w:rsidP="00EB5FCA">
      <w:pPr>
        <w:spacing w:line="240" w:lineRule="auto"/>
        <w:jc w:val="both"/>
        <w:rPr>
          <w:rFonts w:ascii="Times New Roman" w:hAnsi="Times New Roman" w:cs="Times New Roman"/>
          <w:lang w:val="es-AR"/>
        </w:rPr>
      </w:pPr>
      <w:r w:rsidRPr="00EB5FCA">
        <w:rPr>
          <w:rFonts w:ascii="Times New Roman" w:hAnsi="Times New Roman" w:cs="Times New Roman"/>
          <w:lang w:val="es-AR"/>
        </w:rPr>
        <w:t xml:space="preserve">Por otra parte, como la investigación </w:t>
      </w:r>
      <w:r>
        <w:rPr>
          <w:rFonts w:ascii="Times New Roman" w:hAnsi="Times New Roman" w:cs="Times New Roman"/>
          <w:lang w:val="es-AR"/>
        </w:rPr>
        <w:t>tenía</w:t>
      </w:r>
      <w:r w:rsidRPr="00EB5FCA">
        <w:rPr>
          <w:rFonts w:ascii="Times New Roman" w:hAnsi="Times New Roman" w:cs="Times New Roman"/>
          <w:lang w:val="es-AR"/>
        </w:rPr>
        <w:t xml:space="preserve"> por finalidad especificar propiedades o características d</w:t>
      </w:r>
      <w:r w:rsidR="00EC2445">
        <w:rPr>
          <w:rFonts w:ascii="Times New Roman" w:hAnsi="Times New Roman" w:cs="Times New Roman"/>
          <w:lang w:val="es-AR"/>
        </w:rPr>
        <w:t xml:space="preserve">e un proceso educativo, </w:t>
      </w:r>
      <w:r w:rsidR="00476F81">
        <w:rPr>
          <w:rFonts w:ascii="Times New Roman" w:hAnsi="Times New Roman" w:cs="Times New Roman"/>
          <w:lang w:val="es-AR"/>
        </w:rPr>
        <w:t xml:space="preserve">se la consideró </w:t>
      </w:r>
      <w:r w:rsidRPr="00EB5FCA">
        <w:rPr>
          <w:rFonts w:ascii="Times New Roman" w:hAnsi="Times New Roman" w:cs="Times New Roman"/>
          <w:lang w:val="es-AR"/>
        </w:rPr>
        <w:t xml:space="preserve">descriptiva; a la vez, </w:t>
      </w:r>
      <w:r w:rsidR="00476F81">
        <w:rPr>
          <w:rFonts w:ascii="Times New Roman" w:hAnsi="Times New Roman" w:cs="Times New Roman"/>
          <w:lang w:val="es-AR"/>
        </w:rPr>
        <w:t>como</w:t>
      </w:r>
      <w:r w:rsidRPr="00EB5FCA">
        <w:rPr>
          <w:rFonts w:ascii="Times New Roman" w:hAnsi="Times New Roman" w:cs="Times New Roman"/>
          <w:lang w:val="es-AR"/>
        </w:rPr>
        <w:t xml:space="preserve"> </w:t>
      </w:r>
      <w:r w:rsidR="00476F81">
        <w:rPr>
          <w:rFonts w:ascii="Times New Roman" w:hAnsi="Times New Roman" w:cs="Times New Roman"/>
          <w:lang w:val="es-AR"/>
        </w:rPr>
        <w:t>no se encontraron</w:t>
      </w:r>
      <w:r w:rsidRPr="00EB5FCA">
        <w:rPr>
          <w:rFonts w:ascii="Times New Roman" w:hAnsi="Times New Roman" w:cs="Times New Roman"/>
          <w:lang w:val="es-AR"/>
        </w:rPr>
        <w:t xml:space="preserve"> antecedentes de utilización </w:t>
      </w:r>
      <w:r w:rsidR="00E007D8">
        <w:rPr>
          <w:rFonts w:ascii="Times New Roman" w:hAnsi="Times New Roman" w:cs="Times New Roman"/>
          <w:lang w:val="es-AR"/>
        </w:rPr>
        <w:t>del constructo</w:t>
      </w:r>
      <w:r w:rsidRPr="00EB5FCA">
        <w:rPr>
          <w:rFonts w:ascii="Times New Roman" w:hAnsi="Times New Roman" w:cs="Times New Roman"/>
          <w:lang w:val="es-AR"/>
        </w:rPr>
        <w:t xml:space="preserve"> idoneidad didáctica en contextos </w:t>
      </w:r>
      <w:r w:rsidR="00EC2445">
        <w:rPr>
          <w:rFonts w:ascii="Times New Roman" w:hAnsi="Times New Roman" w:cs="Times New Roman"/>
          <w:lang w:val="es-AR"/>
        </w:rPr>
        <w:t>similares, se planteó</w:t>
      </w:r>
      <w:r w:rsidR="00476F81">
        <w:rPr>
          <w:rFonts w:ascii="Times New Roman" w:hAnsi="Times New Roman" w:cs="Times New Roman"/>
          <w:lang w:val="es-AR"/>
        </w:rPr>
        <w:t xml:space="preserve"> como exploratoria</w:t>
      </w:r>
      <w:r w:rsidRPr="00EB5FCA">
        <w:rPr>
          <w:rFonts w:ascii="Times New Roman" w:hAnsi="Times New Roman" w:cs="Times New Roman"/>
          <w:lang w:val="es-AR"/>
        </w:rPr>
        <w:t xml:space="preserve"> (Hernández-</w:t>
      </w:r>
      <w:proofErr w:type="spellStart"/>
      <w:r w:rsidRPr="00EB5FCA">
        <w:rPr>
          <w:rFonts w:ascii="Times New Roman" w:hAnsi="Times New Roman" w:cs="Times New Roman"/>
          <w:lang w:val="es-AR"/>
        </w:rPr>
        <w:t>Sampieri</w:t>
      </w:r>
      <w:proofErr w:type="spellEnd"/>
      <w:r w:rsidRPr="00EB5FCA">
        <w:rPr>
          <w:rFonts w:ascii="Times New Roman" w:hAnsi="Times New Roman" w:cs="Times New Roman"/>
          <w:lang w:val="es-AR"/>
        </w:rPr>
        <w:t xml:space="preserve"> y Mendoza Torres, 2018). Acerca de la complementariedad entre investigación descriptiva e investigación exploratoria, </w:t>
      </w:r>
      <w:proofErr w:type="spellStart"/>
      <w:r w:rsidRPr="00EB5FCA">
        <w:rPr>
          <w:rFonts w:ascii="Times New Roman" w:hAnsi="Times New Roman" w:cs="Times New Roman"/>
          <w:lang w:val="es-AR"/>
        </w:rPr>
        <w:t>McMillan</w:t>
      </w:r>
      <w:proofErr w:type="spellEnd"/>
      <w:r w:rsidRPr="00EB5FCA">
        <w:rPr>
          <w:rFonts w:ascii="Times New Roman" w:hAnsi="Times New Roman" w:cs="Times New Roman"/>
          <w:lang w:val="es-AR"/>
        </w:rPr>
        <w:t xml:space="preserve"> y Schumacher (2005) afirman que “la investigación descriptiva proporciona datos muy valiosos, particularmente, cuando se investiga un área por primera vez” (p. 268).</w:t>
      </w:r>
    </w:p>
    <w:p w14:paraId="13612B62"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lo que sigue se abordan las cuestiones metodológicas estrictamente referidas a los cuestionarios.</w:t>
      </w:r>
    </w:p>
    <w:p w14:paraId="11CA012E" w14:textId="77777777" w:rsidR="00CE1B38" w:rsidRPr="00E21FAA" w:rsidRDefault="00CE1B38" w:rsidP="00CE1B38">
      <w:pPr>
        <w:spacing w:line="240" w:lineRule="auto"/>
        <w:jc w:val="both"/>
        <w:rPr>
          <w:rFonts w:ascii="Times New Roman" w:hAnsi="Times New Roman" w:cs="Times New Roman"/>
          <w:b/>
        </w:rPr>
      </w:pPr>
      <w:r w:rsidRPr="00E21FAA">
        <w:rPr>
          <w:rFonts w:ascii="Times New Roman" w:hAnsi="Times New Roman" w:cs="Times New Roman"/>
          <w:b/>
        </w:rPr>
        <w:t>Características generales de los cuestionarios</w:t>
      </w:r>
    </w:p>
    <w:p w14:paraId="0D9C0C7E" w14:textId="6789C51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Combinando en un único sistema los criterios para clasificar encuestas que proponen </w:t>
      </w:r>
      <w:proofErr w:type="spellStart"/>
      <w:r w:rsidRPr="00CE1B38">
        <w:rPr>
          <w:rFonts w:ascii="Times New Roman" w:hAnsi="Times New Roman" w:cs="Times New Roman"/>
        </w:rPr>
        <w:t>Mayntz</w:t>
      </w:r>
      <w:proofErr w:type="spellEnd"/>
      <w:r w:rsidR="002A0F8D">
        <w:rPr>
          <w:rFonts w:ascii="Times New Roman" w:hAnsi="Times New Roman" w:cs="Times New Roman"/>
        </w:rPr>
        <w:t xml:space="preserve"> et al.</w:t>
      </w:r>
      <w:r w:rsidRPr="00CE1B38">
        <w:rPr>
          <w:rFonts w:ascii="Times New Roman" w:hAnsi="Times New Roman" w:cs="Times New Roman"/>
        </w:rPr>
        <w:t xml:space="preserve"> (1993) y López-Roldán y </w:t>
      </w:r>
      <w:proofErr w:type="spellStart"/>
      <w:r w:rsidRPr="00CE1B38">
        <w:rPr>
          <w:rFonts w:ascii="Times New Roman" w:hAnsi="Times New Roman" w:cs="Times New Roman"/>
        </w:rPr>
        <w:t>Fachelli</w:t>
      </w:r>
      <w:proofErr w:type="spellEnd"/>
      <w:r w:rsidRPr="00CE1B38">
        <w:rPr>
          <w:rFonts w:ascii="Times New Roman" w:hAnsi="Times New Roman" w:cs="Times New Roman"/>
        </w:rPr>
        <w:t xml:space="preserve"> (2015), tanto el cuestionario del profesor como el del estudiante pueden caracterizarse como sigue:</w:t>
      </w:r>
    </w:p>
    <w:p w14:paraId="3697FBE4" w14:textId="458BE6E6"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Según el </w:t>
      </w:r>
      <w:r w:rsidR="00BF5340">
        <w:rPr>
          <w:rFonts w:ascii="Times New Roman" w:hAnsi="Times New Roman" w:cs="Times New Roman"/>
        </w:rPr>
        <w:t>modo de administración</w:t>
      </w:r>
      <w:r w:rsidR="00E007D8">
        <w:rPr>
          <w:rFonts w:ascii="Times New Roman" w:hAnsi="Times New Roman" w:cs="Times New Roman"/>
        </w:rPr>
        <w:t xml:space="preserve">: </w:t>
      </w:r>
      <w:r w:rsidRPr="00CE1B38">
        <w:rPr>
          <w:rFonts w:ascii="Times New Roman" w:hAnsi="Times New Roman" w:cs="Times New Roman"/>
        </w:rPr>
        <w:t xml:space="preserve">encuestas en línea, </w:t>
      </w:r>
      <w:proofErr w:type="spellStart"/>
      <w:r w:rsidRPr="00CE1B38">
        <w:rPr>
          <w:rFonts w:ascii="Times New Roman" w:hAnsi="Times New Roman" w:cs="Times New Roman"/>
        </w:rPr>
        <w:t>autoadministradas</w:t>
      </w:r>
      <w:proofErr w:type="spellEnd"/>
      <w:r w:rsidRPr="00CE1B38">
        <w:rPr>
          <w:rFonts w:ascii="Times New Roman" w:hAnsi="Times New Roman" w:cs="Times New Roman"/>
        </w:rPr>
        <w:t xml:space="preserve">, en </w:t>
      </w:r>
      <w:r w:rsidR="00BF5340">
        <w:rPr>
          <w:rFonts w:ascii="Times New Roman" w:hAnsi="Times New Roman" w:cs="Times New Roman"/>
        </w:rPr>
        <w:t>las que el entrevistador no estaba</w:t>
      </w:r>
      <w:r w:rsidRPr="00CE1B38">
        <w:rPr>
          <w:rFonts w:ascii="Times New Roman" w:hAnsi="Times New Roman" w:cs="Times New Roman"/>
        </w:rPr>
        <w:t xml:space="preserve"> presente cuando el encuestado respond</w:t>
      </w:r>
      <w:r w:rsidR="00BF5340">
        <w:rPr>
          <w:rFonts w:ascii="Times New Roman" w:hAnsi="Times New Roman" w:cs="Times New Roman"/>
        </w:rPr>
        <w:t>ía</w:t>
      </w:r>
      <w:r w:rsidRPr="00CE1B38">
        <w:rPr>
          <w:rFonts w:ascii="Times New Roman" w:hAnsi="Times New Roman" w:cs="Times New Roman"/>
        </w:rPr>
        <w:t xml:space="preserve">. </w:t>
      </w:r>
    </w:p>
    <w:p w14:paraId="7FA7238E" w14:textId="3838AB39"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00BF5340">
        <w:rPr>
          <w:rFonts w:ascii="Times New Roman" w:hAnsi="Times New Roman" w:cs="Times New Roman"/>
        </w:rPr>
        <w:tab/>
        <w:t>Según la temporalidad</w:t>
      </w:r>
      <w:r w:rsidR="00E007D8">
        <w:rPr>
          <w:rFonts w:ascii="Times New Roman" w:hAnsi="Times New Roman" w:cs="Times New Roman"/>
        </w:rPr>
        <w:t xml:space="preserve">: </w:t>
      </w:r>
      <w:r w:rsidRPr="00CE1B38">
        <w:rPr>
          <w:rFonts w:ascii="Times New Roman" w:hAnsi="Times New Roman" w:cs="Times New Roman"/>
        </w:rPr>
        <w:t>encuestas sincrónicas, seccionales o únicas que busca</w:t>
      </w:r>
      <w:r w:rsidR="00BF5340">
        <w:rPr>
          <w:rFonts w:ascii="Times New Roman" w:hAnsi="Times New Roman" w:cs="Times New Roman"/>
        </w:rPr>
        <w:t>ba</w:t>
      </w:r>
      <w:r w:rsidRPr="00CE1B38">
        <w:rPr>
          <w:rFonts w:ascii="Times New Roman" w:hAnsi="Times New Roman" w:cs="Times New Roman"/>
        </w:rPr>
        <w:t xml:space="preserve">n reflejar una cualidad de un fenómeno en un momento dado (la idoneidad didáctica de un proceso de estudio en </w:t>
      </w:r>
      <w:r w:rsidR="00AF1A59">
        <w:rPr>
          <w:rFonts w:ascii="Times New Roman" w:hAnsi="Times New Roman" w:cs="Times New Roman"/>
        </w:rPr>
        <w:t>un</w:t>
      </w:r>
      <w:r w:rsidRPr="00CE1B38">
        <w:rPr>
          <w:rFonts w:ascii="Times New Roman" w:hAnsi="Times New Roman" w:cs="Times New Roman"/>
        </w:rPr>
        <w:t xml:space="preserve"> ciclo académico).</w:t>
      </w:r>
    </w:p>
    <w:p w14:paraId="4A0BF499" w14:textId="1CFA6DDF"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Según l</w:t>
      </w:r>
      <w:r w:rsidR="00BF5340">
        <w:rPr>
          <w:rFonts w:ascii="Times New Roman" w:hAnsi="Times New Roman" w:cs="Times New Roman"/>
        </w:rPr>
        <w:t>a muestra seleccionada</w:t>
      </w:r>
      <w:r w:rsidR="00E007D8">
        <w:rPr>
          <w:rFonts w:ascii="Times New Roman" w:hAnsi="Times New Roman" w:cs="Times New Roman"/>
        </w:rPr>
        <w:t xml:space="preserve">: </w:t>
      </w:r>
      <w:r w:rsidRPr="00CE1B38">
        <w:rPr>
          <w:rFonts w:ascii="Times New Roman" w:hAnsi="Times New Roman" w:cs="Times New Roman"/>
        </w:rPr>
        <w:t>encuestas censales, ya que tuvieron por destinatarios a todos los profesores a cargo de la asignatura y todos los estudiantes que la cursaban al momento de la aplicación.</w:t>
      </w:r>
    </w:p>
    <w:p w14:paraId="47B36EB8" w14:textId="4B8A2DE3"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Según la natur</w:t>
      </w:r>
      <w:r w:rsidR="00BF5340">
        <w:rPr>
          <w:rFonts w:ascii="Times New Roman" w:hAnsi="Times New Roman" w:cs="Times New Roman"/>
        </w:rPr>
        <w:t>aleza de las preguntas</w:t>
      </w:r>
      <w:r w:rsidR="00E007D8">
        <w:rPr>
          <w:rFonts w:ascii="Times New Roman" w:hAnsi="Times New Roman" w:cs="Times New Roman"/>
        </w:rPr>
        <w:t xml:space="preserve">: </w:t>
      </w:r>
      <w:r w:rsidRPr="00CE1B38">
        <w:rPr>
          <w:rFonts w:ascii="Times New Roman" w:hAnsi="Times New Roman" w:cs="Times New Roman"/>
        </w:rPr>
        <w:t>encuestas de opinión.</w:t>
      </w:r>
    </w:p>
    <w:p w14:paraId="49AB5A37" w14:textId="7861F0EA" w:rsidR="00CE1B38" w:rsidRPr="00CE1B38" w:rsidRDefault="00BF5340" w:rsidP="002C21FA">
      <w:pPr>
        <w:spacing w:line="240" w:lineRule="auto"/>
        <w:ind w:left="284" w:hanging="284"/>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Según la temática</w:t>
      </w:r>
      <w:r w:rsidR="00E007D8">
        <w:rPr>
          <w:rFonts w:ascii="Times New Roman" w:hAnsi="Times New Roman" w:cs="Times New Roman"/>
        </w:rPr>
        <w:t xml:space="preserve">: </w:t>
      </w:r>
      <w:r w:rsidR="00CE1B38" w:rsidRPr="00CE1B38">
        <w:rPr>
          <w:rFonts w:ascii="Times New Roman" w:hAnsi="Times New Roman" w:cs="Times New Roman"/>
        </w:rPr>
        <w:t>encuestas sobre el aprendizaje y la enseñanza de la Matemática en el ámbito del ingreso a la universidad.</w:t>
      </w:r>
    </w:p>
    <w:p w14:paraId="4DB0D3DC" w14:textId="6731BF6D"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lastRenderedPageBreak/>
        <w:t>•</w:t>
      </w:r>
      <w:r w:rsidRPr="00CE1B38">
        <w:rPr>
          <w:rFonts w:ascii="Times New Roman" w:hAnsi="Times New Roman" w:cs="Times New Roman"/>
        </w:rPr>
        <w:tab/>
        <w:t>Según el grado de estandarización</w:t>
      </w:r>
      <w:r w:rsidR="00E007D8">
        <w:rPr>
          <w:rFonts w:ascii="Times New Roman" w:hAnsi="Times New Roman" w:cs="Times New Roman"/>
        </w:rPr>
        <w:t xml:space="preserve">: </w:t>
      </w:r>
      <w:r w:rsidRPr="00CE1B38">
        <w:rPr>
          <w:rFonts w:ascii="Times New Roman" w:hAnsi="Times New Roman" w:cs="Times New Roman"/>
        </w:rPr>
        <w:t>encuestas por medio de cuestionarios estandarizados.</w:t>
      </w:r>
    </w:p>
    <w:p w14:paraId="13BC7DA2" w14:textId="17295BB9"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Según el canal de comunicación empleado</w:t>
      </w:r>
      <w:r w:rsidR="00E007D8">
        <w:rPr>
          <w:rFonts w:ascii="Times New Roman" w:hAnsi="Times New Roman" w:cs="Times New Roman"/>
        </w:rPr>
        <w:t xml:space="preserve">: </w:t>
      </w:r>
      <w:r w:rsidRPr="00CE1B38">
        <w:rPr>
          <w:rFonts w:ascii="Times New Roman" w:hAnsi="Times New Roman" w:cs="Times New Roman"/>
        </w:rPr>
        <w:t>encuestas escritas.</w:t>
      </w:r>
    </w:p>
    <w:p w14:paraId="412C7A1B" w14:textId="0AEA5FF6"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Según el número de encuestados que respondió a cada encuesta</w:t>
      </w:r>
      <w:r w:rsidR="00E007D8">
        <w:rPr>
          <w:rFonts w:ascii="Times New Roman" w:hAnsi="Times New Roman" w:cs="Times New Roman"/>
        </w:rPr>
        <w:t xml:space="preserve">: </w:t>
      </w:r>
      <w:r w:rsidRPr="00CE1B38">
        <w:rPr>
          <w:rFonts w:ascii="Times New Roman" w:hAnsi="Times New Roman" w:cs="Times New Roman"/>
        </w:rPr>
        <w:t>encuestas individuales.</w:t>
      </w:r>
    </w:p>
    <w:p w14:paraId="625537DF" w14:textId="20BAFB64"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Ambos cuestionarios </w:t>
      </w:r>
      <w:r w:rsidR="00EC2445">
        <w:rPr>
          <w:rFonts w:ascii="Times New Roman" w:hAnsi="Times New Roman" w:cs="Times New Roman"/>
        </w:rPr>
        <w:t>estaban</w:t>
      </w:r>
      <w:r w:rsidRPr="00CE1B38">
        <w:rPr>
          <w:rFonts w:ascii="Times New Roman" w:hAnsi="Times New Roman" w:cs="Times New Roman"/>
        </w:rPr>
        <w:t xml:space="preserve"> conformados por una serie de ítems: afirmaciones (en el caso del cuestionario del profesor), preguntas (en el caso del cuestionario del estudiante), referidas a distintos aspectos de la asignatura. Los encuestados debían valorar la asignatura desde el punto de vista de cada aspecto, calificándolo con un número de 1 a 9, siendo 1 la peor calificación posible, y 9, la mejor; </w:t>
      </w:r>
      <w:r w:rsidR="00EC2445">
        <w:rPr>
          <w:rFonts w:ascii="Times New Roman" w:hAnsi="Times New Roman" w:cs="Times New Roman"/>
        </w:rPr>
        <w:t>los ítems eran</w:t>
      </w:r>
      <w:r w:rsidRPr="00CE1B38">
        <w:rPr>
          <w:rFonts w:ascii="Times New Roman" w:hAnsi="Times New Roman" w:cs="Times New Roman"/>
        </w:rPr>
        <w:t>, entonces, preguntas cerradas, de escala o asignación de puntaje (Fernández Núñez, 2007; Hernández-</w:t>
      </w:r>
      <w:proofErr w:type="spellStart"/>
      <w:r w:rsidRPr="00CE1B38">
        <w:rPr>
          <w:rFonts w:ascii="Times New Roman" w:hAnsi="Times New Roman" w:cs="Times New Roman"/>
        </w:rPr>
        <w:t>Sampieri</w:t>
      </w:r>
      <w:proofErr w:type="spellEnd"/>
      <w:r w:rsidRPr="00CE1B38">
        <w:rPr>
          <w:rFonts w:ascii="Times New Roman" w:hAnsi="Times New Roman" w:cs="Times New Roman"/>
        </w:rPr>
        <w:t xml:space="preserve"> y Mendoza Torres, 2018; López-Roldán y </w:t>
      </w:r>
      <w:proofErr w:type="spellStart"/>
      <w:r w:rsidRPr="00CE1B38">
        <w:rPr>
          <w:rFonts w:ascii="Times New Roman" w:hAnsi="Times New Roman" w:cs="Times New Roman"/>
        </w:rPr>
        <w:t>Fachelli</w:t>
      </w:r>
      <w:proofErr w:type="spellEnd"/>
      <w:r w:rsidRPr="00CE1B38">
        <w:rPr>
          <w:rFonts w:ascii="Times New Roman" w:hAnsi="Times New Roman" w:cs="Times New Roman"/>
        </w:rPr>
        <w:t>, 2015).</w:t>
      </w:r>
    </w:p>
    <w:p w14:paraId="7A4D4C96" w14:textId="3D46E874"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Las afirmaciones y preguntas que los encuestados </w:t>
      </w:r>
      <w:r w:rsidR="009323F8">
        <w:rPr>
          <w:rFonts w:ascii="Times New Roman" w:hAnsi="Times New Roman" w:cs="Times New Roman"/>
        </w:rPr>
        <w:t>debían calificar</w:t>
      </w:r>
      <w:r w:rsidRPr="00CE1B38">
        <w:rPr>
          <w:rFonts w:ascii="Times New Roman" w:hAnsi="Times New Roman" w:cs="Times New Roman"/>
        </w:rPr>
        <w:t xml:space="preserve"> </w:t>
      </w:r>
      <w:r w:rsidR="009323F8">
        <w:rPr>
          <w:rFonts w:ascii="Times New Roman" w:hAnsi="Times New Roman" w:cs="Times New Roman"/>
        </w:rPr>
        <w:t>fueron consideradas</w:t>
      </w:r>
      <w:r w:rsidRPr="00CE1B38">
        <w:rPr>
          <w:rFonts w:ascii="Times New Roman" w:hAnsi="Times New Roman" w:cs="Times New Roman"/>
        </w:rPr>
        <w:t xml:space="preserve"> indicadores de la variable idoneidad didáctica, en las distintas facetas o dimensiones y componentes que la </w:t>
      </w:r>
      <w:proofErr w:type="spellStart"/>
      <w:r w:rsidRPr="00CE1B38">
        <w:rPr>
          <w:rFonts w:ascii="Times New Roman" w:hAnsi="Times New Roman" w:cs="Times New Roman"/>
        </w:rPr>
        <w:t>operacionalizan</w:t>
      </w:r>
      <w:proofErr w:type="spellEnd"/>
      <w:r w:rsidRPr="00CE1B38">
        <w:rPr>
          <w:rFonts w:ascii="Times New Roman" w:hAnsi="Times New Roman" w:cs="Times New Roman"/>
        </w:rPr>
        <w:t xml:space="preserve"> según la propuesta de </w:t>
      </w:r>
      <w:proofErr w:type="spellStart"/>
      <w:r w:rsidRPr="00CE1B38">
        <w:rPr>
          <w:rFonts w:ascii="Times New Roman" w:hAnsi="Times New Roman" w:cs="Times New Roman"/>
        </w:rPr>
        <w:t>Godino</w:t>
      </w:r>
      <w:proofErr w:type="spellEnd"/>
      <w:r w:rsidRPr="00CE1B38">
        <w:rPr>
          <w:rFonts w:ascii="Times New Roman" w:hAnsi="Times New Roman" w:cs="Times New Roman"/>
        </w:rPr>
        <w:t xml:space="preserve"> (2013). </w:t>
      </w:r>
    </w:p>
    <w:p w14:paraId="028009E3" w14:textId="274112C3"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El cuestionario del profesor consta</w:t>
      </w:r>
      <w:r w:rsidR="00EC2445">
        <w:rPr>
          <w:rFonts w:ascii="Times New Roman" w:hAnsi="Times New Roman" w:cs="Times New Roman"/>
        </w:rPr>
        <w:t>ba</w:t>
      </w:r>
      <w:r w:rsidRPr="00CE1B38">
        <w:rPr>
          <w:rFonts w:ascii="Times New Roman" w:hAnsi="Times New Roman" w:cs="Times New Roman"/>
        </w:rPr>
        <w:t xml:space="preserve"> de 68 afirmaciones. Algunas de ellas </w:t>
      </w:r>
      <w:r w:rsidR="006C466F">
        <w:rPr>
          <w:rFonts w:ascii="Times New Roman" w:hAnsi="Times New Roman" w:cs="Times New Roman"/>
        </w:rPr>
        <w:t>eran</w:t>
      </w:r>
      <w:r w:rsidRPr="00CE1B38">
        <w:rPr>
          <w:rFonts w:ascii="Times New Roman" w:hAnsi="Times New Roman" w:cs="Times New Roman"/>
        </w:rPr>
        <w:t>:</w:t>
      </w:r>
    </w:p>
    <w:p w14:paraId="0507F274"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Afirmación 13. (En la asignatura) se identifican y articulan los diversos significados de la función: tabular, algebraico, conjuntista, gráfico (faceta epistémica).</w:t>
      </w:r>
    </w:p>
    <w:p w14:paraId="1CED0D55"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Afirmación 15. Los estudiantes del Ingreso tienen los conocimientos previos necesarios para el estudio del tema funciones (faceta cognitiva).</w:t>
      </w:r>
    </w:p>
    <w:p w14:paraId="4D254166"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Afirmación 25. Las tareas que se proponen tienen interés para los estudiantes (faceta afectiva).</w:t>
      </w:r>
    </w:p>
    <w:p w14:paraId="294AB43E"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Afirmación 48. El reagrupamiento permanente de los estudiantes en función de sus logros favorece los intercambios entre ellos en condiciones de horizontalidad (faceta </w:t>
      </w:r>
      <w:proofErr w:type="spellStart"/>
      <w:r w:rsidRPr="00CE1B38">
        <w:rPr>
          <w:rFonts w:ascii="Times New Roman" w:hAnsi="Times New Roman" w:cs="Times New Roman"/>
        </w:rPr>
        <w:t>interaccional</w:t>
      </w:r>
      <w:proofErr w:type="spellEnd"/>
      <w:r w:rsidRPr="00CE1B38">
        <w:rPr>
          <w:rFonts w:ascii="Times New Roman" w:hAnsi="Times New Roman" w:cs="Times New Roman"/>
        </w:rPr>
        <w:t>).</w:t>
      </w:r>
    </w:p>
    <w:p w14:paraId="31F189F0"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Afirmación 60. La duración del curso es suficiente para la enseñanza pretendida, considerando las clases y el trabajo no presencial sobre los ejercicios de resolución domiciliaria obligatoria (faceta </w:t>
      </w:r>
      <w:proofErr w:type="spellStart"/>
      <w:r w:rsidRPr="00CE1B38">
        <w:rPr>
          <w:rFonts w:ascii="Times New Roman" w:hAnsi="Times New Roman" w:cs="Times New Roman"/>
        </w:rPr>
        <w:t>mediacional</w:t>
      </w:r>
      <w:proofErr w:type="spellEnd"/>
      <w:r w:rsidRPr="00CE1B38">
        <w:rPr>
          <w:rFonts w:ascii="Times New Roman" w:hAnsi="Times New Roman" w:cs="Times New Roman"/>
        </w:rPr>
        <w:t>).</w:t>
      </w:r>
    </w:p>
    <w:p w14:paraId="1A4586BE"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Afirmación 66. Los contenidos contribuyen a la formación </w:t>
      </w:r>
      <w:proofErr w:type="spellStart"/>
      <w:r w:rsidRPr="00CE1B38">
        <w:rPr>
          <w:rFonts w:ascii="Times New Roman" w:hAnsi="Times New Roman" w:cs="Times New Roman"/>
        </w:rPr>
        <w:t>socioprofesional</w:t>
      </w:r>
      <w:proofErr w:type="spellEnd"/>
      <w:r w:rsidRPr="00CE1B38">
        <w:rPr>
          <w:rFonts w:ascii="Times New Roman" w:hAnsi="Times New Roman" w:cs="Times New Roman"/>
        </w:rPr>
        <w:t xml:space="preserve"> de los estudiantes (faceta ecológica).</w:t>
      </w:r>
    </w:p>
    <w:p w14:paraId="784EF698" w14:textId="7F0A1895"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El cuestionario del estudiante consta</w:t>
      </w:r>
      <w:r w:rsidR="00EC2445">
        <w:rPr>
          <w:rFonts w:ascii="Times New Roman" w:hAnsi="Times New Roman" w:cs="Times New Roman"/>
        </w:rPr>
        <w:t>ba</w:t>
      </w:r>
      <w:r w:rsidRPr="00CE1B38">
        <w:rPr>
          <w:rFonts w:ascii="Times New Roman" w:hAnsi="Times New Roman" w:cs="Times New Roman"/>
        </w:rPr>
        <w:t xml:space="preserve"> de 10 preguntas que abarca</w:t>
      </w:r>
      <w:r w:rsidR="006C466F">
        <w:rPr>
          <w:rFonts w:ascii="Times New Roman" w:hAnsi="Times New Roman" w:cs="Times New Roman"/>
        </w:rPr>
        <w:t>ba</w:t>
      </w:r>
      <w:r w:rsidRPr="00CE1B38">
        <w:rPr>
          <w:rFonts w:ascii="Times New Roman" w:hAnsi="Times New Roman" w:cs="Times New Roman"/>
        </w:rPr>
        <w:t xml:space="preserve">n </w:t>
      </w:r>
      <w:r w:rsidR="00EC2445">
        <w:rPr>
          <w:rFonts w:ascii="Times New Roman" w:hAnsi="Times New Roman" w:cs="Times New Roman"/>
        </w:rPr>
        <w:t xml:space="preserve">tanto </w:t>
      </w:r>
      <w:r w:rsidRPr="00CE1B38">
        <w:rPr>
          <w:rFonts w:ascii="Times New Roman" w:hAnsi="Times New Roman" w:cs="Times New Roman"/>
        </w:rPr>
        <w:t xml:space="preserve">aspectos generales de las seis facetas que componen la idoneidad didáctica, </w:t>
      </w:r>
      <w:r w:rsidR="00EC2445">
        <w:rPr>
          <w:rFonts w:ascii="Times New Roman" w:hAnsi="Times New Roman" w:cs="Times New Roman"/>
        </w:rPr>
        <w:t>como</w:t>
      </w:r>
      <w:r w:rsidRPr="00CE1B38">
        <w:rPr>
          <w:rFonts w:ascii="Times New Roman" w:hAnsi="Times New Roman" w:cs="Times New Roman"/>
        </w:rPr>
        <w:t xml:space="preserve"> las interacciones entre dichas facetas. A continuación se transcriben algunos ejemplos:</w:t>
      </w:r>
    </w:p>
    <w:p w14:paraId="085721AE"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Pregunta 1. Los conocimientos de matemática que tenías al comenzar a cursar la asignatura, ¿fueron suficientes para poder cursarla sin dificultades?</w:t>
      </w:r>
    </w:p>
    <w:p w14:paraId="11B3B873"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Pregunta 5. El trabajo en grupo con compañeros que tenían conocimientos similares a los tuyos, ¿te motivó para aprender?</w:t>
      </w:r>
    </w:p>
    <w:p w14:paraId="36B7DC02" w14:textId="77777777" w:rsidR="00CE1B38" w:rsidRPr="00CE1B38" w:rsidRDefault="00CE1B38" w:rsidP="002C21FA">
      <w:pPr>
        <w:spacing w:line="240" w:lineRule="auto"/>
        <w:ind w:left="284" w:hanging="284"/>
        <w:jc w:val="both"/>
        <w:rPr>
          <w:rFonts w:ascii="Times New Roman" w:hAnsi="Times New Roman" w:cs="Times New Roman"/>
        </w:rPr>
      </w:pPr>
      <w:r w:rsidRPr="00CE1B38">
        <w:rPr>
          <w:rFonts w:ascii="Times New Roman" w:hAnsi="Times New Roman" w:cs="Times New Roman"/>
        </w:rPr>
        <w:lastRenderedPageBreak/>
        <w:t>•</w:t>
      </w:r>
      <w:r w:rsidRPr="00CE1B38">
        <w:rPr>
          <w:rFonts w:ascii="Times New Roman" w:hAnsi="Times New Roman" w:cs="Times New Roman"/>
        </w:rPr>
        <w:tab/>
        <w:t>Pregunta 6. El material de estudio (cuadernillo) de la materia, ¿te resultó claro?</w:t>
      </w:r>
    </w:p>
    <w:p w14:paraId="46801676" w14:textId="2FD6ABDA" w:rsidR="00CE1B38" w:rsidRPr="00CE1B38" w:rsidRDefault="00A22AF1" w:rsidP="00CE1B38">
      <w:pPr>
        <w:spacing w:line="240" w:lineRule="auto"/>
        <w:jc w:val="both"/>
        <w:rPr>
          <w:rFonts w:ascii="Times New Roman" w:hAnsi="Times New Roman" w:cs="Times New Roman"/>
        </w:rPr>
      </w:pPr>
      <w:r>
        <w:rPr>
          <w:rFonts w:ascii="Times New Roman" w:hAnsi="Times New Roman" w:cs="Times New Roman"/>
        </w:rPr>
        <w:t>Cabe explicitar que antes de ser puestos a prueba en un estudio piloto, y finalmente aplicados, a</w:t>
      </w:r>
      <w:r w:rsidR="00CE1B38" w:rsidRPr="00CE1B38">
        <w:rPr>
          <w:rFonts w:ascii="Times New Roman" w:hAnsi="Times New Roman" w:cs="Times New Roman"/>
        </w:rPr>
        <w:t xml:space="preserve">mbos cuestionarios fueron validados por un comité de expertos </w:t>
      </w:r>
      <w:r w:rsidR="00AF1A59">
        <w:rPr>
          <w:rFonts w:ascii="Times New Roman" w:hAnsi="Times New Roman" w:cs="Times New Roman"/>
        </w:rPr>
        <w:t xml:space="preserve">internacionales </w:t>
      </w:r>
      <w:r w:rsidR="00CE1B38" w:rsidRPr="00CE1B38">
        <w:rPr>
          <w:rFonts w:ascii="Times New Roman" w:hAnsi="Times New Roman" w:cs="Times New Roman"/>
        </w:rPr>
        <w:t xml:space="preserve">especialistas en el EOS. </w:t>
      </w:r>
    </w:p>
    <w:p w14:paraId="605C0FC5" w14:textId="7052495D" w:rsidR="003B3FE0" w:rsidRPr="003B3FE0" w:rsidRDefault="003B3FE0" w:rsidP="003B3FE0">
      <w:pPr>
        <w:spacing w:line="240" w:lineRule="auto"/>
        <w:jc w:val="both"/>
        <w:rPr>
          <w:rFonts w:ascii="Times New Roman" w:hAnsi="Times New Roman" w:cs="Times New Roman"/>
          <w:b/>
        </w:rPr>
      </w:pPr>
      <w:r w:rsidRPr="003B3FE0">
        <w:rPr>
          <w:rFonts w:ascii="Times New Roman" w:hAnsi="Times New Roman" w:cs="Times New Roman"/>
          <w:b/>
        </w:rPr>
        <w:t>¿Es posible medir la idoneidad didáctica de un proceso de estudio?</w:t>
      </w:r>
    </w:p>
    <w:p w14:paraId="16377776" w14:textId="77777777"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 xml:space="preserve">Como señala Ibáñez (1985), para que la </w:t>
      </w:r>
      <w:proofErr w:type="spellStart"/>
      <w:r w:rsidRPr="003B3FE0">
        <w:rPr>
          <w:rFonts w:ascii="Times New Roman" w:hAnsi="Times New Roman" w:cs="Times New Roman"/>
        </w:rPr>
        <w:t>matematización</w:t>
      </w:r>
      <w:proofErr w:type="spellEnd"/>
      <w:r w:rsidRPr="003B3FE0">
        <w:rPr>
          <w:rFonts w:ascii="Times New Roman" w:hAnsi="Times New Roman" w:cs="Times New Roman"/>
        </w:rPr>
        <w:t xml:space="preserve"> en ciencias sociales tenga sentido, debe haber alguna correspondencia entre el plano de los objetos sociales (en este caso, un objeto educativo: un proceso de estudio) y el de los conceptos sociológicos (en este caso, un concepto didáctico: el de idoneidad didáctica), y entre este último plano y el de los conceptos matemáticos que se pretende aplicar (en este caso, la escala de calificaciones de 1 a 9). </w:t>
      </w:r>
    </w:p>
    <w:p w14:paraId="68EEAC8D" w14:textId="350219BA"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 xml:space="preserve">Ahora bien, los objetos sociales no admiten, casi nunca, una </w:t>
      </w:r>
      <w:proofErr w:type="spellStart"/>
      <w:r w:rsidRPr="003B3FE0">
        <w:rPr>
          <w:rFonts w:ascii="Times New Roman" w:hAnsi="Times New Roman" w:cs="Times New Roman"/>
        </w:rPr>
        <w:t>matematización</w:t>
      </w:r>
      <w:proofErr w:type="spellEnd"/>
      <w:r w:rsidRPr="003B3FE0">
        <w:rPr>
          <w:rFonts w:ascii="Times New Roman" w:hAnsi="Times New Roman" w:cs="Times New Roman"/>
        </w:rPr>
        <w:t xml:space="preserve"> semejante a la que admiten los objetos físicos y los objetos vitales; además, los conceptos sociológicos, que, por su propia naturaleza, suelen estar en permanente reelaboración, no dan completa razón de los objetos sociales –en una dimensión empírica–, y su grado de coherencia es motivo de disputas –en una dimensión teórica–; además, no hay teorías matemáticas que puedan reflejar plenamente a los objetos sociales y a los conceptos sociológicos. </w:t>
      </w:r>
    </w:p>
    <w:p w14:paraId="275E9064" w14:textId="77777777"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Por ello, la medición en ciencias sociales tiene un carácter distinto del que tiene en las ciencias físicas o naturales, y puede ser definida como</w:t>
      </w:r>
    </w:p>
    <w:p w14:paraId="71D606C5" w14:textId="53144ADF" w:rsidR="003B3FE0" w:rsidRPr="003B3FE0" w:rsidRDefault="003B3FE0" w:rsidP="003B3FE0">
      <w:pPr>
        <w:spacing w:line="480" w:lineRule="auto"/>
        <w:ind w:left="720"/>
        <w:jc w:val="both"/>
        <w:rPr>
          <w:rFonts w:ascii="Times New Roman" w:hAnsi="Times New Roman" w:cs="Times New Roman"/>
        </w:rPr>
      </w:pPr>
      <w:r w:rsidRPr="003B3FE0">
        <w:rPr>
          <w:rFonts w:ascii="Times New Roman" w:hAnsi="Times New Roman" w:cs="Times New Roman"/>
        </w:rPr>
        <w:t>el procedimiento de asignación de cifras –símbolos o valores numéricos– a los atributos, propiedades o dimensiones de los conceptos a través de sus indicadores para caracterizar a las unidades observadas según unas reglas, es decir, asignar valores a los indicadores (López-Roldán</w:t>
      </w:r>
      <w:r>
        <w:rPr>
          <w:rFonts w:ascii="Times New Roman" w:hAnsi="Times New Roman" w:cs="Times New Roman"/>
        </w:rPr>
        <w:t xml:space="preserve"> y </w:t>
      </w:r>
      <w:proofErr w:type="spellStart"/>
      <w:r w:rsidRPr="003B3FE0">
        <w:rPr>
          <w:rFonts w:ascii="Times New Roman" w:hAnsi="Times New Roman" w:cs="Times New Roman"/>
        </w:rPr>
        <w:t>Fachelli</w:t>
      </w:r>
      <w:proofErr w:type="spellEnd"/>
      <w:r>
        <w:rPr>
          <w:rFonts w:ascii="Times New Roman" w:hAnsi="Times New Roman" w:cs="Times New Roman"/>
        </w:rPr>
        <w:t>, 2015, Capítulo II.1., p. 8)</w:t>
      </w:r>
    </w:p>
    <w:p w14:paraId="24FBF386" w14:textId="77777777"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Los mismos autores puntualizan los siguientes aspectos que se desprenden de la definición:</w:t>
      </w:r>
    </w:p>
    <w:p w14:paraId="70BA2D59" w14:textId="77777777" w:rsidR="003B3FE0" w:rsidRPr="003B3FE0" w:rsidRDefault="003B3FE0" w:rsidP="003B3FE0">
      <w:pPr>
        <w:spacing w:line="240" w:lineRule="auto"/>
        <w:ind w:left="284" w:hanging="284"/>
        <w:jc w:val="both"/>
        <w:rPr>
          <w:rFonts w:ascii="Times New Roman" w:hAnsi="Times New Roman" w:cs="Times New Roman"/>
        </w:rPr>
      </w:pPr>
      <w:r w:rsidRPr="003B3FE0">
        <w:rPr>
          <w:rFonts w:ascii="Times New Roman" w:hAnsi="Times New Roman" w:cs="Times New Roman"/>
        </w:rPr>
        <w:t>•</w:t>
      </w:r>
      <w:r w:rsidRPr="003B3FE0">
        <w:rPr>
          <w:rFonts w:ascii="Times New Roman" w:hAnsi="Times New Roman" w:cs="Times New Roman"/>
        </w:rPr>
        <w:tab/>
        <w:t xml:space="preserve">No se miden objetos o personas, sino propiedades observables de los mismos que se expresan en términos de conceptos. </w:t>
      </w:r>
    </w:p>
    <w:p w14:paraId="316AAF16" w14:textId="77777777" w:rsidR="003B3FE0" w:rsidRPr="003B3FE0" w:rsidRDefault="003B3FE0" w:rsidP="003B3FE0">
      <w:pPr>
        <w:spacing w:line="240" w:lineRule="auto"/>
        <w:ind w:left="284" w:hanging="284"/>
        <w:jc w:val="both"/>
        <w:rPr>
          <w:rFonts w:ascii="Times New Roman" w:hAnsi="Times New Roman" w:cs="Times New Roman"/>
        </w:rPr>
      </w:pPr>
      <w:r w:rsidRPr="003B3FE0">
        <w:rPr>
          <w:rFonts w:ascii="Times New Roman" w:hAnsi="Times New Roman" w:cs="Times New Roman"/>
        </w:rPr>
        <w:t>•</w:t>
      </w:r>
      <w:r w:rsidRPr="003B3FE0">
        <w:rPr>
          <w:rFonts w:ascii="Times New Roman" w:hAnsi="Times New Roman" w:cs="Times New Roman"/>
        </w:rPr>
        <w:tab/>
        <w:t xml:space="preserve">Para hacer observable el concepto se sigue un proceso de </w:t>
      </w:r>
      <w:proofErr w:type="spellStart"/>
      <w:r w:rsidRPr="003B3FE0">
        <w:rPr>
          <w:rFonts w:ascii="Times New Roman" w:hAnsi="Times New Roman" w:cs="Times New Roman"/>
        </w:rPr>
        <w:t>operativización</w:t>
      </w:r>
      <w:proofErr w:type="spellEnd"/>
      <w:r w:rsidRPr="003B3FE0">
        <w:rPr>
          <w:rFonts w:ascii="Times New Roman" w:hAnsi="Times New Roman" w:cs="Times New Roman"/>
        </w:rPr>
        <w:t xml:space="preserve">, que implica </w:t>
      </w:r>
      <w:proofErr w:type="spellStart"/>
      <w:r w:rsidRPr="003B3FE0">
        <w:rPr>
          <w:rFonts w:ascii="Times New Roman" w:hAnsi="Times New Roman" w:cs="Times New Roman"/>
        </w:rPr>
        <w:t>dimensionalizarlo</w:t>
      </w:r>
      <w:proofErr w:type="spellEnd"/>
      <w:r w:rsidRPr="003B3FE0">
        <w:rPr>
          <w:rFonts w:ascii="Times New Roman" w:hAnsi="Times New Roman" w:cs="Times New Roman"/>
        </w:rPr>
        <w:t xml:space="preserve"> y elaborar indicadores.</w:t>
      </w:r>
    </w:p>
    <w:p w14:paraId="64CBAD4A" w14:textId="77777777" w:rsidR="003B3FE0" w:rsidRPr="003B3FE0" w:rsidRDefault="003B3FE0" w:rsidP="003B3FE0">
      <w:pPr>
        <w:spacing w:line="240" w:lineRule="auto"/>
        <w:ind w:left="284" w:hanging="284"/>
        <w:jc w:val="both"/>
        <w:rPr>
          <w:rFonts w:ascii="Times New Roman" w:hAnsi="Times New Roman" w:cs="Times New Roman"/>
        </w:rPr>
      </w:pPr>
      <w:r w:rsidRPr="003B3FE0">
        <w:rPr>
          <w:rFonts w:ascii="Times New Roman" w:hAnsi="Times New Roman" w:cs="Times New Roman"/>
        </w:rPr>
        <w:t>•</w:t>
      </w:r>
      <w:r w:rsidRPr="003B3FE0">
        <w:rPr>
          <w:rFonts w:ascii="Times New Roman" w:hAnsi="Times New Roman" w:cs="Times New Roman"/>
        </w:rPr>
        <w:tab/>
        <w:t xml:space="preserve">Medir es expresar la propiedad de que se trate en términos de valores, asignando cifras para dar cuenta de la variabilidad de la propiedad que es medida. </w:t>
      </w:r>
    </w:p>
    <w:p w14:paraId="74C3E8F7" w14:textId="77777777" w:rsidR="003B3FE0" w:rsidRPr="003B3FE0" w:rsidRDefault="003B3FE0" w:rsidP="003B3FE0">
      <w:pPr>
        <w:spacing w:line="240" w:lineRule="auto"/>
        <w:ind w:left="284" w:hanging="284"/>
        <w:jc w:val="both"/>
        <w:rPr>
          <w:rFonts w:ascii="Times New Roman" w:hAnsi="Times New Roman" w:cs="Times New Roman"/>
        </w:rPr>
      </w:pPr>
      <w:r w:rsidRPr="003B3FE0">
        <w:rPr>
          <w:rFonts w:ascii="Times New Roman" w:hAnsi="Times New Roman" w:cs="Times New Roman"/>
        </w:rPr>
        <w:t>•</w:t>
      </w:r>
      <w:r w:rsidRPr="003B3FE0">
        <w:rPr>
          <w:rFonts w:ascii="Times New Roman" w:hAnsi="Times New Roman" w:cs="Times New Roman"/>
        </w:rPr>
        <w:tab/>
        <w:t>Esta asignación se hace siguiendo determinadas reglas que remiten a los dos problemas que se abordan en los próximos apartados, el problema del isomorfismo de la medida con las observaciones, y el de la construcción de una escala de medida.</w:t>
      </w:r>
    </w:p>
    <w:p w14:paraId="1ACD39F4" w14:textId="7760395C"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lastRenderedPageBreak/>
        <w:t>Asumiendo la anterior definición de medición con los riesgos y las limitaciones teóri</w:t>
      </w:r>
      <w:r w:rsidR="006C466F">
        <w:rPr>
          <w:rFonts w:ascii="Times New Roman" w:hAnsi="Times New Roman" w:cs="Times New Roman"/>
        </w:rPr>
        <w:t>cas y metodológicas que conlleva</w:t>
      </w:r>
      <w:r w:rsidRPr="003B3FE0">
        <w:rPr>
          <w:rFonts w:ascii="Times New Roman" w:hAnsi="Times New Roman" w:cs="Times New Roman"/>
        </w:rPr>
        <w:t xml:space="preserve">, se puede afirmar que, dados un objeto (el proceso de estudio que </w:t>
      </w:r>
      <w:r w:rsidR="00EC2445">
        <w:rPr>
          <w:rFonts w:ascii="Times New Roman" w:hAnsi="Times New Roman" w:cs="Times New Roman"/>
        </w:rPr>
        <w:t>tenía</w:t>
      </w:r>
      <w:r w:rsidRPr="003B3FE0">
        <w:rPr>
          <w:rFonts w:ascii="Times New Roman" w:hAnsi="Times New Roman" w:cs="Times New Roman"/>
        </w:rPr>
        <w:t xml:space="preserve"> lugar en </w:t>
      </w:r>
      <w:r w:rsidR="00EC2445">
        <w:rPr>
          <w:rFonts w:ascii="Times New Roman" w:hAnsi="Times New Roman" w:cs="Times New Roman"/>
        </w:rPr>
        <w:t>l</w:t>
      </w:r>
      <w:r w:rsidRPr="003B3FE0">
        <w:rPr>
          <w:rFonts w:ascii="Times New Roman" w:hAnsi="Times New Roman" w:cs="Times New Roman"/>
        </w:rPr>
        <w:t xml:space="preserve">a asignatura) y dos colectivos de personas (los docentes y los estudiantes de la asignatura), </w:t>
      </w:r>
      <w:r w:rsidR="00DD3603">
        <w:rPr>
          <w:rFonts w:ascii="Times New Roman" w:hAnsi="Times New Roman" w:cs="Times New Roman"/>
        </w:rPr>
        <w:t>la investigación se propuso</w:t>
      </w:r>
      <w:r w:rsidRPr="003B3FE0">
        <w:rPr>
          <w:rFonts w:ascii="Times New Roman" w:hAnsi="Times New Roman" w:cs="Times New Roman"/>
        </w:rPr>
        <w:t xml:space="preserve"> medir (es decir, expresar en cifras) una propiedad del objeto (su aptitud para optimizar los aprendizajes matemáticos) a través de la opinión de los dos colectivos de personas sobre dicha aptitud, opinión que se </w:t>
      </w:r>
      <w:r w:rsidR="006C466F">
        <w:rPr>
          <w:rFonts w:ascii="Times New Roman" w:hAnsi="Times New Roman" w:cs="Times New Roman"/>
        </w:rPr>
        <w:t>volvía</w:t>
      </w:r>
      <w:r w:rsidRPr="003B3FE0">
        <w:rPr>
          <w:rFonts w:ascii="Times New Roman" w:hAnsi="Times New Roman" w:cs="Times New Roman"/>
        </w:rPr>
        <w:t xml:space="preserve"> observable en las respuestas a sendos cuestionarios, entendidos estos como la expresión y </w:t>
      </w:r>
      <w:proofErr w:type="spellStart"/>
      <w:r w:rsidRPr="003B3FE0">
        <w:rPr>
          <w:rFonts w:ascii="Times New Roman" w:hAnsi="Times New Roman" w:cs="Times New Roman"/>
        </w:rPr>
        <w:t>operativización</w:t>
      </w:r>
      <w:proofErr w:type="spellEnd"/>
      <w:r w:rsidRPr="003B3FE0">
        <w:rPr>
          <w:rFonts w:ascii="Times New Roman" w:hAnsi="Times New Roman" w:cs="Times New Roman"/>
        </w:rPr>
        <w:t xml:space="preserve"> de un concepto (el de idoneidad didáctica) mediante un conjunto de indicadores referidos a las distintas dimensiones del concepto.</w:t>
      </w:r>
    </w:p>
    <w:p w14:paraId="626538A3" w14:textId="0A8698B7" w:rsidR="003B3FE0" w:rsidRPr="003B3FE0" w:rsidRDefault="003B3FE0" w:rsidP="003B3FE0">
      <w:pPr>
        <w:spacing w:line="240" w:lineRule="auto"/>
        <w:jc w:val="both"/>
        <w:rPr>
          <w:rFonts w:ascii="Times New Roman" w:hAnsi="Times New Roman" w:cs="Times New Roman"/>
          <w:b/>
        </w:rPr>
      </w:pPr>
      <w:r w:rsidRPr="003B3FE0">
        <w:rPr>
          <w:rFonts w:ascii="Times New Roman" w:hAnsi="Times New Roman" w:cs="Times New Roman"/>
          <w:b/>
        </w:rPr>
        <w:t>El problema del isomorfismo de la medida con las observaciones</w:t>
      </w:r>
    </w:p>
    <w:p w14:paraId="455EDD76" w14:textId="12877DB1"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 xml:space="preserve">En el marco conceptual que proponen López-Roldán y </w:t>
      </w:r>
      <w:proofErr w:type="spellStart"/>
      <w:r w:rsidRPr="003B3FE0">
        <w:rPr>
          <w:rFonts w:ascii="Times New Roman" w:hAnsi="Times New Roman" w:cs="Times New Roman"/>
        </w:rPr>
        <w:t>Fachelli</w:t>
      </w:r>
      <w:proofErr w:type="spellEnd"/>
      <w:r w:rsidRPr="003B3FE0">
        <w:rPr>
          <w:rFonts w:ascii="Times New Roman" w:hAnsi="Times New Roman" w:cs="Times New Roman"/>
        </w:rPr>
        <w:t xml:space="preserve"> (2015), medir es trasladar los conceptos y dimensiones que reflejan los hechos sociales al lenguaje matemático; en otras palabras, es homologar las observaciones manifiestas (indicadores de dimensiones) con los valores numéricos asignados, de manera tal que al operar con las reglas y las propiedades de los números, por</w:t>
      </w:r>
      <w:r w:rsidR="00EC2445">
        <w:rPr>
          <w:rFonts w:ascii="Times New Roman" w:hAnsi="Times New Roman" w:cs="Times New Roman"/>
        </w:rPr>
        <w:t xml:space="preserve"> homología o isomorfismo se esté</w:t>
      </w:r>
      <w:r w:rsidRPr="003B3FE0">
        <w:rPr>
          <w:rFonts w:ascii="Times New Roman" w:hAnsi="Times New Roman" w:cs="Times New Roman"/>
        </w:rPr>
        <w:t xml:space="preserve"> operando con dichas observaciones. </w:t>
      </w:r>
    </w:p>
    <w:p w14:paraId="6362E316" w14:textId="19BBFC50" w:rsidR="003B3FE0" w:rsidRPr="003B3FE0" w:rsidRDefault="00EC2445" w:rsidP="003B3FE0">
      <w:pPr>
        <w:spacing w:line="240" w:lineRule="auto"/>
        <w:jc w:val="both"/>
        <w:rPr>
          <w:rFonts w:ascii="Times New Roman" w:hAnsi="Times New Roman" w:cs="Times New Roman"/>
        </w:rPr>
      </w:pPr>
      <w:r>
        <w:rPr>
          <w:rFonts w:ascii="Times New Roman" w:hAnsi="Times New Roman" w:cs="Times New Roman"/>
        </w:rPr>
        <w:t>L</w:t>
      </w:r>
      <w:r w:rsidR="003B3FE0" w:rsidRPr="003B3FE0">
        <w:rPr>
          <w:rFonts w:ascii="Times New Roman" w:hAnsi="Times New Roman" w:cs="Times New Roman"/>
        </w:rPr>
        <w:t>a medición de un concepto o dimensión se puede entender</w:t>
      </w:r>
      <w:r>
        <w:rPr>
          <w:rFonts w:ascii="Times New Roman" w:hAnsi="Times New Roman" w:cs="Times New Roman"/>
        </w:rPr>
        <w:t>, así,</w:t>
      </w:r>
      <w:r w:rsidR="003B3FE0" w:rsidRPr="003B3FE0">
        <w:rPr>
          <w:rFonts w:ascii="Times New Roman" w:hAnsi="Times New Roman" w:cs="Times New Roman"/>
        </w:rPr>
        <w:t xml:space="preserve"> como la relación de isomorfismo que se establece entre el sistema de indicadores de los conceptos y/o sus dimensiones y un sistema algebraico numérico dado, sistemas que materializan un modelo de análisis en el mundo observable (Figura </w:t>
      </w:r>
      <w:r w:rsidR="00CC0499">
        <w:rPr>
          <w:rFonts w:ascii="Times New Roman" w:hAnsi="Times New Roman" w:cs="Times New Roman"/>
        </w:rPr>
        <w:t>3</w:t>
      </w:r>
      <w:r w:rsidR="003B3FE0" w:rsidRPr="003B3FE0">
        <w:rPr>
          <w:rFonts w:ascii="Times New Roman" w:hAnsi="Times New Roman" w:cs="Times New Roman"/>
        </w:rPr>
        <w:t>).</w:t>
      </w:r>
    </w:p>
    <w:p w14:paraId="0512DC50" w14:textId="77777777" w:rsidR="002A0F8D" w:rsidRDefault="002A0F8D">
      <w:pPr>
        <w:rPr>
          <w:rFonts w:ascii="Times New Roman" w:hAnsi="Times New Roman" w:cs="Times New Roman"/>
          <w:b/>
        </w:rPr>
      </w:pPr>
      <w:r>
        <w:rPr>
          <w:rFonts w:ascii="Times New Roman" w:hAnsi="Times New Roman" w:cs="Times New Roman"/>
          <w:b/>
        </w:rPr>
        <w:br w:type="page"/>
      </w:r>
    </w:p>
    <w:p w14:paraId="7BBD9070" w14:textId="1AE60321" w:rsidR="003B3FE0" w:rsidRPr="003B3FE0" w:rsidRDefault="003B3FE0" w:rsidP="003B3FE0">
      <w:pPr>
        <w:spacing w:line="240" w:lineRule="auto"/>
        <w:jc w:val="both"/>
        <w:rPr>
          <w:rFonts w:ascii="Times New Roman" w:hAnsi="Times New Roman" w:cs="Times New Roman"/>
          <w:b/>
        </w:rPr>
      </w:pPr>
      <w:r w:rsidRPr="003B3FE0">
        <w:rPr>
          <w:rFonts w:ascii="Times New Roman" w:hAnsi="Times New Roman" w:cs="Times New Roman"/>
          <w:b/>
        </w:rPr>
        <w:lastRenderedPageBreak/>
        <w:t xml:space="preserve">Figura </w:t>
      </w:r>
      <w:r w:rsidR="00CC0499">
        <w:rPr>
          <w:rFonts w:ascii="Times New Roman" w:hAnsi="Times New Roman" w:cs="Times New Roman"/>
          <w:b/>
        </w:rPr>
        <w:t>3</w:t>
      </w:r>
    </w:p>
    <w:p w14:paraId="4218CB9F" w14:textId="461C37F2" w:rsidR="003B3FE0" w:rsidRPr="003B3FE0" w:rsidRDefault="003B3FE0" w:rsidP="003B3FE0">
      <w:pPr>
        <w:spacing w:line="240" w:lineRule="auto"/>
        <w:jc w:val="both"/>
        <w:rPr>
          <w:rFonts w:ascii="Times New Roman" w:hAnsi="Times New Roman" w:cs="Times New Roman"/>
          <w:i/>
        </w:rPr>
      </w:pPr>
      <w:r w:rsidRPr="003B3FE0">
        <w:rPr>
          <w:rFonts w:ascii="Times New Roman" w:hAnsi="Times New Roman" w:cs="Times New Roman"/>
          <w:i/>
        </w:rPr>
        <w:t xml:space="preserve">Relación </w:t>
      </w:r>
      <w:proofErr w:type="spellStart"/>
      <w:r w:rsidRPr="003B3FE0">
        <w:rPr>
          <w:rFonts w:ascii="Times New Roman" w:hAnsi="Times New Roman" w:cs="Times New Roman"/>
          <w:i/>
        </w:rPr>
        <w:t>isomórfica</w:t>
      </w:r>
      <w:proofErr w:type="spellEnd"/>
      <w:r w:rsidRPr="003B3FE0">
        <w:rPr>
          <w:rFonts w:ascii="Times New Roman" w:hAnsi="Times New Roman" w:cs="Times New Roman"/>
          <w:i/>
        </w:rPr>
        <w:t xml:space="preserve"> de la medición con las observaciones</w:t>
      </w:r>
    </w:p>
    <w:p w14:paraId="0C22B7FE" w14:textId="1266B431" w:rsidR="00CC0499" w:rsidRDefault="00CC0499" w:rsidP="003B3FE0">
      <w:pPr>
        <w:spacing w:line="240" w:lineRule="auto"/>
        <w:jc w:val="both"/>
        <w:rPr>
          <w:rFonts w:ascii="Times New Roman" w:hAnsi="Times New Roman" w:cs="Times New Roman"/>
        </w:rPr>
      </w:pPr>
      <w:r w:rsidRPr="00A20184">
        <w:rPr>
          <w:noProof/>
          <w:color w:val="000000" w:themeColor="text1"/>
          <w:lang w:val="es-AR" w:eastAsia="es-AR"/>
        </w:rPr>
        <w:drawing>
          <wp:anchor distT="0" distB="0" distL="114300" distR="114300" simplePos="0" relativeHeight="251664384" behindDoc="0" locked="0" layoutInCell="1" allowOverlap="1" wp14:anchorId="22927163" wp14:editId="7929CAA4">
            <wp:simplePos x="0" y="0"/>
            <wp:positionH relativeFrom="column">
              <wp:posOffset>766445</wp:posOffset>
            </wp:positionH>
            <wp:positionV relativeFrom="paragraph">
              <wp:posOffset>99060</wp:posOffset>
            </wp:positionV>
            <wp:extent cx="3870000" cy="3600000"/>
            <wp:effectExtent l="19050" t="19050" r="16510" b="19685"/>
            <wp:wrapNone/>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3870000" cy="3600000"/>
                    </a:xfrm>
                    <a:prstGeom prst="rect">
                      <a:avLst/>
                    </a:prstGeom>
                    <a:noFill/>
                    <a:ln w="158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2AF93F80" w14:textId="77777777" w:rsidR="00CC0499" w:rsidRDefault="00CC0499" w:rsidP="003B3FE0">
      <w:pPr>
        <w:spacing w:line="240" w:lineRule="auto"/>
        <w:jc w:val="both"/>
        <w:rPr>
          <w:rFonts w:ascii="Times New Roman" w:hAnsi="Times New Roman" w:cs="Times New Roman"/>
        </w:rPr>
      </w:pPr>
    </w:p>
    <w:p w14:paraId="3705DC21" w14:textId="77777777" w:rsidR="00CC0499" w:rsidRDefault="00CC0499" w:rsidP="003B3FE0">
      <w:pPr>
        <w:spacing w:line="240" w:lineRule="auto"/>
        <w:jc w:val="both"/>
        <w:rPr>
          <w:rFonts w:ascii="Times New Roman" w:hAnsi="Times New Roman" w:cs="Times New Roman"/>
        </w:rPr>
      </w:pPr>
    </w:p>
    <w:p w14:paraId="76DAB487" w14:textId="77777777" w:rsidR="00CC0499" w:rsidRDefault="00CC0499" w:rsidP="003B3FE0">
      <w:pPr>
        <w:spacing w:line="240" w:lineRule="auto"/>
        <w:jc w:val="both"/>
        <w:rPr>
          <w:rFonts w:ascii="Times New Roman" w:hAnsi="Times New Roman" w:cs="Times New Roman"/>
        </w:rPr>
      </w:pPr>
    </w:p>
    <w:p w14:paraId="3F4C9761" w14:textId="77777777" w:rsidR="00CC0499" w:rsidRDefault="00CC0499" w:rsidP="003B3FE0">
      <w:pPr>
        <w:spacing w:line="240" w:lineRule="auto"/>
        <w:jc w:val="both"/>
        <w:rPr>
          <w:rFonts w:ascii="Times New Roman" w:hAnsi="Times New Roman" w:cs="Times New Roman"/>
        </w:rPr>
      </w:pPr>
    </w:p>
    <w:p w14:paraId="78583349" w14:textId="77777777" w:rsidR="00CC0499" w:rsidRDefault="00CC0499" w:rsidP="003B3FE0">
      <w:pPr>
        <w:spacing w:line="240" w:lineRule="auto"/>
        <w:jc w:val="both"/>
        <w:rPr>
          <w:rFonts w:ascii="Times New Roman" w:hAnsi="Times New Roman" w:cs="Times New Roman"/>
        </w:rPr>
      </w:pPr>
    </w:p>
    <w:p w14:paraId="6AB4698F" w14:textId="77777777" w:rsidR="00CC0499" w:rsidRDefault="00CC0499" w:rsidP="003B3FE0">
      <w:pPr>
        <w:spacing w:line="240" w:lineRule="auto"/>
        <w:jc w:val="both"/>
        <w:rPr>
          <w:rFonts w:ascii="Times New Roman" w:hAnsi="Times New Roman" w:cs="Times New Roman"/>
        </w:rPr>
      </w:pPr>
    </w:p>
    <w:p w14:paraId="26427E79" w14:textId="77777777" w:rsidR="00CC0499" w:rsidRDefault="00CC0499" w:rsidP="003B3FE0">
      <w:pPr>
        <w:spacing w:line="240" w:lineRule="auto"/>
        <w:jc w:val="both"/>
        <w:rPr>
          <w:rFonts w:ascii="Times New Roman" w:hAnsi="Times New Roman" w:cs="Times New Roman"/>
        </w:rPr>
      </w:pPr>
    </w:p>
    <w:p w14:paraId="5FFAB488" w14:textId="77777777" w:rsidR="00CC0499" w:rsidRDefault="00CC0499" w:rsidP="003B3FE0">
      <w:pPr>
        <w:spacing w:line="240" w:lineRule="auto"/>
        <w:jc w:val="both"/>
        <w:rPr>
          <w:rFonts w:ascii="Times New Roman" w:hAnsi="Times New Roman" w:cs="Times New Roman"/>
        </w:rPr>
      </w:pPr>
    </w:p>
    <w:p w14:paraId="2FECB7AC" w14:textId="77777777" w:rsidR="00CC0499" w:rsidRDefault="00CC0499" w:rsidP="003B3FE0">
      <w:pPr>
        <w:spacing w:line="240" w:lineRule="auto"/>
        <w:jc w:val="both"/>
        <w:rPr>
          <w:rFonts w:ascii="Times New Roman" w:hAnsi="Times New Roman" w:cs="Times New Roman"/>
        </w:rPr>
      </w:pPr>
    </w:p>
    <w:p w14:paraId="274F1B66" w14:textId="77777777" w:rsidR="00CC0499" w:rsidRDefault="00CC0499" w:rsidP="003B3FE0">
      <w:pPr>
        <w:spacing w:line="240" w:lineRule="auto"/>
        <w:jc w:val="both"/>
        <w:rPr>
          <w:rFonts w:ascii="Times New Roman" w:hAnsi="Times New Roman" w:cs="Times New Roman"/>
        </w:rPr>
      </w:pPr>
    </w:p>
    <w:p w14:paraId="20DAF0B2" w14:textId="77777777" w:rsidR="00CC0499" w:rsidRDefault="00CC0499" w:rsidP="003B3FE0">
      <w:pPr>
        <w:spacing w:line="240" w:lineRule="auto"/>
        <w:jc w:val="both"/>
        <w:rPr>
          <w:rFonts w:ascii="Times New Roman" w:hAnsi="Times New Roman" w:cs="Times New Roman"/>
        </w:rPr>
      </w:pPr>
    </w:p>
    <w:p w14:paraId="0A50B1F0" w14:textId="77777777" w:rsidR="00CC0499" w:rsidRDefault="00CC0499" w:rsidP="003B3FE0">
      <w:pPr>
        <w:spacing w:line="240" w:lineRule="auto"/>
        <w:jc w:val="both"/>
        <w:rPr>
          <w:rFonts w:ascii="Times New Roman" w:hAnsi="Times New Roman" w:cs="Times New Roman"/>
        </w:rPr>
      </w:pPr>
    </w:p>
    <w:p w14:paraId="7C7D1D2B" w14:textId="77777777" w:rsidR="00CC0499" w:rsidRDefault="00CC0499" w:rsidP="003B3FE0">
      <w:pPr>
        <w:spacing w:line="240" w:lineRule="auto"/>
        <w:jc w:val="both"/>
        <w:rPr>
          <w:rFonts w:ascii="Times New Roman" w:hAnsi="Times New Roman" w:cs="Times New Roman"/>
        </w:rPr>
      </w:pPr>
    </w:p>
    <w:p w14:paraId="4C486B2D" w14:textId="0BA06994" w:rsidR="003B3FE0" w:rsidRPr="003B3FE0" w:rsidRDefault="00CC0499" w:rsidP="00CC0499">
      <w:pPr>
        <w:spacing w:line="240" w:lineRule="auto"/>
        <w:jc w:val="center"/>
        <w:rPr>
          <w:rFonts w:ascii="Times New Roman" w:hAnsi="Times New Roman" w:cs="Times New Roman"/>
        </w:rPr>
      </w:pPr>
      <w:r w:rsidRPr="00CC0499">
        <w:rPr>
          <w:rFonts w:ascii="Times New Roman" w:hAnsi="Times New Roman" w:cs="Times New Roman"/>
          <w:i/>
        </w:rPr>
        <w:t>Nota.</w:t>
      </w:r>
      <w:r>
        <w:rPr>
          <w:rFonts w:ascii="Times New Roman" w:hAnsi="Times New Roman" w:cs="Times New Roman"/>
        </w:rPr>
        <w:t xml:space="preserve"> Tomado de </w:t>
      </w:r>
      <w:r w:rsidR="003B3FE0" w:rsidRPr="003B3FE0">
        <w:rPr>
          <w:rFonts w:ascii="Times New Roman" w:hAnsi="Times New Roman" w:cs="Times New Roman"/>
        </w:rPr>
        <w:t xml:space="preserve">López-Roldán; </w:t>
      </w:r>
      <w:proofErr w:type="spellStart"/>
      <w:r w:rsidR="003B3FE0" w:rsidRPr="003B3FE0">
        <w:rPr>
          <w:rFonts w:ascii="Times New Roman" w:hAnsi="Times New Roman" w:cs="Times New Roman"/>
        </w:rPr>
        <w:t>Fachelli</w:t>
      </w:r>
      <w:proofErr w:type="spellEnd"/>
      <w:r w:rsidR="003B3FE0" w:rsidRPr="003B3FE0">
        <w:rPr>
          <w:rFonts w:ascii="Times New Roman" w:hAnsi="Times New Roman" w:cs="Times New Roman"/>
        </w:rPr>
        <w:t xml:space="preserve"> (2015, Capítulo II.1., p. 15)</w:t>
      </w:r>
    </w:p>
    <w:p w14:paraId="0C8BA7DE" w14:textId="6DF11F6A" w:rsidR="003B3FE0" w:rsidRP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En el caso de</w:t>
      </w:r>
      <w:r w:rsidR="00960B9F">
        <w:rPr>
          <w:rFonts w:ascii="Times New Roman" w:hAnsi="Times New Roman" w:cs="Times New Roman"/>
        </w:rPr>
        <w:t xml:space="preserve"> </w:t>
      </w:r>
      <w:r w:rsidRPr="003B3FE0">
        <w:rPr>
          <w:rFonts w:ascii="Times New Roman" w:hAnsi="Times New Roman" w:cs="Times New Roman"/>
        </w:rPr>
        <w:t>l</w:t>
      </w:r>
      <w:r w:rsidR="00960B9F">
        <w:rPr>
          <w:rFonts w:ascii="Times New Roman" w:hAnsi="Times New Roman" w:cs="Times New Roman"/>
        </w:rPr>
        <w:t>a</w:t>
      </w:r>
      <w:r w:rsidRPr="003B3FE0">
        <w:rPr>
          <w:rFonts w:ascii="Times New Roman" w:hAnsi="Times New Roman" w:cs="Times New Roman"/>
        </w:rPr>
        <w:t xml:space="preserve"> </w:t>
      </w:r>
      <w:r w:rsidR="00960B9F">
        <w:rPr>
          <w:rFonts w:ascii="Times New Roman" w:hAnsi="Times New Roman" w:cs="Times New Roman"/>
        </w:rPr>
        <w:t>investigación que se comparte por medio de la presente ponencia</w:t>
      </w:r>
      <w:r w:rsidRPr="003B3FE0">
        <w:rPr>
          <w:rFonts w:ascii="Times New Roman" w:hAnsi="Times New Roman" w:cs="Times New Roman"/>
        </w:rPr>
        <w:t>, para valorar el grado en que el proceso de estudio que se desarrolla</w:t>
      </w:r>
      <w:r w:rsidR="00EC2445">
        <w:rPr>
          <w:rFonts w:ascii="Times New Roman" w:hAnsi="Times New Roman" w:cs="Times New Roman"/>
        </w:rPr>
        <w:t>ba</w:t>
      </w:r>
      <w:r w:rsidRPr="003B3FE0">
        <w:rPr>
          <w:rFonts w:ascii="Times New Roman" w:hAnsi="Times New Roman" w:cs="Times New Roman"/>
        </w:rPr>
        <w:t xml:space="preserve"> en un</w:t>
      </w:r>
      <w:r w:rsidR="00686BC1">
        <w:rPr>
          <w:rFonts w:ascii="Times New Roman" w:hAnsi="Times New Roman" w:cs="Times New Roman"/>
        </w:rPr>
        <w:t xml:space="preserve">a asignatura (mundo observable) </w:t>
      </w:r>
      <w:r w:rsidR="00EC2445">
        <w:rPr>
          <w:rFonts w:ascii="Times New Roman" w:hAnsi="Times New Roman" w:cs="Times New Roman"/>
        </w:rPr>
        <w:t>podía</w:t>
      </w:r>
      <w:r w:rsidRPr="003B3FE0">
        <w:rPr>
          <w:rFonts w:ascii="Times New Roman" w:hAnsi="Times New Roman" w:cs="Times New Roman"/>
        </w:rPr>
        <w:t xml:space="preserve"> ser calificado como adecuado para conseguir que la enseñanza y el aprendizaje se acopl</w:t>
      </w:r>
      <w:r w:rsidR="00EC2445">
        <w:rPr>
          <w:rFonts w:ascii="Times New Roman" w:hAnsi="Times New Roman" w:cs="Times New Roman"/>
        </w:rPr>
        <w:t>ara</w:t>
      </w:r>
      <w:r w:rsidRPr="003B3FE0">
        <w:rPr>
          <w:rFonts w:ascii="Times New Roman" w:hAnsi="Times New Roman" w:cs="Times New Roman"/>
        </w:rPr>
        <w:t>n satisfactoriamente en las condiciones en las que se produc</w:t>
      </w:r>
      <w:r w:rsidR="00EC2445">
        <w:rPr>
          <w:rFonts w:ascii="Times New Roman" w:hAnsi="Times New Roman" w:cs="Times New Roman"/>
        </w:rPr>
        <w:t>ían</w:t>
      </w:r>
      <w:r w:rsidRPr="003B3FE0">
        <w:rPr>
          <w:rFonts w:ascii="Times New Roman" w:hAnsi="Times New Roman" w:cs="Times New Roman"/>
        </w:rPr>
        <w:t>, se recurr</w:t>
      </w:r>
      <w:r w:rsidR="00EC2445">
        <w:rPr>
          <w:rFonts w:ascii="Times New Roman" w:hAnsi="Times New Roman" w:cs="Times New Roman"/>
        </w:rPr>
        <w:t>ió</w:t>
      </w:r>
      <w:r w:rsidRPr="003B3FE0">
        <w:rPr>
          <w:rFonts w:ascii="Times New Roman" w:hAnsi="Times New Roman" w:cs="Times New Roman"/>
        </w:rPr>
        <w:t xml:space="preserve"> al constructo idoneidad didáctica, y al sistema de dimensiones e indicadores empíricos que lo conforman (mundo de la teoría), sistema que, con algunos ajustes, es el provisto por </w:t>
      </w:r>
      <w:proofErr w:type="spellStart"/>
      <w:r w:rsidRPr="003B3FE0">
        <w:rPr>
          <w:rFonts w:ascii="Times New Roman" w:hAnsi="Times New Roman" w:cs="Times New Roman"/>
        </w:rPr>
        <w:t>Godino</w:t>
      </w:r>
      <w:proofErr w:type="spellEnd"/>
      <w:r w:rsidRPr="003B3FE0">
        <w:rPr>
          <w:rFonts w:ascii="Times New Roman" w:hAnsi="Times New Roman" w:cs="Times New Roman"/>
        </w:rPr>
        <w:t xml:space="preserve"> (2013).</w:t>
      </w:r>
    </w:p>
    <w:p w14:paraId="1C93DAF9" w14:textId="1313B65D" w:rsidR="003B3FE0" w:rsidRDefault="003B3FE0" w:rsidP="003B3FE0">
      <w:pPr>
        <w:spacing w:line="240" w:lineRule="auto"/>
        <w:jc w:val="both"/>
        <w:rPr>
          <w:rFonts w:ascii="Times New Roman" w:hAnsi="Times New Roman" w:cs="Times New Roman"/>
        </w:rPr>
      </w:pPr>
      <w:r w:rsidRPr="003B3FE0">
        <w:rPr>
          <w:rFonts w:ascii="Times New Roman" w:hAnsi="Times New Roman" w:cs="Times New Roman"/>
        </w:rPr>
        <w:t>El camino elegido para lograr la valoración consist</w:t>
      </w:r>
      <w:r w:rsidR="00EC2445">
        <w:rPr>
          <w:rFonts w:ascii="Times New Roman" w:hAnsi="Times New Roman" w:cs="Times New Roman"/>
        </w:rPr>
        <w:t>ió</w:t>
      </w:r>
      <w:r w:rsidRPr="003B3FE0">
        <w:rPr>
          <w:rFonts w:ascii="Times New Roman" w:hAnsi="Times New Roman" w:cs="Times New Roman"/>
        </w:rPr>
        <w:t xml:space="preserve"> en que los sujetos participantes expres</w:t>
      </w:r>
      <w:r w:rsidR="00686BC1">
        <w:rPr>
          <w:rFonts w:ascii="Times New Roman" w:hAnsi="Times New Roman" w:cs="Times New Roman"/>
        </w:rPr>
        <w:t>ara</w:t>
      </w:r>
      <w:r w:rsidRPr="003B3FE0">
        <w:rPr>
          <w:rFonts w:ascii="Times New Roman" w:hAnsi="Times New Roman" w:cs="Times New Roman"/>
        </w:rPr>
        <w:t xml:space="preserve">n su opinión, calificando a la asignatura desde el punto de vista de cada uno de los indicadores (mundo observable) en una escala de 1 a 9 cuyas propiedades algebraicas </w:t>
      </w:r>
      <w:r w:rsidR="008A719C" w:rsidRPr="003B3FE0">
        <w:rPr>
          <w:rFonts w:ascii="Times New Roman" w:hAnsi="Times New Roman" w:cs="Times New Roman"/>
        </w:rPr>
        <w:t>(mundo algebraico)</w:t>
      </w:r>
      <w:r w:rsidR="008A719C">
        <w:rPr>
          <w:rFonts w:ascii="Times New Roman" w:hAnsi="Times New Roman" w:cs="Times New Roman"/>
        </w:rPr>
        <w:t xml:space="preserve"> </w:t>
      </w:r>
      <w:r w:rsidRPr="003B3FE0">
        <w:rPr>
          <w:rFonts w:ascii="Times New Roman" w:hAnsi="Times New Roman" w:cs="Times New Roman"/>
        </w:rPr>
        <w:t>se describen en el próximo apartado.</w:t>
      </w:r>
    </w:p>
    <w:p w14:paraId="3AEA8FA0" w14:textId="6F445181" w:rsidR="00CE1B38" w:rsidRPr="003B3FE0" w:rsidRDefault="00CE1B38" w:rsidP="003B3FE0">
      <w:pPr>
        <w:spacing w:line="240" w:lineRule="auto"/>
        <w:jc w:val="both"/>
        <w:rPr>
          <w:rFonts w:ascii="Times New Roman" w:hAnsi="Times New Roman" w:cs="Times New Roman"/>
          <w:b/>
        </w:rPr>
      </w:pPr>
      <w:r w:rsidRPr="003B3FE0">
        <w:rPr>
          <w:rFonts w:ascii="Times New Roman" w:hAnsi="Times New Roman" w:cs="Times New Roman"/>
          <w:b/>
        </w:rPr>
        <w:t>La escala de medida</w:t>
      </w:r>
    </w:p>
    <w:p w14:paraId="5394B009" w14:textId="0BA1F5CF"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En sentido estricto, </w:t>
      </w:r>
      <w:r w:rsidR="008A719C">
        <w:rPr>
          <w:rFonts w:ascii="Times New Roman" w:hAnsi="Times New Roman" w:cs="Times New Roman"/>
        </w:rPr>
        <w:t>la escala de medida utilizada era</w:t>
      </w:r>
      <w:r w:rsidRPr="00CE1B38">
        <w:rPr>
          <w:rFonts w:ascii="Times New Roman" w:hAnsi="Times New Roman" w:cs="Times New Roman"/>
        </w:rPr>
        <w:t xml:space="preserve"> una escala ordinal. En efecto, el orden de los nueve puntajes o categorías es una propiedad que todos los encuestados </w:t>
      </w:r>
      <w:r w:rsidR="008A719C">
        <w:rPr>
          <w:rFonts w:ascii="Times New Roman" w:hAnsi="Times New Roman" w:cs="Times New Roman"/>
        </w:rPr>
        <w:t>estaban</w:t>
      </w:r>
      <w:r w:rsidRPr="00CE1B38">
        <w:rPr>
          <w:rFonts w:ascii="Times New Roman" w:hAnsi="Times New Roman" w:cs="Times New Roman"/>
        </w:rPr>
        <w:t xml:space="preserve"> en condiciones de entender y compartir: ninguno de ellos </w:t>
      </w:r>
      <w:r w:rsidR="008A719C">
        <w:rPr>
          <w:rFonts w:ascii="Times New Roman" w:hAnsi="Times New Roman" w:cs="Times New Roman"/>
        </w:rPr>
        <w:t>podía</w:t>
      </w:r>
      <w:r w:rsidRPr="00CE1B38">
        <w:rPr>
          <w:rFonts w:ascii="Times New Roman" w:hAnsi="Times New Roman" w:cs="Times New Roman"/>
        </w:rPr>
        <w:t xml:space="preserve"> pensar que, por ejemplo, 6 puntos es más que 7 puntos. </w:t>
      </w:r>
    </w:p>
    <w:p w14:paraId="0A322AFB"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lastRenderedPageBreak/>
        <w:t xml:space="preserve">Ahora bien, </w:t>
      </w:r>
      <w:proofErr w:type="spellStart"/>
      <w:r w:rsidRPr="00CE1B38">
        <w:rPr>
          <w:rFonts w:ascii="Times New Roman" w:hAnsi="Times New Roman" w:cs="Times New Roman"/>
        </w:rPr>
        <w:t>Marradi</w:t>
      </w:r>
      <w:proofErr w:type="spellEnd"/>
      <w:r w:rsidRPr="00CE1B38">
        <w:rPr>
          <w:rFonts w:ascii="Times New Roman" w:hAnsi="Times New Roman" w:cs="Times New Roman"/>
        </w:rPr>
        <w:t xml:space="preserve"> (2006) observa que en ciertas escalas ordinales (escalas de diferencial semántico, escalas </w:t>
      </w:r>
      <w:proofErr w:type="spellStart"/>
      <w:r w:rsidRPr="00CE1B38">
        <w:rPr>
          <w:rFonts w:ascii="Times New Roman" w:hAnsi="Times New Roman" w:cs="Times New Roman"/>
        </w:rPr>
        <w:t>autoanclantes</w:t>
      </w:r>
      <w:proofErr w:type="spellEnd"/>
      <w:r w:rsidRPr="00CE1B38">
        <w:rPr>
          <w:rFonts w:ascii="Times New Roman" w:hAnsi="Times New Roman" w:cs="Times New Roman"/>
        </w:rPr>
        <w:t xml:space="preserve">, </w:t>
      </w:r>
      <w:proofErr w:type="spellStart"/>
      <w:r w:rsidRPr="00AE140B">
        <w:rPr>
          <w:rFonts w:ascii="Times New Roman" w:hAnsi="Times New Roman" w:cs="Times New Roman"/>
          <w:i/>
        </w:rPr>
        <w:t>feeling</w:t>
      </w:r>
      <w:proofErr w:type="spellEnd"/>
      <w:r w:rsidRPr="00AE140B">
        <w:rPr>
          <w:rFonts w:ascii="Times New Roman" w:hAnsi="Times New Roman" w:cs="Times New Roman"/>
          <w:i/>
        </w:rPr>
        <w:t xml:space="preserve"> </w:t>
      </w:r>
      <w:proofErr w:type="spellStart"/>
      <w:r w:rsidRPr="00AE140B">
        <w:rPr>
          <w:rFonts w:ascii="Times New Roman" w:hAnsi="Times New Roman" w:cs="Times New Roman"/>
          <w:i/>
        </w:rPr>
        <w:t>thermometers</w:t>
      </w:r>
      <w:proofErr w:type="spellEnd"/>
      <w:r w:rsidRPr="00CE1B38">
        <w:rPr>
          <w:rFonts w:ascii="Times New Roman" w:hAnsi="Times New Roman" w:cs="Times New Roman"/>
        </w:rPr>
        <w:t xml:space="preserve">) es posible adoptar, razonablemente, el supuesto de equidistancia entre las cifras de la escala (propiedad característica de las escalas </w:t>
      </w:r>
      <w:proofErr w:type="spellStart"/>
      <w:r w:rsidRPr="00CE1B38">
        <w:rPr>
          <w:rFonts w:ascii="Times New Roman" w:hAnsi="Times New Roman" w:cs="Times New Roman"/>
        </w:rPr>
        <w:t>intervalares</w:t>
      </w:r>
      <w:proofErr w:type="spellEnd"/>
      <w:r w:rsidRPr="00CE1B38">
        <w:rPr>
          <w:rFonts w:ascii="Times New Roman" w:hAnsi="Times New Roman" w:cs="Times New Roman"/>
        </w:rPr>
        <w:t>), aunque, por supuesto, la equidistancia no puede ser efectivamente controlada por un observador externo al entrevistado.</w:t>
      </w:r>
    </w:p>
    <w:p w14:paraId="41A78D44" w14:textId="71CA5866"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Las escalas a las que </w:t>
      </w:r>
      <w:proofErr w:type="spellStart"/>
      <w:r w:rsidRPr="00CE1B38">
        <w:rPr>
          <w:rFonts w:ascii="Times New Roman" w:hAnsi="Times New Roman" w:cs="Times New Roman"/>
        </w:rPr>
        <w:t>Marradi</w:t>
      </w:r>
      <w:proofErr w:type="spellEnd"/>
      <w:r w:rsidRPr="00CE1B38">
        <w:rPr>
          <w:rFonts w:ascii="Times New Roman" w:hAnsi="Times New Roman" w:cs="Times New Roman"/>
        </w:rPr>
        <w:t xml:space="preserve"> les atribuye esta cualidad y la que </w:t>
      </w:r>
      <w:r w:rsidR="00AE140B">
        <w:rPr>
          <w:rFonts w:ascii="Times New Roman" w:hAnsi="Times New Roman" w:cs="Times New Roman"/>
        </w:rPr>
        <w:t>se empleó</w:t>
      </w:r>
      <w:r w:rsidRPr="00CE1B38">
        <w:rPr>
          <w:rFonts w:ascii="Times New Roman" w:hAnsi="Times New Roman" w:cs="Times New Roman"/>
        </w:rPr>
        <w:t xml:space="preserve"> tienen en común el hecho de que en ellas los puntajes o categorías intermedios presentan una autonomía semántica más reducida que en las escalas ordinales (y, desde ya, que en las escalas nominales). Según </w:t>
      </w:r>
      <w:proofErr w:type="spellStart"/>
      <w:r w:rsidRPr="00CE1B38">
        <w:rPr>
          <w:rFonts w:ascii="Times New Roman" w:hAnsi="Times New Roman" w:cs="Times New Roman"/>
        </w:rPr>
        <w:t>Marradi</w:t>
      </w:r>
      <w:proofErr w:type="spellEnd"/>
      <w:r w:rsidRPr="00CE1B38">
        <w:rPr>
          <w:rFonts w:ascii="Times New Roman" w:hAnsi="Times New Roman" w:cs="Times New Roman"/>
        </w:rPr>
        <w:t xml:space="preserve"> (2006, p.124), “una categoría tiene plena autonomía semántica si puede ser interpretada sin hacer referencia al significado de la propiedad o de las otras categorías”.</w:t>
      </w:r>
    </w:p>
    <w:p w14:paraId="53E33860"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la escala de 1 a 9 utilizada es imposible interpretar una categoría intermedia (6, por ejemplo) si no es por referencia a las demás, en particular a los extremos de la escala (el significado de 6 en una escala de 1 a 9 difiere mucho de su significado en una escala de 1 a 100).</w:t>
      </w:r>
    </w:p>
    <w:p w14:paraId="4EF6B070" w14:textId="6B865DB2"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Asumiendo que las categorías de </w:t>
      </w:r>
      <w:r w:rsidR="00AE140B">
        <w:rPr>
          <w:rFonts w:ascii="Times New Roman" w:hAnsi="Times New Roman" w:cs="Times New Roman"/>
        </w:rPr>
        <w:t>una</w:t>
      </w:r>
      <w:r w:rsidRPr="00CE1B38">
        <w:rPr>
          <w:rFonts w:ascii="Times New Roman" w:hAnsi="Times New Roman" w:cs="Times New Roman"/>
        </w:rPr>
        <w:t xml:space="preserve"> escala tienen una reducida autonomía semántica, y que, por tanto, según Marradi, cabe adoptar el supuesto de equidistancia, dicha escala puede ser tratada como escala </w:t>
      </w:r>
      <w:proofErr w:type="spellStart"/>
      <w:r w:rsidRPr="00CE1B38">
        <w:rPr>
          <w:rFonts w:ascii="Times New Roman" w:hAnsi="Times New Roman" w:cs="Times New Roman"/>
        </w:rPr>
        <w:t>intervalar</w:t>
      </w:r>
      <w:proofErr w:type="spellEnd"/>
      <w:r w:rsidRPr="00CE1B38">
        <w:rPr>
          <w:rFonts w:ascii="Times New Roman" w:hAnsi="Times New Roman" w:cs="Times New Roman"/>
        </w:rPr>
        <w:t xml:space="preserve">, y la variable así construida puede ser considerada, si no cardinal, esto es, medible en una escala de razón provista de un cero absoluto, sí </w:t>
      </w:r>
      <w:r w:rsidRPr="00686BC1">
        <w:rPr>
          <w:rFonts w:ascii="Times New Roman" w:hAnsi="Times New Roman" w:cs="Times New Roman"/>
          <w:i/>
        </w:rPr>
        <w:t>cuasi cardinal</w:t>
      </w:r>
      <w:r w:rsidRPr="00CE1B38">
        <w:rPr>
          <w:rFonts w:ascii="Times New Roman" w:hAnsi="Times New Roman" w:cs="Times New Roman"/>
        </w:rPr>
        <w:t xml:space="preserve"> (</w:t>
      </w:r>
      <w:proofErr w:type="spellStart"/>
      <w:r w:rsidRPr="00CE1B38">
        <w:rPr>
          <w:rFonts w:ascii="Times New Roman" w:hAnsi="Times New Roman" w:cs="Times New Roman"/>
        </w:rPr>
        <w:t>Marradi</w:t>
      </w:r>
      <w:proofErr w:type="spellEnd"/>
      <w:r w:rsidRPr="00CE1B38">
        <w:rPr>
          <w:rFonts w:ascii="Times New Roman" w:hAnsi="Times New Roman" w:cs="Times New Roman"/>
        </w:rPr>
        <w:t>, 2006).</w:t>
      </w:r>
    </w:p>
    <w:p w14:paraId="68DB924D" w14:textId="77777777" w:rsidR="00CE1B38" w:rsidRPr="00CE1B38"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rPr>
        <w:t>Kerlinger</w:t>
      </w:r>
      <w:proofErr w:type="spellEnd"/>
      <w:r w:rsidRPr="00CE1B38">
        <w:rPr>
          <w:rFonts w:ascii="Times New Roman" w:hAnsi="Times New Roman" w:cs="Times New Roman"/>
        </w:rPr>
        <w:t xml:space="preserve"> y Lee (2002), en una posición afín a la de </w:t>
      </w:r>
      <w:proofErr w:type="spellStart"/>
      <w:r w:rsidRPr="00CE1B38">
        <w:rPr>
          <w:rFonts w:ascii="Times New Roman" w:hAnsi="Times New Roman" w:cs="Times New Roman"/>
        </w:rPr>
        <w:t>Marradi</w:t>
      </w:r>
      <w:proofErr w:type="spellEnd"/>
      <w:r w:rsidRPr="00CE1B38">
        <w:rPr>
          <w:rFonts w:ascii="Times New Roman" w:hAnsi="Times New Roman" w:cs="Times New Roman"/>
        </w:rPr>
        <w:t xml:space="preserve">, admiten que, aunque la mayoría de las escalas psicológicas y educativas son básicamente ordinales, en ellas puede suponerse, con considerable certeza, la equidad o igualdad de intervalos. </w:t>
      </w:r>
    </w:p>
    <w:p w14:paraId="4A88771A" w14:textId="0B9F977F"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Por las razones expuestas en los párrafos precedentes, la escala de calificaciones del cuestionario del profesor y del cuestionario del estudiante </w:t>
      </w:r>
      <w:r w:rsidR="00503064">
        <w:rPr>
          <w:rFonts w:ascii="Times New Roman" w:hAnsi="Times New Roman" w:cs="Times New Roman"/>
        </w:rPr>
        <w:t>fue</w:t>
      </w:r>
      <w:r w:rsidRPr="00CE1B38">
        <w:rPr>
          <w:rFonts w:ascii="Times New Roman" w:hAnsi="Times New Roman" w:cs="Times New Roman"/>
        </w:rPr>
        <w:t xml:space="preserve"> interpretada como escala </w:t>
      </w:r>
      <w:proofErr w:type="spellStart"/>
      <w:r w:rsidRPr="00CE1B38">
        <w:rPr>
          <w:rFonts w:ascii="Times New Roman" w:hAnsi="Times New Roman" w:cs="Times New Roman"/>
        </w:rPr>
        <w:t>interva</w:t>
      </w:r>
      <w:r w:rsidR="00503064">
        <w:rPr>
          <w:rFonts w:ascii="Times New Roman" w:hAnsi="Times New Roman" w:cs="Times New Roman"/>
        </w:rPr>
        <w:t>lar</w:t>
      </w:r>
      <w:proofErr w:type="spellEnd"/>
      <w:r w:rsidR="00503064">
        <w:rPr>
          <w:rFonts w:ascii="Times New Roman" w:hAnsi="Times New Roman" w:cs="Times New Roman"/>
        </w:rPr>
        <w:t>, interpretación que habilitó</w:t>
      </w:r>
      <w:r w:rsidRPr="00CE1B38">
        <w:rPr>
          <w:rFonts w:ascii="Times New Roman" w:hAnsi="Times New Roman" w:cs="Times New Roman"/>
        </w:rPr>
        <w:t xml:space="preserve"> los modos de medición y análisis propios de este tipo de escala.</w:t>
      </w:r>
    </w:p>
    <w:p w14:paraId="704E0632"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Para finalizar el análisis del problema de construcción de la escala, corresponde justificar por qué se optó para ambos cuestionarios por una escala de nueve categorías que comienza en 1.</w:t>
      </w:r>
    </w:p>
    <w:p w14:paraId="7C509FA0" w14:textId="048394EE"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primer lugar, se decidió que el cuestionario del profesor y el del estudiante se basaran en una escala común, para unificar la clave de lectura y análisis de las respuestas.</w:t>
      </w:r>
    </w:p>
    <w:p w14:paraId="3C08B9E2" w14:textId="564F111B"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segundo lugar, si bien es motivo de controversia si debe haber un número par o impar de opciones de respuesta (</w:t>
      </w:r>
      <w:proofErr w:type="spellStart"/>
      <w:r w:rsidRPr="00CE1B38">
        <w:rPr>
          <w:rFonts w:ascii="Times New Roman" w:hAnsi="Times New Roman" w:cs="Times New Roman"/>
        </w:rPr>
        <w:t>Bisquerra</w:t>
      </w:r>
      <w:proofErr w:type="spellEnd"/>
      <w:r w:rsidRPr="00CE1B38">
        <w:rPr>
          <w:rFonts w:ascii="Times New Roman" w:hAnsi="Times New Roman" w:cs="Times New Roman"/>
        </w:rPr>
        <w:t xml:space="preserve"> y Pérez-Escoda, 2015; Matas, 2018), algunos autores se inclinan por la </w:t>
      </w:r>
      <w:proofErr w:type="spellStart"/>
      <w:r w:rsidRPr="00CE1B38">
        <w:rPr>
          <w:rFonts w:ascii="Times New Roman" w:hAnsi="Times New Roman" w:cs="Times New Roman"/>
        </w:rPr>
        <w:t>imparidad</w:t>
      </w:r>
      <w:proofErr w:type="spellEnd"/>
      <w:r w:rsidRPr="00CE1B38">
        <w:rPr>
          <w:rFonts w:ascii="Times New Roman" w:hAnsi="Times New Roman" w:cs="Times New Roman"/>
        </w:rPr>
        <w:t xml:space="preserve">. </w:t>
      </w:r>
      <w:proofErr w:type="spellStart"/>
      <w:r w:rsidRPr="00CE1B38">
        <w:rPr>
          <w:rFonts w:ascii="Times New Roman" w:hAnsi="Times New Roman" w:cs="Times New Roman"/>
        </w:rPr>
        <w:t>Bradburn</w:t>
      </w:r>
      <w:proofErr w:type="spellEnd"/>
      <w:r w:rsidR="00247D8B">
        <w:rPr>
          <w:rFonts w:ascii="Times New Roman" w:hAnsi="Times New Roman" w:cs="Times New Roman"/>
        </w:rPr>
        <w:t xml:space="preserve"> et al.</w:t>
      </w:r>
      <w:r w:rsidRPr="00CE1B38">
        <w:rPr>
          <w:rFonts w:ascii="Times New Roman" w:hAnsi="Times New Roman" w:cs="Times New Roman"/>
        </w:rPr>
        <w:t xml:space="preserve"> (2004) lo hacen para no forzar a los encuestados, artificialmente, a adoptar una posición que no tienen, es decir, para no empujarlos hacia alguno de los extremos de la escala; Pérez Santamaría</w:t>
      </w:r>
      <w:r w:rsidR="00247D8B">
        <w:rPr>
          <w:rFonts w:ascii="Times New Roman" w:hAnsi="Times New Roman" w:cs="Times New Roman"/>
        </w:rPr>
        <w:t xml:space="preserve"> et al.</w:t>
      </w:r>
      <w:r w:rsidRPr="00CE1B38">
        <w:rPr>
          <w:rFonts w:ascii="Times New Roman" w:hAnsi="Times New Roman" w:cs="Times New Roman"/>
        </w:rPr>
        <w:t xml:space="preserve"> (2002), en cambio, lo hacen a partir de indagar en las preferencias de los encuestados. Además, diversos estudios coinciden en que, aumentando el número de opciones de respuesta, </w:t>
      </w:r>
      <w:r w:rsidRPr="00CE1B38">
        <w:rPr>
          <w:rFonts w:ascii="Times New Roman" w:hAnsi="Times New Roman" w:cs="Times New Roman"/>
        </w:rPr>
        <w:lastRenderedPageBreak/>
        <w:t>mejoran la sensibilidad de la escala, su confiabilidad y/o su validez (</w:t>
      </w:r>
      <w:proofErr w:type="spellStart"/>
      <w:r w:rsidRPr="00CE1B38">
        <w:rPr>
          <w:rFonts w:ascii="Times New Roman" w:hAnsi="Times New Roman" w:cs="Times New Roman"/>
        </w:rPr>
        <w:t>Alwin</w:t>
      </w:r>
      <w:proofErr w:type="spellEnd"/>
      <w:r w:rsidRPr="00CE1B38">
        <w:rPr>
          <w:rFonts w:ascii="Times New Roman" w:hAnsi="Times New Roman" w:cs="Times New Roman"/>
        </w:rPr>
        <w:t xml:space="preserve">, 1997; </w:t>
      </w:r>
      <w:proofErr w:type="spellStart"/>
      <w:r w:rsidRPr="00CE1B38">
        <w:rPr>
          <w:rFonts w:ascii="Times New Roman" w:hAnsi="Times New Roman" w:cs="Times New Roman"/>
        </w:rPr>
        <w:t>Bisquerra</w:t>
      </w:r>
      <w:proofErr w:type="spellEnd"/>
      <w:r w:rsidRPr="00CE1B38">
        <w:rPr>
          <w:rFonts w:ascii="Times New Roman" w:hAnsi="Times New Roman" w:cs="Times New Roman"/>
        </w:rPr>
        <w:t xml:space="preserve"> y Pérez-Escoda, 2015; Lozano</w:t>
      </w:r>
      <w:r w:rsidR="00247D8B">
        <w:rPr>
          <w:rFonts w:ascii="Times New Roman" w:hAnsi="Times New Roman" w:cs="Times New Roman"/>
        </w:rPr>
        <w:t xml:space="preserve"> et al. </w:t>
      </w:r>
      <w:r w:rsidRPr="00CE1B38">
        <w:rPr>
          <w:rFonts w:ascii="Times New Roman" w:hAnsi="Times New Roman" w:cs="Times New Roman"/>
        </w:rPr>
        <w:t>2008).</w:t>
      </w:r>
    </w:p>
    <w:p w14:paraId="35CFD736" w14:textId="57F94DC9"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Los estudios citados en los dos últimos párrafos convergieron en la decisión de adoptar una escala de 9 puntajes, que concilia las ventajas de la </w:t>
      </w:r>
      <w:proofErr w:type="spellStart"/>
      <w:r w:rsidRPr="00CE1B38">
        <w:rPr>
          <w:rFonts w:ascii="Times New Roman" w:hAnsi="Times New Roman" w:cs="Times New Roman"/>
        </w:rPr>
        <w:t>imparidad</w:t>
      </w:r>
      <w:proofErr w:type="spellEnd"/>
      <w:r w:rsidRPr="00CE1B38">
        <w:rPr>
          <w:rFonts w:ascii="Times New Roman" w:hAnsi="Times New Roman" w:cs="Times New Roman"/>
        </w:rPr>
        <w:t xml:space="preserve"> y de la mejora de sus propiedades, y que, además, es divisible en tres intervalos de igual longitud, que en el marco de </w:t>
      </w:r>
      <w:r w:rsidR="00960B9F">
        <w:rPr>
          <w:rFonts w:ascii="Times New Roman" w:hAnsi="Times New Roman" w:cs="Times New Roman"/>
        </w:rPr>
        <w:t>l</w:t>
      </w:r>
      <w:r w:rsidRPr="00CE1B38">
        <w:rPr>
          <w:rFonts w:ascii="Times New Roman" w:hAnsi="Times New Roman" w:cs="Times New Roman"/>
        </w:rPr>
        <w:t xml:space="preserve">a investigación </w:t>
      </w:r>
      <w:r w:rsidR="006C466F">
        <w:rPr>
          <w:rFonts w:ascii="Times New Roman" w:hAnsi="Times New Roman" w:cs="Times New Roman"/>
        </w:rPr>
        <w:t>serían</w:t>
      </w:r>
      <w:r w:rsidRPr="00CE1B38">
        <w:rPr>
          <w:rFonts w:ascii="Times New Roman" w:hAnsi="Times New Roman" w:cs="Times New Roman"/>
        </w:rPr>
        <w:t xml:space="preserve"> interpretados en términos de idoneidad baja (1, 2 y 3 puntos), media (4, 5 y 6 puntos) y alta (7, 8 y 9 puntos).</w:t>
      </w:r>
    </w:p>
    <w:p w14:paraId="018010BB" w14:textId="7ACDABF1"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Por último, se fijó el valor mínimo de la escala en 1 punto y no, en 0, para evitar el carácter peyorativo que suele atribuírsele a una calificación de 0 puntos, y porque </w:t>
      </w:r>
      <w:r w:rsidR="006C466F">
        <w:rPr>
          <w:rFonts w:ascii="Times New Roman" w:hAnsi="Times New Roman" w:cs="Times New Roman"/>
        </w:rPr>
        <w:t>era</w:t>
      </w:r>
      <w:r w:rsidRPr="00CE1B38">
        <w:rPr>
          <w:rFonts w:ascii="Times New Roman" w:hAnsi="Times New Roman" w:cs="Times New Roman"/>
        </w:rPr>
        <w:t xml:space="preserve"> poco probable la total ausencia de idoneidad </w:t>
      </w:r>
      <w:r w:rsidR="00C00049">
        <w:rPr>
          <w:rFonts w:ascii="Times New Roman" w:hAnsi="Times New Roman" w:cs="Times New Roman"/>
        </w:rPr>
        <w:t>en alguno</w:t>
      </w:r>
      <w:r w:rsidRPr="00CE1B38">
        <w:rPr>
          <w:rFonts w:ascii="Times New Roman" w:hAnsi="Times New Roman" w:cs="Times New Roman"/>
        </w:rPr>
        <w:t xml:space="preserve"> de los aspectos evaluados.</w:t>
      </w:r>
    </w:p>
    <w:p w14:paraId="290E8ECE" w14:textId="77777777" w:rsidR="00CE1B38" w:rsidRPr="002C21FA" w:rsidRDefault="00CE1B38" w:rsidP="00CE1B38">
      <w:pPr>
        <w:spacing w:line="240" w:lineRule="auto"/>
        <w:jc w:val="both"/>
        <w:rPr>
          <w:rFonts w:ascii="Times New Roman" w:hAnsi="Times New Roman" w:cs="Times New Roman"/>
          <w:b/>
        </w:rPr>
      </w:pPr>
      <w:r w:rsidRPr="002C21FA">
        <w:rPr>
          <w:rFonts w:ascii="Times New Roman" w:hAnsi="Times New Roman" w:cs="Times New Roman"/>
          <w:b/>
        </w:rPr>
        <w:t>El estudio piloto</w:t>
      </w:r>
    </w:p>
    <w:p w14:paraId="2E894982" w14:textId="7CC43F92"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la fase del estudio piloto, que tuvo lugar en 2020, el cuestionario del profesor fue respondido en línea por uno de los coordinadores de la asignatura (no, por el coordinador investigador) y por tres profesores seleccionados al azar. La información recogida fue utilizada p</w:t>
      </w:r>
      <w:r w:rsidR="006C466F">
        <w:rPr>
          <w:rFonts w:ascii="Times New Roman" w:hAnsi="Times New Roman" w:cs="Times New Roman"/>
        </w:rPr>
        <w:t>ara ajustar la escala de medida</w:t>
      </w:r>
      <w:r w:rsidRPr="00CE1B38">
        <w:rPr>
          <w:rFonts w:ascii="Times New Roman" w:hAnsi="Times New Roman" w:cs="Times New Roman"/>
        </w:rPr>
        <w:t xml:space="preserve"> y estimar el tiempo que demandaba responder al cuestionario, que en ningún caso excedió los 40 minutos. En cuanto al cuestionario del estudiante, lo respondieron en línea 407 estudiantes, que en conjunto utilizaron los nueve puntajes de la escala y omitieron muy pocas respuestas; por otra parte, el valor obtenido para el coeficiente</w:t>
      </w:r>
      <w:r w:rsidR="006C466F">
        <w:rPr>
          <w:rFonts w:ascii="Times New Roman" w:hAnsi="Times New Roman" w:cs="Times New Roman"/>
        </w:rPr>
        <w:t xml:space="preserve"> Alfa de </w:t>
      </w:r>
      <w:proofErr w:type="spellStart"/>
      <w:r w:rsidR="006C466F">
        <w:rPr>
          <w:rFonts w:ascii="Times New Roman" w:hAnsi="Times New Roman" w:cs="Times New Roman"/>
        </w:rPr>
        <w:t>Cronbach</w:t>
      </w:r>
      <w:proofErr w:type="spellEnd"/>
      <w:r w:rsidR="006C466F">
        <w:rPr>
          <w:rFonts w:ascii="Times New Roman" w:hAnsi="Times New Roman" w:cs="Times New Roman"/>
        </w:rPr>
        <w:t xml:space="preserve"> (0,837) indicó</w:t>
      </w:r>
      <w:r w:rsidRPr="00CE1B38">
        <w:rPr>
          <w:rFonts w:ascii="Times New Roman" w:hAnsi="Times New Roman" w:cs="Times New Roman"/>
        </w:rPr>
        <w:t xml:space="preserve"> que el instrumento </w:t>
      </w:r>
      <w:r w:rsidR="006C466F">
        <w:rPr>
          <w:rFonts w:ascii="Times New Roman" w:hAnsi="Times New Roman" w:cs="Times New Roman"/>
        </w:rPr>
        <w:t>era</w:t>
      </w:r>
      <w:r w:rsidRPr="00CE1B38">
        <w:rPr>
          <w:rFonts w:ascii="Times New Roman" w:hAnsi="Times New Roman" w:cs="Times New Roman"/>
        </w:rPr>
        <w:t xml:space="preserve"> confiable en términos de su consistencia interna; por ejemplo, </w:t>
      </w:r>
      <w:proofErr w:type="spellStart"/>
      <w:r w:rsidRPr="00CE1B38">
        <w:rPr>
          <w:rFonts w:ascii="Times New Roman" w:hAnsi="Times New Roman" w:cs="Times New Roman"/>
        </w:rPr>
        <w:t>Hair</w:t>
      </w:r>
      <w:proofErr w:type="spellEnd"/>
      <w:r w:rsidR="00247D8B">
        <w:rPr>
          <w:rFonts w:ascii="Times New Roman" w:hAnsi="Times New Roman" w:cs="Times New Roman"/>
        </w:rPr>
        <w:t xml:space="preserve"> et al. </w:t>
      </w:r>
      <w:r w:rsidRPr="00CE1B38">
        <w:rPr>
          <w:rFonts w:ascii="Times New Roman" w:hAnsi="Times New Roman" w:cs="Times New Roman"/>
        </w:rPr>
        <w:t>(2019) consideran que en un estudio exploratorio el valor mínimo aceptable de dicho coeficiente es 0,600.</w:t>
      </w:r>
    </w:p>
    <w:p w14:paraId="63D5C8F1" w14:textId="77777777" w:rsidR="00CE1B38" w:rsidRPr="002C21FA" w:rsidRDefault="00CE1B38" w:rsidP="00CE1B38">
      <w:pPr>
        <w:spacing w:line="240" w:lineRule="auto"/>
        <w:jc w:val="both"/>
        <w:rPr>
          <w:rFonts w:ascii="Times New Roman" w:hAnsi="Times New Roman" w:cs="Times New Roman"/>
          <w:b/>
        </w:rPr>
      </w:pPr>
      <w:r w:rsidRPr="002C21FA">
        <w:rPr>
          <w:rFonts w:ascii="Times New Roman" w:hAnsi="Times New Roman" w:cs="Times New Roman"/>
          <w:b/>
        </w:rPr>
        <w:t>La aplicación de los cuestionarios</w:t>
      </w:r>
    </w:p>
    <w:p w14:paraId="1B8ABD67" w14:textId="7BA5750F" w:rsidR="00CE1B38" w:rsidRPr="00CE1B38" w:rsidRDefault="00C00049" w:rsidP="00CE1B38">
      <w:pPr>
        <w:spacing w:line="240" w:lineRule="auto"/>
        <w:jc w:val="both"/>
        <w:rPr>
          <w:rFonts w:ascii="Times New Roman" w:hAnsi="Times New Roman" w:cs="Times New Roman"/>
        </w:rPr>
      </w:pPr>
      <w:r>
        <w:rPr>
          <w:rFonts w:ascii="Times New Roman" w:hAnsi="Times New Roman" w:cs="Times New Roman"/>
        </w:rPr>
        <w:t>Los</w:t>
      </w:r>
      <w:r w:rsidR="00CE1B38" w:rsidRPr="00CE1B38">
        <w:rPr>
          <w:rFonts w:ascii="Times New Roman" w:hAnsi="Times New Roman" w:cs="Times New Roman"/>
        </w:rPr>
        <w:t xml:space="preserve"> cuestionario</w:t>
      </w:r>
      <w:r>
        <w:rPr>
          <w:rFonts w:ascii="Times New Roman" w:hAnsi="Times New Roman" w:cs="Times New Roman"/>
        </w:rPr>
        <w:t xml:space="preserve">s del profesor y del estudiante fueron </w:t>
      </w:r>
      <w:r w:rsidR="00CE1B38" w:rsidRPr="00CE1B38">
        <w:rPr>
          <w:rFonts w:ascii="Times New Roman" w:hAnsi="Times New Roman" w:cs="Times New Roman"/>
        </w:rPr>
        <w:t>respondido</w:t>
      </w:r>
      <w:r>
        <w:rPr>
          <w:rFonts w:ascii="Times New Roman" w:hAnsi="Times New Roman" w:cs="Times New Roman"/>
        </w:rPr>
        <w:t>s</w:t>
      </w:r>
      <w:r w:rsidR="00CE1B38" w:rsidRPr="00CE1B38">
        <w:rPr>
          <w:rFonts w:ascii="Times New Roman" w:hAnsi="Times New Roman" w:cs="Times New Roman"/>
        </w:rPr>
        <w:t xml:space="preserve"> en línea y anónimamente </w:t>
      </w:r>
      <w:r>
        <w:rPr>
          <w:rFonts w:ascii="Times New Roman" w:hAnsi="Times New Roman" w:cs="Times New Roman"/>
        </w:rPr>
        <w:t xml:space="preserve">en 2021 </w:t>
      </w:r>
      <w:r w:rsidR="00CE1B38" w:rsidRPr="00CE1B38">
        <w:rPr>
          <w:rFonts w:ascii="Times New Roman" w:hAnsi="Times New Roman" w:cs="Times New Roman"/>
        </w:rPr>
        <w:t xml:space="preserve">por 32 docentes </w:t>
      </w:r>
      <w:r>
        <w:rPr>
          <w:rFonts w:ascii="Times New Roman" w:hAnsi="Times New Roman" w:cs="Times New Roman"/>
        </w:rPr>
        <w:t>y</w:t>
      </w:r>
      <w:r w:rsidR="00CE1B38" w:rsidRPr="00CE1B38">
        <w:rPr>
          <w:rFonts w:ascii="Times New Roman" w:hAnsi="Times New Roman" w:cs="Times New Roman"/>
        </w:rPr>
        <w:t xml:space="preserve"> 501 estudiantes. En ambos casos, y al igual que en el estudio piloto, el cuestionario se vehiculizó a través de un Formulario de Google. Los respectivos coeficientes Alfa de </w:t>
      </w:r>
      <w:proofErr w:type="spellStart"/>
      <w:r w:rsidR="00CE1B38" w:rsidRPr="00CE1B38">
        <w:rPr>
          <w:rFonts w:ascii="Times New Roman" w:hAnsi="Times New Roman" w:cs="Times New Roman"/>
        </w:rPr>
        <w:t>Cronbach</w:t>
      </w:r>
      <w:proofErr w:type="spellEnd"/>
      <w:r w:rsidR="00CE1B38" w:rsidRPr="00CE1B38">
        <w:rPr>
          <w:rFonts w:ascii="Times New Roman" w:hAnsi="Times New Roman" w:cs="Times New Roman"/>
        </w:rPr>
        <w:t xml:space="preserve"> fueron 0,922 y 0,795, valores, estos, que garantizan la confiabilidad de los instrumentos utilizados.</w:t>
      </w:r>
    </w:p>
    <w:p w14:paraId="3490CD2B" w14:textId="77777777" w:rsidR="00CE1B38" w:rsidRPr="002C21FA" w:rsidRDefault="00CE1B38" w:rsidP="00CE1B38">
      <w:pPr>
        <w:spacing w:line="240" w:lineRule="auto"/>
        <w:jc w:val="both"/>
        <w:rPr>
          <w:rFonts w:ascii="Times New Roman" w:hAnsi="Times New Roman" w:cs="Times New Roman"/>
          <w:b/>
        </w:rPr>
      </w:pPr>
      <w:r w:rsidRPr="002C21FA">
        <w:rPr>
          <w:rFonts w:ascii="Times New Roman" w:hAnsi="Times New Roman" w:cs="Times New Roman"/>
          <w:b/>
        </w:rPr>
        <w:t>Análisis y resultados</w:t>
      </w:r>
    </w:p>
    <w:p w14:paraId="321BBFAA" w14:textId="77777777" w:rsidR="00CE1B38" w:rsidRPr="002C21FA" w:rsidRDefault="00CE1B38" w:rsidP="00CE1B38">
      <w:pPr>
        <w:spacing w:line="240" w:lineRule="auto"/>
        <w:jc w:val="both"/>
        <w:rPr>
          <w:rFonts w:ascii="Times New Roman" w:hAnsi="Times New Roman" w:cs="Times New Roman"/>
          <w:b/>
        </w:rPr>
      </w:pPr>
      <w:r w:rsidRPr="002C21FA">
        <w:rPr>
          <w:rFonts w:ascii="Times New Roman" w:hAnsi="Times New Roman" w:cs="Times New Roman"/>
          <w:b/>
        </w:rPr>
        <w:t>La idoneidad didáctica de la asignatura desde la perspectiva de los profesores</w:t>
      </w:r>
    </w:p>
    <w:p w14:paraId="6D94BCD0" w14:textId="5614F14B"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Si, como se planteó </w:t>
      </w:r>
      <w:r w:rsidRPr="00686BC1">
        <w:rPr>
          <w:rFonts w:ascii="Times New Roman" w:hAnsi="Times New Roman" w:cs="Times New Roman"/>
          <w:i/>
        </w:rPr>
        <w:t>supra</w:t>
      </w:r>
      <w:r w:rsidRPr="00CE1B38">
        <w:rPr>
          <w:rFonts w:ascii="Times New Roman" w:hAnsi="Times New Roman" w:cs="Times New Roman"/>
        </w:rPr>
        <w:t xml:space="preserve">, las calificaciones 1, 2 y 3 puntos se significan como idoneidad didáctica baja, las calificaciones 4, 5 y 6 puntos, como idoneidad didáctica media, y las calificaciones 7, 8 y 9 puntos, como idoneidad didáctica alta, y se consideran las medias de las calificaciones asignadas por cada profesor a las 68 afirmaciones, para 31 de los 32 profesores la idoneidad global del proceso de estudio </w:t>
      </w:r>
      <w:r w:rsidR="00686BC1">
        <w:rPr>
          <w:rFonts w:ascii="Times New Roman" w:hAnsi="Times New Roman" w:cs="Times New Roman"/>
        </w:rPr>
        <w:t>era</w:t>
      </w:r>
      <w:r w:rsidRPr="00CE1B38">
        <w:rPr>
          <w:rFonts w:ascii="Times New Roman" w:hAnsi="Times New Roman" w:cs="Times New Roman"/>
        </w:rPr>
        <w:t xml:space="preserve"> alta; solo para un profesor dicha idoneidad </w:t>
      </w:r>
      <w:r w:rsidR="006C466F">
        <w:rPr>
          <w:rFonts w:ascii="Times New Roman" w:hAnsi="Times New Roman" w:cs="Times New Roman"/>
        </w:rPr>
        <w:t>era</w:t>
      </w:r>
      <w:r w:rsidRPr="00CE1B38">
        <w:rPr>
          <w:rFonts w:ascii="Times New Roman" w:hAnsi="Times New Roman" w:cs="Times New Roman"/>
        </w:rPr>
        <w:t xml:space="preserve"> media-alta, ya que la media de las calificaciones asignadas por ese profesor a las af</w:t>
      </w:r>
      <w:r w:rsidR="00686BC1">
        <w:rPr>
          <w:rFonts w:ascii="Times New Roman" w:hAnsi="Times New Roman" w:cs="Times New Roman"/>
        </w:rPr>
        <w:t>irmaciones (6,7 puntos) se ubicó</w:t>
      </w:r>
      <w:r w:rsidRPr="00CE1B38">
        <w:rPr>
          <w:rFonts w:ascii="Times New Roman" w:hAnsi="Times New Roman" w:cs="Times New Roman"/>
        </w:rPr>
        <w:t xml:space="preserve"> entre 6 y 7 puntos.</w:t>
      </w:r>
    </w:p>
    <w:p w14:paraId="7E1C7284" w14:textId="1A4033F0"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Con el mismo criterio, según las medias, las medianas y los modos de las calificaciones asignadas a cada afirmación por los 32 profesores, la idoneidad del proceso de estudio </w:t>
      </w:r>
      <w:r w:rsidR="00686BC1">
        <w:rPr>
          <w:rFonts w:ascii="Times New Roman" w:hAnsi="Times New Roman" w:cs="Times New Roman"/>
        </w:rPr>
        <w:lastRenderedPageBreak/>
        <w:t>era</w:t>
      </w:r>
      <w:r w:rsidRPr="00CE1B38">
        <w:rPr>
          <w:rFonts w:ascii="Times New Roman" w:hAnsi="Times New Roman" w:cs="Times New Roman"/>
        </w:rPr>
        <w:t xml:space="preserve"> alta desde el punto de vista de 67 de las 68 afirmaciones, y media solo desde el punto de vista de una de ellas (media: 6,2 puntos, mediana: 6 puntos, modo: 6 puntos).      </w:t>
      </w:r>
    </w:p>
    <w:p w14:paraId="78440DFE" w14:textId="56791EF8"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Estas primeras aproximaciones permiten concluir que desde la perspectiva de los profesores la idoneidad didáctica del proceso de estudio </w:t>
      </w:r>
      <w:r w:rsidR="00686BC1">
        <w:rPr>
          <w:rFonts w:ascii="Times New Roman" w:hAnsi="Times New Roman" w:cs="Times New Roman"/>
        </w:rPr>
        <w:t>era</w:t>
      </w:r>
      <w:r w:rsidRPr="00CE1B38">
        <w:rPr>
          <w:rFonts w:ascii="Times New Roman" w:hAnsi="Times New Roman" w:cs="Times New Roman"/>
        </w:rPr>
        <w:t xml:space="preserve"> alta. Un indicador de ello es que la media de las 2.158 calificaciones asignadas por los profesores a las 68 afirmaciones </w:t>
      </w:r>
      <w:r w:rsidR="00686BC1">
        <w:rPr>
          <w:rFonts w:ascii="Times New Roman" w:hAnsi="Times New Roman" w:cs="Times New Roman"/>
        </w:rPr>
        <w:t>fue</w:t>
      </w:r>
      <w:r w:rsidRPr="00CE1B38">
        <w:rPr>
          <w:rFonts w:ascii="Times New Roman" w:hAnsi="Times New Roman" w:cs="Times New Roman"/>
        </w:rPr>
        <w:t xml:space="preserve"> 8,2 puntos, valor que coincide con la media de las medias correspondientes a cada afirmación.</w:t>
      </w:r>
    </w:p>
    <w:p w14:paraId="28824965" w14:textId="77777777" w:rsidR="00CC0499"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Para cuantificar </w:t>
      </w:r>
      <w:r w:rsidR="003A3F2C">
        <w:rPr>
          <w:rFonts w:ascii="Times New Roman" w:hAnsi="Times New Roman" w:cs="Times New Roman"/>
        </w:rPr>
        <w:t>l</w:t>
      </w:r>
      <w:r w:rsidRPr="00CE1B38">
        <w:rPr>
          <w:rFonts w:ascii="Times New Roman" w:hAnsi="Times New Roman" w:cs="Times New Roman"/>
        </w:rPr>
        <w:t>as diferencias</w:t>
      </w:r>
      <w:r w:rsidR="003A3F2C">
        <w:rPr>
          <w:rFonts w:ascii="Times New Roman" w:hAnsi="Times New Roman" w:cs="Times New Roman"/>
        </w:rPr>
        <w:t xml:space="preserve"> entre dimensiones, la Figura </w:t>
      </w:r>
      <w:r w:rsidR="00CC0499">
        <w:rPr>
          <w:rFonts w:ascii="Times New Roman" w:hAnsi="Times New Roman" w:cs="Times New Roman"/>
        </w:rPr>
        <w:t>4</w:t>
      </w:r>
      <w:r w:rsidRPr="00CE1B38">
        <w:rPr>
          <w:rFonts w:ascii="Times New Roman" w:hAnsi="Times New Roman" w:cs="Times New Roman"/>
        </w:rPr>
        <w:t xml:space="preserve"> presenta las medias por dimensión o faceta, calculadas como medias de las medias asociadas a cada una de las afirmaciones de la dimensión o faceta de la cual se trata. Lo hace sobre dos gráficos radiales en un mismo sistema de ejes con origen en 1 (la mínima calificación prevista por el cuestionario del profesor). El hexágono exterior es el que se obtendría si todas las facetas hubieran recibido la calificación más alta posible, esto es, 9 puntos. El hexágono interior es el que resulta de considerar las medias aludidas más arriba. </w:t>
      </w:r>
    </w:p>
    <w:p w14:paraId="24AEFDC0" w14:textId="5AFB9F66" w:rsidR="003A3F2C" w:rsidRPr="003A3F2C" w:rsidRDefault="00CC0499" w:rsidP="00CE1B38">
      <w:pPr>
        <w:spacing w:line="240" w:lineRule="auto"/>
        <w:jc w:val="both"/>
        <w:rPr>
          <w:rFonts w:ascii="Times New Roman" w:hAnsi="Times New Roman" w:cs="Times New Roman"/>
          <w:b/>
        </w:rPr>
      </w:pPr>
      <w:r>
        <w:rPr>
          <w:rFonts w:ascii="Times New Roman" w:hAnsi="Times New Roman" w:cs="Times New Roman"/>
          <w:b/>
        </w:rPr>
        <w:t>Figura 4</w:t>
      </w:r>
    </w:p>
    <w:p w14:paraId="7651B1D6" w14:textId="6586A26F" w:rsidR="003A3F2C" w:rsidRPr="003A3F2C" w:rsidRDefault="00CE1B38" w:rsidP="00CE1B38">
      <w:pPr>
        <w:spacing w:line="240" w:lineRule="auto"/>
        <w:jc w:val="both"/>
        <w:rPr>
          <w:rFonts w:ascii="Times New Roman" w:hAnsi="Times New Roman" w:cs="Times New Roman"/>
          <w:i/>
        </w:rPr>
      </w:pPr>
      <w:r w:rsidRPr="003A3F2C">
        <w:rPr>
          <w:rFonts w:ascii="Times New Roman" w:hAnsi="Times New Roman" w:cs="Times New Roman"/>
          <w:i/>
        </w:rPr>
        <w:t xml:space="preserve">Cuestionario del profesor. Calificación media por faceta. </w:t>
      </w:r>
    </w:p>
    <w:p w14:paraId="6C1BA75F" w14:textId="232504E6" w:rsidR="003A3F2C" w:rsidRDefault="00B85C80" w:rsidP="00CE1B38">
      <w:pPr>
        <w:spacing w:line="240" w:lineRule="auto"/>
        <w:jc w:val="both"/>
        <w:rPr>
          <w:rFonts w:ascii="Times New Roman" w:hAnsi="Times New Roman" w:cs="Times New Roman"/>
        </w:rPr>
      </w:pPr>
      <w:r>
        <w:rPr>
          <w:rFonts w:ascii="Times New Roman" w:hAnsi="Times New Roman" w:cs="Times New Roman"/>
          <w:noProof/>
          <w:lang w:val="es-AR" w:eastAsia="es-AR"/>
        </w:rPr>
        <w:object w:dxaOrig="1440" w:dyaOrig="1440" w14:anchorId="37197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4.45pt;margin-top:-.8pt;width:581.1pt;height:226.8pt;z-index:251661312">
            <v:imagedata r:id="rId9" o:title=""/>
            <w10:anchorlock/>
          </v:shape>
          <o:OLEObject Type="Embed" ProgID="Excel.Sheet.12" ShapeID="_x0000_s1026" DrawAspect="Content" ObjectID="_1838797435" r:id="rId10"/>
        </w:object>
      </w:r>
    </w:p>
    <w:p w14:paraId="7BF0D3B4" w14:textId="77777777" w:rsidR="003A3F2C" w:rsidRDefault="003A3F2C" w:rsidP="00CE1B38">
      <w:pPr>
        <w:spacing w:line="240" w:lineRule="auto"/>
        <w:jc w:val="both"/>
        <w:rPr>
          <w:rFonts w:ascii="Times New Roman" w:hAnsi="Times New Roman" w:cs="Times New Roman"/>
        </w:rPr>
      </w:pPr>
    </w:p>
    <w:p w14:paraId="60F6ABAE" w14:textId="77777777" w:rsidR="003A3F2C" w:rsidRDefault="003A3F2C" w:rsidP="00CE1B38">
      <w:pPr>
        <w:spacing w:line="240" w:lineRule="auto"/>
        <w:jc w:val="both"/>
        <w:rPr>
          <w:rFonts w:ascii="Times New Roman" w:hAnsi="Times New Roman" w:cs="Times New Roman"/>
        </w:rPr>
      </w:pPr>
    </w:p>
    <w:p w14:paraId="722525D3" w14:textId="77777777" w:rsidR="003A3F2C" w:rsidRDefault="003A3F2C" w:rsidP="00CE1B38">
      <w:pPr>
        <w:spacing w:line="240" w:lineRule="auto"/>
        <w:jc w:val="both"/>
        <w:rPr>
          <w:rFonts w:ascii="Times New Roman" w:hAnsi="Times New Roman" w:cs="Times New Roman"/>
        </w:rPr>
      </w:pPr>
    </w:p>
    <w:p w14:paraId="1628F3E9" w14:textId="77777777" w:rsidR="003A3F2C" w:rsidRDefault="003A3F2C" w:rsidP="00CE1B38">
      <w:pPr>
        <w:spacing w:line="240" w:lineRule="auto"/>
        <w:jc w:val="both"/>
        <w:rPr>
          <w:rFonts w:ascii="Times New Roman" w:hAnsi="Times New Roman" w:cs="Times New Roman"/>
        </w:rPr>
      </w:pPr>
    </w:p>
    <w:p w14:paraId="3C21E69F" w14:textId="77777777" w:rsidR="003A3F2C" w:rsidRDefault="003A3F2C" w:rsidP="00CE1B38">
      <w:pPr>
        <w:spacing w:line="240" w:lineRule="auto"/>
        <w:jc w:val="both"/>
        <w:rPr>
          <w:rFonts w:ascii="Times New Roman" w:hAnsi="Times New Roman" w:cs="Times New Roman"/>
        </w:rPr>
      </w:pPr>
    </w:p>
    <w:p w14:paraId="7B992558" w14:textId="77777777" w:rsidR="003A3F2C" w:rsidRDefault="003A3F2C" w:rsidP="00CE1B38">
      <w:pPr>
        <w:spacing w:line="240" w:lineRule="auto"/>
        <w:jc w:val="both"/>
        <w:rPr>
          <w:rFonts w:ascii="Times New Roman" w:hAnsi="Times New Roman" w:cs="Times New Roman"/>
        </w:rPr>
      </w:pPr>
    </w:p>
    <w:p w14:paraId="3D3A9B07" w14:textId="77777777" w:rsidR="003A3F2C" w:rsidRDefault="003A3F2C" w:rsidP="00CE1B38">
      <w:pPr>
        <w:spacing w:line="240" w:lineRule="auto"/>
        <w:jc w:val="both"/>
        <w:rPr>
          <w:rFonts w:ascii="Times New Roman" w:hAnsi="Times New Roman" w:cs="Times New Roman"/>
        </w:rPr>
      </w:pPr>
    </w:p>
    <w:p w14:paraId="0C5A3157" w14:textId="77777777" w:rsidR="003A3F2C" w:rsidRDefault="003A3F2C" w:rsidP="00CE1B38">
      <w:pPr>
        <w:spacing w:line="240" w:lineRule="auto"/>
        <w:jc w:val="both"/>
        <w:rPr>
          <w:rFonts w:ascii="Times New Roman" w:hAnsi="Times New Roman" w:cs="Times New Roman"/>
        </w:rPr>
      </w:pPr>
    </w:p>
    <w:p w14:paraId="7B238941" w14:textId="77777777" w:rsidR="003A3F2C" w:rsidRDefault="003A3F2C" w:rsidP="00CE1B38">
      <w:pPr>
        <w:spacing w:line="240" w:lineRule="auto"/>
        <w:jc w:val="both"/>
        <w:rPr>
          <w:rFonts w:ascii="Times New Roman" w:hAnsi="Times New Roman" w:cs="Times New Roman"/>
        </w:rPr>
      </w:pPr>
    </w:p>
    <w:p w14:paraId="1D557ABA" w14:textId="77777777" w:rsidR="003A3F2C" w:rsidRDefault="003A3F2C" w:rsidP="00CE1B38">
      <w:pPr>
        <w:spacing w:line="240" w:lineRule="auto"/>
        <w:jc w:val="both"/>
        <w:rPr>
          <w:rFonts w:ascii="Times New Roman" w:hAnsi="Times New Roman" w:cs="Times New Roman"/>
        </w:rPr>
      </w:pPr>
    </w:p>
    <w:p w14:paraId="5D00DAE3" w14:textId="210D9AA3" w:rsidR="00CE1B38" w:rsidRPr="00CE1B38" w:rsidRDefault="003A3F2C" w:rsidP="003A3F2C">
      <w:pPr>
        <w:spacing w:line="240" w:lineRule="auto"/>
        <w:jc w:val="center"/>
        <w:rPr>
          <w:rFonts w:ascii="Times New Roman" w:hAnsi="Times New Roman" w:cs="Times New Roman"/>
        </w:rPr>
      </w:pPr>
      <w:r w:rsidRPr="003A3F2C">
        <w:rPr>
          <w:rFonts w:ascii="Times New Roman" w:hAnsi="Times New Roman" w:cs="Times New Roman"/>
          <w:i/>
        </w:rPr>
        <w:t>Nota.</w:t>
      </w:r>
      <w:r>
        <w:rPr>
          <w:rFonts w:ascii="Times New Roman" w:hAnsi="Times New Roman" w:cs="Times New Roman"/>
        </w:rPr>
        <w:t xml:space="preserve"> E</w:t>
      </w:r>
      <w:r w:rsidR="00CE1B38" w:rsidRPr="00CE1B38">
        <w:rPr>
          <w:rFonts w:ascii="Times New Roman" w:hAnsi="Times New Roman" w:cs="Times New Roman"/>
        </w:rPr>
        <w:t>laboración propia.</w:t>
      </w:r>
    </w:p>
    <w:p w14:paraId="067D9779" w14:textId="23EB3FA1" w:rsidR="00CC0499" w:rsidRPr="00CE1B38" w:rsidRDefault="00CC0499" w:rsidP="00CC0499">
      <w:pPr>
        <w:spacing w:line="240" w:lineRule="auto"/>
        <w:jc w:val="both"/>
        <w:rPr>
          <w:rFonts w:ascii="Times New Roman" w:hAnsi="Times New Roman" w:cs="Times New Roman"/>
        </w:rPr>
      </w:pPr>
      <w:r w:rsidRPr="00CE1B38">
        <w:rPr>
          <w:rFonts w:ascii="Times New Roman" w:hAnsi="Times New Roman" w:cs="Times New Roman"/>
        </w:rPr>
        <w:t xml:space="preserve">Como se observa, la media de las medias de las calificaciones que los profesores asignaron a las afirmaciones inscriptas en cada faceta </w:t>
      </w:r>
      <w:r w:rsidR="00686BC1">
        <w:rPr>
          <w:rFonts w:ascii="Times New Roman" w:hAnsi="Times New Roman" w:cs="Times New Roman"/>
        </w:rPr>
        <w:t>fue</w:t>
      </w:r>
      <w:r w:rsidRPr="00CE1B38">
        <w:rPr>
          <w:rFonts w:ascii="Times New Roman" w:hAnsi="Times New Roman" w:cs="Times New Roman"/>
        </w:rPr>
        <w:t xml:space="preserve"> del orden de los 8 puntos para todas las facetas. Las facetas </w:t>
      </w:r>
      <w:proofErr w:type="spellStart"/>
      <w:r w:rsidRPr="00CE1B38">
        <w:rPr>
          <w:rFonts w:ascii="Times New Roman" w:hAnsi="Times New Roman" w:cs="Times New Roman"/>
        </w:rPr>
        <w:t>interaccional</w:t>
      </w:r>
      <w:proofErr w:type="spellEnd"/>
      <w:r w:rsidRPr="00CE1B38">
        <w:rPr>
          <w:rFonts w:ascii="Times New Roman" w:hAnsi="Times New Roman" w:cs="Times New Roman"/>
        </w:rPr>
        <w:t xml:space="preserve"> y ecológica son las que resultaron calificadas con los puntajes más altos (8,4 puntos); la faceta cognitiva es la que obtuvo la calificación más baja (7,8 puntos).</w:t>
      </w:r>
    </w:p>
    <w:p w14:paraId="1B28C02C" w14:textId="4CC35432" w:rsidR="00CC0499" w:rsidRPr="00CE1B38" w:rsidRDefault="00CC0499" w:rsidP="00CC0499">
      <w:pPr>
        <w:spacing w:line="240" w:lineRule="auto"/>
        <w:jc w:val="both"/>
        <w:rPr>
          <w:rFonts w:ascii="Times New Roman" w:hAnsi="Times New Roman" w:cs="Times New Roman"/>
        </w:rPr>
      </w:pPr>
      <w:r w:rsidRPr="00CE1B38">
        <w:rPr>
          <w:rFonts w:ascii="Times New Roman" w:hAnsi="Times New Roman" w:cs="Times New Roman"/>
        </w:rPr>
        <w:lastRenderedPageBreak/>
        <w:t>Sobre la base de estos valores se puede sostener que para los profesores el proceso de estudio que se desarrolla</w:t>
      </w:r>
      <w:r w:rsidR="006C466F">
        <w:rPr>
          <w:rFonts w:ascii="Times New Roman" w:hAnsi="Times New Roman" w:cs="Times New Roman"/>
        </w:rPr>
        <w:t>ba en la asignatura presentaba</w:t>
      </w:r>
      <w:r w:rsidRPr="00CE1B38">
        <w:rPr>
          <w:rFonts w:ascii="Times New Roman" w:hAnsi="Times New Roman" w:cs="Times New Roman"/>
        </w:rPr>
        <w:t xml:space="preserve"> alta idoneidad en las seis dimensiones o facetas del constructo.</w:t>
      </w:r>
    </w:p>
    <w:p w14:paraId="04DA316D" w14:textId="27EB18D1"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Sin embargo, estos primeros niveles de análisis </w:t>
      </w:r>
      <w:proofErr w:type="spellStart"/>
      <w:r w:rsidRPr="00CE1B38">
        <w:rPr>
          <w:rFonts w:ascii="Times New Roman" w:hAnsi="Times New Roman" w:cs="Times New Roman"/>
        </w:rPr>
        <w:t>invisibilizan</w:t>
      </w:r>
      <w:proofErr w:type="spellEnd"/>
      <w:r w:rsidRPr="00CE1B38">
        <w:rPr>
          <w:rFonts w:ascii="Times New Roman" w:hAnsi="Times New Roman" w:cs="Times New Roman"/>
        </w:rPr>
        <w:t xml:space="preserve"> matices que pueden ser sustanciales para valorar más ajustadamente la idoneidad didáctica de la asignatura desde el rol de quienes </w:t>
      </w:r>
      <w:r w:rsidR="004744EF">
        <w:rPr>
          <w:rFonts w:ascii="Times New Roman" w:hAnsi="Times New Roman" w:cs="Times New Roman"/>
        </w:rPr>
        <w:t>tenían</w:t>
      </w:r>
      <w:r w:rsidRPr="00CE1B38">
        <w:rPr>
          <w:rFonts w:ascii="Times New Roman" w:hAnsi="Times New Roman" w:cs="Times New Roman"/>
        </w:rPr>
        <w:t xml:space="preserve"> la responsabilidad de coordinarla.</w:t>
      </w:r>
    </w:p>
    <w:p w14:paraId="41A6D8D9" w14:textId="4C442E96"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Para profundizar en el análisis, e interpretar las calificaciones de las idoneidades parciales (por faceta) en términos de los indicadores que las explica</w:t>
      </w:r>
      <w:r w:rsidR="006C466F">
        <w:rPr>
          <w:rFonts w:ascii="Times New Roman" w:hAnsi="Times New Roman" w:cs="Times New Roman"/>
        </w:rPr>
        <w:t>ba</w:t>
      </w:r>
      <w:r w:rsidRPr="00CE1B38">
        <w:rPr>
          <w:rFonts w:ascii="Times New Roman" w:hAnsi="Times New Roman" w:cs="Times New Roman"/>
        </w:rPr>
        <w:t xml:space="preserve">n, o de algunos de ellos, se pusieron en foco, en cada faceta, las afirmaciones que en promedio </w:t>
      </w:r>
      <w:r w:rsidR="006C466F">
        <w:rPr>
          <w:rFonts w:ascii="Times New Roman" w:hAnsi="Times New Roman" w:cs="Times New Roman"/>
        </w:rPr>
        <w:t>habían recibido</w:t>
      </w:r>
      <w:r w:rsidRPr="00CE1B38">
        <w:rPr>
          <w:rFonts w:ascii="Times New Roman" w:hAnsi="Times New Roman" w:cs="Times New Roman"/>
        </w:rPr>
        <w:t xml:space="preserve"> las calificaciones más altas y más bajas, entendidas como aquellas cuya calificación media </w:t>
      </w:r>
      <w:r w:rsidR="004744EF">
        <w:rPr>
          <w:rFonts w:ascii="Times New Roman" w:hAnsi="Times New Roman" w:cs="Times New Roman"/>
        </w:rPr>
        <w:t>era</w:t>
      </w:r>
      <w:r w:rsidRPr="00CE1B38">
        <w:rPr>
          <w:rFonts w:ascii="Times New Roman" w:hAnsi="Times New Roman" w:cs="Times New Roman"/>
        </w:rPr>
        <w:t xml:space="preserve"> superior al tercer cuartil (Q3) e inferior al primer cuartil (Q1), respectivamente; las primeras fueron consideradas como indicadores de logros relativos, o aspectos a preservar; las segundas, como indicadores de déficits relativos, o aspectos a mejorar. </w:t>
      </w:r>
    </w:p>
    <w:p w14:paraId="38D9C3CA"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A modo de ejemplo, en la Tabla 1 se presentan las afirmaciones correspondientes a la faceta cognitiva, ordenadas en orden decreciente de las medias de los puntajes que recibieron, y se indican Q1 y Q3 (que fueron calculados con el programa Microsoft Excel).</w:t>
      </w:r>
    </w:p>
    <w:p w14:paraId="338A9F15" w14:textId="7A4E896A" w:rsidR="003A3F2C" w:rsidRPr="003A3F2C" w:rsidRDefault="00CE1B38" w:rsidP="00CE1B38">
      <w:pPr>
        <w:spacing w:line="240" w:lineRule="auto"/>
        <w:jc w:val="both"/>
        <w:rPr>
          <w:rFonts w:ascii="Times New Roman" w:hAnsi="Times New Roman" w:cs="Times New Roman"/>
          <w:b/>
        </w:rPr>
      </w:pPr>
      <w:r w:rsidRPr="003A3F2C">
        <w:rPr>
          <w:rFonts w:ascii="Times New Roman" w:hAnsi="Times New Roman" w:cs="Times New Roman"/>
          <w:b/>
        </w:rPr>
        <w:t>Tabla 1</w:t>
      </w:r>
    </w:p>
    <w:p w14:paraId="1538F6C0" w14:textId="7DBF446E" w:rsidR="00CE1B38" w:rsidRPr="003A3F2C" w:rsidRDefault="00CE1B38" w:rsidP="00CE1B38">
      <w:pPr>
        <w:spacing w:line="240" w:lineRule="auto"/>
        <w:jc w:val="both"/>
        <w:rPr>
          <w:rFonts w:ascii="Times New Roman" w:hAnsi="Times New Roman" w:cs="Times New Roman"/>
          <w:i/>
        </w:rPr>
      </w:pPr>
      <w:r w:rsidRPr="003A3F2C">
        <w:rPr>
          <w:rFonts w:ascii="Times New Roman" w:hAnsi="Times New Roman" w:cs="Times New Roman"/>
          <w:i/>
        </w:rPr>
        <w:t>Afirmaciones del cuestionario del profesor sobre idoneidad cognitiva en orden decreciente de las medias de los puntajes que recibieron</w:t>
      </w:r>
    </w:p>
    <w:tbl>
      <w:tblPr>
        <w:tblW w:w="0" w:type="auto"/>
        <w:jc w:val="center"/>
        <w:tblCellMar>
          <w:left w:w="70" w:type="dxa"/>
          <w:right w:w="70" w:type="dxa"/>
        </w:tblCellMar>
        <w:tblLook w:val="04A0" w:firstRow="1" w:lastRow="0" w:firstColumn="1" w:lastColumn="0" w:noHBand="0" w:noVBand="1"/>
      </w:tblPr>
      <w:tblGrid>
        <w:gridCol w:w="7161"/>
        <w:gridCol w:w="1343"/>
      </w:tblGrid>
      <w:tr w:rsidR="00D614ED" w:rsidRPr="00E263C4" w14:paraId="1DC8D48F" w14:textId="77777777" w:rsidTr="00A365A7">
        <w:trPr>
          <w:tblHeader/>
          <w:jc w:val="center"/>
        </w:trPr>
        <w:tc>
          <w:tcPr>
            <w:tcW w:w="7583" w:type="dxa"/>
            <w:tcBorders>
              <w:top w:val="single" w:sz="4" w:space="0" w:color="auto"/>
              <w:bottom w:val="single" w:sz="4" w:space="0" w:color="auto"/>
            </w:tcBorders>
            <w:vAlign w:val="center"/>
            <w:hideMark/>
          </w:tcPr>
          <w:p w14:paraId="29D13C8F" w14:textId="77777777" w:rsidR="00D614ED" w:rsidRPr="00D614ED" w:rsidRDefault="00D614ED" w:rsidP="00A365A7">
            <w:pPr>
              <w:widowControl w:val="0"/>
              <w:suppressAutoHyphens/>
              <w:spacing w:after="0"/>
              <w:jc w:val="center"/>
              <w:rPr>
                <w:rFonts w:ascii="Times New Roman" w:hAnsi="Times New Roman" w:cs="Times New Roman"/>
                <w:bCs/>
                <w:color w:val="000000" w:themeColor="text1"/>
                <w:sz w:val="20"/>
                <w:szCs w:val="20"/>
                <w:lang w:eastAsia="es-AR"/>
              </w:rPr>
            </w:pPr>
            <w:r w:rsidRPr="00D614ED">
              <w:rPr>
                <w:rFonts w:ascii="Times New Roman" w:hAnsi="Times New Roman" w:cs="Times New Roman"/>
                <w:b/>
                <w:color w:val="000000" w:themeColor="text1"/>
                <w:sz w:val="20"/>
                <w:szCs w:val="20"/>
                <w:lang w:eastAsia="es-AR"/>
              </w:rPr>
              <w:t>Afirmación</w:t>
            </w:r>
          </w:p>
        </w:tc>
        <w:tc>
          <w:tcPr>
            <w:tcW w:w="1395" w:type="dxa"/>
            <w:tcBorders>
              <w:top w:val="single" w:sz="4" w:space="0" w:color="auto"/>
              <w:bottom w:val="single" w:sz="4" w:space="0" w:color="auto"/>
            </w:tcBorders>
            <w:vAlign w:val="center"/>
            <w:hideMark/>
          </w:tcPr>
          <w:p w14:paraId="5B0D06C0" w14:textId="77777777" w:rsidR="00D614ED" w:rsidRPr="00D614ED" w:rsidRDefault="00D614ED" w:rsidP="00A365A7">
            <w:pPr>
              <w:widowControl w:val="0"/>
              <w:suppressAutoHyphens/>
              <w:spacing w:after="0"/>
              <w:jc w:val="center"/>
              <w:rPr>
                <w:rFonts w:ascii="Times New Roman" w:hAnsi="Times New Roman" w:cs="Times New Roman"/>
                <w:bCs/>
                <w:color w:val="000000" w:themeColor="text1"/>
                <w:sz w:val="20"/>
                <w:szCs w:val="20"/>
                <w:lang w:eastAsia="es-AR"/>
              </w:rPr>
            </w:pPr>
            <w:r w:rsidRPr="00D614ED">
              <w:rPr>
                <w:rFonts w:ascii="Times New Roman" w:hAnsi="Times New Roman" w:cs="Times New Roman"/>
                <w:b/>
                <w:color w:val="000000" w:themeColor="text1"/>
                <w:sz w:val="20"/>
                <w:szCs w:val="20"/>
                <w:lang w:eastAsia="es-AR"/>
              </w:rPr>
              <w:t>Media</w:t>
            </w:r>
          </w:p>
        </w:tc>
      </w:tr>
      <w:tr w:rsidR="00D614ED" w:rsidRPr="00E263C4" w14:paraId="05E55A69" w14:textId="77777777" w:rsidTr="00A365A7">
        <w:trPr>
          <w:trHeight w:val="300"/>
          <w:jc w:val="center"/>
        </w:trPr>
        <w:tc>
          <w:tcPr>
            <w:tcW w:w="7583" w:type="dxa"/>
            <w:vAlign w:val="center"/>
            <w:hideMark/>
          </w:tcPr>
          <w:p w14:paraId="3C8F3F80"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18.</w:t>
            </w:r>
            <w:r w:rsidRPr="00D614ED">
              <w:rPr>
                <w:rFonts w:ascii="Times New Roman" w:hAnsi="Times New Roman" w:cs="Times New Roman"/>
                <w:color w:val="000000" w:themeColor="text1"/>
                <w:sz w:val="20"/>
                <w:szCs w:val="20"/>
              </w:rPr>
              <w:tab/>
              <w:t>Se incluyen actividades de ampliación y de refuerzo (ejercitación complementaria, clases de apoyo y consulta, trabajo en parejas pedagógicas en las comisiones con mayores dificultades, “segunda oportunidad” de cursar la asignatura en el segundo cuatrimestre, etc.).</w:t>
            </w:r>
          </w:p>
        </w:tc>
        <w:tc>
          <w:tcPr>
            <w:tcW w:w="1395" w:type="dxa"/>
            <w:vAlign w:val="center"/>
            <w:hideMark/>
          </w:tcPr>
          <w:p w14:paraId="5E83EB43"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8,4</w:t>
            </w:r>
          </w:p>
        </w:tc>
      </w:tr>
      <w:tr w:rsidR="00D614ED" w:rsidRPr="00E263C4" w14:paraId="15769A5C" w14:textId="77777777" w:rsidTr="00A365A7">
        <w:trPr>
          <w:trHeight w:val="300"/>
          <w:jc w:val="center"/>
        </w:trPr>
        <w:tc>
          <w:tcPr>
            <w:tcW w:w="7583" w:type="dxa"/>
            <w:vAlign w:val="center"/>
            <w:hideMark/>
          </w:tcPr>
          <w:p w14:paraId="4ACA254B"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19.</w:t>
            </w:r>
            <w:r w:rsidRPr="00D614ED">
              <w:rPr>
                <w:rFonts w:ascii="Times New Roman" w:hAnsi="Times New Roman" w:cs="Times New Roman"/>
                <w:color w:val="000000" w:themeColor="text1"/>
                <w:sz w:val="20"/>
                <w:szCs w:val="20"/>
              </w:rPr>
              <w:tab/>
              <w:t>Se promueve el acceso al conocimiento y el logro de todos los estudiantes.</w:t>
            </w:r>
          </w:p>
        </w:tc>
        <w:tc>
          <w:tcPr>
            <w:tcW w:w="1395" w:type="dxa"/>
            <w:vAlign w:val="center"/>
            <w:hideMark/>
          </w:tcPr>
          <w:p w14:paraId="48057C19"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8,3</w:t>
            </w:r>
          </w:p>
        </w:tc>
      </w:tr>
      <w:tr w:rsidR="00D614ED" w:rsidRPr="00E263C4" w14:paraId="1FD2A7A0" w14:textId="77777777" w:rsidTr="00A365A7">
        <w:trPr>
          <w:trHeight w:val="300"/>
          <w:jc w:val="center"/>
        </w:trPr>
        <w:tc>
          <w:tcPr>
            <w:tcW w:w="7583" w:type="dxa"/>
            <w:vAlign w:val="center"/>
            <w:hideMark/>
          </w:tcPr>
          <w:p w14:paraId="020C75A5"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p>
        </w:tc>
        <w:tc>
          <w:tcPr>
            <w:tcW w:w="1395" w:type="dxa"/>
            <w:shd w:val="clear" w:color="auto" w:fill="D9D9D9" w:themeFill="background1" w:themeFillShade="D9"/>
            <w:vAlign w:val="center"/>
            <w:hideMark/>
          </w:tcPr>
          <w:p w14:paraId="3309F397"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Q</w:t>
            </w:r>
            <w:r w:rsidRPr="00D614ED">
              <w:rPr>
                <w:rFonts w:ascii="Times New Roman" w:hAnsi="Times New Roman" w:cs="Times New Roman"/>
                <w:color w:val="000000" w:themeColor="text1"/>
                <w:sz w:val="20"/>
                <w:szCs w:val="20"/>
                <w:vertAlign w:val="subscript"/>
              </w:rPr>
              <w:t>3</w:t>
            </w:r>
            <w:r w:rsidRPr="00D614ED">
              <w:rPr>
                <w:rFonts w:ascii="Times New Roman" w:hAnsi="Times New Roman" w:cs="Times New Roman"/>
                <w:color w:val="000000" w:themeColor="text1"/>
                <w:sz w:val="20"/>
                <w:szCs w:val="20"/>
              </w:rPr>
              <w:t xml:space="preserve"> = 8,20</w:t>
            </w:r>
          </w:p>
        </w:tc>
      </w:tr>
      <w:tr w:rsidR="00D614ED" w:rsidRPr="00E263C4" w14:paraId="5D0809F2" w14:textId="77777777" w:rsidTr="00A365A7">
        <w:trPr>
          <w:trHeight w:val="300"/>
          <w:jc w:val="center"/>
        </w:trPr>
        <w:tc>
          <w:tcPr>
            <w:tcW w:w="7583" w:type="dxa"/>
            <w:vAlign w:val="center"/>
            <w:hideMark/>
          </w:tcPr>
          <w:p w14:paraId="6F755F57"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20.</w:t>
            </w:r>
            <w:r w:rsidRPr="00D614ED">
              <w:rPr>
                <w:rFonts w:ascii="Times New Roman" w:hAnsi="Times New Roman" w:cs="Times New Roman"/>
                <w:color w:val="000000" w:themeColor="text1"/>
                <w:sz w:val="20"/>
                <w:szCs w:val="20"/>
              </w:rPr>
              <w:tab/>
              <w:t>En el trabajo áulico se tienen en cuenta los distintos niveles de comprensión y competencia.</w:t>
            </w:r>
          </w:p>
        </w:tc>
        <w:tc>
          <w:tcPr>
            <w:tcW w:w="1395" w:type="dxa"/>
            <w:vAlign w:val="center"/>
            <w:hideMark/>
          </w:tcPr>
          <w:p w14:paraId="04D791FB"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8,2</w:t>
            </w:r>
          </w:p>
        </w:tc>
      </w:tr>
      <w:tr w:rsidR="00D614ED" w:rsidRPr="00E263C4" w14:paraId="00AF9929" w14:textId="77777777" w:rsidTr="00A365A7">
        <w:trPr>
          <w:trHeight w:val="300"/>
          <w:jc w:val="center"/>
        </w:trPr>
        <w:tc>
          <w:tcPr>
            <w:tcW w:w="7583" w:type="dxa"/>
            <w:vAlign w:val="center"/>
            <w:hideMark/>
          </w:tcPr>
          <w:p w14:paraId="187278DC"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24.</w:t>
            </w:r>
            <w:r w:rsidRPr="00D614ED">
              <w:rPr>
                <w:rFonts w:ascii="Times New Roman" w:hAnsi="Times New Roman" w:cs="Times New Roman"/>
                <w:color w:val="000000" w:themeColor="text1"/>
                <w:sz w:val="20"/>
                <w:szCs w:val="20"/>
              </w:rPr>
              <w:tab/>
              <w:t>Los resultados de las evaluaciones se difunden y usan para tomar decisiones.</w:t>
            </w:r>
          </w:p>
        </w:tc>
        <w:tc>
          <w:tcPr>
            <w:tcW w:w="1395" w:type="dxa"/>
            <w:vAlign w:val="center"/>
            <w:hideMark/>
          </w:tcPr>
          <w:p w14:paraId="7A9351A1"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8,2</w:t>
            </w:r>
          </w:p>
        </w:tc>
      </w:tr>
      <w:tr w:rsidR="00D614ED" w:rsidRPr="00E263C4" w14:paraId="0DCC429F" w14:textId="77777777" w:rsidTr="00A365A7">
        <w:trPr>
          <w:trHeight w:val="300"/>
          <w:jc w:val="center"/>
        </w:trPr>
        <w:tc>
          <w:tcPr>
            <w:tcW w:w="7583" w:type="dxa"/>
            <w:vAlign w:val="center"/>
            <w:hideMark/>
          </w:tcPr>
          <w:p w14:paraId="6B935D2F"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14.</w:t>
            </w:r>
            <w:r w:rsidRPr="00D614ED">
              <w:rPr>
                <w:rFonts w:ascii="Times New Roman" w:hAnsi="Times New Roman" w:cs="Times New Roman"/>
                <w:color w:val="000000" w:themeColor="text1"/>
                <w:sz w:val="20"/>
                <w:szCs w:val="20"/>
              </w:rPr>
              <w:tab/>
              <w:t>Los conocimientos previos requeridos para el estudio del tema funciones están contemplados en los diseños curriculares del nivel educativo anterior (nivel secundario).</w:t>
            </w:r>
          </w:p>
        </w:tc>
        <w:tc>
          <w:tcPr>
            <w:tcW w:w="1395" w:type="dxa"/>
            <w:vAlign w:val="center"/>
            <w:hideMark/>
          </w:tcPr>
          <w:p w14:paraId="0F6AC31F"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8,0</w:t>
            </w:r>
          </w:p>
        </w:tc>
      </w:tr>
      <w:tr w:rsidR="00D614ED" w:rsidRPr="00E263C4" w14:paraId="145BC577" w14:textId="77777777" w:rsidTr="00A365A7">
        <w:trPr>
          <w:trHeight w:val="300"/>
          <w:jc w:val="center"/>
        </w:trPr>
        <w:tc>
          <w:tcPr>
            <w:tcW w:w="7583" w:type="dxa"/>
            <w:vAlign w:val="center"/>
            <w:hideMark/>
          </w:tcPr>
          <w:p w14:paraId="702496BD"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21.</w:t>
            </w:r>
            <w:r w:rsidRPr="00D614ED">
              <w:rPr>
                <w:rFonts w:ascii="Times New Roman" w:hAnsi="Times New Roman" w:cs="Times New Roman"/>
                <w:color w:val="000000" w:themeColor="text1"/>
                <w:sz w:val="20"/>
                <w:szCs w:val="20"/>
              </w:rPr>
              <w:tab/>
              <w:t>Las respuestas a los exámenes indican que al finalizar el curso los estudiantes que ingresan a la universidad logran la apropiación de los conocimientos pretendidos (comprenden situaciones, conceptos y proposiciones; son competentes para comunicar y argumentar; muestran fluencia procedimental).</w:t>
            </w:r>
          </w:p>
        </w:tc>
        <w:tc>
          <w:tcPr>
            <w:tcW w:w="1395" w:type="dxa"/>
            <w:vAlign w:val="center"/>
            <w:hideMark/>
          </w:tcPr>
          <w:p w14:paraId="46B7CDB7"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7,9</w:t>
            </w:r>
          </w:p>
        </w:tc>
      </w:tr>
      <w:tr w:rsidR="00D614ED" w:rsidRPr="00E263C4" w14:paraId="0077B8D5" w14:textId="77777777" w:rsidTr="00A365A7">
        <w:trPr>
          <w:trHeight w:val="300"/>
          <w:jc w:val="center"/>
        </w:trPr>
        <w:tc>
          <w:tcPr>
            <w:tcW w:w="7583" w:type="dxa"/>
            <w:vAlign w:val="center"/>
            <w:hideMark/>
          </w:tcPr>
          <w:p w14:paraId="1FB333DC"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16.</w:t>
            </w:r>
            <w:r w:rsidRPr="00D614ED">
              <w:rPr>
                <w:rFonts w:ascii="Times New Roman" w:hAnsi="Times New Roman" w:cs="Times New Roman"/>
                <w:color w:val="000000" w:themeColor="text1"/>
                <w:sz w:val="20"/>
                <w:szCs w:val="20"/>
              </w:rPr>
              <w:tab/>
              <w:t>El material de estudio aporta los conocimientos previos necesarios para el estudio del tema funciones para aquellos estudiantes que no los tengan.</w:t>
            </w:r>
          </w:p>
        </w:tc>
        <w:tc>
          <w:tcPr>
            <w:tcW w:w="1395" w:type="dxa"/>
            <w:vAlign w:val="center"/>
            <w:hideMark/>
          </w:tcPr>
          <w:p w14:paraId="38D9394B"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7,8</w:t>
            </w:r>
          </w:p>
        </w:tc>
      </w:tr>
      <w:tr w:rsidR="00D614ED" w:rsidRPr="00E263C4" w14:paraId="5E7AEF6B" w14:textId="77777777" w:rsidTr="00A365A7">
        <w:trPr>
          <w:trHeight w:val="300"/>
          <w:jc w:val="center"/>
        </w:trPr>
        <w:tc>
          <w:tcPr>
            <w:tcW w:w="7583" w:type="dxa"/>
            <w:vAlign w:val="center"/>
            <w:hideMark/>
          </w:tcPr>
          <w:p w14:paraId="0BFA7AE7"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23.</w:t>
            </w:r>
            <w:r w:rsidRPr="00D614ED">
              <w:rPr>
                <w:rFonts w:ascii="Times New Roman" w:hAnsi="Times New Roman" w:cs="Times New Roman"/>
                <w:color w:val="000000" w:themeColor="text1"/>
                <w:sz w:val="20"/>
                <w:szCs w:val="20"/>
              </w:rPr>
              <w:tab/>
              <w:t>Los diversos modos de evaluación (exámenes, observación basada en rúbricas, etc.) indican que, aun los estudiantes que no ingresan a la universidad hacen progresos significativos en la apropiación de los conocimientos pretendidos.</w:t>
            </w:r>
          </w:p>
        </w:tc>
        <w:tc>
          <w:tcPr>
            <w:tcW w:w="1395" w:type="dxa"/>
            <w:vAlign w:val="center"/>
            <w:hideMark/>
          </w:tcPr>
          <w:p w14:paraId="2349BA40"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7,8</w:t>
            </w:r>
          </w:p>
        </w:tc>
      </w:tr>
      <w:tr w:rsidR="00D614ED" w:rsidRPr="00E263C4" w14:paraId="473195E3" w14:textId="77777777" w:rsidTr="00A365A7">
        <w:trPr>
          <w:trHeight w:val="300"/>
          <w:jc w:val="center"/>
        </w:trPr>
        <w:tc>
          <w:tcPr>
            <w:tcW w:w="7583" w:type="dxa"/>
            <w:vAlign w:val="center"/>
            <w:hideMark/>
          </w:tcPr>
          <w:p w14:paraId="2D3FCCFA"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p>
        </w:tc>
        <w:tc>
          <w:tcPr>
            <w:tcW w:w="1395" w:type="dxa"/>
            <w:shd w:val="clear" w:color="auto" w:fill="D9D9D9" w:themeFill="background1" w:themeFillShade="D9"/>
            <w:vAlign w:val="center"/>
            <w:hideMark/>
          </w:tcPr>
          <w:p w14:paraId="03A7609A"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Q</w:t>
            </w:r>
            <w:r w:rsidRPr="00D614ED">
              <w:rPr>
                <w:rFonts w:ascii="Times New Roman" w:hAnsi="Times New Roman" w:cs="Times New Roman"/>
                <w:color w:val="000000" w:themeColor="text1"/>
                <w:sz w:val="20"/>
                <w:szCs w:val="20"/>
                <w:vertAlign w:val="subscript"/>
              </w:rPr>
              <w:t>1</w:t>
            </w:r>
            <w:r w:rsidRPr="00D614ED">
              <w:rPr>
                <w:rFonts w:ascii="Times New Roman" w:hAnsi="Times New Roman" w:cs="Times New Roman"/>
                <w:color w:val="000000" w:themeColor="text1"/>
                <w:sz w:val="20"/>
                <w:szCs w:val="20"/>
              </w:rPr>
              <w:t xml:space="preserve"> = 7,75</w:t>
            </w:r>
          </w:p>
        </w:tc>
      </w:tr>
      <w:tr w:rsidR="00D614ED" w:rsidRPr="00E263C4" w14:paraId="0F349144" w14:textId="77777777" w:rsidTr="00A365A7">
        <w:trPr>
          <w:trHeight w:val="300"/>
          <w:jc w:val="center"/>
        </w:trPr>
        <w:tc>
          <w:tcPr>
            <w:tcW w:w="7583" w:type="dxa"/>
            <w:vAlign w:val="center"/>
            <w:hideMark/>
          </w:tcPr>
          <w:p w14:paraId="54500A2B"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17.</w:t>
            </w:r>
            <w:r w:rsidRPr="00D614ED">
              <w:rPr>
                <w:rFonts w:ascii="Times New Roman" w:hAnsi="Times New Roman" w:cs="Times New Roman"/>
                <w:color w:val="000000" w:themeColor="text1"/>
                <w:sz w:val="20"/>
                <w:szCs w:val="20"/>
              </w:rPr>
              <w:tab/>
              <w:t>Los contenidos pretendidos están al alcance de los estudiantes en sus diversas componentes (situaciones, lenguajes, conceptos, procedimientos, proposiciones, argumentos y relaciones entre las mismas).</w:t>
            </w:r>
          </w:p>
        </w:tc>
        <w:tc>
          <w:tcPr>
            <w:tcW w:w="1395" w:type="dxa"/>
            <w:vAlign w:val="center"/>
            <w:hideMark/>
          </w:tcPr>
          <w:p w14:paraId="1DA2F242"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7,7</w:t>
            </w:r>
          </w:p>
        </w:tc>
      </w:tr>
      <w:tr w:rsidR="00D614ED" w:rsidRPr="00E263C4" w14:paraId="01D87DA7" w14:textId="77777777" w:rsidTr="00A365A7">
        <w:trPr>
          <w:trHeight w:val="300"/>
          <w:jc w:val="center"/>
        </w:trPr>
        <w:tc>
          <w:tcPr>
            <w:tcW w:w="7583" w:type="dxa"/>
            <w:vAlign w:val="center"/>
            <w:hideMark/>
          </w:tcPr>
          <w:p w14:paraId="6EB59586"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22.</w:t>
            </w:r>
            <w:r w:rsidRPr="00D614ED">
              <w:rPr>
                <w:rFonts w:ascii="Times New Roman" w:hAnsi="Times New Roman" w:cs="Times New Roman"/>
                <w:color w:val="000000" w:themeColor="text1"/>
                <w:sz w:val="20"/>
                <w:szCs w:val="20"/>
              </w:rPr>
              <w:tab/>
              <w:t xml:space="preserve">Los diversos modos de evaluación (exámenes, observación basada en rúbricas, etc.) indican que al finalizar el curso los estudiantes que ingresan a la universidad muestran competencia </w:t>
            </w:r>
            <w:proofErr w:type="spellStart"/>
            <w:r w:rsidRPr="00D614ED">
              <w:rPr>
                <w:rFonts w:ascii="Times New Roman" w:hAnsi="Times New Roman" w:cs="Times New Roman"/>
                <w:color w:val="000000" w:themeColor="text1"/>
                <w:sz w:val="20"/>
                <w:szCs w:val="20"/>
              </w:rPr>
              <w:t>metacognitiva</w:t>
            </w:r>
            <w:proofErr w:type="spellEnd"/>
            <w:r w:rsidRPr="00D614ED">
              <w:rPr>
                <w:rFonts w:ascii="Times New Roman" w:hAnsi="Times New Roman" w:cs="Times New Roman"/>
                <w:color w:val="000000" w:themeColor="text1"/>
                <w:sz w:val="20"/>
                <w:szCs w:val="20"/>
              </w:rPr>
              <w:t>.</w:t>
            </w:r>
          </w:p>
        </w:tc>
        <w:tc>
          <w:tcPr>
            <w:tcW w:w="1395" w:type="dxa"/>
            <w:vAlign w:val="center"/>
            <w:hideMark/>
          </w:tcPr>
          <w:p w14:paraId="47361BE2"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7,7</w:t>
            </w:r>
          </w:p>
        </w:tc>
      </w:tr>
      <w:tr w:rsidR="00D614ED" w:rsidRPr="00E263C4" w14:paraId="7480642A" w14:textId="77777777" w:rsidTr="00A365A7">
        <w:trPr>
          <w:trHeight w:val="300"/>
          <w:jc w:val="center"/>
        </w:trPr>
        <w:tc>
          <w:tcPr>
            <w:tcW w:w="7583" w:type="dxa"/>
            <w:tcBorders>
              <w:bottom w:val="single" w:sz="4" w:space="0" w:color="auto"/>
            </w:tcBorders>
            <w:vAlign w:val="center"/>
            <w:hideMark/>
          </w:tcPr>
          <w:p w14:paraId="69592D42" w14:textId="77777777" w:rsidR="00D614ED" w:rsidRPr="00D614ED" w:rsidRDefault="00D614ED" w:rsidP="00A365A7">
            <w:pPr>
              <w:widowControl w:val="0"/>
              <w:spacing w:after="0"/>
              <w:ind w:left="378" w:hanging="378"/>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15.</w:t>
            </w:r>
            <w:r w:rsidRPr="00D614ED">
              <w:rPr>
                <w:rFonts w:ascii="Times New Roman" w:hAnsi="Times New Roman" w:cs="Times New Roman"/>
                <w:color w:val="000000" w:themeColor="text1"/>
                <w:sz w:val="20"/>
                <w:szCs w:val="20"/>
              </w:rPr>
              <w:tab/>
              <w:t>Los estudiantes del Ingreso tienen los conocimientos previos necesarios para el estudio del tema funciones.</w:t>
            </w:r>
          </w:p>
        </w:tc>
        <w:tc>
          <w:tcPr>
            <w:tcW w:w="1395" w:type="dxa"/>
            <w:tcBorders>
              <w:bottom w:val="single" w:sz="4" w:space="0" w:color="auto"/>
            </w:tcBorders>
            <w:vAlign w:val="center"/>
            <w:hideMark/>
          </w:tcPr>
          <w:p w14:paraId="1D2A22A9" w14:textId="77777777" w:rsidR="00D614ED" w:rsidRPr="00D614ED" w:rsidRDefault="00D614ED" w:rsidP="00A365A7">
            <w:pPr>
              <w:widowControl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6,2</w:t>
            </w:r>
          </w:p>
        </w:tc>
      </w:tr>
    </w:tbl>
    <w:p w14:paraId="7D22487A" w14:textId="51DE0E5D" w:rsidR="00D614ED" w:rsidRDefault="00D614ED" w:rsidP="00D614ED">
      <w:pPr>
        <w:spacing w:before="160" w:line="240" w:lineRule="auto"/>
        <w:jc w:val="both"/>
        <w:rPr>
          <w:rFonts w:ascii="Times New Roman" w:hAnsi="Times New Roman" w:cs="Times New Roman"/>
        </w:rPr>
      </w:pPr>
      <w:r w:rsidRPr="00D614ED">
        <w:rPr>
          <w:rFonts w:ascii="Times New Roman" w:hAnsi="Times New Roman" w:cs="Times New Roman"/>
          <w:i/>
        </w:rPr>
        <w:t>Nota.</w:t>
      </w:r>
      <w:r>
        <w:rPr>
          <w:rFonts w:ascii="Times New Roman" w:hAnsi="Times New Roman" w:cs="Times New Roman"/>
        </w:rPr>
        <w:t xml:space="preserve"> Elaboración propia.</w:t>
      </w:r>
    </w:p>
    <w:p w14:paraId="3D60B8A5" w14:textId="0F97D1E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En materia cognitiva, los logros ponen en valor la inclusión de actividades de ampliación y refuerzo y la promoción del acceso al conocimiento y el logro por parte de todos los estudiantes. Sin embargo, los déficits relativos sugieren que los contenidos pretendidos </w:t>
      </w:r>
      <w:proofErr w:type="gramStart"/>
      <w:r w:rsidRPr="00CE1B38">
        <w:rPr>
          <w:rFonts w:ascii="Times New Roman" w:hAnsi="Times New Roman" w:cs="Times New Roman"/>
        </w:rPr>
        <w:t>podrían</w:t>
      </w:r>
      <w:proofErr w:type="gramEnd"/>
      <w:r w:rsidRPr="00CE1B38">
        <w:rPr>
          <w:rFonts w:ascii="Times New Roman" w:hAnsi="Times New Roman" w:cs="Times New Roman"/>
        </w:rPr>
        <w:t xml:space="preserve"> no </w:t>
      </w:r>
      <w:r w:rsidR="006C466F">
        <w:rPr>
          <w:rFonts w:ascii="Times New Roman" w:hAnsi="Times New Roman" w:cs="Times New Roman"/>
        </w:rPr>
        <w:t>haber estado</w:t>
      </w:r>
      <w:r w:rsidRPr="00CE1B38">
        <w:rPr>
          <w:rFonts w:ascii="Times New Roman" w:hAnsi="Times New Roman" w:cs="Times New Roman"/>
        </w:rPr>
        <w:t xml:space="preserve"> al alcance de los estudiantes, que la competencia </w:t>
      </w:r>
      <w:proofErr w:type="spellStart"/>
      <w:r w:rsidRPr="00CE1B38">
        <w:rPr>
          <w:rFonts w:ascii="Times New Roman" w:hAnsi="Times New Roman" w:cs="Times New Roman"/>
        </w:rPr>
        <w:t>metacognitiva</w:t>
      </w:r>
      <w:proofErr w:type="spellEnd"/>
      <w:r w:rsidRPr="00CE1B38">
        <w:rPr>
          <w:rFonts w:ascii="Times New Roman" w:hAnsi="Times New Roman" w:cs="Times New Roman"/>
        </w:rPr>
        <w:t xml:space="preserve"> de los ingresantes podría </w:t>
      </w:r>
      <w:r w:rsidR="006C466F">
        <w:rPr>
          <w:rFonts w:ascii="Times New Roman" w:hAnsi="Times New Roman" w:cs="Times New Roman"/>
        </w:rPr>
        <w:t>haber sido</w:t>
      </w:r>
      <w:r w:rsidRPr="00CE1B38">
        <w:rPr>
          <w:rFonts w:ascii="Times New Roman" w:hAnsi="Times New Roman" w:cs="Times New Roman"/>
        </w:rPr>
        <w:t xml:space="preserve"> insuficiente y, sobre todo, que los aspirantes a ingresar no </w:t>
      </w:r>
      <w:r w:rsidR="004744EF">
        <w:rPr>
          <w:rFonts w:ascii="Times New Roman" w:hAnsi="Times New Roman" w:cs="Times New Roman"/>
        </w:rPr>
        <w:t>tenían</w:t>
      </w:r>
      <w:r w:rsidRPr="00CE1B38">
        <w:rPr>
          <w:rFonts w:ascii="Times New Roman" w:hAnsi="Times New Roman" w:cs="Times New Roman"/>
        </w:rPr>
        <w:t xml:space="preserve"> los conocimientos previos necesarios para el estudio de las funciones. La afirmación referida a este último aspecto </w:t>
      </w:r>
      <w:r w:rsidR="00471162">
        <w:rPr>
          <w:rFonts w:ascii="Times New Roman" w:hAnsi="Times New Roman" w:cs="Times New Roman"/>
        </w:rPr>
        <w:t>fue</w:t>
      </w:r>
      <w:r w:rsidRPr="00CE1B38">
        <w:rPr>
          <w:rFonts w:ascii="Times New Roman" w:hAnsi="Times New Roman" w:cs="Times New Roman"/>
        </w:rPr>
        <w:t xml:space="preserve"> la que recibió la calificación media más baja de todo el cuestionario, y esa calificación indica una idoneidad media.   </w:t>
      </w:r>
    </w:p>
    <w:p w14:paraId="429859CC" w14:textId="77777777" w:rsidR="00CE1B38" w:rsidRPr="00D614ED" w:rsidRDefault="00CE1B38" w:rsidP="00CE1B38">
      <w:pPr>
        <w:spacing w:line="240" w:lineRule="auto"/>
        <w:jc w:val="both"/>
        <w:rPr>
          <w:rFonts w:ascii="Times New Roman" w:hAnsi="Times New Roman" w:cs="Times New Roman"/>
          <w:b/>
        </w:rPr>
      </w:pPr>
      <w:r w:rsidRPr="00D614ED">
        <w:rPr>
          <w:rFonts w:ascii="Times New Roman" w:hAnsi="Times New Roman" w:cs="Times New Roman"/>
          <w:b/>
        </w:rPr>
        <w:t>La idoneidad didáctica de la asignatura desde la perspectiva de los estudiantes</w:t>
      </w:r>
    </w:p>
    <w:p w14:paraId="69B9C85D" w14:textId="1CD7EB6F"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Si se consideran las medias de las calificaciones asignadas por cada estudiante a las 10 preguntas, para 255 de los 501 estudiantes la idoneidad global del proceso de estudio que </w:t>
      </w:r>
      <w:r w:rsidR="004744EF">
        <w:rPr>
          <w:rFonts w:ascii="Times New Roman" w:hAnsi="Times New Roman" w:cs="Times New Roman"/>
        </w:rPr>
        <w:t>tenía</w:t>
      </w:r>
      <w:r w:rsidRPr="00CE1B38">
        <w:rPr>
          <w:rFonts w:ascii="Times New Roman" w:hAnsi="Times New Roman" w:cs="Times New Roman"/>
        </w:rPr>
        <w:t xml:space="preserve"> lugar en la asignatura </w:t>
      </w:r>
      <w:r w:rsidR="004744EF">
        <w:rPr>
          <w:rFonts w:ascii="Times New Roman" w:hAnsi="Times New Roman" w:cs="Times New Roman"/>
        </w:rPr>
        <w:t>era</w:t>
      </w:r>
      <w:r w:rsidRPr="00CE1B38">
        <w:rPr>
          <w:rFonts w:ascii="Times New Roman" w:hAnsi="Times New Roman" w:cs="Times New Roman"/>
        </w:rPr>
        <w:t xml:space="preserve"> alta (no inferior a 7 puntos), para 128 </w:t>
      </w:r>
      <w:r w:rsidR="004744EF">
        <w:rPr>
          <w:rFonts w:ascii="Times New Roman" w:hAnsi="Times New Roman" w:cs="Times New Roman"/>
        </w:rPr>
        <w:t>era</w:t>
      </w:r>
      <w:r w:rsidRPr="00CE1B38">
        <w:rPr>
          <w:rFonts w:ascii="Times New Roman" w:hAnsi="Times New Roman" w:cs="Times New Roman"/>
        </w:rPr>
        <w:t xml:space="preserve"> media-alta (superior a 6 puntos pero inferior a 7 puntos), para 105 </w:t>
      </w:r>
      <w:r w:rsidR="004744EF">
        <w:rPr>
          <w:rFonts w:ascii="Times New Roman" w:hAnsi="Times New Roman" w:cs="Times New Roman"/>
        </w:rPr>
        <w:t>era</w:t>
      </w:r>
      <w:r w:rsidRPr="00CE1B38">
        <w:rPr>
          <w:rFonts w:ascii="Times New Roman" w:hAnsi="Times New Roman" w:cs="Times New Roman"/>
        </w:rPr>
        <w:t xml:space="preserve"> media (no inferior a 4 puntos ni superior a 6 puntos), para nueve </w:t>
      </w:r>
      <w:r w:rsidR="004744EF">
        <w:rPr>
          <w:rFonts w:ascii="Times New Roman" w:hAnsi="Times New Roman" w:cs="Times New Roman"/>
        </w:rPr>
        <w:t>era</w:t>
      </w:r>
      <w:r w:rsidRPr="00CE1B38">
        <w:rPr>
          <w:rFonts w:ascii="Times New Roman" w:hAnsi="Times New Roman" w:cs="Times New Roman"/>
        </w:rPr>
        <w:t xml:space="preserve"> baja-media (superior a 3 puntos pero inferior a 4 puntos) y para dos </w:t>
      </w:r>
      <w:r w:rsidR="004744EF">
        <w:rPr>
          <w:rFonts w:ascii="Times New Roman" w:hAnsi="Times New Roman" w:cs="Times New Roman"/>
        </w:rPr>
        <w:t>era</w:t>
      </w:r>
      <w:r w:rsidRPr="00CE1B38">
        <w:rPr>
          <w:rFonts w:ascii="Times New Roman" w:hAnsi="Times New Roman" w:cs="Times New Roman"/>
        </w:rPr>
        <w:t xml:space="preserve"> baja (no superior a 3 puntos).</w:t>
      </w:r>
    </w:p>
    <w:p w14:paraId="17488F26" w14:textId="612FC05F"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Con el mismo criterio, según las medias, las medianas y los modos de las calificaciones asignadas a cada pregunta por los 501 estudiantes, la idoneidad del proceso de estudio </w:t>
      </w:r>
      <w:r w:rsidR="004744EF">
        <w:rPr>
          <w:rFonts w:ascii="Times New Roman" w:hAnsi="Times New Roman" w:cs="Times New Roman"/>
        </w:rPr>
        <w:t>era</w:t>
      </w:r>
      <w:r w:rsidRPr="00CE1B38">
        <w:rPr>
          <w:rFonts w:ascii="Times New Roman" w:hAnsi="Times New Roman" w:cs="Times New Roman"/>
        </w:rPr>
        <w:t xml:space="preserve"> alta desde el punto de vista de seis de las 10 preguntas, media-alta desde el punto de vista de dos de ellas (cuyas medias se ubica</w:t>
      </w:r>
      <w:r w:rsidR="004C5963">
        <w:rPr>
          <w:rFonts w:ascii="Times New Roman" w:hAnsi="Times New Roman" w:cs="Times New Roman"/>
        </w:rPr>
        <w:t>ron</w:t>
      </w:r>
      <w:r w:rsidRPr="00CE1B38">
        <w:rPr>
          <w:rFonts w:ascii="Times New Roman" w:hAnsi="Times New Roman" w:cs="Times New Roman"/>
        </w:rPr>
        <w:t xml:space="preserve"> entre 6 y 7 puntos, y cuyas medianas y modos </w:t>
      </w:r>
      <w:r w:rsidR="004C5963">
        <w:rPr>
          <w:rFonts w:ascii="Times New Roman" w:hAnsi="Times New Roman" w:cs="Times New Roman"/>
        </w:rPr>
        <w:t>fueron</w:t>
      </w:r>
      <w:r w:rsidRPr="00CE1B38">
        <w:rPr>
          <w:rFonts w:ascii="Times New Roman" w:hAnsi="Times New Roman" w:cs="Times New Roman"/>
        </w:rPr>
        <w:t xml:space="preserve"> 7 puntos), y media desde el punto de vista de dos de las preguntas (el modo de una de las cuales </w:t>
      </w:r>
      <w:r w:rsidR="004C5963">
        <w:rPr>
          <w:rFonts w:ascii="Times New Roman" w:hAnsi="Times New Roman" w:cs="Times New Roman"/>
        </w:rPr>
        <w:t>fue</w:t>
      </w:r>
      <w:r w:rsidRPr="00CE1B38">
        <w:rPr>
          <w:rFonts w:ascii="Times New Roman" w:hAnsi="Times New Roman" w:cs="Times New Roman"/>
        </w:rPr>
        <w:t xml:space="preserve"> 7 puntos).      </w:t>
      </w:r>
    </w:p>
    <w:p w14:paraId="55A865D7" w14:textId="13E485A1"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Estas primeras aproximaciones permiten concluir que desde la perspectiva de los estudiantes la idoneidad didáctica del proceso de estudio </w:t>
      </w:r>
      <w:r w:rsidR="004744EF">
        <w:rPr>
          <w:rFonts w:ascii="Times New Roman" w:hAnsi="Times New Roman" w:cs="Times New Roman"/>
        </w:rPr>
        <w:t>era</w:t>
      </w:r>
      <w:r w:rsidRPr="00CE1B38">
        <w:rPr>
          <w:rFonts w:ascii="Times New Roman" w:hAnsi="Times New Roman" w:cs="Times New Roman"/>
        </w:rPr>
        <w:t xml:space="preserve"> media-alta. Un indicador de ello es que la media de las 4.950 calificaciones asignadas por los estudiantes a las 10 preguntas y la media de las medias correspondientes a cada pregunta </w:t>
      </w:r>
      <w:r w:rsidR="004744EF">
        <w:rPr>
          <w:rFonts w:ascii="Times New Roman" w:hAnsi="Times New Roman" w:cs="Times New Roman"/>
        </w:rPr>
        <w:t>fue</w:t>
      </w:r>
      <w:r w:rsidRPr="00CE1B38">
        <w:rPr>
          <w:rFonts w:ascii="Times New Roman" w:hAnsi="Times New Roman" w:cs="Times New Roman"/>
        </w:rPr>
        <w:t xml:space="preserve"> 6,8 puntos.</w:t>
      </w:r>
    </w:p>
    <w:p w14:paraId="3857DC6C" w14:textId="54AE9682"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Complementariamente, se exploró la estructura interna del cuestionario del estudiante mediante un análisis factorial exploratorio realizado con el programa </w:t>
      </w:r>
      <w:proofErr w:type="spellStart"/>
      <w:r w:rsidRPr="00F17601">
        <w:rPr>
          <w:rFonts w:ascii="Times New Roman" w:hAnsi="Times New Roman" w:cs="Times New Roman"/>
          <w:i/>
        </w:rPr>
        <w:t>jamovi</w:t>
      </w:r>
      <w:proofErr w:type="spellEnd"/>
      <w:r w:rsidRPr="00CE1B38">
        <w:rPr>
          <w:rFonts w:ascii="Times New Roman" w:hAnsi="Times New Roman" w:cs="Times New Roman"/>
        </w:rPr>
        <w:t xml:space="preserve"> (2021). Tanto el Test de Esfericidad de Bartlett como la Medida de Adecuación </w:t>
      </w:r>
      <w:proofErr w:type="spellStart"/>
      <w:r w:rsidRPr="00CE1B38">
        <w:rPr>
          <w:rFonts w:ascii="Times New Roman" w:hAnsi="Times New Roman" w:cs="Times New Roman"/>
        </w:rPr>
        <w:t>Muestral</w:t>
      </w:r>
      <w:proofErr w:type="spellEnd"/>
      <w:r w:rsidRPr="00CE1B38">
        <w:rPr>
          <w:rFonts w:ascii="Times New Roman" w:hAnsi="Times New Roman" w:cs="Times New Roman"/>
        </w:rPr>
        <w:t xml:space="preserve"> de </w:t>
      </w:r>
      <w:proofErr w:type="spellStart"/>
      <w:r w:rsidRPr="00CE1B38">
        <w:rPr>
          <w:rFonts w:ascii="Times New Roman" w:hAnsi="Times New Roman" w:cs="Times New Roman"/>
        </w:rPr>
        <w:t>Kaiser</w:t>
      </w:r>
      <w:proofErr w:type="spellEnd"/>
      <w:r w:rsidRPr="00CE1B38">
        <w:rPr>
          <w:rFonts w:ascii="Times New Roman" w:hAnsi="Times New Roman" w:cs="Times New Roman"/>
        </w:rPr>
        <w:t>-Meyer-</w:t>
      </w:r>
      <w:proofErr w:type="spellStart"/>
      <w:r w:rsidRPr="00CE1B38">
        <w:rPr>
          <w:rFonts w:ascii="Times New Roman" w:hAnsi="Times New Roman" w:cs="Times New Roman"/>
        </w:rPr>
        <w:t>Olkin</w:t>
      </w:r>
      <w:proofErr w:type="spellEnd"/>
      <w:r w:rsidRPr="00CE1B38">
        <w:rPr>
          <w:rFonts w:ascii="Times New Roman" w:hAnsi="Times New Roman" w:cs="Times New Roman"/>
        </w:rPr>
        <w:t xml:space="preserve"> (KMO) confirmaron la adecuación de los datos al análisis. El primero permitió rechazar la hipótesis de </w:t>
      </w:r>
      <w:proofErr w:type="spellStart"/>
      <w:r w:rsidRPr="00CE1B38">
        <w:rPr>
          <w:rFonts w:ascii="Times New Roman" w:hAnsi="Times New Roman" w:cs="Times New Roman"/>
        </w:rPr>
        <w:t>incorrelación</w:t>
      </w:r>
      <w:proofErr w:type="spellEnd"/>
      <w:r w:rsidRPr="00CE1B38">
        <w:rPr>
          <w:rFonts w:ascii="Times New Roman" w:hAnsi="Times New Roman" w:cs="Times New Roman"/>
        </w:rPr>
        <w:t xml:space="preserve"> con un nivel de significación </w:t>
      </w:r>
      <w:r w:rsidRPr="00CE1B38">
        <w:rPr>
          <w:rFonts w:ascii="Times New Roman" w:hAnsi="Times New Roman" w:cs="Times New Roman"/>
        </w:rPr>
        <w:lastRenderedPageBreak/>
        <w:t>menor que 0,001; e</w:t>
      </w:r>
      <w:r w:rsidR="00D2353A">
        <w:rPr>
          <w:rFonts w:ascii="Times New Roman" w:hAnsi="Times New Roman" w:cs="Times New Roman"/>
        </w:rPr>
        <w:t>l valor del segundo (0,806) estaba</w:t>
      </w:r>
      <w:r w:rsidRPr="00CE1B38">
        <w:rPr>
          <w:rFonts w:ascii="Times New Roman" w:hAnsi="Times New Roman" w:cs="Times New Roman"/>
        </w:rPr>
        <w:t xml:space="preserve"> en el rango que </w:t>
      </w:r>
      <w:proofErr w:type="spellStart"/>
      <w:r w:rsidRPr="00CE1B38">
        <w:rPr>
          <w:rFonts w:ascii="Times New Roman" w:hAnsi="Times New Roman" w:cs="Times New Roman"/>
        </w:rPr>
        <w:t>Kaiser</w:t>
      </w:r>
      <w:proofErr w:type="spellEnd"/>
      <w:r w:rsidRPr="00CE1B38">
        <w:rPr>
          <w:rFonts w:ascii="Times New Roman" w:hAnsi="Times New Roman" w:cs="Times New Roman"/>
        </w:rPr>
        <w:t xml:space="preserve"> (1974) califica como meritorio. Por otra parte, el test de normalidad de </w:t>
      </w:r>
      <w:proofErr w:type="spellStart"/>
      <w:r w:rsidRPr="00CE1B38">
        <w:rPr>
          <w:rFonts w:ascii="Times New Roman" w:hAnsi="Times New Roman" w:cs="Times New Roman"/>
        </w:rPr>
        <w:t>Shapiro-Wilk</w:t>
      </w:r>
      <w:proofErr w:type="spellEnd"/>
      <w:r w:rsidRPr="00CE1B38">
        <w:rPr>
          <w:rFonts w:ascii="Times New Roman" w:hAnsi="Times New Roman" w:cs="Times New Roman"/>
        </w:rPr>
        <w:t xml:space="preserve"> permitió rechazar la hipótesis de normalidad con un nivel de significación menor que 0,001.</w:t>
      </w:r>
    </w:p>
    <w:p w14:paraId="1DAFE39E" w14:textId="771A0EBF"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El método de extracción de factores utilizado fue </w:t>
      </w:r>
      <w:r w:rsidRPr="004744EF">
        <w:rPr>
          <w:rFonts w:ascii="Times New Roman" w:hAnsi="Times New Roman" w:cs="Times New Roman"/>
          <w:i/>
        </w:rPr>
        <w:t>Principal axis</w:t>
      </w:r>
      <w:r w:rsidRPr="00CE1B38">
        <w:rPr>
          <w:rFonts w:ascii="Times New Roman" w:hAnsi="Times New Roman" w:cs="Times New Roman"/>
        </w:rPr>
        <w:t xml:space="preserve">. Según </w:t>
      </w:r>
      <w:proofErr w:type="spellStart"/>
      <w:r w:rsidRPr="00CE1B38">
        <w:rPr>
          <w:rFonts w:ascii="Times New Roman" w:hAnsi="Times New Roman" w:cs="Times New Roman"/>
        </w:rPr>
        <w:t>Fabrigar</w:t>
      </w:r>
      <w:proofErr w:type="spellEnd"/>
      <w:r w:rsidR="00247D8B">
        <w:rPr>
          <w:rFonts w:ascii="Times New Roman" w:hAnsi="Times New Roman" w:cs="Times New Roman"/>
        </w:rPr>
        <w:t xml:space="preserve"> et al. </w:t>
      </w:r>
      <w:r w:rsidRPr="00CE1B38">
        <w:rPr>
          <w:rFonts w:ascii="Times New Roman" w:hAnsi="Times New Roman" w:cs="Times New Roman"/>
        </w:rPr>
        <w:t xml:space="preserve">(1999), </w:t>
      </w:r>
      <w:proofErr w:type="gramStart"/>
      <w:r w:rsidRPr="00CE1B38">
        <w:rPr>
          <w:rFonts w:ascii="Times New Roman" w:hAnsi="Times New Roman" w:cs="Times New Roman"/>
        </w:rPr>
        <w:t>este</w:t>
      </w:r>
      <w:proofErr w:type="gramEnd"/>
      <w:r w:rsidRPr="00CE1B38">
        <w:rPr>
          <w:rFonts w:ascii="Times New Roman" w:hAnsi="Times New Roman" w:cs="Times New Roman"/>
        </w:rPr>
        <w:t xml:space="preserve"> método es robusto a las violaciones del supuesto de normalidad, ya que no implica asumir supuestos acerca de la distribución, y según de Winter y </w:t>
      </w:r>
      <w:proofErr w:type="spellStart"/>
      <w:r w:rsidRPr="00CE1B38">
        <w:rPr>
          <w:rFonts w:ascii="Times New Roman" w:hAnsi="Times New Roman" w:cs="Times New Roman"/>
        </w:rPr>
        <w:t>Dodou</w:t>
      </w:r>
      <w:proofErr w:type="spellEnd"/>
      <w:r w:rsidRPr="00CE1B38">
        <w:rPr>
          <w:rFonts w:ascii="Times New Roman" w:hAnsi="Times New Roman" w:cs="Times New Roman"/>
        </w:rPr>
        <w:t xml:space="preserve"> (2012) es el método de preferencia para un patrón factorial relativamente simple, o con factores débiles, sea porque las cargas son bajas, o porque el número de variables por factor lo es, lo cual </w:t>
      </w:r>
      <w:r w:rsidR="00D2353A">
        <w:rPr>
          <w:rFonts w:ascii="Times New Roman" w:hAnsi="Times New Roman" w:cs="Times New Roman"/>
        </w:rPr>
        <w:t>era</w:t>
      </w:r>
      <w:r w:rsidRPr="00CE1B38">
        <w:rPr>
          <w:rFonts w:ascii="Times New Roman" w:hAnsi="Times New Roman" w:cs="Times New Roman"/>
        </w:rPr>
        <w:t xml:space="preserve"> esperable tratándose de un cuestionario que consta</w:t>
      </w:r>
      <w:r w:rsidR="004744EF">
        <w:rPr>
          <w:rFonts w:ascii="Times New Roman" w:hAnsi="Times New Roman" w:cs="Times New Roman"/>
        </w:rPr>
        <w:t>ba</w:t>
      </w:r>
      <w:r w:rsidRPr="00CE1B38">
        <w:rPr>
          <w:rFonts w:ascii="Times New Roman" w:hAnsi="Times New Roman" w:cs="Times New Roman"/>
        </w:rPr>
        <w:t xml:space="preserve"> solo de 10 preguntas. Como criterio de rotación se aplicó </w:t>
      </w:r>
      <w:proofErr w:type="spellStart"/>
      <w:r w:rsidRPr="004744EF">
        <w:rPr>
          <w:rFonts w:ascii="Times New Roman" w:hAnsi="Times New Roman" w:cs="Times New Roman"/>
          <w:i/>
        </w:rPr>
        <w:t>Oblimin</w:t>
      </w:r>
      <w:proofErr w:type="spellEnd"/>
      <w:r w:rsidRPr="00CE1B38">
        <w:rPr>
          <w:rFonts w:ascii="Times New Roman" w:hAnsi="Times New Roman" w:cs="Times New Roman"/>
        </w:rPr>
        <w:t xml:space="preserve">, se definió el número de factores mediante la opción </w:t>
      </w:r>
      <w:proofErr w:type="spellStart"/>
      <w:r w:rsidRPr="004744EF">
        <w:rPr>
          <w:rFonts w:ascii="Times New Roman" w:hAnsi="Times New Roman" w:cs="Times New Roman"/>
          <w:i/>
        </w:rPr>
        <w:t>Fixed</w:t>
      </w:r>
      <w:proofErr w:type="spellEnd"/>
      <w:r w:rsidRPr="004744EF">
        <w:rPr>
          <w:rFonts w:ascii="Times New Roman" w:hAnsi="Times New Roman" w:cs="Times New Roman"/>
          <w:i/>
        </w:rPr>
        <w:t xml:space="preserve"> </w:t>
      </w:r>
      <w:proofErr w:type="spellStart"/>
      <w:r w:rsidRPr="004744EF">
        <w:rPr>
          <w:rFonts w:ascii="Times New Roman" w:hAnsi="Times New Roman" w:cs="Times New Roman"/>
          <w:i/>
        </w:rPr>
        <w:t>number</w:t>
      </w:r>
      <w:proofErr w:type="spellEnd"/>
      <w:r w:rsidRPr="00CE1B38">
        <w:rPr>
          <w:rFonts w:ascii="Times New Roman" w:hAnsi="Times New Roman" w:cs="Times New Roman"/>
        </w:rPr>
        <w:t xml:space="preserve">, limitándolo al menor número para el cual la varianza total explicada superara el 50 %, se fijó </w:t>
      </w:r>
      <w:r w:rsidRPr="004744EF">
        <w:rPr>
          <w:rFonts w:ascii="Times New Roman" w:hAnsi="Times New Roman" w:cs="Times New Roman"/>
          <w:i/>
        </w:rPr>
        <w:t xml:space="preserve">Factor </w:t>
      </w:r>
      <w:proofErr w:type="spellStart"/>
      <w:r w:rsidRPr="004744EF">
        <w:rPr>
          <w:rFonts w:ascii="Times New Roman" w:hAnsi="Times New Roman" w:cs="Times New Roman"/>
          <w:i/>
        </w:rPr>
        <w:t>loadings</w:t>
      </w:r>
      <w:proofErr w:type="spellEnd"/>
      <w:r w:rsidRPr="004744EF">
        <w:rPr>
          <w:rFonts w:ascii="Times New Roman" w:hAnsi="Times New Roman" w:cs="Times New Roman"/>
          <w:i/>
        </w:rPr>
        <w:t>/</w:t>
      </w:r>
      <w:proofErr w:type="spellStart"/>
      <w:r w:rsidRPr="004744EF">
        <w:rPr>
          <w:rFonts w:ascii="Times New Roman" w:hAnsi="Times New Roman" w:cs="Times New Roman"/>
          <w:i/>
        </w:rPr>
        <w:t>Hide</w:t>
      </w:r>
      <w:proofErr w:type="spellEnd"/>
      <w:r w:rsidRPr="004744EF">
        <w:rPr>
          <w:rFonts w:ascii="Times New Roman" w:hAnsi="Times New Roman" w:cs="Times New Roman"/>
          <w:i/>
        </w:rPr>
        <w:t xml:space="preserve"> </w:t>
      </w:r>
      <w:proofErr w:type="spellStart"/>
      <w:r w:rsidRPr="004744EF">
        <w:rPr>
          <w:rFonts w:ascii="Times New Roman" w:hAnsi="Times New Roman" w:cs="Times New Roman"/>
          <w:i/>
        </w:rPr>
        <w:t>loadings</w:t>
      </w:r>
      <w:proofErr w:type="spellEnd"/>
      <w:r w:rsidRPr="004744EF">
        <w:rPr>
          <w:rFonts w:ascii="Times New Roman" w:hAnsi="Times New Roman" w:cs="Times New Roman"/>
          <w:i/>
        </w:rPr>
        <w:t xml:space="preserve"> </w:t>
      </w:r>
      <w:proofErr w:type="spellStart"/>
      <w:r w:rsidRPr="004744EF">
        <w:rPr>
          <w:rFonts w:ascii="Times New Roman" w:hAnsi="Times New Roman" w:cs="Times New Roman"/>
          <w:i/>
        </w:rPr>
        <w:t>below</w:t>
      </w:r>
      <w:proofErr w:type="spellEnd"/>
      <w:r w:rsidRPr="004744EF">
        <w:rPr>
          <w:rFonts w:ascii="Times New Roman" w:hAnsi="Times New Roman" w:cs="Times New Roman"/>
          <w:i/>
        </w:rPr>
        <w:t xml:space="preserve"> </w:t>
      </w:r>
      <w:r w:rsidRPr="00CE1B38">
        <w:rPr>
          <w:rFonts w:ascii="Times New Roman" w:hAnsi="Times New Roman" w:cs="Times New Roman"/>
        </w:rPr>
        <w:t xml:space="preserve">en 0,3, y las variables para las cuales esta condición se cumplía en más de un factor se afectaron a aquel en el que su carga era mayor. </w:t>
      </w:r>
    </w:p>
    <w:p w14:paraId="7FBBE9B4"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En la Tabla 2 se presenta información sobre los factores extraídos, incluyendo las medias de las medias de las calificaciones de las preguntas que componen cada factor.</w:t>
      </w:r>
    </w:p>
    <w:p w14:paraId="67019F44" w14:textId="3F4218BB" w:rsid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Como se ve en la tabla, según los estudiantes la idoneidad del proceso de estudio </w:t>
      </w:r>
      <w:r w:rsidR="004744EF">
        <w:rPr>
          <w:rFonts w:ascii="Times New Roman" w:hAnsi="Times New Roman" w:cs="Times New Roman"/>
        </w:rPr>
        <w:t>era</w:t>
      </w:r>
      <w:r w:rsidRPr="00CE1B38">
        <w:rPr>
          <w:rFonts w:ascii="Times New Roman" w:hAnsi="Times New Roman" w:cs="Times New Roman"/>
        </w:rPr>
        <w:t xml:space="preserve"> alta en los factores </w:t>
      </w:r>
      <w:r w:rsidRPr="004744EF">
        <w:rPr>
          <w:rFonts w:ascii="Times New Roman" w:hAnsi="Times New Roman" w:cs="Times New Roman"/>
          <w:i/>
        </w:rPr>
        <w:t>Aprendizaje</w:t>
      </w:r>
      <w:r w:rsidRPr="00CE1B38">
        <w:rPr>
          <w:rFonts w:ascii="Times New Roman" w:hAnsi="Times New Roman" w:cs="Times New Roman"/>
        </w:rPr>
        <w:t xml:space="preserve"> y </w:t>
      </w:r>
      <w:r w:rsidRPr="004744EF">
        <w:rPr>
          <w:rFonts w:ascii="Times New Roman" w:hAnsi="Times New Roman" w:cs="Times New Roman"/>
          <w:i/>
        </w:rPr>
        <w:t>Trabajo en grupo</w:t>
      </w:r>
      <w:r w:rsidRPr="00CE1B38">
        <w:rPr>
          <w:rFonts w:ascii="Times New Roman" w:hAnsi="Times New Roman" w:cs="Times New Roman"/>
        </w:rPr>
        <w:t xml:space="preserve">, y media en </w:t>
      </w:r>
      <w:r w:rsidRPr="004744EF">
        <w:rPr>
          <w:rFonts w:ascii="Times New Roman" w:hAnsi="Times New Roman" w:cs="Times New Roman"/>
          <w:i/>
        </w:rPr>
        <w:t>Condicionantes del proceso de estudio</w:t>
      </w:r>
      <w:r w:rsidRPr="00CE1B38">
        <w:rPr>
          <w:rFonts w:ascii="Times New Roman" w:hAnsi="Times New Roman" w:cs="Times New Roman"/>
        </w:rPr>
        <w:t xml:space="preserve"> y </w:t>
      </w:r>
      <w:r w:rsidRPr="004744EF">
        <w:rPr>
          <w:rFonts w:ascii="Times New Roman" w:hAnsi="Times New Roman" w:cs="Times New Roman"/>
          <w:i/>
        </w:rPr>
        <w:t>Material de estudio</w:t>
      </w:r>
      <w:r w:rsidRPr="00CE1B38">
        <w:rPr>
          <w:rFonts w:ascii="Times New Roman" w:hAnsi="Times New Roman" w:cs="Times New Roman"/>
        </w:rPr>
        <w:t>. Estos dos últimos factores, por tanto, sugieren campos de intervención para la mejora.</w:t>
      </w:r>
    </w:p>
    <w:p w14:paraId="1A4374E3" w14:textId="77777777" w:rsidR="00D614ED" w:rsidRPr="00D614ED" w:rsidRDefault="00D614ED" w:rsidP="00D614ED">
      <w:pPr>
        <w:widowControl w:val="0"/>
        <w:autoSpaceDE w:val="0"/>
        <w:autoSpaceDN w:val="0"/>
        <w:adjustRightInd w:val="0"/>
        <w:spacing w:after="120"/>
        <w:jc w:val="both"/>
        <w:rPr>
          <w:rFonts w:ascii="Times New Roman" w:hAnsi="Times New Roman" w:cs="Times New Roman"/>
          <w:color w:val="000000" w:themeColor="text1"/>
        </w:rPr>
      </w:pPr>
      <w:r w:rsidRPr="00D614ED">
        <w:rPr>
          <w:rFonts w:ascii="Times New Roman" w:hAnsi="Times New Roman" w:cs="Times New Roman"/>
          <w:b/>
          <w:bCs/>
          <w:color w:val="000000" w:themeColor="text1"/>
        </w:rPr>
        <w:t>Tabla 2</w:t>
      </w:r>
      <w:r w:rsidRPr="00D614ED">
        <w:rPr>
          <w:rFonts w:ascii="Times New Roman" w:hAnsi="Times New Roman" w:cs="Times New Roman"/>
          <w:color w:val="000000" w:themeColor="text1"/>
        </w:rPr>
        <w:t xml:space="preserve">. </w:t>
      </w:r>
    </w:p>
    <w:p w14:paraId="02FC0B20" w14:textId="4E7DB246" w:rsidR="00D614ED" w:rsidRPr="00D614ED" w:rsidRDefault="00D614ED" w:rsidP="00D614ED">
      <w:pPr>
        <w:widowControl w:val="0"/>
        <w:autoSpaceDE w:val="0"/>
        <w:autoSpaceDN w:val="0"/>
        <w:adjustRightInd w:val="0"/>
        <w:spacing w:after="120"/>
        <w:jc w:val="both"/>
        <w:rPr>
          <w:rFonts w:ascii="Times New Roman" w:hAnsi="Times New Roman" w:cs="Times New Roman"/>
          <w:i/>
          <w:iCs/>
          <w:color w:val="000000" w:themeColor="text1"/>
        </w:rPr>
      </w:pPr>
      <w:r w:rsidRPr="00D614ED">
        <w:rPr>
          <w:rFonts w:ascii="Times New Roman" w:hAnsi="Times New Roman" w:cs="Times New Roman"/>
          <w:i/>
          <w:iCs/>
          <w:color w:val="000000" w:themeColor="text1"/>
        </w:rPr>
        <w:t>La idoneidad didáctica del proceso de estudio desde el punto de vista del modelo factorial obtenido a partir del cuestionario del estudiante</w:t>
      </w:r>
    </w:p>
    <w:tbl>
      <w:tblPr>
        <w:tblW w:w="0" w:type="auto"/>
        <w:jc w:val="center"/>
        <w:tblBorders>
          <w:top w:val="single" w:sz="4" w:space="0" w:color="auto"/>
          <w:bottom w:val="single" w:sz="4" w:space="0" w:color="auto"/>
        </w:tblBorders>
        <w:tblCellMar>
          <w:left w:w="284" w:type="dxa"/>
        </w:tblCellMar>
        <w:tblLook w:val="04A0" w:firstRow="1" w:lastRow="0" w:firstColumn="1" w:lastColumn="0" w:noHBand="0" w:noVBand="1"/>
      </w:tblPr>
      <w:tblGrid>
        <w:gridCol w:w="1637"/>
        <w:gridCol w:w="5634"/>
        <w:gridCol w:w="1233"/>
      </w:tblGrid>
      <w:tr w:rsidR="00D614ED" w:rsidRPr="003B118F" w14:paraId="343A84D7" w14:textId="77777777" w:rsidTr="00D614ED">
        <w:trPr>
          <w:tblHeader/>
          <w:jc w:val="center"/>
        </w:trPr>
        <w:tc>
          <w:tcPr>
            <w:tcW w:w="0" w:type="auto"/>
            <w:tcBorders>
              <w:top w:val="single" w:sz="4" w:space="0" w:color="auto"/>
              <w:bottom w:val="single" w:sz="4" w:space="0" w:color="auto"/>
            </w:tcBorders>
            <w:vAlign w:val="center"/>
          </w:tcPr>
          <w:p w14:paraId="260758A8" w14:textId="77777777" w:rsidR="00D614ED" w:rsidRPr="00D614ED" w:rsidRDefault="00D614ED" w:rsidP="00A365A7">
            <w:pPr>
              <w:widowControl w:val="0"/>
              <w:suppressAutoHyphens/>
              <w:autoSpaceDE w:val="0"/>
              <w:autoSpaceDN w:val="0"/>
              <w:adjustRightInd w:val="0"/>
              <w:spacing w:after="0"/>
              <w:jc w:val="center"/>
              <w:rPr>
                <w:rFonts w:ascii="Times New Roman" w:hAnsi="Times New Roman" w:cs="Times New Roman"/>
                <w:b/>
                <w:color w:val="000000" w:themeColor="text1"/>
                <w:sz w:val="20"/>
                <w:szCs w:val="20"/>
              </w:rPr>
            </w:pPr>
            <w:r w:rsidRPr="00D614ED">
              <w:rPr>
                <w:rFonts w:ascii="Times New Roman" w:hAnsi="Times New Roman" w:cs="Times New Roman"/>
                <w:b/>
                <w:color w:val="000000" w:themeColor="text1"/>
                <w:sz w:val="20"/>
                <w:szCs w:val="20"/>
              </w:rPr>
              <w:t>Factor</w:t>
            </w:r>
          </w:p>
        </w:tc>
        <w:tc>
          <w:tcPr>
            <w:tcW w:w="5634" w:type="dxa"/>
            <w:tcBorders>
              <w:top w:val="single" w:sz="4" w:space="0" w:color="auto"/>
              <w:bottom w:val="single" w:sz="4" w:space="0" w:color="auto"/>
            </w:tcBorders>
            <w:vAlign w:val="center"/>
          </w:tcPr>
          <w:p w14:paraId="02E0F97B" w14:textId="77777777" w:rsidR="00D614ED" w:rsidRPr="00D614ED" w:rsidRDefault="00D614ED" w:rsidP="00A365A7">
            <w:pPr>
              <w:widowControl w:val="0"/>
              <w:autoSpaceDE w:val="0"/>
              <w:autoSpaceDN w:val="0"/>
              <w:adjustRightInd w:val="0"/>
              <w:spacing w:after="0"/>
              <w:jc w:val="center"/>
              <w:rPr>
                <w:rFonts w:ascii="Times New Roman" w:hAnsi="Times New Roman" w:cs="Times New Roman"/>
                <w:b/>
                <w:color w:val="000000" w:themeColor="text1"/>
                <w:sz w:val="20"/>
                <w:szCs w:val="20"/>
              </w:rPr>
            </w:pPr>
            <w:r w:rsidRPr="00D614ED">
              <w:rPr>
                <w:rFonts w:ascii="Times New Roman" w:hAnsi="Times New Roman" w:cs="Times New Roman"/>
                <w:b/>
                <w:color w:val="000000" w:themeColor="text1"/>
                <w:sz w:val="20"/>
                <w:szCs w:val="20"/>
              </w:rPr>
              <w:t>Preguntas</w:t>
            </w:r>
          </w:p>
        </w:tc>
        <w:tc>
          <w:tcPr>
            <w:tcW w:w="1233" w:type="dxa"/>
            <w:tcBorders>
              <w:top w:val="single" w:sz="4" w:space="0" w:color="auto"/>
              <w:bottom w:val="single" w:sz="4" w:space="0" w:color="auto"/>
            </w:tcBorders>
            <w:vAlign w:val="center"/>
          </w:tcPr>
          <w:p w14:paraId="0BCF8C00" w14:textId="77777777" w:rsidR="00D614ED" w:rsidRPr="00D614ED" w:rsidRDefault="00D614ED" w:rsidP="00A365A7">
            <w:pPr>
              <w:widowControl w:val="0"/>
              <w:autoSpaceDE w:val="0"/>
              <w:autoSpaceDN w:val="0"/>
              <w:adjustRightInd w:val="0"/>
              <w:spacing w:after="0"/>
              <w:jc w:val="center"/>
              <w:rPr>
                <w:rFonts w:ascii="Times New Roman" w:hAnsi="Times New Roman" w:cs="Times New Roman"/>
                <w:b/>
                <w:color w:val="000000" w:themeColor="text1"/>
                <w:sz w:val="20"/>
                <w:szCs w:val="20"/>
              </w:rPr>
            </w:pPr>
            <w:r w:rsidRPr="00D614ED">
              <w:rPr>
                <w:rFonts w:ascii="Times New Roman" w:hAnsi="Times New Roman" w:cs="Times New Roman"/>
                <w:b/>
                <w:color w:val="000000" w:themeColor="text1"/>
                <w:sz w:val="20"/>
                <w:szCs w:val="20"/>
              </w:rPr>
              <w:t>Media</w:t>
            </w:r>
          </w:p>
        </w:tc>
      </w:tr>
      <w:tr w:rsidR="00D614ED" w:rsidRPr="003B118F" w14:paraId="28BE2EA5" w14:textId="77777777" w:rsidTr="00D614ED">
        <w:trPr>
          <w:cantSplit/>
          <w:jc w:val="center"/>
        </w:trPr>
        <w:tc>
          <w:tcPr>
            <w:tcW w:w="0" w:type="auto"/>
            <w:tcBorders>
              <w:top w:val="single" w:sz="4" w:space="0" w:color="auto"/>
              <w:bottom w:val="single" w:sz="4" w:space="0" w:color="auto"/>
            </w:tcBorders>
            <w:vAlign w:val="center"/>
          </w:tcPr>
          <w:p w14:paraId="4406F65A" w14:textId="77777777" w:rsidR="00D614ED" w:rsidRPr="00D614ED" w:rsidRDefault="00D614ED" w:rsidP="00A365A7">
            <w:pPr>
              <w:widowControl w:val="0"/>
              <w:suppressAutoHyphens/>
              <w:autoSpaceDE w:val="0"/>
              <w:autoSpaceDN w:val="0"/>
              <w:adjustRightInd w:val="0"/>
              <w:spacing w:after="0"/>
              <w:jc w:val="right"/>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F1: Condicionantes del proceso de estudio</w:t>
            </w:r>
          </w:p>
        </w:tc>
        <w:tc>
          <w:tcPr>
            <w:tcW w:w="5634" w:type="dxa"/>
            <w:tcBorders>
              <w:top w:val="single" w:sz="4" w:space="0" w:color="auto"/>
              <w:bottom w:val="single" w:sz="4" w:space="0" w:color="auto"/>
            </w:tcBorders>
          </w:tcPr>
          <w:p w14:paraId="5A25A583"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 Los conocimientos de matemática que tenías al comenzar a cursar la asignatura, ¿fueron suficientes para poder cursarla sin dificultades?</w:t>
            </w:r>
          </w:p>
          <w:p w14:paraId="714B6768"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9. Durante el tiempo que duró el curso, ¿alcanzaste a estudiar todos los temas de la asignatura?</w:t>
            </w:r>
          </w:p>
        </w:tc>
        <w:tc>
          <w:tcPr>
            <w:tcW w:w="1233" w:type="dxa"/>
            <w:tcBorders>
              <w:top w:val="single" w:sz="4" w:space="0" w:color="auto"/>
              <w:bottom w:val="single" w:sz="4" w:space="0" w:color="auto"/>
            </w:tcBorders>
            <w:vAlign w:val="center"/>
          </w:tcPr>
          <w:p w14:paraId="74CAF24B" w14:textId="77777777" w:rsidR="00D614ED" w:rsidRPr="00D614ED" w:rsidRDefault="00D614ED" w:rsidP="00A365A7">
            <w:pPr>
              <w:widowControl w:val="0"/>
              <w:suppressAutoHyphens/>
              <w:autoSpaceDE w:val="0"/>
              <w:autoSpaceDN w:val="0"/>
              <w:adjustRightInd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6,1</w:t>
            </w:r>
          </w:p>
        </w:tc>
      </w:tr>
      <w:tr w:rsidR="00D614ED" w:rsidRPr="003B118F" w14:paraId="252B7F9D" w14:textId="77777777" w:rsidTr="00D614ED">
        <w:trPr>
          <w:cantSplit/>
          <w:jc w:val="center"/>
        </w:trPr>
        <w:tc>
          <w:tcPr>
            <w:tcW w:w="0" w:type="auto"/>
            <w:tcBorders>
              <w:top w:val="single" w:sz="4" w:space="0" w:color="auto"/>
              <w:bottom w:val="single" w:sz="4" w:space="0" w:color="auto"/>
            </w:tcBorders>
            <w:vAlign w:val="center"/>
          </w:tcPr>
          <w:p w14:paraId="23102C1C" w14:textId="77777777" w:rsidR="00D614ED" w:rsidRPr="00D614ED" w:rsidRDefault="00D614ED" w:rsidP="00A365A7">
            <w:pPr>
              <w:widowControl w:val="0"/>
              <w:suppressAutoHyphens/>
              <w:autoSpaceDE w:val="0"/>
              <w:autoSpaceDN w:val="0"/>
              <w:adjustRightInd w:val="0"/>
              <w:spacing w:after="0"/>
              <w:jc w:val="right"/>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F2: Aprendizaje</w:t>
            </w:r>
          </w:p>
        </w:tc>
        <w:tc>
          <w:tcPr>
            <w:tcW w:w="5634" w:type="dxa"/>
            <w:tcBorders>
              <w:top w:val="single" w:sz="4" w:space="0" w:color="auto"/>
              <w:bottom w:val="single" w:sz="4" w:space="0" w:color="auto"/>
            </w:tcBorders>
          </w:tcPr>
          <w:p w14:paraId="3E79028B"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2. ¿Cuánto aprendiste en la asignatura?</w:t>
            </w:r>
          </w:p>
          <w:p w14:paraId="43635634"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3. Lo que aprendiste en la asignatura, ¿es útil para la carrera que elegiste?</w:t>
            </w:r>
          </w:p>
          <w:p w14:paraId="54EEDC36" w14:textId="77777777" w:rsidR="00D614ED" w:rsidRPr="00D614ED" w:rsidRDefault="00D614ED" w:rsidP="00A365A7">
            <w:pPr>
              <w:widowControl w:val="0"/>
              <w:shd w:val="clear" w:color="auto" w:fill="FFFFFF" w:themeFill="background1"/>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 xml:space="preserve">8. El uso de recursos tecnológicos en el desarrollo de la materia (plataforma de la universidad, salas de videoconferencia, programa </w:t>
            </w:r>
            <w:proofErr w:type="spellStart"/>
            <w:r w:rsidRPr="00D614ED">
              <w:rPr>
                <w:rFonts w:ascii="Times New Roman" w:hAnsi="Times New Roman" w:cs="Times New Roman"/>
                <w:color w:val="000000" w:themeColor="text1"/>
                <w:sz w:val="20"/>
                <w:szCs w:val="20"/>
              </w:rPr>
              <w:t>GeoGebra</w:t>
            </w:r>
            <w:proofErr w:type="spellEnd"/>
            <w:r w:rsidRPr="00D614ED">
              <w:rPr>
                <w:rFonts w:ascii="Times New Roman" w:hAnsi="Times New Roman" w:cs="Times New Roman"/>
                <w:color w:val="000000" w:themeColor="text1"/>
                <w:sz w:val="20"/>
                <w:szCs w:val="20"/>
              </w:rPr>
              <w:t>, etc.), ¿fue positivo para tus aprendizajes?</w:t>
            </w:r>
          </w:p>
          <w:p w14:paraId="6A82DCDB" w14:textId="77777777" w:rsidR="00D614ED" w:rsidRPr="00D614ED" w:rsidRDefault="00D614ED" w:rsidP="00A365A7">
            <w:pPr>
              <w:widowControl w:val="0"/>
              <w:shd w:val="clear" w:color="auto" w:fill="FFFFFF" w:themeFill="background1"/>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10. ¿Estás conforme con el desempeño de tu/s profesor/es de la asignatura?</w:t>
            </w:r>
          </w:p>
        </w:tc>
        <w:tc>
          <w:tcPr>
            <w:tcW w:w="1233" w:type="dxa"/>
            <w:tcBorders>
              <w:top w:val="single" w:sz="4" w:space="0" w:color="auto"/>
              <w:bottom w:val="single" w:sz="4" w:space="0" w:color="auto"/>
            </w:tcBorders>
            <w:vAlign w:val="center"/>
          </w:tcPr>
          <w:p w14:paraId="395FA436" w14:textId="77777777" w:rsidR="00D614ED" w:rsidRPr="00D614ED" w:rsidRDefault="00D614ED" w:rsidP="00A365A7">
            <w:pPr>
              <w:widowControl w:val="0"/>
              <w:suppressAutoHyphens/>
              <w:autoSpaceDE w:val="0"/>
              <w:autoSpaceDN w:val="0"/>
              <w:adjustRightInd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7,4</w:t>
            </w:r>
          </w:p>
        </w:tc>
      </w:tr>
      <w:tr w:rsidR="00D614ED" w:rsidRPr="003B118F" w14:paraId="18060B9F" w14:textId="77777777" w:rsidTr="00D614ED">
        <w:trPr>
          <w:cantSplit/>
          <w:jc w:val="center"/>
        </w:trPr>
        <w:tc>
          <w:tcPr>
            <w:tcW w:w="0" w:type="auto"/>
            <w:tcBorders>
              <w:top w:val="single" w:sz="4" w:space="0" w:color="auto"/>
              <w:bottom w:val="single" w:sz="4" w:space="0" w:color="auto"/>
            </w:tcBorders>
            <w:vAlign w:val="center"/>
          </w:tcPr>
          <w:p w14:paraId="10CB7544" w14:textId="77777777" w:rsidR="00D614ED" w:rsidRPr="00D614ED" w:rsidRDefault="00D614ED" w:rsidP="00A365A7">
            <w:pPr>
              <w:widowControl w:val="0"/>
              <w:suppressAutoHyphens/>
              <w:autoSpaceDE w:val="0"/>
              <w:autoSpaceDN w:val="0"/>
              <w:adjustRightInd w:val="0"/>
              <w:spacing w:after="0"/>
              <w:jc w:val="right"/>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F3: Trabajo en grupo</w:t>
            </w:r>
          </w:p>
        </w:tc>
        <w:tc>
          <w:tcPr>
            <w:tcW w:w="5634" w:type="dxa"/>
            <w:tcBorders>
              <w:top w:val="single" w:sz="4" w:space="0" w:color="auto"/>
              <w:bottom w:val="single" w:sz="4" w:space="0" w:color="auto"/>
            </w:tcBorders>
          </w:tcPr>
          <w:p w14:paraId="685E7343"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4. El trabajo en grupo con compañeros que tenían conocimientos similares a los tuyos, ¿te ayudó a entender mejor los temas?</w:t>
            </w:r>
          </w:p>
          <w:p w14:paraId="0A78CF13"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5. El trabajo en grupo con compañeros que tenían conocimientos similares a los tuyos, ¿te motivó para aprender?</w:t>
            </w:r>
          </w:p>
        </w:tc>
        <w:tc>
          <w:tcPr>
            <w:tcW w:w="1233" w:type="dxa"/>
            <w:tcBorders>
              <w:top w:val="single" w:sz="4" w:space="0" w:color="auto"/>
              <w:bottom w:val="single" w:sz="4" w:space="0" w:color="auto"/>
            </w:tcBorders>
            <w:vAlign w:val="center"/>
          </w:tcPr>
          <w:p w14:paraId="57ACB76F" w14:textId="77777777" w:rsidR="00D614ED" w:rsidRPr="00D614ED" w:rsidRDefault="00D614ED" w:rsidP="00A365A7">
            <w:pPr>
              <w:widowControl w:val="0"/>
              <w:suppressAutoHyphens/>
              <w:autoSpaceDE w:val="0"/>
              <w:autoSpaceDN w:val="0"/>
              <w:adjustRightInd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7,2</w:t>
            </w:r>
          </w:p>
        </w:tc>
      </w:tr>
      <w:tr w:rsidR="00D614ED" w:rsidRPr="003B118F" w14:paraId="5A00D837" w14:textId="77777777" w:rsidTr="00D614ED">
        <w:trPr>
          <w:cantSplit/>
          <w:jc w:val="center"/>
        </w:trPr>
        <w:tc>
          <w:tcPr>
            <w:tcW w:w="0" w:type="auto"/>
            <w:tcBorders>
              <w:top w:val="single" w:sz="4" w:space="0" w:color="auto"/>
              <w:bottom w:val="single" w:sz="4" w:space="0" w:color="auto"/>
            </w:tcBorders>
            <w:vAlign w:val="center"/>
          </w:tcPr>
          <w:p w14:paraId="3AF894A0" w14:textId="77777777" w:rsidR="00D614ED" w:rsidRPr="00D614ED" w:rsidRDefault="00D614ED" w:rsidP="00A365A7">
            <w:pPr>
              <w:widowControl w:val="0"/>
              <w:suppressAutoHyphens/>
              <w:autoSpaceDE w:val="0"/>
              <w:autoSpaceDN w:val="0"/>
              <w:adjustRightInd w:val="0"/>
              <w:spacing w:after="0"/>
              <w:jc w:val="right"/>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lastRenderedPageBreak/>
              <w:t>F4: Material de estudio</w:t>
            </w:r>
          </w:p>
        </w:tc>
        <w:tc>
          <w:tcPr>
            <w:tcW w:w="5634" w:type="dxa"/>
            <w:tcBorders>
              <w:top w:val="single" w:sz="4" w:space="0" w:color="auto"/>
              <w:bottom w:val="single" w:sz="4" w:space="0" w:color="auto"/>
            </w:tcBorders>
          </w:tcPr>
          <w:p w14:paraId="6D6A8B00"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6. El material de estudio (cuadernillo) de la materia, ¿te resultó claro?</w:t>
            </w:r>
          </w:p>
          <w:p w14:paraId="2B6366C7" w14:textId="77777777" w:rsidR="00D614ED" w:rsidRPr="00D614ED" w:rsidRDefault="00D614ED" w:rsidP="00A365A7">
            <w:pPr>
              <w:widowControl w:val="0"/>
              <w:spacing w:after="0"/>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7. Los problemas sobre situaciones reales que presenta el material de estudio (cuadernillo) de la materia, ¿te parecieron interesantes?</w:t>
            </w:r>
          </w:p>
        </w:tc>
        <w:tc>
          <w:tcPr>
            <w:tcW w:w="1233" w:type="dxa"/>
            <w:tcBorders>
              <w:top w:val="single" w:sz="4" w:space="0" w:color="auto"/>
              <w:bottom w:val="single" w:sz="4" w:space="0" w:color="auto"/>
            </w:tcBorders>
            <w:vAlign w:val="center"/>
          </w:tcPr>
          <w:p w14:paraId="1F6AA9CD" w14:textId="77777777" w:rsidR="00D614ED" w:rsidRPr="00D614ED" w:rsidRDefault="00D614ED" w:rsidP="00A365A7">
            <w:pPr>
              <w:widowControl w:val="0"/>
              <w:suppressAutoHyphens/>
              <w:autoSpaceDE w:val="0"/>
              <w:autoSpaceDN w:val="0"/>
              <w:adjustRightInd w:val="0"/>
              <w:spacing w:after="0"/>
              <w:jc w:val="center"/>
              <w:rPr>
                <w:rFonts w:ascii="Times New Roman" w:hAnsi="Times New Roman" w:cs="Times New Roman"/>
                <w:color w:val="000000" w:themeColor="text1"/>
                <w:sz w:val="20"/>
                <w:szCs w:val="20"/>
              </w:rPr>
            </w:pPr>
            <w:r w:rsidRPr="00D614ED">
              <w:rPr>
                <w:rFonts w:ascii="Times New Roman" w:hAnsi="Times New Roman" w:cs="Times New Roman"/>
                <w:color w:val="000000" w:themeColor="text1"/>
                <w:sz w:val="20"/>
                <w:szCs w:val="20"/>
              </w:rPr>
              <w:t>6,0</w:t>
            </w:r>
          </w:p>
        </w:tc>
      </w:tr>
    </w:tbl>
    <w:p w14:paraId="25C1784A" w14:textId="77777777" w:rsidR="00D614ED" w:rsidRDefault="00D614ED" w:rsidP="00D614ED">
      <w:pPr>
        <w:spacing w:before="160" w:line="240" w:lineRule="auto"/>
        <w:jc w:val="both"/>
        <w:rPr>
          <w:rFonts w:ascii="Times New Roman" w:hAnsi="Times New Roman" w:cs="Times New Roman"/>
        </w:rPr>
      </w:pPr>
      <w:r w:rsidRPr="00D614ED">
        <w:rPr>
          <w:rFonts w:ascii="Times New Roman" w:hAnsi="Times New Roman" w:cs="Times New Roman"/>
          <w:i/>
        </w:rPr>
        <w:t>Nota.</w:t>
      </w:r>
      <w:r>
        <w:rPr>
          <w:rFonts w:ascii="Times New Roman" w:hAnsi="Times New Roman" w:cs="Times New Roman"/>
        </w:rPr>
        <w:t xml:space="preserve"> Elaboración propia.</w:t>
      </w:r>
    </w:p>
    <w:p w14:paraId="6581AECE" w14:textId="77777777" w:rsidR="00CE1B38" w:rsidRPr="00D614ED" w:rsidRDefault="00CE1B38" w:rsidP="00CE1B38">
      <w:pPr>
        <w:spacing w:line="240" w:lineRule="auto"/>
        <w:jc w:val="both"/>
        <w:rPr>
          <w:rFonts w:ascii="Times New Roman" w:hAnsi="Times New Roman" w:cs="Times New Roman"/>
          <w:b/>
        </w:rPr>
      </w:pPr>
      <w:r w:rsidRPr="00D614ED">
        <w:rPr>
          <w:rFonts w:ascii="Times New Roman" w:hAnsi="Times New Roman" w:cs="Times New Roman"/>
          <w:b/>
        </w:rPr>
        <w:t>La especificidad del diálogo entre el cuestionario del profesor y el del estudiante como herramienta para valorar la idoneidad didáctica de la asignatura</w:t>
      </w:r>
    </w:p>
    <w:p w14:paraId="3B1C0B13"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Capitalizando la estructura factorial obtenida, se pusieron en diálogo los dos cuestionarios (el del profesor y el del estudiante), habida cuenta de que el cuestionario del estudiante había sido concebido con la lógica de dialogar con el del profesor.</w:t>
      </w:r>
    </w:p>
    <w:p w14:paraId="3DE1A381" w14:textId="047CC215"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Metodológicamente, ese diálogo descansa en una triangulación de datos o fuentes de datos (</w:t>
      </w:r>
      <w:proofErr w:type="spellStart"/>
      <w:r w:rsidRPr="00CE1B38">
        <w:rPr>
          <w:rFonts w:ascii="Times New Roman" w:hAnsi="Times New Roman" w:cs="Times New Roman"/>
        </w:rPr>
        <w:t>Fusch</w:t>
      </w:r>
      <w:proofErr w:type="spellEnd"/>
      <w:r w:rsidR="00247D8B">
        <w:rPr>
          <w:rFonts w:ascii="Times New Roman" w:hAnsi="Times New Roman" w:cs="Times New Roman"/>
        </w:rPr>
        <w:t xml:space="preserve"> et al.</w:t>
      </w:r>
      <w:r w:rsidRPr="00CE1B38">
        <w:rPr>
          <w:rFonts w:ascii="Times New Roman" w:hAnsi="Times New Roman" w:cs="Times New Roman"/>
        </w:rPr>
        <w:t>, 2018), y, más puntualmente, en la comparación de los puntos de vista de profesores y estudiantes (</w:t>
      </w:r>
      <w:proofErr w:type="spellStart"/>
      <w:r w:rsidRPr="00CE1B38">
        <w:rPr>
          <w:rFonts w:ascii="Times New Roman" w:hAnsi="Times New Roman" w:cs="Times New Roman"/>
        </w:rPr>
        <w:t>Patton</w:t>
      </w:r>
      <w:proofErr w:type="spellEnd"/>
      <w:r w:rsidRPr="00CE1B38">
        <w:rPr>
          <w:rFonts w:ascii="Times New Roman" w:hAnsi="Times New Roman" w:cs="Times New Roman"/>
        </w:rPr>
        <w:t>, 2002).</w:t>
      </w:r>
    </w:p>
    <w:p w14:paraId="144A7045" w14:textId="16F98054" w:rsidR="00CE1B38" w:rsidRPr="00CE1B38" w:rsidRDefault="00D2353A" w:rsidP="00CE1B38">
      <w:pPr>
        <w:spacing w:line="240" w:lineRule="auto"/>
        <w:jc w:val="both"/>
        <w:rPr>
          <w:rFonts w:ascii="Times New Roman" w:hAnsi="Times New Roman" w:cs="Times New Roman"/>
        </w:rPr>
      </w:pPr>
      <w:r>
        <w:rPr>
          <w:rFonts w:ascii="Times New Roman" w:hAnsi="Times New Roman" w:cs="Times New Roman"/>
        </w:rPr>
        <w:t>L</w:t>
      </w:r>
      <w:r w:rsidR="00CE1B38" w:rsidRPr="00CE1B38">
        <w:rPr>
          <w:rFonts w:ascii="Times New Roman" w:hAnsi="Times New Roman" w:cs="Times New Roman"/>
        </w:rPr>
        <w:t>a puesta en relación de ambos cuestionarios y de las resp</w:t>
      </w:r>
      <w:r>
        <w:rPr>
          <w:rFonts w:ascii="Times New Roman" w:hAnsi="Times New Roman" w:cs="Times New Roman"/>
        </w:rPr>
        <w:t>uestas que recibieron contribuyó</w:t>
      </w:r>
      <w:r w:rsidR="00CE1B38" w:rsidRPr="00CE1B38">
        <w:rPr>
          <w:rFonts w:ascii="Times New Roman" w:hAnsi="Times New Roman" w:cs="Times New Roman"/>
        </w:rPr>
        <w:t xml:space="preserve"> específicamente a valorar la idoneidad didáctica del proceso de estudio.</w:t>
      </w:r>
    </w:p>
    <w:p w14:paraId="06C1C9D5" w14:textId="337CCA69"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Para </w:t>
      </w:r>
      <w:r w:rsidR="00D2353A">
        <w:rPr>
          <w:rFonts w:ascii="Times New Roman" w:hAnsi="Times New Roman" w:cs="Times New Roman"/>
        </w:rPr>
        <w:t>conseguirlo,</w:t>
      </w:r>
      <w:r w:rsidRPr="00CE1B38">
        <w:rPr>
          <w:rFonts w:ascii="Times New Roman" w:hAnsi="Times New Roman" w:cs="Times New Roman"/>
        </w:rPr>
        <w:t xml:space="preserve"> se pivoteó sobre cada uno de los factores extraídos a partir del cuestionario del estudiante, y se lo vinculó con algunas de las afirmaciones del cuestionario del profesor, en términos de problemáticas (entendidas como constelaciones de factores –F– del cuestionario del estudiante y afirmaciones –A– del cuestionario del profesor):</w:t>
      </w:r>
    </w:p>
    <w:p w14:paraId="53689DC9" w14:textId="77777777" w:rsidR="00CE1B38" w:rsidRPr="00CE1B38" w:rsidRDefault="00CE1B38" w:rsidP="00D614ED">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Problemática 1: Los conocimientos previos de los estudiantes y la duración del curso, ¿son suficientes para que los estudiantes participen exitosamente del proceso de estudio que se les ofrece? </w:t>
      </w:r>
    </w:p>
    <w:p w14:paraId="6F7A04B4" w14:textId="77777777" w:rsidR="00CE1B38" w:rsidRPr="00CE1B38" w:rsidRDefault="00CE1B38" w:rsidP="00D614ED">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Problemática 2: Según las distintas estrategias e instancias de evaluación (autoevaluación, exámenes, observaciones mediante rúbricas, etc.), los estudiantes, ¿aprenden cuando cursan la asignatura? ¿Gracias a qué mediaciones didácticas?</w:t>
      </w:r>
    </w:p>
    <w:p w14:paraId="371361AE" w14:textId="77777777" w:rsidR="00CE1B38" w:rsidRPr="00CE1B38" w:rsidRDefault="00CE1B38" w:rsidP="00D614ED">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Problemática 3: El trabajo en grupos cuyos integrantes tienen conocimientos similares entre sí, ¿beneficia al proceso de estudio?</w:t>
      </w:r>
    </w:p>
    <w:p w14:paraId="7D972673" w14:textId="77777777" w:rsidR="00CE1B38" w:rsidRPr="00CE1B38" w:rsidRDefault="00CE1B38" w:rsidP="00D614ED">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Problemática 4: El material de estudio, ¿resulta claro e interesante para los estudiantes?</w:t>
      </w:r>
    </w:p>
    <w:p w14:paraId="2AAB0C9B" w14:textId="679261D9"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Las problemáticas se vinculan en</w:t>
      </w:r>
      <w:r w:rsidR="00CC0499">
        <w:rPr>
          <w:rFonts w:ascii="Times New Roman" w:hAnsi="Times New Roman" w:cs="Times New Roman"/>
        </w:rPr>
        <w:t>tre sí, como muestra la Figura 5</w:t>
      </w:r>
      <w:r w:rsidRPr="00CE1B38">
        <w:rPr>
          <w:rFonts w:ascii="Times New Roman" w:hAnsi="Times New Roman" w:cs="Times New Roman"/>
        </w:rPr>
        <w:t>. Su análisis (que por razones de espacio no se aborda en est</w:t>
      </w:r>
      <w:r w:rsidR="00960B9F">
        <w:rPr>
          <w:rFonts w:ascii="Times New Roman" w:hAnsi="Times New Roman" w:cs="Times New Roman"/>
        </w:rPr>
        <w:t>a</w:t>
      </w:r>
      <w:r w:rsidRPr="00CE1B38">
        <w:rPr>
          <w:rFonts w:ascii="Times New Roman" w:hAnsi="Times New Roman" w:cs="Times New Roman"/>
        </w:rPr>
        <w:t xml:space="preserve"> </w:t>
      </w:r>
      <w:r w:rsidR="00960B9F">
        <w:rPr>
          <w:rFonts w:ascii="Times New Roman" w:hAnsi="Times New Roman" w:cs="Times New Roman"/>
        </w:rPr>
        <w:t>ponencia</w:t>
      </w:r>
      <w:r w:rsidRPr="00CE1B38">
        <w:rPr>
          <w:rFonts w:ascii="Times New Roman" w:hAnsi="Times New Roman" w:cs="Times New Roman"/>
        </w:rPr>
        <w:t>) habilita a concluir que para las Problemáticas 2 y 3 la asignatura prove</w:t>
      </w:r>
      <w:r w:rsidR="004744EF">
        <w:rPr>
          <w:rFonts w:ascii="Times New Roman" w:hAnsi="Times New Roman" w:cs="Times New Roman"/>
        </w:rPr>
        <w:t>ía</w:t>
      </w:r>
      <w:r w:rsidRPr="00CE1B38">
        <w:rPr>
          <w:rFonts w:ascii="Times New Roman" w:hAnsi="Times New Roman" w:cs="Times New Roman"/>
        </w:rPr>
        <w:t xml:space="preserve"> soluciones globalmente satisfactorias; no así para las otras dos.</w:t>
      </w:r>
    </w:p>
    <w:p w14:paraId="769CE410" w14:textId="77777777" w:rsidR="00CC0499" w:rsidRDefault="00CC0499" w:rsidP="00CE1B38">
      <w:pPr>
        <w:spacing w:line="240" w:lineRule="auto"/>
        <w:jc w:val="both"/>
        <w:rPr>
          <w:rFonts w:ascii="Times New Roman" w:hAnsi="Times New Roman" w:cs="Times New Roman"/>
          <w:b/>
        </w:rPr>
      </w:pPr>
    </w:p>
    <w:p w14:paraId="7BE63059" w14:textId="77777777" w:rsidR="00CC0499" w:rsidRDefault="00CC0499" w:rsidP="00CE1B38">
      <w:pPr>
        <w:spacing w:line="240" w:lineRule="auto"/>
        <w:jc w:val="both"/>
        <w:rPr>
          <w:rFonts w:ascii="Times New Roman" w:hAnsi="Times New Roman" w:cs="Times New Roman"/>
          <w:b/>
        </w:rPr>
      </w:pPr>
    </w:p>
    <w:p w14:paraId="0C5F2B10" w14:textId="6F5B5EEB" w:rsidR="00D614ED" w:rsidRPr="00D614ED" w:rsidRDefault="00CC0499" w:rsidP="00CE1B38">
      <w:pPr>
        <w:spacing w:line="240" w:lineRule="auto"/>
        <w:jc w:val="both"/>
        <w:rPr>
          <w:rFonts w:ascii="Times New Roman" w:hAnsi="Times New Roman" w:cs="Times New Roman"/>
          <w:b/>
        </w:rPr>
      </w:pPr>
      <w:r>
        <w:rPr>
          <w:rFonts w:ascii="Times New Roman" w:hAnsi="Times New Roman" w:cs="Times New Roman"/>
          <w:b/>
        </w:rPr>
        <w:lastRenderedPageBreak/>
        <w:t>Figura 5</w:t>
      </w:r>
    </w:p>
    <w:p w14:paraId="42E6357D" w14:textId="7EB597BB" w:rsidR="00CE1B38" w:rsidRPr="00D614ED" w:rsidRDefault="00CE1B38" w:rsidP="00CE1B38">
      <w:pPr>
        <w:spacing w:line="240" w:lineRule="auto"/>
        <w:jc w:val="both"/>
        <w:rPr>
          <w:rFonts w:ascii="Times New Roman" w:hAnsi="Times New Roman" w:cs="Times New Roman"/>
          <w:i/>
        </w:rPr>
      </w:pPr>
      <w:r w:rsidRPr="00D614ED">
        <w:rPr>
          <w:rFonts w:ascii="Times New Roman" w:hAnsi="Times New Roman" w:cs="Times New Roman"/>
          <w:i/>
        </w:rPr>
        <w:t>Vínculo entre las problemáticas emergentes del diálogo entre el cuestionario de</w:t>
      </w:r>
      <w:r w:rsidR="00D614ED" w:rsidRPr="00D614ED">
        <w:rPr>
          <w:rFonts w:ascii="Times New Roman" w:hAnsi="Times New Roman" w:cs="Times New Roman"/>
          <w:i/>
        </w:rPr>
        <w:t>l profesor y el del estudiante</w:t>
      </w:r>
    </w:p>
    <w:p w14:paraId="5FF3A238" w14:textId="6CABCA1D" w:rsidR="00A95C91" w:rsidRPr="00A95C91" w:rsidRDefault="00A95C91" w:rsidP="00A95C91">
      <w:pPr>
        <w:spacing w:line="240" w:lineRule="auto"/>
        <w:ind w:firstLine="284"/>
        <w:jc w:val="both"/>
        <w:rPr>
          <w:rFonts w:ascii="Times New Roman" w:eastAsia="Calibri" w:hAnsi="Times New Roman" w:cs="Arial"/>
          <w:color w:val="000000"/>
          <w:kern w:val="0"/>
          <w:sz w:val="22"/>
          <w:szCs w:val="22"/>
          <w14:ligatures w14:val="none"/>
        </w:rPr>
      </w:pPr>
      <w:r w:rsidRPr="00BE51E3">
        <w:rPr>
          <w:noProof/>
          <w:lang w:val="es-AR" w:eastAsia="es-AR"/>
        </w:rPr>
        <w:drawing>
          <wp:anchor distT="0" distB="0" distL="114300" distR="114300" simplePos="0" relativeHeight="251663360" behindDoc="0" locked="0" layoutInCell="1" allowOverlap="1" wp14:anchorId="1575BAE4" wp14:editId="7AB467EB">
            <wp:simplePos x="0" y="0"/>
            <wp:positionH relativeFrom="column">
              <wp:align>center</wp:align>
            </wp:positionH>
            <wp:positionV relativeFrom="paragraph">
              <wp:posOffset>0</wp:posOffset>
            </wp:positionV>
            <wp:extent cx="2455200" cy="2232000"/>
            <wp:effectExtent l="0" t="0" r="254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455200" cy="2232000"/>
                    </a:xfrm>
                    <a:prstGeom prst="rect">
                      <a:avLst/>
                    </a:prstGeom>
                  </pic:spPr>
                </pic:pic>
              </a:graphicData>
            </a:graphic>
            <wp14:sizeRelH relativeFrom="margin">
              <wp14:pctWidth>0</wp14:pctWidth>
            </wp14:sizeRelH>
            <wp14:sizeRelV relativeFrom="margin">
              <wp14:pctHeight>0</wp14:pctHeight>
            </wp14:sizeRelV>
          </wp:anchor>
        </w:drawing>
      </w:r>
    </w:p>
    <w:p w14:paraId="20A331F6" w14:textId="62294772" w:rsidR="00A95C91" w:rsidRPr="00A95C91" w:rsidRDefault="00A95C91" w:rsidP="00A95C91">
      <w:pPr>
        <w:widowControl w:val="0"/>
        <w:spacing w:line="240" w:lineRule="auto"/>
        <w:ind w:firstLine="284"/>
        <w:jc w:val="both"/>
        <w:rPr>
          <w:rFonts w:ascii="Times New Roman" w:eastAsia="Calibri" w:hAnsi="Times New Roman" w:cs="Times New Roman"/>
          <w:color w:val="000000"/>
          <w:kern w:val="0"/>
          <w:sz w:val="20"/>
          <w:szCs w:val="22"/>
          <w:lang w:val="es-MX"/>
          <w14:ligatures w14:val="none"/>
        </w:rPr>
      </w:pPr>
    </w:p>
    <w:p w14:paraId="2FC06842" w14:textId="77777777" w:rsidR="00A95C91" w:rsidRPr="00A95C91" w:rsidRDefault="00A95C91" w:rsidP="00A95C91">
      <w:pPr>
        <w:widowControl w:val="0"/>
        <w:spacing w:line="240" w:lineRule="auto"/>
        <w:ind w:firstLine="284"/>
        <w:jc w:val="both"/>
        <w:rPr>
          <w:rFonts w:ascii="Times New Roman" w:eastAsia="Calibri" w:hAnsi="Times New Roman" w:cs="Times New Roman"/>
          <w:color w:val="000000"/>
          <w:kern w:val="0"/>
          <w:sz w:val="20"/>
          <w:szCs w:val="22"/>
          <w:lang w:val="es-MX"/>
          <w14:ligatures w14:val="none"/>
        </w:rPr>
      </w:pPr>
    </w:p>
    <w:p w14:paraId="036C872B" w14:textId="77777777" w:rsidR="00A95C91" w:rsidRPr="00A95C91" w:rsidRDefault="00A95C91" w:rsidP="00A95C91">
      <w:pPr>
        <w:widowControl w:val="0"/>
        <w:spacing w:line="240" w:lineRule="auto"/>
        <w:ind w:firstLine="284"/>
        <w:jc w:val="both"/>
        <w:rPr>
          <w:rFonts w:ascii="Times New Roman" w:eastAsia="Calibri" w:hAnsi="Times New Roman" w:cs="Times New Roman"/>
          <w:color w:val="000000"/>
          <w:kern w:val="0"/>
          <w:sz w:val="20"/>
          <w:szCs w:val="22"/>
          <w:lang w:val="es-MX"/>
          <w14:ligatures w14:val="none"/>
        </w:rPr>
      </w:pPr>
    </w:p>
    <w:p w14:paraId="758A3244" w14:textId="77777777" w:rsidR="00A95C91" w:rsidRPr="00A95C91" w:rsidRDefault="00A95C91" w:rsidP="00A95C91">
      <w:pPr>
        <w:widowControl w:val="0"/>
        <w:spacing w:line="240" w:lineRule="auto"/>
        <w:ind w:firstLine="284"/>
        <w:jc w:val="both"/>
        <w:rPr>
          <w:rFonts w:ascii="Times New Roman" w:eastAsia="Calibri" w:hAnsi="Times New Roman" w:cs="Times New Roman"/>
          <w:color w:val="000000"/>
          <w:kern w:val="0"/>
          <w:sz w:val="20"/>
          <w:szCs w:val="22"/>
          <w:lang w:val="es-MX"/>
          <w14:ligatures w14:val="none"/>
        </w:rPr>
      </w:pPr>
    </w:p>
    <w:p w14:paraId="51B75D01" w14:textId="77777777" w:rsidR="00A95C91" w:rsidRPr="00A95C91" w:rsidRDefault="00A95C91" w:rsidP="00A95C91">
      <w:pPr>
        <w:widowControl w:val="0"/>
        <w:spacing w:line="240" w:lineRule="auto"/>
        <w:ind w:firstLine="284"/>
        <w:jc w:val="both"/>
        <w:rPr>
          <w:rFonts w:ascii="Times New Roman" w:eastAsia="Calibri" w:hAnsi="Times New Roman" w:cs="Times New Roman"/>
          <w:color w:val="000000"/>
          <w:kern w:val="0"/>
          <w:sz w:val="20"/>
          <w:szCs w:val="22"/>
          <w:lang w:val="es-MX"/>
          <w14:ligatures w14:val="none"/>
        </w:rPr>
      </w:pPr>
    </w:p>
    <w:p w14:paraId="0277C469" w14:textId="6A39B22D" w:rsidR="00A95C91" w:rsidRPr="00A95C91" w:rsidRDefault="00A95C91" w:rsidP="00A95C91">
      <w:pPr>
        <w:widowControl w:val="0"/>
        <w:spacing w:line="240" w:lineRule="auto"/>
        <w:ind w:firstLine="284"/>
        <w:jc w:val="both"/>
        <w:rPr>
          <w:rFonts w:ascii="Times New Roman" w:eastAsia="Calibri" w:hAnsi="Times New Roman" w:cs="Times New Roman"/>
          <w:color w:val="000000"/>
          <w:kern w:val="0"/>
          <w:sz w:val="20"/>
          <w:szCs w:val="22"/>
          <w:lang w:val="es-MX"/>
          <w14:ligatures w14:val="none"/>
        </w:rPr>
      </w:pPr>
    </w:p>
    <w:p w14:paraId="47B6A9D7" w14:textId="451FB692" w:rsidR="00A95C91" w:rsidRPr="00A95C91" w:rsidRDefault="00A95C91" w:rsidP="00A95C91">
      <w:pPr>
        <w:widowControl w:val="0"/>
        <w:spacing w:line="360" w:lineRule="auto"/>
        <w:ind w:firstLine="284"/>
        <w:jc w:val="both"/>
        <w:rPr>
          <w:rFonts w:ascii="Times New Roman" w:eastAsia="Calibri" w:hAnsi="Times New Roman" w:cs="Arial"/>
          <w:color w:val="000000"/>
          <w:kern w:val="0"/>
          <w:sz w:val="22"/>
          <w:szCs w:val="22"/>
          <w:lang w:val="es-MX"/>
          <w14:ligatures w14:val="none"/>
        </w:rPr>
      </w:pPr>
    </w:p>
    <w:p w14:paraId="42755D29" w14:textId="77777777" w:rsidR="00A95C91" w:rsidRDefault="00A95C91">
      <w:pPr>
        <w:rPr>
          <w:rFonts w:ascii="Times New Roman" w:hAnsi="Times New Roman" w:cs="Times New Roman"/>
        </w:rPr>
      </w:pPr>
    </w:p>
    <w:p w14:paraId="2B83CE8E" w14:textId="09317D95" w:rsidR="00A95C91" w:rsidRDefault="00A95C91" w:rsidP="00A95C91">
      <w:pPr>
        <w:jc w:val="center"/>
        <w:rPr>
          <w:rFonts w:ascii="Times New Roman" w:hAnsi="Times New Roman" w:cs="Times New Roman"/>
        </w:rPr>
      </w:pPr>
      <w:r w:rsidRPr="00A95C91">
        <w:rPr>
          <w:rFonts w:ascii="Times New Roman" w:hAnsi="Times New Roman" w:cs="Times New Roman"/>
          <w:i/>
        </w:rPr>
        <w:t>Nota.</w:t>
      </w:r>
      <w:r>
        <w:rPr>
          <w:rFonts w:ascii="Times New Roman" w:hAnsi="Times New Roman" w:cs="Times New Roman"/>
        </w:rPr>
        <w:t xml:space="preserve"> A: Afirmación del cuestionario del profesor. F: Factor del cuestionario del estudiante. Elaboración propia.</w:t>
      </w:r>
    </w:p>
    <w:p w14:paraId="149EE53D" w14:textId="75462994" w:rsidR="00CE1B38" w:rsidRPr="00A95C91" w:rsidRDefault="00CE1B38" w:rsidP="00CE1B38">
      <w:pPr>
        <w:spacing w:line="240" w:lineRule="auto"/>
        <w:jc w:val="both"/>
        <w:rPr>
          <w:rFonts w:ascii="Times New Roman" w:hAnsi="Times New Roman" w:cs="Times New Roman"/>
          <w:b/>
        </w:rPr>
      </w:pPr>
      <w:r w:rsidRPr="00A95C91">
        <w:rPr>
          <w:rFonts w:ascii="Times New Roman" w:hAnsi="Times New Roman" w:cs="Times New Roman"/>
          <w:b/>
        </w:rPr>
        <w:t>Conclusiones: Posibilidades y limitaciones del modelo</w:t>
      </w:r>
    </w:p>
    <w:p w14:paraId="2ECD0D0F" w14:textId="79908B1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De acuerdo con los apartados precedentes, el modelo de valoración de la idoneidad didáctica propuesto </w:t>
      </w:r>
      <w:r w:rsidR="00D2353A">
        <w:rPr>
          <w:rFonts w:ascii="Times New Roman" w:hAnsi="Times New Roman" w:cs="Times New Roman"/>
        </w:rPr>
        <w:t>permitió</w:t>
      </w:r>
      <w:r w:rsidRPr="00CE1B38">
        <w:rPr>
          <w:rFonts w:ascii="Times New Roman" w:hAnsi="Times New Roman" w:cs="Times New Roman"/>
        </w:rPr>
        <w:t>:</w:t>
      </w:r>
    </w:p>
    <w:p w14:paraId="0B7ABF43" w14:textId="0D654BF1" w:rsidR="00CE1B38" w:rsidRPr="00CE1B38" w:rsidRDefault="00CE1B38" w:rsidP="00A95C91">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Valorar globalmente la idoneidad del proceso de estudio, e identificar las facetas en las que e</w:t>
      </w:r>
      <w:r w:rsidR="004744EF">
        <w:rPr>
          <w:rFonts w:ascii="Times New Roman" w:hAnsi="Times New Roman" w:cs="Times New Roman"/>
        </w:rPr>
        <w:t>ra</w:t>
      </w:r>
      <w:r w:rsidRPr="00CE1B38">
        <w:rPr>
          <w:rFonts w:ascii="Times New Roman" w:hAnsi="Times New Roman" w:cs="Times New Roman"/>
        </w:rPr>
        <w:t xml:space="preserve"> más idóneo, y aquellas en las que lo </w:t>
      </w:r>
      <w:r w:rsidR="004744EF">
        <w:rPr>
          <w:rFonts w:ascii="Times New Roman" w:hAnsi="Times New Roman" w:cs="Times New Roman"/>
        </w:rPr>
        <w:t>era</w:t>
      </w:r>
      <w:r w:rsidRPr="00CE1B38">
        <w:rPr>
          <w:rFonts w:ascii="Times New Roman" w:hAnsi="Times New Roman" w:cs="Times New Roman"/>
        </w:rPr>
        <w:t xml:space="preserve"> menos (Figura</w:t>
      </w:r>
      <w:r w:rsidR="00F17601">
        <w:rPr>
          <w:rFonts w:ascii="Times New Roman" w:hAnsi="Times New Roman" w:cs="Times New Roman"/>
        </w:rPr>
        <w:t xml:space="preserve"> </w:t>
      </w:r>
      <w:r w:rsidRPr="00CE1B38">
        <w:rPr>
          <w:rFonts w:ascii="Times New Roman" w:hAnsi="Times New Roman" w:cs="Times New Roman"/>
        </w:rPr>
        <w:t>4).</w:t>
      </w:r>
    </w:p>
    <w:p w14:paraId="7F081366" w14:textId="77777777" w:rsidR="00CE1B38" w:rsidRPr="00CE1B38" w:rsidRDefault="00CE1B38" w:rsidP="00A95C91">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Identificar logros y déficits relativos del proceso de estudio en cada faceta desde la perspectiva de los profesores (Tabla 1).</w:t>
      </w:r>
    </w:p>
    <w:p w14:paraId="73DD3ABE" w14:textId="77777777" w:rsidR="00CE1B38" w:rsidRPr="00CE1B38" w:rsidRDefault="00CE1B38" w:rsidP="00A95C91">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Explorar la estructura interna del cuestionario del estudiante mediante el análisis factorial, y valorar la idoneidad del proceso de estudio en términos de cada factor desde la óptica de los estudiantes (Tabla 2).</w:t>
      </w:r>
    </w:p>
    <w:p w14:paraId="0923939F" w14:textId="7C2199DE" w:rsidR="00CE1B38" w:rsidRPr="00CE1B38" w:rsidRDefault="00CE1B38" w:rsidP="00A95C91">
      <w:pPr>
        <w:spacing w:line="240" w:lineRule="auto"/>
        <w:ind w:left="284" w:hanging="284"/>
        <w:jc w:val="both"/>
        <w:rPr>
          <w:rFonts w:ascii="Times New Roman" w:hAnsi="Times New Roman" w:cs="Times New Roman"/>
        </w:rPr>
      </w:pPr>
      <w:r w:rsidRPr="00CE1B38">
        <w:rPr>
          <w:rFonts w:ascii="Times New Roman" w:hAnsi="Times New Roman" w:cs="Times New Roman"/>
        </w:rPr>
        <w:t>•</w:t>
      </w:r>
      <w:r w:rsidRPr="00CE1B38">
        <w:rPr>
          <w:rFonts w:ascii="Times New Roman" w:hAnsi="Times New Roman" w:cs="Times New Roman"/>
        </w:rPr>
        <w:tab/>
        <w:t xml:space="preserve">Reconocer problemáticas específicas del proceso de estudio a partir de la puesta en diálogo de ambos cuestionarios (Figura </w:t>
      </w:r>
      <w:r w:rsidR="00CC0499">
        <w:rPr>
          <w:rFonts w:ascii="Times New Roman" w:hAnsi="Times New Roman" w:cs="Times New Roman"/>
        </w:rPr>
        <w:t>5</w:t>
      </w:r>
      <w:r w:rsidRPr="00CE1B38">
        <w:rPr>
          <w:rFonts w:ascii="Times New Roman" w:hAnsi="Times New Roman" w:cs="Times New Roman"/>
        </w:rPr>
        <w:t>).</w:t>
      </w:r>
    </w:p>
    <w:p w14:paraId="34E2F355" w14:textId="4021BAB9"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Sin embargo, como parte del aparato conclusivo, es pertinente interrogar al modelo en clave de las objeciones que puede merecer, y, por ende, de sus limitaciones: ¿</w:t>
      </w:r>
      <w:r w:rsidR="00F17601">
        <w:rPr>
          <w:rFonts w:ascii="Times New Roman" w:hAnsi="Times New Roman" w:cs="Times New Roman"/>
        </w:rPr>
        <w:t>Eran</w:t>
      </w:r>
      <w:r w:rsidRPr="00CE1B38">
        <w:rPr>
          <w:rFonts w:ascii="Times New Roman" w:hAnsi="Times New Roman" w:cs="Times New Roman"/>
        </w:rPr>
        <w:t xml:space="preserve"> comparables las respuestas de los profesores entre sí y de los estudiantes entre sí? ¿Habrán sido objetivos los profesores y los estudiantes que respondieron a los cuestionarios? En definitiva, ¿tiene sentido el intento de cuantificar la idoneidad didáctica de un proceso de estudio masivo?</w:t>
      </w:r>
    </w:p>
    <w:p w14:paraId="019DE30B" w14:textId="03266929" w:rsidR="00CE1B38" w:rsidRPr="00CE1B38"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rPr>
        <w:t>Marradi</w:t>
      </w:r>
      <w:proofErr w:type="spellEnd"/>
      <w:r w:rsidRPr="00CE1B38">
        <w:rPr>
          <w:rFonts w:ascii="Times New Roman" w:hAnsi="Times New Roman" w:cs="Times New Roman"/>
        </w:rPr>
        <w:t xml:space="preserve"> (2006), refiriéndose a instrumentos no idénticos, pero sí similares a los que se aplicaron en </w:t>
      </w:r>
      <w:r w:rsidR="00F17601">
        <w:rPr>
          <w:rFonts w:ascii="Times New Roman" w:hAnsi="Times New Roman" w:cs="Times New Roman"/>
        </w:rPr>
        <w:t>l</w:t>
      </w:r>
      <w:r w:rsidRPr="00CE1B38">
        <w:rPr>
          <w:rFonts w:ascii="Times New Roman" w:hAnsi="Times New Roman" w:cs="Times New Roman"/>
        </w:rPr>
        <w:t xml:space="preserve">a indagación, asevera que el hecho de que sea el mismo sujeto quien valora </w:t>
      </w:r>
      <w:r w:rsidRPr="00CE1B38">
        <w:rPr>
          <w:rFonts w:ascii="Times New Roman" w:hAnsi="Times New Roman" w:cs="Times New Roman"/>
        </w:rPr>
        <w:lastRenderedPageBreak/>
        <w:t xml:space="preserve">su estado en cada propiedad que el investigador le presenta, y </w:t>
      </w:r>
      <w:r w:rsidR="004744EF">
        <w:rPr>
          <w:rFonts w:ascii="Times New Roman" w:hAnsi="Times New Roman" w:cs="Times New Roman"/>
        </w:rPr>
        <w:t>quien expresa</w:t>
      </w:r>
      <w:r w:rsidRPr="00CE1B38">
        <w:rPr>
          <w:rFonts w:ascii="Times New Roman" w:hAnsi="Times New Roman" w:cs="Times New Roman"/>
        </w:rPr>
        <w:t xml:space="preserve"> la valoración con un instrumento al cual no necesariamente está acostumbrado, conlleva varias consecuencias gnoseológicas que toman la forma de causas de infidelidad y distorsión (las cuales pueden, además, operar simultáneamente).</w:t>
      </w:r>
    </w:p>
    <w:p w14:paraId="211BC456" w14:textId="3934ED3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Una de ellas plantea el problema de la comparabilidad de las respuestas obtenidas: cada sujeto puede concebir de manera diferente (al investigador, y a los otros sujetos) la propiedad que debe valorar. En el caso de la investigación que es objeto de </w:t>
      </w:r>
      <w:r w:rsidR="004744EF">
        <w:rPr>
          <w:rFonts w:ascii="Times New Roman" w:hAnsi="Times New Roman" w:cs="Times New Roman"/>
        </w:rPr>
        <w:t>l</w:t>
      </w:r>
      <w:r w:rsidR="00960B9F">
        <w:rPr>
          <w:rFonts w:ascii="Times New Roman" w:hAnsi="Times New Roman" w:cs="Times New Roman"/>
        </w:rPr>
        <w:t>a ponencia</w:t>
      </w:r>
      <w:r w:rsidRPr="00CE1B38">
        <w:rPr>
          <w:rFonts w:ascii="Times New Roman" w:hAnsi="Times New Roman" w:cs="Times New Roman"/>
        </w:rPr>
        <w:t xml:space="preserve">, esta consecuencia podría </w:t>
      </w:r>
      <w:r w:rsidR="004744EF">
        <w:rPr>
          <w:rFonts w:ascii="Times New Roman" w:hAnsi="Times New Roman" w:cs="Times New Roman"/>
        </w:rPr>
        <w:t>haberse atendido</w:t>
      </w:r>
      <w:r w:rsidRPr="00CE1B38">
        <w:rPr>
          <w:rFonts w:ascii="Times New Roman" w:hAnsi="Times New Roman" w:cs="Times New Roman"/>
        </w:rPr>
        <w:t xml:space="preserve"> diseñando una rúbrica que para cada afirmación o pregunta indicara bajo qué condiciones correspond</w:t>
      </w:r>
      <w:r w:rsidR="004744EF">
        <w:rPr>
          <w:rFonts w:ascii="Times New Roman" w:hAnsi="Times New Roman" w:cs="Times New Roman"/>
        </w:rPr>
        <w:t>ía</w:t>
      </w:r>
      <w:r w:rsidRPr="00CE1B38">
        <w:rPr>
          <w:rFonts w:ascii="Times New Roman" w:hAnsi="Times New Roman" w:cs="Times New Roman"/>
        </w:rPr>
        <w:t xml:space="preserve"> asignar cada uno de los nueve puntajes previstos en la escala. La opción, rica en sí misma, difícilmente </w:t>
      </w:r>
      <w:r w:rsidR="004744EF">
        <w:rPr>
          <w:rFonts w:ascii="Times New Roman" w:hAnsi="Times New Roman" w:cs="Times New Roman"/>
        </w:rPr>
        <w:t>hubiera sido</w:t>
      </w:r>
      <w:r w:rsidRPr="00CE1B38">
        <w:rPr>
          <w:rFonts w:ascii="Times New Roman" w:hAnsi="Times New Roman" w:cs="Times New Roman"/>
        </w:rPr>
        <w:t xml:space="preserve"> extensible a las 68 afirmaciones del cuestionario del profesor y las 10 preguntas del cuestionario del estudiante, a riesgo de abrumar y desalentar a los respondientes. En cambio, sí </w:t>
      </w:r>
      <w:r w:rsidR="006D4579">
        <w:rPr>
          <w:rFonts w:ascii="Times New Roman" w:hAnsi="Times New Roman" w:cs="Times New Roman"/>
        </w:rPr>
        <w:t>hubiera sido</w:t>
      </w:r>
      <w:r w:rsidRPr="00CE1B38">
        <w:rPr>
          <w:rFonts w:ascii="Times New Roman" w:hAnsi="Times New Roman" w:cs="Times New Roman"/>
        </w:rPr>
        <w:t xml:space="preserve"> viable para profundizar, </w:t>
      </w:r>
      <w:r w:rsidRPr="006D4579">
        <w:rPr>
          <w:rFonts w:ascii="Times New Roman" w:hAnsi="Times New Roman" w:cs="Times New Roman"/>
          <w:i/>
        </w:rPr>
        <w:t>a posteriori</w:t>
      </w:r>
      <w:r w:rsidRPr="00CE1B38">
        <w:rPr>
          <w:rFonts w:ascii="Times New Roman" w:hAnsi="Times New Roman" w:cs="Times New Roman"/>
        </w:rPr>
        <w:t xml:space="preserve">, en </w:t>
      </w:r>
      <w:r w:rsidR="006D4579">
        <w:rPr>
          <w:rFonts w:ascii="Times New Roman" w:hAnsi="Times New Roman" w:cs="Times New Roman"/>
        </w:rPr>
        <w:t>aquellos</w:t>
      </w:r>
      <w:r w:rsidRPr="00CE1B38">
        <w:rPr>
          <w:rFonts w:ascii="Times New Roman" w:hAnsi="Times New Roman" w:cs="Times New Roman"/>
        </w:rPr>
        <w:t xml:space="preserve"> indicadores de idoneidad que </w:t>
      </w:r>
      <w:r w:rsidR="006D4579">
        <w:rPr>
          <w:rFonts w:ascii="Times New Roman" w:hAnsi="Times New Roman" w:cs="Times New Roman"/>
        </w:rPr>
        <w:t>la</w:t>
      </w:r>
      <w:r w:rsidRPr="00CE1B38">
        <w:rPr>
          <w:rFonts w:ascii="Times New Roman" w:hAnsi="Times New Roman" w:cs="Times New Roman"/>
        </w:rPr>
        <w:t xml:space="preserve"> aproximación global que aquí se describe </w:t>
      </w:r>
      <w:r w:rsidR="006D4579">
        <w:rPr>
          <w:rFonts w:ascii="Times New Roman" w:hAnsi="Times New Roman" w:cs="Times New Roman"/>
        </w:rPr>
        <w:t>destacó como relevantes</w:t>
      </w:r>
      <w:r w:rsidRPr="00CE1B38">
        <w:rPr>
          <w:rFonts w:ascii="Times New Roman" w:hAnsi="Times New Roman" w:cs="Times New Roman"/>
        </w:rPr>
        <w:t>.</w:t>
      </w:r>
    </w:p>
    <w:p w14:paraId="4147D895" w14:textId="162028F0"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Otra consecuencia gnoseológica y causa de infidelidad es del orden de la objetividad de las respuestas obtenidas. En el marco de </w:t>
      </w:r>
      <w:r w:rsidR="00960B9F">
        <w:rPr>
          <w:rFonts w:ascii="Times New Roman" w:hAnsi="Times New Roman" w:cs="Times New Roman"/>
        </w:rPr>
        <w:t>la investigación referida</w:t>
      </w:r>
      <w:r w:rsidR="00D2353A">
        <w:rPr>
          <w:rFonts w:ascii="Times New Roman" w:hAnsi="Times New Roman" w:cs="Times New Roman"/>
        </w:rPr>
        <w:t xml:space="preserve">, la preocupación se </w:t>
      </w:r>
      <w:r w:rsidR="00D25950">
        <w:rPr>
          <w:rFonts w:ascii="Times New Roman" w:hAnsi="Times New Roman" w:cs="Times New Roman"/>
        </w:rPr>
        <w:t>podría disparar</w:t>
      </w:r>
      <w:r w:rsidRPr="00CE1B38">
        <w:rPr>
          <w:rFonts w:ascii="Times New Roman" w:hAnsi="Times New Roman" w:cs="Times New Roman"/>
        </w:rPr>
        <w:t xml:space="preserve"> porque tanto los profesores como los estudiantes </w:t>
      </w:r>
      <w:r w:rsidR="006D4579">
        <w:rPr>
          <w:rFonts w:ascii="Times New Roman" w:hAnsi="Times New Roman" w:cs="Times New Roman"/>
        </w:rPr>
        <w:t>eran</w:t>
      </w:r>
      <w:r w:rsidRPr="00CE1B38">
        <w:rPr>
          <w:rFonts w:ascii="Times New Roman" w:hAnsi="Times New Roman" w:cs="Times New Roman"/>
        </w:rPr>
        <w:t xml:space="preserve"> actores del proceso</w:t>
      </w:r>
      <w:r w:rsidR="006D4579">
        <w:rPr>
          <w:rFonts w:ascii="Times New Roman" w:hAnsi="Times New Roman" w:cs="Times New Roman"/>
        </w:rPr>
        <w:t xml:space="preserve"> de estudio por el cual respondía</w:t>
      </w:r>
      <w:r w:rsidRPr="00CE1B38">
        <w:rPr>
          <w:rFonts w:ascii="Times New Roman" w:hAnsi="Times New Roman" w:cs="Times New Roman"/>
        </w:rPr>
        <w:t xml:space="preserve">n, y por ende </w:t>
      </w:r>
      <w:r w:rsidR="006D4579">
        <w:rPr>
          <w:rFonts w:ascii="Times New Roman" w:hAnsi="Times New Roman" w:cs="Times New Roman"/>
        </w:rPr>
        <w:t>podía</w:t>
      </w:r>
      <w:r w:rsidRPr="00CE1B38">
        <w:rPr>
          <w:rFonts w:ascii="Times New Roman" w:hAnsi="Times New Roman" w:cs="Times New Roman"/>
        </w:rPr>
        <w:t xml:space="preserve"> afectar sus respuestas el sesgo de deseabilidad social. La deseabilidad social es el fenómeno que hace que los individuos se presenten a sí mismos o a sus organizaciones (en este caso, la asignatura) de una manera favorable (Campos y Rueda, 2017). Cabe precisar que la incidencia del sesgo de deseabilidad en las encuestas ha sido largamente discutida, que no hay consensos sobre la gravedad de sus consecuencias, y que cada uno de los métodos que se han propuesto para abordarlo tiene sus propias limitaciones (</w:t>
      </w:r>
      <w:proofErr w:type="spellStart"/>
      <w:r w:rsidRPr="00CE1B38">
        <w:rPr>
          <w:rFonts w:ascii="Times New Roman" w:hAnsi="Times New Roman" w:cs="Times New Roman"/>
        </w:rPr>
        <w:t>Vesely</w:t>
      </w:r>
      <w:proofErr w:type="spellEnd"/>
      <w:r w:rsidRPr="00CE1B38">
        <w:rPr>
          <w:rFonts w:ascii="Times New Roman" w:hAnsi="Times New Roman" w:cs="Times New Roman"/>
        </w:rPr>
        <w:t xml:space="preserve"> y </w:t>
      </w:r>
      <w:proofErr w:type="spellStart"/>
      <w:r w:rsidRPr="00CE1B38">
        <w:rPr>
          <w:rFonts w:ascii="Times New Roman" w:hAnsi="Times New Roman" w:cs="Times New Roman"/>
        </w:rPr>
        <w:t>Klöckner</w:t>
      </w:r>
      <w:proofErr w:type="spellEnd"/>
      <w:r w:rsidRPr="00CE1B38">
        <w:rPr>
          <w:rFonts w:ascii="Times New Roman" w:hAnsi="Times New Roman" w:cs="Times New Roman"/>
        </w:rPr>
        <w:t xml:space="preserve">, 2020), por lo cual algunos posicionamientos lo interpretan no ya como un </w:t>
      </w:r>
      <w:proofErr w:type="spellStart"/>
      <w:r w:rsidRPr="00CE1B38">
        <w:rPr>
          <w:rFonts w:ascii="Times New Roman" w:hAnsi="Times New Roman" w:cs="Times New Roman"/>
        </w:rPr>
        <w:t>constructo</w:t>
      </w:r>
      <w:proofErr w:type="spellEnd"/>
      <w:r w:rsidRPr="00CE1B38">
        <w:rPr>
          <w:rFonts w:ascii="Times New Roman" w:hAnsi="Times New Roman" w:cs="Times New Roman"/>
        </w:rPr>
        <w:t xml:space="preserve"> de distorsión que hay que evitar en las mediciones, sino como un rasgo que predispone al individuo a seguir las normas sociales en busca de relaciones sociales armoniosas, que promueve alta autoestima y un sentido de competencia, </w:t>
      </w:r>
      <w:r w:rsidR="00D25950">
        <w:rPr>
          <w:rFonts w:ascii="Times New Roman" w:hAnsi="Times New Roman" w:cs="Times New Roman"/>
        </w:rPr>
        <w:t xml:space="preserve">y </w:t>
      </w:r>
      <w:r w:rsidRPr="00CE1B38">
        <w:rPr>
          <w:rFonts w:ascii="Times New Roman" w:hAnsi="Times New Roman" w:cs="Times New Roman"/>
        </w:rPr>
        <w:t>que le permite ser sensible a la interacción con otros y adaptarse a un ambiente social (Domínguez Espinosa</w:t>
      </w:r>
      <w:r w:rsidR="00247D8B">
        <w:rPr>
          <w:rFonts w:ascii="Times New Roman" w:hAnsi="Times New Roman" w:cs="Times New Roman"/>
        </w:rPr>
        <w:t xml:space="preserve"> et al.</w:t>
      </w:r>
      <w:r w:rsidRPr="00CE1B38">
        <w:rPr>
          <w:rFonts w:ascii="Times New Roman" w:hAnsi="Times New Roman" w:cs="Times New Roman"/>
        </w:rPr>
        <w:t xml:space="preserve">, 2012). </w:t>
      </w:r>
    </w:p>
    <w:p w14:paraId="7C4C9A17" w14:textId="72806271"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Con los resguardos que una discusión no saldada impone, puede afirmarse que tanto el anonimato de las dos encuestas, como la triangulación y comparación de puntos de vista consustanciales a su diseño, </w:t>
      </w:r>
      <w:r w:rsidR="00D2353A">
        <w:rPr>
          <w:rFonts w:ascii="Times New Roman" w:hAnsi="Times New Roman" w:cs="Times New Roman"/>
        </w:rPr>
        <w:t>fueron</w:t>
      </w:r>
      <w:r w:rsidRPr="00CE1B38">
        <w:rPr>
          <w:rFonts w:ascii="Times New Roman" w:hAnsi="Times New Roman" w:cs="Times New Roman"/>
        </w:rPr>
        <w:t xml:space="preserve"> decisiones metodológicas que, si no garantizan una total ausencia del sesgo de deseabilidad, sí lo </w:t>
      </w:r>
      <w:r w:rsidR="00D2353A">
        <w:rPr>
          <w:rFonts w:ascii="Times New Roman" w:hAnsi="Times New Roman" w:cs="Times New Roman"/>
        </w:rPr>
        <w:t>aten</w:t>
      </w:r>
      <w:r w:rsidR="00D25950">
        <w:rPr>
          <w:rFonts w:ascii="Times New Roman" w:hAnsi="Times New Roman" w:cs="Times New Roman"/>
        </w:rPr>
        <w:t>úan</w:t>
      </w:r>
      <w:r w:rsidRPr="00CE1B38">
        <w:rPr>
          <w:rFonts w:ascii="Times New Roman" w:hAnsi="Times New Roman" w:cs="Times New Roman"/>
        </w:rPr>
        <w:t xml:space="preserve"> (por cierto, en un grado difícilmente cognoscible).</w:t>
      </w:r>
    </w:p>
    <w:p w14:paraId="21C0514E" w14:textId="7921C933"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Por otra parte: ¿</w:t>
      </w:r>
      <w:r w:rsidR="00D25950">
        <w:rPr>
          <w:rFonts w:ascii="Times New Roman" w:hAnsi="Times New Roman" w:cs="Times New Roman"/>
        </w:rPr>
        <w:t>h</w:t>
      </w:r>
      <w:r w:rsidR="008036A4">
        <w:rPr>
          <w:rFonts w:ascii="Times New Roman" w:hAnsi="Times New Roman" w:cs="Times New Roman"/>
        </w:rPr>
        <w:t>ubiera sido</w:t>
      </w:r>
      <w:r w:rsidRPr="00CE1B38">
        <w:rPr>
          <w:rFonts w:ascii="Times New Roman" w:hAnsi="Times New Roman" w:cs="Times New Roman"/>
        </w:rPr>
        <w:t xml:space="preserve"> posible postular un observador objetivo que sin estar comprometido con el proceso de estudio </w:t>
      </w:r>
      <w:r w:rsidR="008036A4">
        <w:rPr>
          <w:rFonts w:ascii="Times New Roman" w:hAnsi="Times New Roman" w:cs="Times New Roman"/>
        </w:rPr>
        <w:t>pudiera</w:t>
      </w:r>
      <w:r w:rsidRPr="00CE1B38">
        <w:rPr>
          <w:rFonts w:ascii="Times New Roman" w:hAnsi="Times New Roman" w:cs="Times New Roman"/>
        </w:rPr>
        <w:t xml:space="preserve"> responder los cuestionarios? ¿O para poder hacerlo </w:t>
      </w:r>
      <w:r w:rsidR="00D2353A">
        <w:rPr>
          <w:rFonts w:ascii="Times New Roman" w:hAnsi="Times New Roman" w:cs="Times New Roman"/>
        </w:rPr>
        <w:t>hubiera s</w:t>
      </w:r>
      <w:r w:rsidR="008036A4">
        <w:rPr>
          <w:rFonts w:ascii="Times New Roman" w:hAnsi="Times New Roman" w:cs="Times New Roman"/>
        </w:rPr>
        <w:t>ido</w:t>
      </w:r>
      <w:r w:rsidRPr="00CE1B38">
        <w:rPr>
          <w:rFonts w:ascii="Times New Roman" w:hAnsi="Times New Roman" w:cs="Times New Roman"/>
        </w:rPr>
        <w:t xml:space="preserve"> condición </w:t>
      </w:r>
      <w:r w:rsidRPr="006D4579">
        <w:rPr>
          <w:rFonts w:ascii="Times New Roman" w:hAnsi="Times New Roman" w:cs="Times New Roman"/>
          <w:i/>
        </w:rPr>
        <w:t>sine qua non</w:t>
      </w:r>
      <w:r w:rsidRPr="00CE1B38">
        <w:rPr>
          <w:rFonts w:ascii="Times New Roman" w:hAnsi="Times New Roman" w:cs="Times New Roman"/>
        </w:rPr>
        <w:t xml:space="preserve"> haberse sumergido en dicho proceso y haberlo vivenciado? Y si un observador se expusiera a esa experiencia </w:t>
      </w:r>
      <w:proofErr w:type="spellStart"/>
      <w:r w:rsidRPr="00CE1B38">
        <w:rPr>
          <w:rFonts w:ascii="Times New Roman" w:hAnsi="Times New Roman" w:cs="Times New Roman"/>
        </w:rPr>
        <w:t>inmersiva</w:t>
      </w:r>
      <w:proofErr w:type="spellEnd"/>
      <w:r w:rsidRPr="00CE1B38">
        <w:rPr>
          <w:rFonts w:ascii="Times New Roman" w:hAnsi="Times New Roman" w:cs="Times New Roman"/>
        </w:rPr>
        <w:t xml:space="preserve">, ¿se podría evitar que fuera permeado por ella y desarrollara un compromiso que también sesgara su perspectiva, casi tanto como </w:t>
      </w:r>
      <w:r w:rsidR="008036A4">
        <w:rPr>
          <w:rFonts w:ascii="Times New Roman" w:hAnsi="Times New Roman" w:cs="Times New Roman"/>
        </w:rPr>
        <w:t>pod</w:t>
      </w:r>
      <w:r w:rsidR="00D25950">
        <w:rPr>
          <w:rFonts w:ascii="Times New Roman" w:hAnsi="Times New Roman" w:cs="Times New Roman"/>
        </w:rPr>
        <w:t>r</w:t>
      </w:r>
      <w:r w:rsidR="008036A4">
        <w:rPr>
          <w:rFonts w:ascii="Times New Roman" w:hAnsi="Times New Roman" w:cs="Times New Roman"/>
        </w:rPr>
        <w:t>ía</w:t>
      </w:r>
      <w:r w:rsidRPr="00CE1B38">
        <w:rPr>
          <w:rFonts w:ascii="Times New Roman" w:hAnsi="Times New Roman" w:cs="Times New Roman"/>
        </w:rPr>
        <w:t xml:space="preserve"> eventualmente estarlo la de los profesores y los estudiantes? </w:t>
      </w:r>
    </w:p>
    <w:p w14:paraId="69FBD501" w14:textId="0F1AA746"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lastRenderedPageBreak/>
        <w:t xml:space="preserve">Una tercera causa de infidelidad deriva del hecho de que cada sujeto puede tener tendencia a utilizar la escala de modo sesgado; por ejemplo, un sujeto puede propender a asignar puntajes altos, o bajos, o extremos, o centrales. Para neutralizar estas propensiones, </w:t>
      </w:r>
      <w:proofErr w:type="spellStart"/>
      <w:r w:rsidRPr="00CE1B38">
        <w:rPr>
          <w:rFonts w:ascii="Times New Roman" w:hAnsi="Times New Roman" w:cs="Times New Roman"/>
        </w:rPr>
        <w:t>Marradi</w:t>
      </w:r>
      <w:proofErr w:type="spellEnd"/>
      <w:r w:rsidRPr="00CE1B38">
        <w:rPr>
          <w:rFonts w:ascii="Times New Roman" w:hAnsi="Times New Roman" w:cs="Times New Roman"/>
        </w:rPr>
        <w:t xml:space="preserve"> (2006) propone un procedimiento al que llama </w:t>
      </w:r>
      <w:r w:rsidRPr="006D4579">
        <w:rPr>
          <w:rFonts w:ascii="Times New Roman" w:hAnsi="Times New Roman" w:cs="Times New Roman"/>
          <w:i/>
        </w:rPr>
        <w:t>deflación</w:t>
      </w:r>
      <w:r w:rsidRPr="00CE1B38">
        <w:rPr>
          <w:rFonts w:ascii="Times New Roman" w:hAnsi="Times New Roman" w:cs="Times New Roman"/>
        </w:rPr>
        <w:t xml:space="preserve">, y que consiste en: 1) restarle a cada puntaje asignado por un respondiente la media de todos los puntajes que él mismo asignó, convirtiendo, así, los puntajes brutos en desviaciones de un promedio; 2) dividir cada una de estas desviaciones por la desviación típica de los puntajes asignados por el sujeto de que se trate. La primera operación neutraliza la tendencia a asignar puntajes altos o bajos, y la segunda, a asignar puntajes extremos o centrales. Cabe explicitar que en el marco </w:t>
      </w:r>
      <w:r w:rsidR="00960B9F">
        <w:rPr>
          <w:rFonts w:ascii="Times New Roman" w:hAnsi="Times New Roman" w:cs="Times New Roman"/>
        </w:rPr>
        <w:t>de la investigación</w:t>
      </w:r>
      <w:r w:rsidRPr="00CE1B38">
        <w:rPr>
          <w:rFonts w:ascii="Times New Roman" w:hAnsi="Times New Roman" w:cs="Times New Roman"/>
        </w:rPr>
        <w:t xml:space="preserve"> se aplicó el procedimiento descripto, y se obtuvieron resultados que en lo sustancial coinciden con los que aquí se reportan. Probablemente, la coincidencia sea el producto esperable de la masividad, en tanto que en poblaciones numerosas como las de los profesores y los estudiantes de la asignatura, las tendencias en un sentido y en el otro pueden compensarse entre sí.</w:t>
      </w:r>
    </w:p>
    <w:p w14:paraId="7D2785FD" w14:textId="7E17BD1B" w:rsidR="00CE1B38" w:rsidRPr="008036A4" w:rsidRDefault="00CE1B38" w:rsidP="00CE1B38">
      <w:pPr>
        <w:spacing w:line="240" w:lineRule="auto"/>
        <w:jc w:val="both"/>
        <w:rPr>
          <w:rFonts w:ascii="Times New Roman" w:hAnsi="Times New Roman" w:cs="Times New Roman"/>
        </w:rPr>
      </w:pPr>
      <w:r w:rsidRPr="008036A4">
        <w:rPr>
          <w:rFonts w:ascii="Times New Roman" w:hAnsi="Times New Roman" w:cs="Times New Roman"/>
        </w:rPr>
        <w:t>Para finalizar, es importante recordar que el propósito de la investigación a la que se alude en est</w:t>
      </w:r>
      <w:r w:rsidR="00960B9F" w:rsidRPr="008036A4">
        <w:rPr>
          <w:rFonts w:ascii="Times New Roman" w:hAnsi="Times New Roman" w:cs="Times New Roman"/>
        </w:rPr>
        <w:t>a ponencia</w:t>
      </w:r>
      <w:r w:rsidRPr="008036A4">
        <w:rPr>
          <w:rFonts w:ascii="Times New Roman" w:hAnsi="Times New Roman" w:cs="Times New Roman"/>
        </w:rPr>
        <w:t xml:space="preserve"> no </w:t>
      </w:r>
      <w:r w:rsidR="006D4579" w:rsidRPr="008036A4">
        <w:rPr>
          <w:rFonts w:ascii="Times New Roman" w:hAnsi="Times New Roman" w:cs="Times New Roman"/>
        </w:rPr>
        <w:t>era</w:t>
      </w:r>
      <w:r w:rsidRPr="008036A4">
        <w:rPr>
          <w:rFonts w:ascii="Times New Roman" w:hAnsi="Times New Roman" w:cs="Times New Roman"/>
        </w:rPr>
        <w:t xml:space="preserve"> valorar la idoneidad didáctica de </w:t>
      </w:r>
      <w:r w:rsidRPr="008036A4">
        <w:rPr>
          <w:rFonts w:ascii="Times New Roman" w:hAnsi="Times New Roman" w:cs="Times New Roman"/>
          <w:i/>
        </w:rPr>
        <w:t>un</w:t>
      </w:r>
      <w:r w:rsidRPr="008036A4">
        <w:rPr>
          <w:rFonts w:ascii="Times New Roman" w:hAnsi="Times New Roman" w:cs="Times New Roman"/>
        </w:rPr>
        <w:t xml:space="preserve"> tramo del proceso de estudio, ni el proceso de estudio que </w:t>
      </w:r>
      <w:r w:rsidR="00C625E9">
        <w:rPr>
          <w:rFonts w:ascii="Times New Roman" w:hAnsi="Times New Roman" w:cs="Times New Roman"/>
        </w:rPr>
        <w:t>tenía</w:t>
      </w:r>
      <w:r w:rsidRPr="008036A4">
        <w:rPr>
          <w:rFonts w:ascii="Times New Roman" w:hAnsi="Times New Roman" w:cs="Times New Roman"/>
        </w:rPr>
        <w:t xml:space="preserve"> lugar en </w:t>
      </w:r>
      <w:r w:rsidRPr="008036A4">
        <w:rPr>
          <w:rFonts w:ascii="Times New Roman" w:hAnsi="Times New Roman" w:cs="Times New Roman"/>
          <w:i/>
        </w:rPr>
        <w:t>un</w:t>
      </w:r>
      <w:r w:rsidRPr="008036A4">
        <w:rPr>
          <w:rFonts w:ascii="Times New Roman" w:hAnsi="Times New Roman" w:cs="Times New Roman"/>
        </w:rPr>
        <w:t xml:space="preserve"> aula, con </w:t>
      </w:r>
      <w:r w:rsidRPr="008036A4">
        <w:rPr>
          <w:rFonts w:ascii="Times New Roman" w:hAnsi="Times New Roman" w:cs="Times New Roman"/>
          <w:i/>
        </w:rPr>
        <w:t>un</w:t>
      </w:r>
      <w:r w:rsidRPr="008036A4">
        <w:rPr>
          <w:rFonts w:ascii="Times New Roman" w:hAnsi="Times New Roman" w:cs="Times New Roman"/>
        </w:rPr>
        <w:t xml:space="preserve"> grupo de alumnos en particular, ni el proceso de estudio llevado adelante por </w:t>
      </w:r>
      <w:r w:rsidRPr="008036A4">
        <w:rPr>
          <w:rFonts w:ascii="Times New Roman" w:hAnsi="Times New Roman" w:cs="Times New Roman"/>
          <w:i/>
        </w:rPr>
        <w:t>un único</w:t>
      </w:r>
      <w:r w:rsidRPr="008036A4">
        <w:rPr>
          <w:rFonts w:ascii="Times New Roman" w:hAnsi="Times New Roman" w:cs="Times New Roman"/>
        </w:rPr>
        <w:t xml:space="preserve"> docente, o transitado por </w:t>
      </w:r>
      <w:r w:rsidRPr="008036A4">
        <w:rPr>
          <w:rFonts w:ascii="Times New Roman" w:hAnsi="Times New Roman" w:cs="Times New Roman"/>
          <w:i/>
        </w:rPr>
        <w:t>un único</w:t>
      </w:r>
      <w:r w:rsidRPr="008036A4">
        <w:rPr>
          <w:rFonts w:ascii="Times New Roman" w:hAnsi="Times New Roman" w:cs="Times New Roman"/>
        </w:rPr>
        <w:t xml:space="preserve"> estudiante, sino lograr una valoración global o macro </w:t>
      </w:r>
      <w:r w:rsidR="006D4579" w:rsidRPr="008036A4">
        <w:rPr>
          <w:rFonts w:ascii="Times New Roman" w:hAnsi="Times New Roman" w:cs="Times New Roman"/>
        </w:rPr>
        <w:t>que permitiera</w:t>
      </w:r>
      <w:r w:rsidRPr="008036A4">
        <w:rPr>
          <w:rFonts w:ascii="Times New Roman" w:hAnsi="Times New Roman" w:cs="Times New Roman"/>
        </w:rPr>
        <w:t xml:space="preserve"> la toma de decisiones por parte de quienes </w:t>
      </w:r>
      <w:r w:rsidR="006D4579" w:rsidRPr="008036A4">
        <w:rPr>
          <w:rFonts w:ascii="Times New Roman" w:hAnsi="Times New Roman" w:cs="Times New Roman"/>
        </w:rPr>
        <w:t>tenían</w:t>
      </w:r>
      <w:r w:rsidRPr="008036A4">
        <w:rPr>
          <w:rFonts w:ascii="Times New Roman" w:hAnsi="Times New Roman" w:cs="Times New Roman"/>
        </w:rPr>
        <w:t xml:space="preserve"> responsabilidades de coordinación sobre la totalidad de un proceso de estudio </w:t>
      </w:r>
      <w:r w:rsidR="008036A4">
        <w:rPr>
          <w:rFonts w:ascii="Times New Roman" w:hAnsi="Times New Roman" w:cs="Times New Roman"/>
        </w:rPr>
        <w:t xml:space="preserve">que, además, era </w:t>
      </w:r>
      <w:r w:rsidRPr="008036A4">
        <w:rPr>
          <w:rFonts w:ascii="Times New Roman" w:hAnsi="Times New Roman" w:cs="Times New Roman"/>
        </w:rPr>
        <w:t xml:space="preserve">masivo. Las objeciones y limitaciones enumeradas se </w:t>
      </w:r>
      <w:r w:rsidR="00D25950">
        <w:rPr>
          <w:rFonts w:ascii="Times New Roman" w:hAnsi="Times New Roman" w:cs="Times New Roman"/>
        </w:rPr>
        <w:t>podrían</w:t>
      </w:r>
      <w:r w:rsidR="006D4579" w:rsidRPr="008036A4">
        <w:rPr>
          <w:rFonts w:ascii="Times New Roman" w:hAnsi="Times New Roman" w:cs="Times New Roman"/>
        </w:rPr>
        <w:t xml:space="preserve"> resignificar</w:t>
      </w:r>
      <w:r w:rsidRPr="008036A4">
        <w:rPr>
          <w:rFonts w:ascii="Times New Roman" w:hAnsi="Times New Roman" w:cs="Times New Roman"/>
        </w:rPr>
        <w:t xml:space="preserve">, así, como el precio a pagar para la consecución de tal propósito.   </w:t>
      </w:r>
    </w:p>
    <w:p w14:paraId="4C5E2642" w14:textId="77777777" w:rsidR="00FA031E" w:rsidRDefault="00FA031E" w:rsidP="00CE1B38">
      <w:pPr>
        <w:spacing w:line="240" w:lineRule="auto"/>
        <w:jc w:val="both"/>
        <w:rPr>
          <w:rFonts w:ascii="Times New Roman" w:hAnsi="Times New Roman" w:cs="Times New Roman"/>
          <w:b/>
        </w:rPr>
      </w:pPr>
      <w:r>
        <w:rPr>
          <w:rFonts w:ascii="Times New Roman" w:hAnsi="Times New Roman" w:cs="Times New Roman"/>
          <w:b/>
        </w:rPr>
        <w:t>Créditos</w:t>
      </w:r>
    </w:p>
    <w:p w14:paraId="3FAE316C" w14:textId="77B80A81" w:rsidR="00FA031E" w:rsidRPr="00FA031E" w:rsidRDefault="00FA031E" w:rsidP="00CE1B38">
      <w:pPr>
        <w:spacing w:line="240" w:lineRule="auto"/>
        <w:jc w:val="both"/>
        <w:rPr>
          <w:rFonts w:ascii="Times New Roman" w:hAnsi="Times New Roman" w:cs="Times New Roman"/>
        </w:rPr>
      </w:pPr>
      <w:r w:rsidRPr="00FA031E">
        <w:rPr>
          <w:rFonts w:ascii="Times New Roman" w:hAnsi="Times New Roman" w:cs="Times New Roman"/>
        </w:rPr>
        <w:t xml:space="preserve">Esta ponencia </w:t>
      </w:r>
      <w:r w:rsidR="00581A66">
        <w:rPr>
          <w:rFonts w:ascii="Times New Roman" w:hAnsi="Times New Roman" w:cs="Times New Roman"/>
        </w:rPr>
        <w:t xml:space="preserve">está basada en la tesis doctoral del autor (Malet, 2022), </w:t>
      </w:r>
      <w:r w:rsidR="00794DFB">
        <w:rPr>
          <w:rFonts w:ascii="Times New Roman" w:hAnsi="Times New Roman" w:cs="Times New Roman"/>
        </w:rPr>
        <w:t xml:space="preserve">dirigida por las Doctoras Belén </w:t>
      </w:r>
      <w:proofErr w:type="spellStart"/>
      <w:r w:rsidR="00794DFB">
        <w:rPr>
          <w:rFonts w:ascii="Times New Roman" w:hAnsi="Times New Roman" w:cs="Times New Roman"/>
        </w:rPr>
        <w:t>Giacomone</w:t>
      </w:r>
      <w:proofErr w:type="spellEnd"/>
      <w:r w:rsidR="00794DFB">
        <w:rPr>
          <w:rFonts w:ascii="Times New Roman" w:hAnsi="Times New Roman" w:cs="Times New Roman"/>
        </w:rPr>
        <w:t xml:space="preserve"> (</w:t>
      </w:r>
      <w:proofErr w:type="spellStart"/>
      <w:r w:rsidR="001A7DED" w:rsidRPr="001A7DED">
        <w:rPr>
          <w:rFonts w:ascii="Times New Roman" w:hAnsi="Times New Roman" w:cs="Times New Roman"/>
        </w:rPr>
        <w:t>Università</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degli</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Studi</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della</w:t>
      </w:r>
      <w:proofErr w:type="spellEnd"/>
      <w:r w:rsidR="001A7DED" w:rsidRPr="001A7DED">
        <w:rPr>
          <w:rFonts w:ascii="Times New Roman" w:hAnsi="Times New Roman" w:cs="Times New Roman"/>
        </w:rPr>
        <w:t xml:space="preserve"> </w:t>
      </w:r>
      <w:proofErr w:type="spellStart"/>
      <w:r w:rsidR="001A7DED" w:rsidRPr="001A7DED">
        <w:rPr>
          <w:rFonts w:ascii="Times New Roman" w:hAnsi="Times New Roman" w:cs="Times New Roman"/>
        </w:rPr>
        <w:t>Repubblica</w:t>
      </w:r>
      <w:proofErr w:type="spellEnd"/>
      <w:r w:rsidR="001A7DED" w:rsidRPr="001A7DED">
        <w:rPr>
          <w:rFonts w:ascii="Times New Roman" w:hAnsi="Times New Roman" w:cs="Times New Roman"/>
        </w:rPr>
        <w:t xml:space="preserve"> di San Marino</w:t>
      </w:r>
      <w:r w:rsidR="00794DFB">
        <w:rPr>
          <w:rFonts w:ascii="Times New Roman" w:hAnsi="Times New Roman" w:cs="Times New Roman"/>
        </w:rPr>
        <w:t xml:space="preserve">) y Ana María </w:t>
      </w:r>
      <w:proofErr w:type="spellStart"/>
      <w:r w:rsidR="00794DFB">
        <w:rPr>
          <w:rFonts w:ascii="Times New Roman" w:hAnsi="Times New Roman" w:cs="Times New Roman"/>
        </w:rPr>
        <w:t>Repetto</w:t>
      </w:r>
      <w:proofErr w:type="spellEnd"/>
      <w:r w:rsidR="00794DFB">
        <w:rPr>
          <w:rFonts w:ascii="Times New Roman" w:hAnsi="Times New Roman" w:cs="Times New Roman"/>
        </w:rPr>
        <w:t xml:space="preserve"> (Universidad Nacional de Cuyo), </w:t>
      </w:r>
      <w:r w:rsidR="00581A66">
        <w:rPr>
          <w:rFonts w:ascii="Times New Roman" w:hAnsi="Times New Roman" w:cs="Times New Roman"/>
        </w:rPr>
        <w:t xml:space="preserve">y en </w:t>
      </w:r>
      <w:r w:rsidR="00794DFB">
        <w:rPr>
          <w:rFonts w:ascii="Times New Roman" w:hAnsi="Times New Roman" w:cs="Times New Roman"/>
        </w:rPr>
        <w:t>dos artículos en los que se publicaron avances de dicha tesis (Malet</w:t>
      </w:r>
      <w:r w:rsidR="00247D8B">
        <w:rPr>
          <w:rFonts w:ascii="Times New Roman" w:hAnsi="Times New Roman" w:cs="Times New Roman"/>
        </w:rPr>
        <w:t xml:space="preserve"> et al., </w:t>
      </w:r>
      <w:r w:rsidR="00794DFB">
        <w:rPr>
          <w:rFonts w:ascii="Times New Roman" w:hAnsi="Times New Roman" w:cs="Times New Roman"/>
        </w:rPr>
        <w:t>2022, 2023).</w:t>
      </w:r>
    </w:p>
    <w:p w14:paraId="704C3A10" w14:textId="4FCAEF93" w:rsidR="00CE1B38" w:rsidRPr="0047176A" w:rsidRDefault="0047176A" w:rsidP="00CE1B38">
      <w:pPr>
        <w:spacing w:line="240" w:lineRule="auto"/>
        <w:jc w:val="both"/>
        <w:rPr>
          <w:rFonts w:ascii="Times New Roman" w:hAnsi="Times New Roman" w:cs="Times New Roman"/>
          <w:b/>
        </w:rPr>
      </w:pPr>
      <w:r w:rsidRPr="0047176A">
        <w:rPr>
          <w:rFonts w:ascii="Times New Roman" w:hAnsi="Times New Roman" w:cs="Times New Roman"/>
          <w:b/>
        </w:rPr>
        <w:t>Referencias B</w:t>
      </w:r>
      <w:r w:rsidR="00CE1B38" w:rsidRPr="0047176A">
        <w:rPr>
          <w:rFonts w:ascii="Times New Roman" w:hAnsi="Times New Roman" w:cs="Times New Roman"/>
          <w:b/>
        </w:rPr>
        <w:t>ibliográficas</w:t>
      </w:r>
    </w:p>
    <w:p w14:paraId="375C5B18" w14:textId="3755A841" w:rsidR="00CE1B38" w:rsidRPr="00D87B4F" w:rsidRDefault="00CE1B38" w:rsidP="00CE1B38">
      <w:pPr>
        <w:spacing w:line="240" w:lineRule="auto"/>
        <w:jc w:val="both"/>
        <w:rPr>
          <w:rFonts w:ascii="Times New Roman" w:hAnsi="Times New Roman" w:cs="Times New Roman"/>
          <w:lang w:val="en-US"/>
        </w:rPr>
      </w:pPr>
      <w:r w:rsidRPr="00CE1B38">
        <w:rPr>
          <w:rFonts w:ascii="Times New Roman" w:hAnsi="Times New Roman" w:cs="Times New Roman"/>
        </w:rPr>
        <w:t xml:space="preserve">Aguilar, L. (2006). </w:t>
      </w:r>
      <w:r w:rsidRPr="00C31B28">
        <w:rPr>
          <w:rFonts w:ascii="Times New Roman" w:hAnsi="Times New Roman" w:cs="Times New Roman"/>
          <w:i/>
        </w:rPr>
        <w:t>Todo sea por la calidad. Tramar el cambio en educación</w:t>
      </w:r>
      <w:r w:rsidRPr="00CE1B38">
        <w:rPr>
          <w:rFonts w:ascii="Times New Roman" w:hAnsi="Times New Roman" w:cs="Times New Roman"/>
        </w:rPr>
        <w:t xml:space="preserve">. </w:t>
      </w:r>
      <w:r w:rsidRPr="00D87B4F">
        <w:rPr>
          <w:rFonts w:ascii="Times New Roman" w:hAnsi="Times New Roman" w:cs="Times New Roman"/>
          <w:lang w:val="en-US"/>
        </w:rPr>
        <w:t>Germania.</w:t>
      </w:r>
    </w:p>
    <w:p w14:paraId="39402F4D" w14:textId="1DB6B54A"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lang w:val="it-IT"/>
        </w:rPr>
        <w:t>Alwin, D. F. (1997). Feeling thermometers versus 7-points scales: Which are better?</w:t>
      </w:r>
      <w:bookmarkStart w:id="0" w:name="_GoBack"/>
      <w:bookmarkEnd w:id="0"/>
      <w:r w:rsidRPr="00CE1B38">
        <w:rPr>
          <w:rFonts w:ascii="Times New Roman" w:hAnsi="Times New Roman" w:cs="Times New Roman"/>
          <w:lang w:val="it-IT"/>
        </w:rPr>
        <w:t xml:space="preserve"> </w:t>
      </w:r>
      <w:proofErr w:type="spellStart"/>
      <w:r w:rsidRPr="00C31B28">
        <w:rPr>
          <w:rFonts w:ascii="Times New Roman" w:hAnsi="Times New Roman" w:cs="Times New Roman"/>
          <w:i/>
        </w:rPr>
        <w:t>Sociological</w:t>
      </w:r>
      <w:proofErr w:type="spellEnd"/>
      <w:r w:rsidRPr="00C31B28">
        <w:rPr>
          <w:rFonts w:ascii="Times New Roman" w:hAnsi="Times New Roman" w:cs="Times New Roman"/>
          <w:i/>
        </w:rPr>
        <w:t xml:space="preserve"> </w:t>
      </w:r>
      <w:proofErr w:type="spellStart"/>
      <w:r w:rsidRPr="00C31B28">
        <w:rPr>
          <w:rFonts w:ascii="Times New Roman" w:hAnsi="Times New Roman" w:cs="Times New Roman"/>
          <w:i/>
        </w:rPr>
        <w:t>Methods</w:t>
      </w:r>
      <w:proofErr w:type="spellEnd"/>
      <w:r w:rsidRPr="00C31B28">
        <w:rPr>
          <w:rFonts w:ascii="Times New Roman" w:hAnsi="Times New Roman" w:cs="Times New Roman"/>
          <w:i/>
        </w:rPr>
        <w:t xml:space="preserve"> &amp; </w:t>
      </w:r>
      <w:proofErr w:type="spellStart"/>
      <w:r w:rsidRPr="00C31B28">
        <w:rPr>
          <w:rFonts w:ascii="Times New Roman" w:hAnsi="Times New Roman" w:cs="Times New Roman"/>
          <w:i/>
        </w:rPr>
        <w:t>Research</w:t>
      </w:r>
      <w:proofErr w:type="spellEnd"/>
      <w:r w:rsidRPr="00CE1B38">
        <w:rPr>
          <w:rFonts w:ascii="Times New Roman" w:hAnsi="Times New Roman" w:cs="Times New Roman"/>
        </w:rPr>
        <w:t xml:space="preserve">, </w:t>
      </w:r>
      <w:r w:rsidRPr="00C31B28">
        <w:rPr>
          <w:rFonts w:ascii="Times New Roman" w:hAnsi="Times New Roman" w:cs="Times New Roman"/>
          <w:i/>
        </w:rPr>
        <w:t>25</w:t>
      </w:r>
      <w:r w:rsidRPr="00CE1B38">
        <w:rPr>
          <w:rFonts w:ascii="Times New Roman" w:hAnsi="Times New Roman" w:cs="Times New Roman"/>
        </w:rPr>
        <w:t xml:space="preserve">(3), 318-340. </w:t>
      </w:r>
      <w:r w:rsidR="00881A2D" w:rsidRPr="00881A2D">
        <w:rPr>
          <w:rFonts w:ascii="Times New Roman" w:hAnsi="Times New Roman" w:cs="Times New Roman"/>
        </w:rPr>
        <w:t>https://doi.org/10.1177/0049124197025003003</w:t>
      </w:r>
    </w:p>
    <w:p w14:paraId="7944D60F" w14:textId="109A2C5A" w:rsidR="00CE1B38" w:rsidRPr="004E4DCE"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rPr>
        <w:t>Bisquerra</w:t>
      </w:r>
      <w:proofErr w:type="spellEnd"/>
      <w:r w:rsidRPr="00CE1B38">
        <w:rPr>
          <w:rFonts w:ascii="Times New Roman" w:hAnsi="Times New Roman" w:cs="Times New Roman"/>
        </w:rPr>
        <w:t xml:space="preserve">, R. y Pérez-Escoda, N. (2015). ¿Pueden las escalas Likert aumentar en sensibilidad? </w:t>
      </w:r>
      <w:r w:rsidRPr="00C31B28">
        <w:rPr>
          <w:rFonts w:ascii="Times New Roman" w:hAnsi="Times New Roman" w:cs="Times New Roman"/>
          <w:i/>
        </w:rPr>
        <w:t xml:space="preserve">Revista </w:t>
      </w:r>
      <w:proofErr w:type="spellStart"/>
      <w:r w:rsidRPr="00C31B28">
        <w:rPr>
          <w:rFonts w:ascii="Times New Roman" w:hAnsi="Times New Roman" w:cs="Times New Roman"/>
          <w:i/>
        </w:rPr>
        <w:t>d’Innovació</w:t>
      </w:r>
      <w:proofErr w:type="spellEnd"/>
      <w:r w:rsidRPr="00C31B28">
        <w:rPr>
          <w:rFonts w:ascii="Times New Roman" w:hAnsi="Times New Roman" w:cs="Times New Roman"/>
          <w:i/>
        </w:rPr>
        <w:t xml:space="preserve"> i Recerca en </w:t>
      </w:r>
      <w:proofErr w:type="spellStart"/>
      <w:r w:rsidRPr="00C31B28">
        <w:rPr>
          <w:rFonts w:ascii="Times New Roman" w:hAnsi="Times New Roman" w:cs="Times New Roman"/>
          <w:i/>
        </w:rPr>
        <w:t>Educació</w:t>
      </w:r>
      <w:proofErr w:type="spellEnd"/>
      <w:r w:rsidRPr="00C31B28">
        <w:rPr>
          <w:rFonts w:ascii="Times New Roman" w:hAnsi="Times New Roman" w:cs="Times New Roman"/>
          <w:i/>
        </w:rPr>
        <w:t xml:space="preserve"> (REIRE)</w:t>
      </w:r>
      <w:r w:rsidRPr="00CE1B38">
        <w:rPr>
          <w:rFonts w:ascii="Times New Roman" w:hAnsi="Times New Roman" w:cs="Times New Roman"/>
        </w:rPr>
        <w:t xml:space="preserve">, </w:t>
      </w:r>
      <w:r w:rsidRPr="00C31B28">
        <w:rPr>
          <w:rFonts w:ascii="Times New Roman" w:hAnsi="Times New Roman" w:cs="Times New Roman"/>
          <w:i/>
        </w:rPr>
        <w:t>8</w:t>
      </w:r>
      <w:r w:rsidRPr="00CE1B38">
        <w:rPr>
          <w:rFonts w:ascii="Times New Roman" w:hAnsi="Times New Roman" w:cs="Times New Roman"/>
        </w:rPr>
        <w:t xml:space="preserve">(2), 129-147. </w:t>
      </w:r>
      <w:r w:rsidR="004E4DCE" w:rsidRPr="004E4DCE">
        <w:rPr>
          <w:rFonts w:ascii="Times New Roman" w:hAnsi="Times New Roman" w:cs="Times New Roman"/>
          <w:shd w:val="clear" w:color="auto" w:fill="FFFFFF"/>
        </w:rPr>
        <w:t>https://doi.org/10.1344/reire2015.8.2828</w:t>
      </w:r>
    </w:p>
    <w:p w14:paraId="60D4F1F6" w14:textId="6C2494E3" w:rsidR="00CE1B38" w:rsidRPr="00071F32" w:rsidRDefault="00CE1B38" w:rsidP="00CE1B38">
      <w:pPr>
        <w:spacing w:line="240" w:lineRule="auto"/>
        <w:jc w:val="both"/>
        <w:rPr>
          <w:rFonts w:ascii="Times New Roman" w:hAnsi="Times New Roman" w:cs="Times New Roman"/>
          <w:lang w:val="en-US"/>
        </w:rPr>
      </w:pPr>
      <w:proofErr w:type="spellStart"/>
      <w:r w:rsidRPr="00D87B4F">
        <w:rPr>
          <w:rFonts w:ascii="Times New Roman" w:hAnsi="Times New Roman" w:cs="Times New Roman"/>
          <w:lang w:val="en-US"/>
        </w:rPr>
        <w:t>Bradburn</w:t>
      </w:r>
      <w:proofErr w:type="spellEnd"/>
      <w:r w:rsidRPr="00D87B4F">
        <w:rPr>
          <w:rFonts w:ascii="Times New Roman" w:hAnsi="Times New Roman" w:cs="Times New Roman"/>
          <w:lang w:val="en-US"/>
        </w:rPr>
        <w:t xml:space="preserve">, N., </w:t>
      </w:r>
      <w:proofErr w:type="spellStart"/>
      <w:r w:rsidRPr="00D87B4F">
        <w:rPr>
          <w:rFonts w:ascii="Times New Roman" w:hAnsi="Times New Roman" w:cs="Times New Roman"/>
          <w:lang w:val="en-US"/>
        </w:rPr>
        <w:t>Sudman</w:t>
      </w:r>
      <w:proofErr w:type="spellEnd"/>
      <w:r w:rsidRPr="00D87B4F">
        <w:rPr>
          <w:rFonts w:ascii="Times New Roman" w:hAnsi="Times New Roman" w:cs="Times New Roman"/>
          <w:lang w:val="en-US"/>
        </w:rPr>
        <w:t xml:space="preserve">, S. &amp; </w:t>
      </w:r>
      <w:proofErr w:type="spellStart"/>
      <w:r w:rsidRPr="00D87B4F">
        <w:rPr>
          <w:rFonts w:ascii="Times New Roman" w:hAnsi="Times New Roman" w:cs="Times New Roman"/>
          <w:lang w:val="en-US"/>
        </w:rPr>
        <w:t>Wansink</w:t>
      </w:r>
      <w:proofErr w:type="spellEnd"/>
      <w:r w:rsidRPr="00D87B4F">
        <w:rPr>
          <w:rFonts w:ascii="Times New Roman" w:hAnsi="Times New Roman" w:cs="Times New Roman"/>
          <w:lang w:val="en-US"/>
        </w:rPr>
        <w:t xml:space="preserve">, B. (2004). </w:t>
      </w:r>
      <w:r w:rsidRPr="00D87B4F">
        <w:rPr>
          <w:rFonts w:ascii="Times New Roman" w:hAnsi="Times New Roman" w:cs="Times New Roman"/>
          <w:i/>
          <w:lang w:val="en-US"/>
        </w:rPr>
        <w:t>Asking questions: The definitive guide to questionnaire design — for market research, political polls, and social and health questionnaires</w:t>
      </w:r>
      <w:r w:rsidRPr="00D87B4F">
        <w:rPr>
          <w:rFonts w:ascii="Times New Roman" w:hAnsi="Times New Roman" w:cs="Times New Roman"/>
          <w:lang w:val="en-US"/>
        </w:rPr>
        <w:t xml:space="preserve">. </w:t>
      </w:r>
      <w:proofErr w:type="spellStart"/>
      <w:r w:rsidRPr="00071F32">
        <w:rPr>
          <w:rFonts w:ascii="Times New Roman" w:hAnsi="Times New Roman" w:cs="Times New Roman"/>
          <w:lang w:val="en-US"/>
        </w:rPr>
        <w:t>Jossey</w:t>
      </w:r>
      <w:proofErr w:type="spellEnd"/>
      <w:r w:rsidRPr="00071F32">
        <w:rPr>
          <w:rFonts w:ascii="Times New Roman" w:hAnsi="Times New Roman" w:cs="Times New Roman"/>
          <w:lang w:val="en-US"/>
        </w:rPr>
        <w:t>-Bass.</w:t>
      </w:r>
    </w:p>
    <w:p w14:paraId="6C0758EB" w14:textId="0B43BDF2" w:rsidR="00CE1B38" w:rsidRPr="00CE1B38" w:rsidRDefault="00CE1B38" w:rsidP="00CE1B38">
      <w:pPr>
        <w:spacing w:line="240" w:lineRule="auto"/>
        <w:jc w:val="both"/>
        <w:rPr>
          <w:rFonts w:ascii="Times New Roman" w:hAnsi="Times New Roman" w:cs="Times New Roman"/>
          <w:lang w:val="pt-BR"/>
        </w:rPr>
      </w:pPr>
      <w:r w:rsidRPr="00CE1B38">
        <w:rPr>
          <w:rFonts w:ascii="Times New Roman" w:hAnsi="Times New Roman" w:cs="Times New Roman"/>
        </w:rPr>
        <w:t xml:space="preserve">Breda, A., Font, V. y Pino-Fan, L. (2018). Criterios valorativos y normativos en la Didáctica de las Matemáticas: El caso del constructo idoneidad didáctica. </w:t>
      </w:r>
      <w:r w:rsidRPr="00C31B28">
        <w:rPr>
          <w:rFonts w:ascii="Times New Roman" w:hAnsi="Times New Roman" w:cs="Times New Roman"/>
          <w:i/>
          <w:lang w:val="pt-BR"/>
        </w:rPr>
        <w:t xml:space="preserve">Boletim de </w:t>
      </w:r>
      <w:r w:rsidRPr="00C31B28">
        <w:rPr>
          <w:rFonts w:ascii="Times New Roman" w:hAnsi="Times New Roman" w:cs="Times New Roman"/>
          <w:i/>
          <w:lang w:val="pt-BR"/>
        </w:rPr>
        <w:lastRenderedPageBreak/>
        <w:t>Educação Matemática (</w:t>
      </w:r>
      <w:proofErr w:type="spellStart"/>
      <w:r w:rsidRPr="00C31B28">
        <w:rPr>
          <w:rFonts w:ascii="Times New Roman" w:hAnsi="Times New Roman" w:cs="Times New Roman"/>
          <w:i/>
          <w:lang w:val="pt-BR"/>
        </w:rPr>
        <w:t>Bolema</w:t>
      </w:r>
      <w:proofErr w:type="spellEnd"/>
      <w:r w:rsidRPr="00C31B28">
        <w:rPr>
          <w:rFonts w:ascii="Times New Roman" w:hAnsi="Times New Roman" w:cs="Times New Roman"/>
          <w:i/>
          <w:lang w:val="pt-BR"/>
        </w:rPr>
        <w:t>)</w:t>
      </w:r>
      <w:r w:rsidRPr="00CE1B38">
        <w:rPr>
          <w:rFonts w:ascii="Times New Roman" w:hAnsi="Times New Roman" w:cs="Times New Roman"/>
          <w:lang w:val="pt-BR"/>
        </w:rPr>
        <w:t xml:space="preserve">, </w:t>
      </w:r>
      <w:r w:rsidRPr="00C31B28">
        <w:rPr>
          <w:rFonts w:ascii="Times New Roman" w:hAnsi="Times New Roman" w:cs="Times New Roman"/>
          <w:i/>
          <w:lang w:val="pt-BR"/>
        </w:rPr>
        <w:t>32</w:t>
      </w:r>
      <w:r w:rsidRPr="00CE1B38">
        <w:rPr>
          <w:rFonts w:ascii="Times New Roman" w:hAnsi="Times New Roman" w:cs="Times New Roman"/>
          <w:lang w:val="pt-BR"/>
        </w:rPr>
        <w:t xml:space="preserve">(60), 255-278. </w:t>
      </w:r>
      <w:r w:rsidR="0045100D" w:rsidRPr="00FA031E">
        <w:rPr>
          <w:rFonts w:ascii="Times New Roman" w:hAnsi="Times New Roman" w:cs="Times New Roman"/>
          <w:lang w:val="pt-BR"/>
        </w:rPr>
        <w:t>https://doi.org/</w:t>
      </w:r>
      <w:r w:rsidRPr="00CE1B38">
        <w:rPr>
          <w:rFonts w:ascii="Times New Roman" w:hAnsi="Times New Roman" w:cs="Times New Roman"/>
          <w:lang w:val="pt-BR"/>
        </w:rPr>
        <w:t>10.1590/1980-4415v32n60a13</w:t>
      </w:r>
    </w:p>
    <w:p w14:paraId="09EEA7C1" w14:textId="55F215E2" w:rsidR="00CE1B38" w:rsidRPr="00CE1B38" w:rsidRDefault="00CE1B38" w:rsidP="00CE1B38">
      <w:pPr>
        <w:spacing w:line="240" w:lineRule="auto"/>
        <w:jc w:val="both"/>
        <w:rPr>
          <w:rFonts w:ascii="Times New Roman" w:hAnsi="Times New Roman" w:cs="Times New Roman"/>
          <w:lang w:val="pt-BR"/>
        </w:rPr>
      </w:pPr>
      <w:r w:rsidRPr="00071F32">
        <w:rPr>
          <w:rFonts w:ascii="Times New Roman" w:hAnsi="Times New Roman" w:cs="Times New Roman"/>
          <w:lang w:val="pt-BR"/>
        </w:rPr>
        <w:t xml:space="preserve">Campos, M. I. y Rueda, F. J. M. (2017). </w:t>
      </w:r>
      <w:r w:rsidRPr="00CE1B38">
        <w:rPr>
          <w:rFonts w:ascii="Times New Roman" w:hAnsi="Times New Roman" w:cs="Times New Roman"/>
        </w:rPr>
        <w:t xml:space="preserve">Sesgo de deseabilidad social en medidas de valores organizacionales. </w:t>
      </w:r>
      <w:proofErr w:type="spellStart"/>
      <w:r w:rsidRPr="00C31B28">
        <w:rPr>
          <w:rFonts w:ascii="Times New Roman" w:hAnsi="Times New Roman" w:cs="Times New Roman"/>
          <w:i/>
          <w:lang w:val="pt-BR"/>
        </w:rPr>
        <w:t>Universitas</w:t>
      </w:r>
      <w:proofErr w:type="spellEnd"/>
      <w:r w:rsidRPr="00C31B28">
        <w:rPr>
          <w:rFonts w:ascii="Times New Roman" w:hAnsi="Times New Roman" w:cs="Times New Roman"/>
          <w:i/>
          <w:lang w:val="pt-BR"/>
        </w:rPr>
        <w:t xml:space="preserve"> </w:t>
      </w:r>
      <w:proofErr w:type="spellStart"/>
      <w:r w:rsidRPr="00C31B28">
        <w:rPr>
          <w:rFonts w:ascii="Times New Roman" w:hAnsi="Times New Roman" w:cs="Times New Roman"/>
          <w:i/>
          <w:lang w:val="pt-BR"/>
        </w:rPr>
        <w:t>Psychologica</w:t>
      </w:r>
      <w:proofErr w:type="spellEnd"/>
      <w:r w:rsidRPr="00CE1B38">
        <w:rPr>
          <w:rFonts w:ascii="Times New Roman" w:hAnsi="Times New Roman" w:cs="Times New Roman"/>
          <w:lang w:val="pt-BR"/>
        </w:rPr>
        <w:t xml:space="preserve">, </w:t>
      </w:r>
      <w:r w:rsidRPr="00C31B28">
        <w:rPr>
          <w:rFonts w:ascii="Times New Roman" w:hAnsi="Times New Roman" w:cs="Times New Roman"/>
          <w:i/>
          <w:lang w:val="pt-BR"/>
        </w:rPr>
        <w:t>16</w:t>
      </w:r>
      <w:r w:rsidRPr="00CE1B38">
        <w:rPr>
          <w:rFonts w:ascii="Times New Roman" w:hAnsi="Times New Roman" w:cs="Times New Roman"/>
          <w:lang w:val="pt-BR"/>
        </w:rPr>
        <w:t xml:space="preserve">(2), 1-11. </w:t>
      </w:r>
      <w:r w:rsidR="0045100D" w:rsidRPr="00FA031E">
        <w:rPr>
          <w:rFonts w:ascii="Times New Roman" w:hAnsi="Times New Roman" w:cs="Times New Roman"/>
          <w:lang w:val="pt-BR"/>
        </w:rPr>
        <w:t>https://doi.org/</w:t>
      </w:r>
      <w:r w:rsidRPr="00CE1B38">
        <w:rPr>
          <w:rFonts w:ascii="Times New Roman" w:hAnsi="Times New Roman" w:cs="Times New Roman"/>
          <w:lang w:val="pt-BR"/>
        </w:rPr>
        <w:t>10.11144/Javeriana.upsy16-2.sdsm</w:t>
      </w:r>
    </w:p>
    <w:p w14:paraId="23A65E86" w14:textId="4D733E5B" w:rsidR="00CE1B38" w:rsidRPr="00CE1B38" w:rsidRDefault="00CE1B38" w:rsidP="00CE1B38">
      <w:pPr>
        <w:spacing w:line="240" w:lineRule="auto"/>
        <w:jc w:val="both"/>
        <w:rPr>
          <w:rFonts w:ascii="Times New Roman" w:hAnsi="Times New Roman" w:cs="Times New Roman"/>
          <w:lang w:val="pt-BR"/>
        </w:rPr>
      </w:pPr>
      <w:proofErr w:type="gramStart"/>
      <w:r w:rsidRPr="00CE1B38">
        <w:rPr>
          <w:rFonts w:ascii="Times New Roman" w:hAnsi="Times New Roman" w:cs="Times New Roman"/>
          <w:lang w:val="pt-BR"/>
        </w:rPr>
        <w:t>de</w:t>
      </w:r>
      <w:proofErr w:type="gram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Winter</w:t>
      </w:r>
      <w:proofErr w:type="spellEnd"/>
      <w:r w:rsidRPr="00CE1B38">
        <w:rPr>
          <w:rFonts w:ascii="Times New Roman" w:hAnsi="Times New Roman" w:cs="Times New Roman"/>
          <w:lang w:val="pt-BR"/>
        </w:rPr>
        <w:t xml:space="preserve">, J. C. F. &amp; </w:t>
      </w:r>
      <w:proofErr w:type="spellStart"/>
      <w:r w:rsidRPr="00CE1B38">
        <w:rPr>
          <w:rFonts w:ascii="Times New Roman" w:hAnsi="Times New Roman" w:cs="Times New Roman"/>
          <w:lang w:val="pt-BR"/>
        </w:rPr>
        <w:t>Dodou</w:t>
      </w:r>
      <w:proofErr w:type="spellEnd"/>
      <w:r w:rsidRPr="00CE1B38">
        <w:rPr>
          <w:rFonts w:ascii="Times New Roman" w:hAnsi="Times New Roman" w:cs="Times New Roman"/>
          <w:lang w:val="pt-BR"/>
        </w:rPr>
        <w:t xml:space="preserve">, D. (2012). </w:t>
      </w:r>
      <w:proofErr w:type="spellStart"/>
      <w:r w:rsidRPr="00CE1B38">
        <w:rPr>
          <w:rFonts w:ascii="Times New Roman" w:hAnsi="Times New Roman" w:cs="Times New Roman"/>
          <w:lang w:val="pt-BR"/>
        </w:rPr>
        <w:t>Factor</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recovery</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by</w:t>
      </w:r>
      <w:proofErr w:type="spellEnd"/>
      <w:r w:rsidRPr="00CE1B38">
        <w:rPr>
          <w:rFonts w:ascii="Times New Roman" w:hAnsi="Times New Roman" w:cs="Times New Roman"/>
          <w:lang w:val="pt-BR"/>
        </w:rPr>
        <w:t xml:space="preserve"> principal </w:t>
      </w:r>
      <w:proofErr w:type="spellStart"/>
      <w:r w:rsidRPr="00CE1B38">
        <w:rPr>
          <w:rFonts w:ascii="Times New Roman" w:hAnsi="Times New Roman" w:cs="Times New Roman"/>
          <w:lang w:val="pt-BR"/>
        </w:rPr>
        <w:t>axis</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factoring</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and</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maximum</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likelihood</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factor</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analysis</w:t>
      </w:r>
      <w:proofErr w:type="spellEnd"/>
      <w:r w:rsidRPr="00CE1B38">
        <w:rPr>
          <w:rFonts w:ascii="Times New Roman" w:hAnsi="Times New Roman" w:cs="Times New Roman"/>
          <w:lang w:val="pt-BR"/>
        </w:rPr>
        <w:t xml:space="preserve"> as a </w:t>
      </w:r>
      <w:proofErr w:type="spellStart"/>
      <w:r w:rsidRPr="00CE1B38">
        <w:rPr>
          <w:rFonts w:ascii="Times New Roman" w:hAnsi="Times New Roman" w:cs="Times New Roman"/>
          <w:lang w:val="pt-BR"/>
        </w:rPr>
        <w:t>function</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of</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factor</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pattern</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and</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sample</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size</w:t>
      </w:r>
      <w:proofErr w:type="spellEnd"/>
      <w:r w:rsidRPr="00CE1B38">
        <w:rPr>
          <w:rFonts w:ascii="Times New Roman" w:hAnsi="Times New Roman" w:cs="Times New Roman"/>
          <w:lang w:val="pt-BR"/>
        </w:rPr>
        <w:t xml:space="preserve">. </w:t>
      </w:r>
      <w:proofErr w:type="spellStart"/>
      <w:r w:rsidRPr="00C31B28">
        <w:rPr>
          <w:rFonts w:ascii="Times New Roman" w:hAnsi="Times New Roman" w:cs="Times New Roman"/>
          <w:i/>
          <w:lang w:val="pt-BR"/>
        </w:rPr>
        <w:t>Journal</w:t>
      </w:r>
      <w:proofErr w:type="spellEnd"/>
      <w:r w:rsidRPr="00C31B28">
        <w:rPr>
          <w:rFonts w:ascii="Times New Roman" w:hAnsi="Times New Roman" w:cs="Times New Roman"/>
          <w:i/>
          <w:lang w:val="pt-BR"/>
        </w:rPr>
        <w:t xml:space="preserve"> </w:t>
      </w:r>
      <w:proofErr w:type="spellStart"/>
      <w:r w:rsidRPr="00C31B28">
        <w:rPr>
          <w:rFonts w:ascii="Times New Roman" w:hAnsi="Times New Roman" w:cs="Times New Roman"/>
          <w:i/>
          <w:lang w:val="pt-BR"/>
        </w:rPr>
        <w:t>of</w:t>
      </w:r>
      <w:proofErr w:type="spellEnd"/>
      <w:r w:rsidRPr="00C31B28">
        <w:rPr>
          <w:rFonts w:ascii="Times New Roman" w:hAnsi="Times New Roman" w:cs="Times New Roman"/>
          <w:i/>
          <w:lang w:val="pt-BR"/>
        </w:rPr>
        <w:t xml:space="preserve"> </w:t>
      </w:r>
      <w:proofErr w:type="spellStart"/>
      <w:r w:rsidRPr="00C31B28">
        <w:rPr>
          <w:rFonts w:ascii="Times New Roman" w:hAnsi="Times New Roman" w:cs="Times New Roman"/>
          <w:i/>
          <w:lang w:val="pt-BR"/>
        </w:rPr>
        <w:t>Applied</w:t>
      </w:r>
      <w:proofErr w:type="spellEnd"/>
      <w:r w:rsidRPr="00C31B28">
        <w:rPr>
          <w:rFonts w:ascii="Times New Roman" w:hAnsi="Times New Roman" w:cs="Times New Roman"/>
          <w:i/>
          <w:lang w:val="pt-BR"/>
        </w:rPr>
        <w:t xml:space="preserve"> </w:t>
      </w:r>
      <w:proofErr w:type="spellStart"/>
      <w:r w:rsidRPr="00C31B28">
        <w:rPr>
          <w:rFonts w:ascii="Times New Roman" w:hAnsi="Times New Roman" w:cs="Times New Roman"/>
          <w:i/>
          <w:lang w:val="pt-BR"/>
        </w:rPr>
        <w:t>Statistics</w:t>
      </w:r>
      <w:proofErr w:type="spellEnd"/>
      <w:r w:rsidRPr="00CE1B38">
        <w:rPr>
          <w:rFonts w:ascii="Times New Roman" w:hAnsi="Times New Roman" w:cs="Times New Roman"/>
          <w:lang w:val="pt-BR"/>
        </w:rPr>
        <w:t xml:space="preserve">, </w:t>
      </w:r>
      <w:r w:rsidRPr="00C31B28">
        <w:rPr>
          <w:rFonts w:ascii="Times New Roman" w:hAnsi="Times New Roman" w:cs="Times New Roman"/>
          <w:i/>
          <w:lang w:val="pt-BR"/>
        </w:rPr>
        <w:t>39</w:t>
      </w:r>
      <w:r w:rsidRPr="00CE1B38">
        <w:rPr>
          <w:rFonts w:ascii="Times New Roman" w:hAnsi="Times New Roman" w:cs="Times New Roman"/>
          <w:lang w:val="pt-BR"/>
        </w:rPr>
        <w:t xml:space="preserve">(4), 695-710. </w:t>
      </w:r>
      <w:r w:rsidR="0045100D" w:rsidRPr="00FA031E">
        <w:rPr>
          <w:rFonts w:ascii="Times New Roman" w:hAnsi="Times New Roman" w:cs="Times New Roman"/>
          <w:lang w:val="pt-BR"/>
        </w:rPr>
        <w:t>https://doi.org/</w:t>
      </w:r>
      <w:r w:rsidRPr="00CE1B38">
        <w:rPr>
          <w:rFonts w:ascii="Times New Roman" w:hAnsi="Times New Roman" w:cs="Times New Roman"/>
          <w:lang w:val="pt-BR"/>
        </w:rPr>
        <w:t>10.1080/02664763.2011.610445</w:t>
      </w:r>
    </w:p>
    <w:p w14:paraId="4084F220" w14:textId="77777777" w:rsidR="00CE1B38" w:rsidRPr="00CE1B38"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lang w:val="pt-BR"/>
        </w:rPr>
        <w:t>Domínguez</w:t>
      </w:r>
      <w:proofErr w:type="spellEnd"/>
      <w:r w:rsidRPr="00CE1B38">
        <w:rPr>
          <w:rFonts w:ascii="Times New Roman" w:hAnsi="Times New Roman" w:cs="Times New Roman"/>
          <w:lang w:val="pt-BR"/>
        </w:rPr>
        <w:t xml:space="preserve"> Espinosa, A. </w:t>
      </w:r>
      <w:proofErr w:type="spellStart"/>
      <w:r w:rsidRPr="00CE1B38">
        <w:rPr>
          <w:rFonts w:ascii="Times New Roman" w:hAnsi="Times New Roman" w:cs="Times New Roman"/>
          <w:lang w:val="pt-BR"/>
        </w:rPr>
        <w:t>del</w:t>
      </w:r>
      <w:proofErr w:type="spellEnd"/>
      <w:r w:rsidRPr="00CE1B38">
        <w:rPr>
          <w:rFonts w:ascii="Times New Roman" w:hAnsi="Times New Roman" w:cs="Times New Roman"/>
          <w:lang w:val="pt-BR"/>
        </w:rPr>
        <w:t xml:space="preserve"> C., Aguilera Mijares, S., Acosta </w:t>
      </w:r>
      <w:proofErr w:type="spellStart"/>
      <w:r w:rsidRPr="00CE1B38">
        <w:rPr>
          <w:rFonts w:ascii="Times New Roman" w:hAnsi="Times New Roman" w:cs="Times New Roman"/>
          <w:lang w:val="pt-BR"/>
        </w:rPr>
        <w:t>Canales</w:t>
      </w:r>
      <w:proofErr w:type="spellEnd"/>
      <w:r w:rsidRPr="00CE1B38">
        <w:rPr>
          <w:rFonts w:ascii="Times New Roman" w:hAnsi="Times New Roman" w:cs="Times New Roman"/>
          <w:lang w:val="pt-BR"/>
        </w:rPr>
        <w:t xml:space="preserve">, T. T., Navarro </w:t>
      </w:r>
      <w:proofErr w:type="spellStart"/>
      <w:r w:rsidRPr="00CE1B38">
        <w:rPr>
          <w:rFonts w:ascii="Times New Roman" w:hAnsi="Times New Roman" w:cs="Times New Roman"/>
          <w:lang w:val="pt-BR"/>
        </w:rPr>
        <w:t>Contreras</w:t>
      </w:r>
      <w:proofErr w:type="spellEnd"/>
      <w:r w:rsidRPr="00CE1B38">
        <w:rPr>
          <w:rFonts w:ascii="Times New Roman" w:hAnsi="Times New Roman" w:cs="Times New Roman"/>
          <w:lang w:val="pt-BR"/>
        </w:rPr>
        <w:t xml:space="preserve">, G. y Ruiz Paniagua, Z. (2012). </w:t>
      </w:r>
      <w:r w:rsidRPr="00CE1B38">
        <w:rPr>
          <w:rFonts w:ascii="Times New Roman" w:hAnsi="Times New Roman" w:cs="Times New Roman"/>
        </w:rPr>
        <w:t xml:space="preserve">La deseabilidad social revalorada: más que una distorsión, una necesidad de aprobación social. </w:t>
      </w:r>
      <w:r w:rsidRPr="00C31B28">
        <w:rPr>
          <w:rFonts w:ascii="Times New Roman" w:hAnsi="Times New Roman" w:cs="Times New Roman"/>
          <w:i/>
        </w:rPr>
        <w:t>Acta de investigación psicológica</w:t>
      </w:r>
      <w:r w:rsidRPr="00CE1B38">
        <w:rPr>
          <w:rFonts w:ascii="Times New Roman" w:hAnsi="Times New Roman" w:cs="Times New Roman"/>
        </w:rPr>
        <w:t xml:space="preserve">, </w:t>
      </w:r>
      <w:r w:rsidRPr="00C31B28">
        <w:rPr>
          <w:rFonts w:ascii="Times New Roman" w:hAnsi="Times New Roman" w:cs="Times New Roman"/>
          <w:i/>
        </w:rPr>
        <w:t>2</w:t>
      </w:r>
      <w:r w:rsidRPr="00CE1B38">
        <w:rPr>
          <w:rFonts w:ascii="Times New Roman" w:hAnsi="Times New Roman" w:cs="Times New Roman"/>
        </w:rPr>
        <w:t>(3), 808-824. https://www.redalyc.org/pdf/3589/358933342005.pdf</w:t>
      </w:r>
    </w:p>
    <w:p w14:paraId="47499F59" w14:textId="77777777" w:rsidR="00CE1B38" w:rsidRPr="00D87B4F" w:rsidRDefault="00CE1B38" w:rsidP="00CE1B38">
      <w:pPr>
        <w:spacing w:line="240" w:lineRule="auto"/>
        <w:jc w:val="both"/>
        <w:rPr>
          <w:rFonts w:ascii="Times New Roman" w:hAnsi="Times New Roman" w:cs="Times New Roman"/>
          <w:lang w:val="en-US"/>
        </w:rPr>
      </w:pPr>
      <w:proofErr w:type="spellStart"/>
      <w:r w:rsidRPr="00CE1B38">
        <w:rPr>
          <w:rFonts w:ascii="Times New Roman" w:hAnsi="Times New Roman" w:cs="Times New Roman"/>
        </w:rPr>
        <w:t>Fabrigar</w:t>
      </w:r>
      <w:proofErr w:type="spellEnd"/>
      <w:r w:rsidRPr="00CE1B38">
        <w:rPr>
          <w:rFonts w:ascii="Times New Roman" w:hAnsi="Times New Roman" w:cs="Times New Roman"/>
        </w:rPr>
        <w:t xml:space="preserve">, L. R., </w:t>
      </w:r>
      <w:proofErr w:type="spellStart"/>
      <w:r w:rsidRPr="00CE1B38">
        <w:rPr>
          <w:rFonts w:ascii="Times New Roman" w:hAnsi="Times New Roman" w:cs="Times New Roman"/>
        </w:rPr>
        <w:t>Wegener</w:t>
      </w:r>
      <w:proofErr w:type="spellEnd"/>
      <w:r w:rsidRPr="00CE1B38">
        <w:rPr>
          <w:rFonts w:ascii="Times New Roman" w:hAnsi="Times New Roman" w:cs="Times New Roman"/>
        </w:rPr>
        <w:t xml:space="preserve">, D. T., </w:t>
      </w:r>
      <w:proofErr w:type="spellStart"/>
      <w:r w:rsidRPr="00CE1B38">
        <w:rPr>
          <w:rFonts w:ascii="Times New Roman" w:hAnsi="Times New Roman" w:cs="Times New Roman"/>
        </w:rPr>
        <w:t>MacCallum</w:t>
      </w:r>
      <w:proofErr w:type="spellEnd"/>
      <w:r w:rsidRPr="00CE1B38">
        <w:rPr>
          <w:rFonts w:ascii="Times New Roman" w:hAnsi="Times New Roman" w:cs="Times New Roman"/>
        </w:rPr>
        <w:t xml:space="preserve">, R. C. &amp; </w:t>
      </w:r>
      <w:proofErr w:type="spellStart"/>
      <w:r w:rsidRPr="00CE1B38">
        <w:rPr>
          <w:rFonts w:ascii="Times New Roman" w:hAnsi="Times New Roman" w:cs="Times New Roman"/>
        </w:rPr>
        <w:t>Strahan</w:t>
      </w:r>
      <w:proofErr w:type="spellEnd"/>
      <w:r w:rsidRPr="00CE1B38">
        <w:rPr>
          <w:rFonts w:ascii="Times New Roman" w:hAnsi="Times New Roman" w:cs="Times New Roman"/>
        </w:rPr>
        <w:t xml:space="preserve">, E. J. (1999). </w:t>
      </w:r>
      <w:r w:rsidRPr="00D87B4F">
        <w:rPr>
          <w:rFonts w:ascii="Times New Roman" w:hAnsi="Times New Roman" w:cs="Times New Roman"/>
          <w:lang w:val="en-US"/>
        </w:rPr>
        <w:t xml:space="preserve">Evaluating the use of exploratory factor analysis in psychological research. </w:t>
      </w:r>
      <w:r w:rsidRPr="00D87B4F">
        <w:rPr>
          <w:rFonts w:ascii="Times New Roman" w:hAnsi="Times New Roman" w:cs="Times New Roman"/>
          <w:i/>
          <w:lang w:val="en-US"/>
        </w:rPr>
        <w:t>Psychological Methods</w:t>
      </w:r>
      <w:r w:rsidRPr="00D87B4F">
        <w:rPr>
          <w:rFonts w:ascii="Times New Roman" w:hAnsi="Times New Roman" w:cs="Times New Roman"/>
          <w:lang w:val="en-US"/>
        </w:rPr>
        <w:t xml:space="preserve">, </w:t>
      </w:r>
      <w:r w:rsidRPr="00D87B4F">
        <w:rPr>
          <w:rFonts w:ascii="Times New Roman" w:hAnsi="Times New Roman" w:cs="Times New Roman"/>
          <w:i/>
          <w:lang w:val="en-US"/>
        </w:rPr>
        <w:t>4</w:t>
      </w:r>
      <w:r w:rsidRPr="00D87B4F">
        <w:rPr>
          <w:rFonts w:ascii="Times New Roman" w:hAnsi="Times New Roman" w:cs="Times New Roman"/>
          <w:lang w:val="en-US"/>
        </w:rPr>
        <w:t>(3), 272-299. http://www.ww.w.statpower.net/Content/312/Handout/Fabrigar1999.pdf</w:t>
      </w:r>
    </w:p>
    <w:p w14:paraId="6E72FE7C" w14:textId="77777777" w:rsidR="00CE1B38" w:rsidRPr="00CE1B38" w:rsidRDefault="00CE1B38" w:rsidP="00C31B28">
      <w:pPr>
        <w:spacing w:after="0" w:line="240" w:lineRule="auto"/>
        <w:jc w:val="both"/>
        <w:rPr>
          <w:rFonts w:ascii="Times New Roman" w:hAnsi="Times New Roman" w:cs="Times New Roman"/>
        </w:rPr>
      </w:pPr>
      <w:r w:rsidRPr="00CE1B38">
        <w:rPr>
          <w:rFonts w:ascii="Times New Roman" w:hAnsi="Times New Roman" w:cs="Times New Roman"/>
          <w:lang w:val="pt-BR"/>
        </w:rPr>
        <w:t xml:space="preserve">Fernández </w:t>
      </w:r>
      <w:proofErr w:type="spellStart"/>
      <w:r w:rsidRPr="00CE1B38">
        <w:rPr>
          <w:rFonts w:ascii="Times New Roman" w:hAnsi="Times New Roman" w:cs="Times New Roman"/>
          <w:lang w:val="pt-BR"/>
        </w:rPr>
        <w:t>Núñez</w:t>
      </w:r>
      <w:proofErr w:type="spellEnd"/>
      <w:r w:rsidRPr="00CE1B38">
        <w:rPr>
          <w:rFonts w:ascii="Times New Roman" w:hAnsi="Times New Roman" w:cs="Times New Roman"/>
          <w:lang w:val="pt-BR"/>
        </w:rPr>
        <w:t xml:space="preserve">, L. (2007). Fichas para investigadores. </w:t>
      </w:r>
      <w:r w:rsidRPr="00CE1B38">
        <w:rPr>
          <w:rFonts w:ascii="Times New Roman" w:hAnsi="Times New Roman" w:cs="Times New Roman"/>
        </w:rPr>
        <w:t xml:space="preserve">¿Cómo se elabora un cuestionario? </w:t>
      </w:r>
      <w:proofErr w:type="spellStart"/>
      <w:r w:rsidRPr="00C31B28">
        <w:rPr>
          <w:rFonts w:ascii="Times New Roman" w:hAnsi="Times New Roman" w:cs="Times New Roman"/>
          <w:i/>
        </w:rPr>
        <w:t>Butlletí</w:t>
      </w:r>
      <w:proofErr w:type="spellEnd"/>
      <w:r w:rsidRPr="00C31B28">
        <w:rPr>
          <w:rFonts w:ascii="Times New Roman" w:hAnsi="Times New Roman" w:cs="Times New Roman"/>
          <w:i/>
        </w:rPr>
        <w:t xml:space="preserve"> </w:t>
      </w:r>
      <w:proofErr w:type="spellStart"/>
      <w:r w:rsidRPr="00C31B28">
        <w:rPr>
          <w:rFonts w:ascii="Times New Roman" w:hAnsi="Times New Roman" w:cs="Times New Roman"/>
          <w:i/>
        </w:rPr>
        <w:t>LaRecerca</w:t>
      </w:r>
      <w:proofErr w:type="spellEnd"/>
      <w:r w:rsidRPr="00CE1B38">
        <w:rPr>
          <w:rFonts w:ascii="Times New Roman" w:hAnsi="Times New Roman" w:cs="Times New Roman"/>
        </w:rPr>
        <w:t xml:space="preserve">, Ficha 8. </w:t>
      </w:r>
    </w:p>
    <w:p w14:paraId="4C99BD21"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https://www.ub.edu/idp/web/sites/default/files/fitxes/ficha8-cast.pdf</w:t>
      </w:r>
    </w:p>
    <w:p w14:paraId="40F96BFC" w14:textId="792DBB0D" w:rsidR="00CE1B38" w:rsidRPr="00FA031E" w:rsidRDefault="00CE1B38" w:rsidP="00CE1B38">
      <w:pPr>
        <w:spacing w:line="240" w:lineRule="auto"/>
        <w:jc w:val="both"/>
        <w:rPr>
          <w:rFonts w:ascii="Times New Roman" w:hAnsi="Times New Roman" w:cs="Times New Roman"/>
          <w:lang w:val="pt-BR"/>
        </w:rPr>
      </w:pPr>
      <w:proofErr w:type="spellStart"/>
      <w:r w:rsidRPr="00D87B4F">
        <w:rPr>
          <w:rFonts w:ascii="Times New Roman" w:hAnsi="Times New Roman" w:cs="Times New Roman"/>
          <w:lang w:val="en-US"/>
        </w:rPr>
        <w:t>Fusch</w:t>
      </w:r>
      <w:proofErr w:type="spellEnd"/>
      <w:r w:rsidRPr="00D87B4F">
        <w:rPr>
          <w:rFonts w:ascii="Times New Roman" w:hAnsi="Times New Roman" w:cs="Times New Roman"/>
          <w:lang w:val="en-US"/>
        </w:rPr>
        <w:t xml:space="preserve">, P., </w:t>
      </w:r>
      <w:proofErr w:type="spellStart"/>
      <w:r w:rsidRPr="00D87B4F">
        <w:rPr>
          <w:rFonts w:ascii="Times New Roman" w:hAnsi="Times New Roman" w:cs="Times New Roman"/>
          <w:lang w:val="en-US"/>
        </w:rPr>
        <w:t>Fusch</w:t>
      </w:r>
      <w:proofErr w:type="spellEnd"/>
      <w:r w:rsidRPr="00D87B4F">
        <w:rPr>
          <w:rFonts w:ascii="Times New Roman" w:hAnsi="Times New Roman" w:cs="Times New Roman"/>
          <w:lang w:val="en-US"/>
        </w:rPr>
        <w:t xml:space="preserve">, G. E. &amp; Ness, L. R. (2018).  </w:t>
      </w:r>
      <w:r w:rsidRPr="00CE1B38">
        <w:rPr>
          <w:rFonts w:ascii="Times New Roman" w:hAnsi="Times New Roman" w:cs="Times New Roman"/>
          <w:lang w:val="it-IT"/>
        </w:rPr>
        <w:t xml:space="preserve">Denzin’s Paradigm Shift: Revisiting Triangulation in Qualitative Research. </w:t>
      </w:r>
      <w:proofErr w:type="spellStart"/>
      <w:r w:rsidRPr="00FA031E">
        <w:rPr>
          <w:rFonts w:ascii="Times New Roman" w:hAnsi="Times New Roman" w:cs="Times New Roman"/>
          <w:i/>
          <w:lang w:val="pt-BR"/>
        </w:rPr>
        <w:t>Journal</w:t>
      </w:r>
      <w:proofErr w:type="spellEnd"/>
      <w:r w:rsidRPr="00FA031E">
        <w:rPr>
          <w:rFonts w:ascii="Times New Roman" w:hAnsi="Times New Roman" w:cs="Times New Roman"/>
          <w:i/>
          <w:lang w:val="pt-BR"/>
        </w:rPr>
        <w:t xml:space="preserve"> </w:t>
      </w:r>
      <w:proofErr w:type="spellStart"/>
      <w:r w:rsidRPr="00FA031E">
        <w:rPr>
          <w:rFonts w:ascii="Times New Roman" w:hAnsi="Times New Roman" w:cs="Times New Roman"/>
          <w:i/>
          <w:lang w:val="pt-BR"/>
        </w:rPr>
        <w:t>of</w:t>
      </w:r>
      <w:proofErr w:type="spellEnd"/>
      <w:r w:rsidRPr="00FA031E">
        <w:rPr>
          <w:rFonts w:ascii="Times New Roman" w:hAnsi="Times New Roman" w:cs="Times New Roman"/>
          <w:i/>
          <w:lang w:val="pt-BR"/>
        </w:rPr>
        <w:t xml:space="preserve"> Social </w:t>
      </w:r>
      <w:proofErr w:type="spellStart"/>
      <w:r w:rsidRPr="00FA031E">
        <w:rPr>
          <w:rFonts w:ascii="Times New Roman" w:hAnsi="Times New Roman" w:cs="Times New Roman"/>
          <w:i/>
          <w:lang w:val="pt-BR"/>
        </w:rPr>
        <w:t>Change</w:t>
      </w:r>
      <w:proofErr w:type="spellEnd"/>
      <w:r w:rsidRPr="00FA031E">
        <w:rPr>
          <w:rFonts w:ascii="Times New Roman" w:hAnsi="Times New Roman" w:cs="Times New Roman"/>
          <w:lang w:val="pt-BR"/>
        </w:rPr>
        <w:t xml:space="preserve">, </w:t>
      </w:r>
      <w:r w:rsidRPr="00FA031E">
        <w:rPr>
          <w:rFonts w:ascii="Times New Roman" w:hAnsi="Times New Roman" w:cs="Times New Roman"/>
          <w:i/>
          <w:lang w:val="pt-BR"/>
        </w:rPr>
        <w:t>10</w:t>
      </w:r>
      <w:r w:rsidRPr="00FA031E">
        <w:rPr>
          <w:rFonts w:ascii="Times New Roman" w:hAnsi="Times New Roman" w:cs="Times New Roman"/>
          <w:lang w:val="pt-BR"/>
        </w:rPr>
        <w:t xml:space="preserve">(1), 19-32. </w:t>
      </w:r>
      <w:r w:rsidR="0045100D" w:rsidRPr="00FA031E">
        <w:rPr>
          <w:rFonts w:ascii="Times New Roman" w:hAnsi="Times New Roman" w:cs="Times New Roman"/>
          <w:lang w:val="pt-BR"/>
        </w:rPr>
        <w:t>https://doi.org/</w:t>
      </w:r>
      <w:r w:rsidRPr="00FA031E">
        <w:rPr>
          <w:rFonts w:ascii="Times New Roman" w:hAnsi="Times New Roman" w:cs="Times New Roman"/>
          <w:lang w:val="pt-BR"/>
        </w:rPr>
        <w:t>10.5590/JOSC.2018.10.1.02</w:t>
      </w:r>
    </w:p>
    <w:p w14:paraId="3BB089F3" w14:textId="77777777" w:rsidR="00CE1B38" w:rsidRPr="00CE1B38" w:rsidRDefault="00CE1B38" w:rsidP="0068199D">
      <w:pPr>
        <w:spacing w:after="0" w:line="240" w:lineRule="auto"/>
        <w:jc w:val="both"/>
        <w:rPr>
          <w:rFonts w:ascii="Times New Roman" w:hAnsi="Times New Roman" w:cs="Times New Roman"/>
        </w:rPr>
      </w:pPr>
      <w:proofErr w:type="spellStart"/>
      <w:r w:rsidRPr="00FA031E">
        <w:rPr>
          <w:rFonts w:ascii="Times New Roman" w:hAnsi="Times New Roman" w:cs="Times New Roman"/>
          <w:lang w:val="pt-BR"/>
        </w:rPr>
        <w:t>Godino</w:t>
      </w:r>
      <w:proofErr w:type="spellEnd"/>
      <w:r w:rsidRPr="00FA031E">
        <w:rPr>
          <w:rFonts w:ascii="Times New Roman" w:hAnsi="Times New Roman" w:cs="Times New Roman"/>
          <w:lang w:val="pt-BR"/>
        </w:rPr>
        <w:t xml:space="preserve">, J. D. (2013). </w:t>
      </w:r>
      <w:r w:rsidRPr="00CE1B38">
        <w:rPr>
          <w:rFonts w:ascii="Times New Roman" w:hAnsi="Times New Roman" w:cs="Times New Roman"/>
        </w:rPr>
        <w:t xml:space="preserve">Indicadores de la idoneidad </w:t>
      </w:r>
      <w:proofErr w:type="spellStart"/>
      <w:r w:rsidRPr="00CE1B38">
        <w:rPr>
          <w:rFonts w:ascii="Times New Roman" w:hAnsi="Times New Roman" w:cs="Times New Roman"/>
        </w:rPr>
        <w:t>didáctica</w:t>
      </w:r>
      <w:proofErr w:type="spellEnd"/>
      <w:r w:rsidRPr="00CE1B38">
        <w:rPr>
          <w:rFonts w:ascii="Times New Roman" w:hAnsi="Times New Roman" w:cs="Times New Roman"/>
        </w:rPr>
        <w:t xml:space="preserve"> de procesos de </w:t>
      </w:r>
      <w:proofErr w:type="spellStart"/>
      <w:r w:rsidRPr="00CE1B38">
        <w:rPr>
          <w:rFonts w:ascii="Times New Roman" w:hAnsi="Times New Roman" w:cs="Times New Roman"/>
        </w:rPr>
        <w:t>enseñanza</w:t>
      </w:r>
      <w:proofErr w:type="spellEnd"/>
      <w:r w:rsidRPr="00CE1B38">
        <w:rPr>
          <w:rFonts w:ascii="Times New Roman" w:hAnsi="Times New Roman" w:cs="Times New Roman"/>
        </w:rPr>
        <w:t xml:space="preserve"> y aprendizaje de las </w:t>
      </w:r>
      <w:proofErr w:type="spellStart"/>
      <w:r w:rsidRPr="00CE1B38">
        <w:rPr>
          <w:rFonts w:ascii="Times New Roman" w:hAnsi="Times New Roman" w:cs="Times New Roman"/>
        </w:rPr>
        <w:t>matemáticas</w:t>
      </w:r>
      <w:proofErr w:type="spellEnd"/>
      <w:r w:rsidRPr="00CE1B38">
        <w:rPr>
          <w:rFonts w:ascii="Times New Roman" w:hAnsi="Times New Roman" w:cs="Times New Roman"/>
        </w:rPr>
        <w:t xml:space="preserve">. </w:t>
      </w:r>
      <w:r w:rsidRPr="0068199D">
        <w:rPr>
          <w:rFonts w:ascii="Times New Roman" w:hAnsi="Times New Roman" w:cs="Times New Roman"/>
          <w:i/>
        </w:rPr>
        <w:t xml:space="preserve">Cuadernos de </w:t>
      </w:r>
      <w:proofErr w:type="spellStart"/>
      <w:r w:rsidRPr="0068199D">
        <w:rPr>
          <w:rFonts w:ascii="Times New Roman" w:hAnsi="Times New Roman" w:cs="Times New Roman"/>
          <w:i/>
        </w:rPr>
        <w:t>Investigación</w:t>
      </w:r>
      <w:proofErr w:type="spellEnd"/>
      <w:r w:rsidRPr="0068199D">
        <w:rPr>
          <w:rFonts w:ascii="Times New Roman" w:hAnsi="Times New Roman" w:cs="Times New Roman"/>
          <w:i/>
        </w:rPr>
        <w:t xml:space="preserve"> y </w:t>
      </w:r>
      <w:proofErr w:type="spellStart"/>
      <w:r w:rsidRPr="0068199D">
        <w:rPr>
          <w:rFonts w:ascii="Times New Roman" w:hAnsi="Times New Roman" w:cs="Times New Roman"/>
          <w:i/>
        </w:rPr>
        <w:t>Formación</w:t>
      </w:r>
      <w:proofErr w:type="spellEnd"/>
      <w:r w:rsidRPr="0068199D">
        <w:rPr>
          <w:rFonts w:ascii="Times New Roman" w:hAnsi="Times New Roman" w:cs="Times New Roman"/>
          <w:i/>
        </w:rPr>
        <w:t xml:space="preserve"> en </w:t>
      </w:r>
      <w:proofErr w:type="spellStart"/>
      <w:r w:rsidRPr="0068199D">
        <w:rPr>
          <w:rFonts w:ascii="Times New Roman" w:hAnsi="Times New Roman" w:cs="Times New Roman"/>
          <w:i/>
        </w:rPr>
        <w:t>Educación</w:t>
      </w:r>
      <w:proofErr w:type="spellEnd"/>
      <w:r w:rsidRPr="0068199D">
        <w:rPr>
          <w:rFonts w:ascii="Times New Roman" w:hAnsi="Times New Roman" w:cs="Times New Roman"/>
          <w:i/>
        </w:rPr>
        <w:t xml:space="preserve"> </w:t>
      </w:r>
      <w:proofErr w:type="spellStart"/>
      <w:r w:rsidRPr="0068199D">
        <w:rPr>
          <w:rFonts w:ascii="Times New Roman" w:hAnsi="Times New Roman" w:cs="Times New Roman"/>
          <w:i/>
        </w:rPr>
        <w:t>Matemática</w:t>
      </w:r>
      <w:proofErr w:type="spellEnd"/>
      <w:r w:rsidRPr="00CE1B38">
        <w:rPr>
          <w:rFonts w:ascii="Times New Roman" w:hAnsi="Times New Roman" w:cs="Times New Roman"/>
        </w:rPr>
        <w:t xml:space="preserve">, </w:t>
      </w:r>
      <w:r w:rsidRPr="0068199D">
        <w:rPr>
          <w:rFonts w:ascii="Times New Roman" w:hAnsi="Times New Roman" w:cs="Times New Roman"/>
          <w:i/>
        </w:rPr>
        <w:t>11</w:t>
      </w:r>
      <w:r w:rsidRPr="00CE1B38">
        <w:rPr>
          <w:rFonts w:ascii="Times New Roman" w:hAnsi="Times New Roman" w:cs="Times New Roman"/>
        </w:rPr>
        <w:t xml:space="preserve">, 111-132. </w:t>
      </w:r>
    </w:p>
    <w:p w14:paraId="7EA8FC3A"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http://enfoqueontosemiotico.ugr.es/documentos/Godino_2013_idoneidad_didactica.pdf</w:t>
      </w:r>
    </w:p>
    <w:p w14:paraId="51358102" w14:textId="5F355570" w:rsidR="00D77E29" w:rsidRPr="00071F32" w:rsidRDefault="00D77E29" w:rsidP="00D77E29">
      <w:pPr>
        <w:widowControl w:val="0"/>
        <w:spacing w:before="120" w:after="120" w:line="240" w:lineRule="auto"/>
        <w:jc w:val="both"/>
        <w:rPr>
          <w:rFonts w:ascii="Times New Roman" w:hAnsi="Times New Roman" w:cs="Times New Roman"/>
          <w:lang w:val="it-IT"/>
        </w:rPr>
      </w:pPr>
      <w:proofErr w:type="spellStart"/>
      <w:r w:rsidRPr="00071F32">
        <w:rPr>
          <w:rFonts w:ascii="Times New Roman" w:hAnsi="Times New Roman" w:cs="Times New Roman"/>
          <w:lang w:val="es-AR"/>
        </w:rPr>
        <w:t>Godino</w:t>
      </w:r>
      <w:proofErr w:type="spellEnd"/>
      <w:r w:rsidRPr="00071F32">
        <w:rPr>
          <w:rFonts w:ascii="Times New Roman" w:hAnsi="Times New Roman" w:cs="Times New Roman"/>
          <w:lang w:val="es-AR"/>
        </w:rPr>
        <w:t xml:space="preserve">, J. D. 2024). </w:t>
      </w:r>
      <w:r w:rsidRPr="00D77E29">
        <w:rPr>
          <w:rFonts w:ascii="Times New Roman" w:hAnsi="Times New Roman" w:cs="Times New Roman"/>
          <w:bCs/>
          <w:i/>
        </w:rPr>
        <w:t xml:space="preserve">Enfoque </w:t>
      </w:r>
      <w:proofErr w:type="spellStart"/>
      <w:r w:rsidRPr="00D77E29">
        <w:rPr>
          <w:rFonts w:ascii="Times New Roman" w:hAnsi="Times New Roman" w:cs="Times New Roman"/>
          <w:bCs/>
          <w:i/>
        </w:rPr>
        <w:t>ontosemiótico</w:t>
      </w:r>
      <w:proofErr w:type="spellEnd"/>
      <w:r w:rsidRPr="00D77E29">
        <w:rPr>
          <w:rFonts w:ascii="Times New Roman" w:hAnsi="Times New Roman" w:cs="Times New Roman"/>
          <w:bCs/>
          <w:i/>
        </w:rPr>
        <w:t xml:space="preserve"> en educación matemática: fundamentos, herramientas y aplicaciones</w:t>
      </w:r>
      <w:r w:rsidRPr="00D77E29">
        <w:rPr>
          <w:rFonts w:ascii="Times New Roman" w:hAnsi="Times New Roman" w:cs="Times New Roman"/>
        </w:rPr>
        <w:t xml:space="preserve">. </w:t>
      </w:r>
      <w:r w:rsidRPr="00071F32">
        <w:rPr>
          <w:rFonts w:ascii="Times New Roman" w:hAnsi="Times New Roman" w:cs="Times New Roman"/>
          <w:lang w:val="it-IT"/>
        </w:rPr>
        <w:t>Aula Magna / McGraw-Hill.</w:t>
      </w:r>
    </w:p>
    <w:p w14:paraId="33E12BD1" w14:textId="13FFB8BE" w:rsidR="00CE1B38" w:rsidRPr="00CE1B38" w:rsidRDefault="00CE1B38" w:rsidP="00CE1B38">
      <w:pPr>
        <w:spacing w:line="240" w:lineRule="auto"/>
        <w:jc w:val="both"/>
        <w:rPr>
          <w:rFonts w:ascii="Times New Roman" w:hAnsi="Times New Roman" w:cs="Times New Roman"/>
          <w:lang w:val="pt-BR"/>
        </w:rPr>
      </w:pPr>
      <w:r w:rsidRPr="00CE1B38">
        <w:rPr>
          <w:rFonts w:ascii="Times New Roman" w:hAnsi="Times New Roman" w:cs="Times New Roman"/>
          <w:lang w:val="it-IT"/>
        </w:rPr>
        <w:t xml:space="preserve">Godino, J. D., Batanero, C. &amp; Font, V. (2007). The ontosemiotic approach to research in Mathematics Education. </w:t>
      </w:r>
      <w:r w:rsidRPr="0068199D">
        <w:rPr>
          <w:rFonts w:ascii="Times New Roman" w:hAnsi="Times New Roman" w:cs="Times New Roman"/>
          <w:i/>
          <w:lang w:val="pt-BR"/>
        </w:rPr>
        <w:t xml:space="preserve">ZDM. The </w:t>
      </w:r>
      <w:proofErr w:type="spellStart"/>
      <w:r w:rsidRPr="0068199D">
        <w:rPr>
          <w:rFonts w:ascii="Times New Roman" w:hAnsi="Times New Roman" w:cs="Times New Roman"/>
          <w:i/>
          <w:lang w:val="pt-BR"/>
        </w:rPr>
        <w:t>International</w:t>
      </w:r>
      <w:proofErr w:type="spellEnd"/>
      <w:r w:rsidRPr="0068199D">
        <w:rPr>
          <w:rFonts w:ascii="Times New Roman" w:hAnsi="Times New Roman" w:cs="Times New Roman"/>
          <w:i/>
          <w:lang w:val="pt-BR"/>
        </w:rPr>
        <w:t xml:space="preserve"> </w:t>
      </w:r>
      <w:proofErr w:type="spellStart"/>
      <w:r w:rsidRPr="0068199D">
        <w:rPr>
          <w:rFonts w:ascii="Times New Roman" w:hAnsi="Times New Roman" w:cs="Times New Roman"/>
          <w:i/>
          <w:lang w:val="pt-BR"/>
        </w:rPr>
        <w:t>Journal</w:t>
      </w:r>
      <w:proofErr w:type="spellEnd"/>
      <w:r w:rsidRPr="0068199D">
        <w:rPr>
          <w:rFonts w:ascii="Times New Roman" w:hAnsi="Times New Roman" w:cs="Times New Roman"/>
          <w:i/>
          <w:lang w:val="pt-BR"/>
        </w:rPr>
        <w:t xml:space="preserve"> </w:t>
      </w:r>
      <w:proofErr w:type="spellStart"/>
      <w:r w:rsidRPr="0068199D">
        <w:rPr>
          <w:rFonts w:ascii="Times New Roman" w:hAnsi="Times New Roman" w:cs="Times New Roman"/>
          <w:i/>
          <w:lang w:val="pt-BR"/>
        </w:rPr>
        <w:t>on</w:t>
      </w:r>
      <w:proofErr w:type="spellEnd"/>
      <w:r w:rsidRPr="0068199D">
        <w:rPr>
          <w:rFonts w:ascii="Times New Roman" w:hAnsi="Times New Roman" w:cs="Times New Roman"/>
          <w:i/>
          <w:lang w:val="pt-BR"/>
        </w:rPr>
        <w:t xml:space="preserve"> </w:t>
      </w:r>
      <w:proofErr w:type="spellStart"/>
      <w:r w:rsidRPr="0068199D">
        <w:rPr>
          <w:rFonts w:ascii="Times New Roman" w:hAnsi="Times New Roman" w:cs="Times New Roman"/>
          <w:i/>
          <w:lang w:val="pt-BR"/>
        </w:rPr>
        <w:t>Mathematics</w:t>
      </w:r>
      <w:proofErr w:type="spellEnd"/>
      <w:r w:rsidRPr="0068199D">
        <w:rPr>
          <w:rFonts w:ascii="Times New Roman" w:hAnsi="Times New Roman" w:cs="Times New Roman"/>
          <w:i/>
          <w:lang w:val="pt-BR"/>
        </w:rPr>
        <w:t xml:space="preserve"> </w:t>
      </w:r>
      <w:proofErr w:type="spellStart"/>
      <w:r w:rsidRPr="0068199D">
        <w:rPr>
          <w:rFonts w:ascii="Times New Roman" w:hAnsi="Times New Roman" w:cs="Times New Roman"/>
          <w:i/>
          <w:lang w:val="pt-BR"/>
        </w:rPr>
        <w:t>Education</w:t>
      </w:r>
      <w:proofErr w:type="spellEnd"/>
      <w:r w:rsidRPr="00CE1B38">
        <w:rPr>
          <w:rFonts w:ascii="Times New Roman" w:hAnsi="Times New Roman" w:cs="Times New Roman"/>
          <w:lang w:val="pt-BR"/>
        </w:rPr>
        <w:t xml:space="preserve">, </w:t>
      </w:r>
      <w:r w:rsidRPr="0068199D">
        <w:rPr>
          <w:rFonts w:ascii="Times New Roman" w:hAnsi="Times New Roman" w:cs="Times New Roman"/>
          <w:i/>
          <w:lang w:val="pt-BR"/>
        </w:rPr>
        <w:t>39</w:t>
      </w:r>
      <w:r w:rsidRPr="00CE1B38">
        <w:rPr>
          <w:rFonts w:ascii="Times New Roman" w:hAnsi="Times New Roman" w:cs="Times New Roman"/>
          <w:lang w:val="pt-BR"/>
        </w:rPr>
        <w:t xml:space="preserve">(1-2), 127-135. </w:t>
      </w:r>
      <w:r w:rsidR="0045100D" w:rsidRPr="0045100D">
        <w:rPr>
          <w:rFonts w:ascii="Times New Roman" w:hAnsi="Times New Roman" w:cs="Times New Roman"/>
          <w:lang w:val="pt-BR"/>
        </w:rPr>
        <w:t>https://doi.org/</w:t>
      </w:r>
      <w:r w:rsidRPr="00CE1B38">
        <w:rPr>
          <w:rFonts w:ascii="Times New Roman" w:hAnsi="Times New Roman" w:cs="Times New Roman"/>
          <w:lang w:val="pt-BR"/>
        </w:rPr>
        <w:t>10.1007/s11858-006-0004-1</w:t>
      </w:r>
    </w:p>
    <w:p w14:paraId="605AB662" w14:textId="77777777" w:rsidR="00CE1B38" w:rsidRPr="00D87B4F" w:rsidRDefault="00CE1B38" w:rsidP="00CE1B38">
      <w:pPr>
        <w:spacing w:line="240" w:lineRule="auto"/>
        <w:jc w:val="both"/>
        <w:rPr>
          <w:rFonts w:ascii="Times New Roman" w:hAnsi="Times New Roman" w:cs="Times New Roman"/>
          <w:lang w:val="en-US"/>
        </w:rPr>
      </w:pPr>
      <w:proofErr w:type="spellStart"/>
      <w:r w:rsidRPr="00CE1B38">
        <w:rPr>
          <w:rFonts w:ascii="Times New Roman" w:hAnsi="Times New Roman" w:cs="Times New Roman"/>
          <w:lang w:val="pt-BR"/>
        </w:rPr>
        <w:t>Godino</w:t>
      </w:r>
      <w:proofErr w:type="spellEnd"/>
      <w:r w:rsidRPr="00CE1B38">
        <w:rPr>
          <w:rFonts w:ascii="Times New Roman" w:hAnsi="Times New Roman" w:cs="Times New Roman"/>
          <w:lang w:val="pt-BR"/>
        </w:rPr>
        <w:t xml:space="preserve">, J. D., </w:t>
      </w:r>
      <w:proofErr w:type="spellStart"/>
      <w:r w:rsidRPr="00CE1B38">
        <w:rPr>
          <w:rFonts w:ascii="Times New Roman" w:hAnsi="Times New Roman" w:cs="Times New Roman"/>
          <w:lang w:val="pt-BR"/>
        </w:rPr>
        <w:t>Batanero</w:t>
      </w:r>
      <w:proofErr w:type="spellEnd"/>
      <w:r w:rsidRPr="00CE1B38">
        <w:rPr>
          <w:rFonts w:ascii="Times New Roman" w:hAnsi="Times New Roman" w:cs="Times New Roman"/>
          <w:lang w:val="pt-BR"/>
        </w:rPr>
        <w:t xml:space="preserve">, C. &amp; </w:t>
      </w:r>
      <w:proofErr w:type="spellStart"/>
      <w:r w:rsidRPr="00CE1B38">
        <w:rPr>
          <w:rFonts w:ascii="Times New Roman" w:hAnsi="Times New Roman" w:cs="Times New Roman"/>
          <w:lang w:val="pt-BR"/>
        </w:rPr>
        <w:t>Font</w:t>
      </w:r>
      <w:proofErr w:type="spellEnd"/>
      <w:r w:rsidRPr="00CE1B38">
        <w:rPr>
          <w:rFonts w:ascii="Times New Roman" w:hAnsi="Times New Roman" w:cs="Times New Roman"/>
          <w:lang w:val="pt-BR"/>
        </w:rPr>
        <w:t xml:space="preserve">, V. (2019). The </w:t>
      </w:r>
      <w:proofErr w:type="spellStart"/>
      <w:r w:rsidRPr="00CE1B38">
        <w:rPr>
          <w:rFonts w:ascii="Times New Roman" w:hAnsi="Times New Roman" w:cs="Times New Roman"/>
          <w:lang w:val="pt-BR"/>
        </w:rPr>
        <w:t>onto-semiotic</w:t>
      </w:r>
      <w:proofErr w:type="spellEnd"/>
      <w:r w:rsidRPr="00CE1B38">
        <w:rPr>
          <w:rFonts w:ascii="Times New Roman" w:hAnsi="Times New Roman" w:cs="Times New Roman"/>
          <w:lang w:val="pt-BR"/>
        </w:rPr>
        <w:t xml:space="preserve"> approach: </w:t>
      </w:r>
      <w:proofErr w:type="spellStart"/>
      <w:r w:rsidRPr="00CE1B38">
        <w:rPr>
          <w:rFonts w:ascii="Times New Roman" w:hAnsi="Times New Roman" w:cs="Times New Roman"/>
          <w:lang w:val="pt-BR"/>
        </w:rPr>
        <w:t>Implications</w:t>
      </w:r>
      <w:proofErr w:type="spellEnd"/>
      <w:r w:rsidRPr="00CE1B38">
        <w:rPr>
          <w:rFonts w:ascii="Times New Roman" w:hAnsi="Times New Roman" w:cs="Times New Roman"/>
          <w:lang w:val="pt-BR"/>
        </w:rPr>
        <w:t xml:space="preserve"> for </w:t>
      </w:r>
      <w:proofErr w:type="spellStart"/>
      <w:r w:rsidRPr="00CE1B38">
        <w:rPr>
          <w:rFonts w:ascii="Times New Roman" w:hAnsi="Times New Roman" w:cs="Times New Roman"/>
          <w:lang w:val="pt-BR"/>
        </w:rPr>
        <w:t>the</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prescriptive</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character</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of</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didactics</w:t>
      </w:r>
      <w:proofErr w:type="spellEnd"/>
      <w:r w:rsidRPr="00CE1B38">
        <w:rPr>
          <w:rFonts w:ascii="Times New Roman" w:hAnsi="Times New Roman" w:cs="Times New Roman"/>
          <w:lang w:val="pt-BR"/>
        </w:rPr>
        <w:t xml:space="preserve">. </w:t>
      </w:r>
      <w:r w:rsidRPr="00D87B4F">
        <w:rPr>
          <w:rFonts w:ascii="Times New Roman" w:hAnsi="Times New Roman" w:cs="Times New Roman"/>
          <w:i/>
          <w:lang w:val="en-US"/>
        </w:rPr>
        <w:t>For the Learning of Mathematics</w:t>
      </w:r>
      <w:r w:rsidRPr="00D87B4F">
        <w:rPr>
          <w:rFonts w:ascii="Times New Roman" w:hAnsi="Times New Roman" w:cs="Times New Roman"/>
          <w:lang w:val="en-US"/>
        </w:rPr>
        <w:t xml:space="preserve">, </w:t>
      </w:r>
      <w:r w:rsidRPr="00D87B4F">
        <w:rPr>
          <w:rFonts w:ascii="Times New Roman" w:hAnsi="Times New Roman" w:cs="Times New Roman"/>
          <w:i/>
          <w:lang w:val="en-US"/>
        </w:rPr>
        <w:t>39</w:t>
      </w:r>
      <w:r w:rsidRPr="00D87B4F">
        <w:rPr>
          <w:rFonts w:ascii="Times New Roman" w:hAnsi="Times New Roman" w:cs="Times New Roman"/>
          <w:lang w:val="en-US"/>
        </w:rPr>
        <w:t>(1), 37-42. https://flm-journal.org/Articles/7BF8C2BCB810897D52601E7BD7A1A7.pdf</w:t>
      </w:r>
    </w:p>
    <w:p w14:paraId="1313B60E" w14:textId="5D4D87E2" w:rsidR="00CE1B38" w:rsidRPr="00CE1B38"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rPr>
        <w:t>Godino</w:t>
      </w:r>
      <w:proofErr w:type="spellEnd"/>
      <w:r w:rsidRPr="00CE1B38">
        <w:rPr>
          <w:rFonts w:ascii="Times New Roman" w:hAnsi="Times New Roman" w:cs="Times New Roman"/>
        </w:rPr>
        <w:t xml:space="preserve">, J. D., Batanero, C. y Font, V. (2020). El Enfoque </w:t>
      </w:r>
      <w:proofErr w:type="spellStart"/>
      <w:r w:rsidRPr="00CE1B38">
        <w:rPr>
          <w:rFonts w:ascii="Times New Roman" w:hAnsi="Times New Roman" w:cs="Times New Roman"/>
        </w:rPr>
        <w:t>ontosemiótico</w:t>
      </w:r>
      <w:proofErr w:type="spellEnd"/>
      <w:r w:rsidRPr="00CE1B38">
        <w:rPr>
          <w:rFonts w:ascii="Times New Roman" w:hAnsi="Times New Roman" w:cs="Times New Roman"/>
        </w:rPr>
        <w:t xml:space="preserve">: Implicaciones sobre el carácter prescriptivo de la didáctica. </w:t>
      </w:r>
      <w:r w:rsidRPr="0068199D">
        <w:rPr>
          <w:rFonts w:ascii="Times New Roman" w:hAnsi="Times New Roman" w:cs="Times New Roman"/>
          <w:i/>
        </w:rPr>
        <w:t>Revista Chilena de Educación Matemática</w:t>
      </w:r>
      <w:r w:rsidRPr="00CE1B38">
        <w:rPr>
          <w:rFonts w:ascii="Times New Roman" w:hAnsi="Times New Roman" w:cs="Times New Roman"/>
        </w:rPr>
        <w:t xml:space="preserve">, </w:t>
      </w:r>
      <w:r w:rsidRPr="0068199D">
        <w:rPr>
          <w:rFonts w:ascii="Times New Roman" w:hAnsi="Times New Roman" w:cs="Times New Roman"/>
          <w:i/>
        </w:rPr>
        <w:t>12</w:t>
      </w:r>
      <w:r w:rsidRPr="00CE1B38">
        <w:rPr>
          <w:rFonts w:ascii="Times New Roman" w:hAnsi="Times New Roman" w:cs="Times New Roman"/>
        </w:rPr>
        <w:t xml:space="preserve">(2), 3-15. </w:t>
      </w:r>
      <w:r w:rsidR="0045100D" w:rsidRPr="00881A2D">
        <w:rPr>
          <w:rFonts w:ascii="Times New Roman" w:hAnsi="Times New Roman" w:cs="Times New Roman"/>
        </w:rPr>
        <w:t>https://doi.org/</w:t>
      </w:r>
      <w:r w:rsidRPr="00CE1B38">
        <w:rPr>
          <w:rFonts w:ascii="Times New Roman" w:hAnsi="Times New Roman" w:cs="Times New Roman"/>
        </w:rPr>
        <w:t>10.46219/rechiem.v12i2.25</w:t>
      </w:r>
    </w:p>
    <w:p w14:paraId="763BF280" w14:textId="77777777" w:rsidR="00CE1B38" w:rsidRPr="00CE1B38" w:rsidRDefault="00CE1B38" w:rsidP="00CE1B38">
      <w:pPr>
        <w:spacing w:line="240" w:lineRule="auto"/>
        <w:jc w:val="both"/>
        <w:rPr>
          <w:rFonts w:ascii="Times New Roman" w:hAnsi="Times New Roman" w:cs="Times New Roman"/>
          <w:lang w:val="pt-BR"/>
        </w:rPr>
      </w:pPr>
      <w:proofErr w:type="spellStart"/>
      <w:r w:rsidRPr="00CE1B38">
        <w:rPr>
          <w:rFonts w:ascii="Times New Roman" w:hAnsi="Times New Roman" w:cs="Times New Roman"/>
        </w:rPr>
        <w:lastRenderedPageBreak/>
        <w:t>Godino</w:t>
      </w:r>
      <w:proofErr w:type="spellEnd"/>
      <w:r w:rsidRPr="00CE1B38">
        <w:rPr>
          <w:rFonts w:ascii="Times New Roman" w:hAnsi="Times New Roman" w:cs="Times New Roman"/>
        </w:rPr>
        <w:t xml:space="preserve">, J. D., Bencomo, D., Font, V. y </w:t>
      </w:r>
      <w:proofErr w:type="spellStart"/>
      <w:r w:rsidRPr="00CE1B38">
        <w:rPr>
          <w:rFonts w:ascii="Times New Roman" w:hAnsi="Times New Roman" w:cs="Times New Roman"/>
        </w:rPr>
        <w:t>Wilhelmi</w:t>
      </w:r>
      <w:proofErr w:type="spellEnd"/>
      <w:r w:rsidRPr="00CE1B38">
        <w:rPr>
          <w:rFonts w:ascii="Times New Roman" w:hAnsi="Times New Roman" w:cs="Times New Roman"/>
        </w:rPr>
        <w:t xml:space="preserve">, M. (2006). Análisis y valoración de la idoneidad didáctica de procesos de estudio de las Matemáticas. </w:t>
      </w:r>
      <w:r w:rsidRPr="0068199D">
        <w:rPr>
          <w:rFonts w:ascii="Times New Roman" w:hAnsi="Times New Roman" w:cs="Times New Roman"/>
          <w:i/>
          <w:lang w:val="pt-BR"/>
        </w:rPr>
        <w:t>Paradigma</w:t>
      </w:r>
      <w:r w:rsidRPr="00CE1B38">
        <w:rPr>
          <w:rFonts w:ascii="Times New Roman" w:hAnsi="Times New Roman" w:cs="Times New Roman"/>
          <w:lang w:val="pt-BR"/>
        </w:rPr>
        <w:t xml:space="preserve">, </w:t>
      </w:r>
      <w:r w:rsidRPr="0068199D">
        <w:rPr>
          <w:rFonts w:ascii="Times New Roman" w:hAnsi="Times New Roman" w:cs="Times New Roman"/>
          <w:i/>
          <w:lang w:val="pt-BR"/>
        </w:rPr>
        <w:t>27</w:t>
      </w:r>
      <w:r w:rsidRPr="00CE1B38">
        <w:rPr>
          <w:rFonts w:ascii="Times New Roman" w:hAnsi="Times New Roman" w:cs="Times New Roman"/>
          <w:lang w:val="pt-BR"/>
        </w:rPr>
        <w:t>(2), 221-252. https://www.ugr.es/~jgodino/funciones-semioticas/idoneidad-didactica.pdf</w:t>
      </w:r>
    </w:p>
    <w:p w14:paraId="74D31A46" w14:textId="77777777" w:rsidR="00CE1B38" w:rsidRPr="00CE1B38" w:rsidRDefault="00CE1B38" w:rsidP="0068199D">
      <w:pPr>
        <w:spacing w:after="0" w:line="240" w:lineRule="auto"/>
        <w:jc w:val="both"/>
        <w:rPr>
          <w:rFonts w:ascii="Times New Roman" w:hAnsi="Times New Roman" w:cs="Times New Roman"/>
          <w:lang w:val="pt-BR"/>
        </w:rPr>
      </w:pPr>
      <w:proofErr w:type="spellStart"/>
      <w:r w:rsidRPr="00CE1B38">
        <w:rPr>
          <w:rFonts w:ascii="Times New Roman" w:hAnsi="Times New Roman" w:cs="Times New Roman"/>
          <w:lang w:val="pt-BR"/>
        </w:rPr>
        <w:t>Godino</w:t>
      </w:r>
      <w:proofErr w:type="spellEnd"/>
      <w:r w:rsidRPr="00CE1B38">
        <w:rPr>
          <w:rFonts w:ascii="Times New Roman" w:hAnsi="Times New Roman" w:cs="Times New Roman"/>
          <w:lang w:val="pt-BR"/>
        </w:rPr>
        <w:t xml:space="preserve">, J. D., </w:t>
      </w:r>
      <w:proofErr w:type="spellStart"/>
      <w:r w:rsidRPr="00CE1B38">
        <w:rPr>
          <w:rFonts w:ascii="Times New Roman" w:hAnsi="Times New Roman" w:cs="Times New Roman"/>
          <w:lang w:val="pt-BR"/>
        </w:rPr>
        <w:t>Wilhelmi</w:t>
      </w:r>
      <w:proofErr w:type="spellEnd"/>
      <w:r w:rsidRPr="00CE1B38">
        <w:rPr>
          <w:rFonts w:ascii="Times New Roman" w:hAnsi="Times New Roman" w:cs="Times New Roman"/>
          <w:lang w:val="pt-BR"/>
        </w:rPr>
        <w:t xml:space="preserve"> M. R. &amp; </w:t>
      </w:r>
      <w:proofErr w:type="spellStart"/>
      <w:r w:rsidRPr="00CE1B38">
        <w:rPr>
          <w:rFonts w:ascii="Times New Roman" w:hAnsi="Times New Roman" w:cs="Times New Roman"/>
          <w:lang w:val="pt-BR"/>
        </w:rPr>
        <w:t>Bencomo</w:t>
      </w:r>
      <w:proofErr w:type="spellEnd"/>
      <w:r w:rsidRPr="00CE1B38">
        <w:rPr>
          <w:rFonts w:ascii="Times New Roman" w:hAnsi="Times New Roman" w:cs="Times New Roman"/>
          <w:lang w:val="pt-BR"/>
        </w:rPr>
        <w:t xml:space="preserve">, D. (2005). </w:t>
      </w:r>
      <w:proofErr w:type="spellStart"/>
      <w:r w:rsidRPr="00CE1B38">
        <w:rPr>
          <w:rFonts w:ascii="Times New Roman" w:hAnsi="Times New Roman" w:cs="Times New Roman"/>
          <w:lang w:val="pt-BR"/>
        </w:rPr>
        <w:t>Suitability</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criteria</w:t>
      </w:r>
      <w:proofErr w:type="spellEnd"/>
      <w:r w:rsidRPr="00CE1B38">
        <w:rPr>
          <w:rFonts w:ascii="Times New Roman" w:hAnsi="Times New Roman" w:cs="Times New Roman"/>
          <w:lang w:val="pt-BR"/>
        </w:rPr>
        <w:t xml:space="preserve"> for a </w:t>
      </w:r>
      <w:proofErr w:type="spellStart"/>
      <w:r w:rsidRPr="00CE1B38">
        <w:rPr>
          <w:rFonts w:ascii="Times New Roman" w:hAnsi="Times New Roman" w:cs="Times New Roman"/>
          <w:lang w:val="pt-BR"/>
        </w:rPr>
        <w:t>mathematical</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instruction</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process</w:t>
      </w:r>
      <w:proofErr w:type="spellEnd"/>
      <w:r w:rsidRPr="00CE1B38">
        <w:rPr>
          <w:rFonts w:ascii="Times New Roman" w:hAnsi="Times New Roman" w:cs="Times New Roman"/>
          <w:lang w:val="pt-BR"/>
        </w:rPr>
        <w:t xml:space="preserve">. A </w:t>
      </w:r>
      <w:proofErr w:type="spellStart"/>
      <w:r w:rsidRPr="00CE1B38">
        <w:rPr>
          <w:rFonts w:ascii="Times New Roman" w:hAnsi="Times New Roman" w:cs="Times New Roman"/>
          <w:lang w:val="pt-BR"/>
        </w:rPr>
        <w:t>teaching</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experience</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with</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the</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function</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notion</w:t>
      </w:r>
      <w:proofErr w:type="spellEnd"/>
      <w:r w:rsidRPr="00CE1B38">
        <w:rPr>
          <w:rFonts w:ascii="Times New Roman" w:hAnsi="Times New Roman" w:cs="Times New Roman"/>
          <w:lang w:val="pt-BR"/>
        </w:rPr>
        <w:t xml:space="preserve">. </w:t>
      </w:r>
      <w:proofErr w:type="spellStart"/>
      <w:r w:rsidRPr="0068199D">
        <w:rPr>
          <w:rFonts w:ascii="Times New Roman" w:hAnsi="Times New Roman" w:cs="Times New Roman"/>
          <w:i/>
          <w:lang w:val="pt-BR"/>
        </w:rPr>
        <w:t>Mediterranean</w:t>
      </w:r>
      <w:proofErr w:type="spellEnd"/>
      <w:r w:rsidRPr="0068199D">
        <w:rPr>
          <w:rFonts w:ascii="Times New Roman" w:hAnsi="Times New Roman" w:cs="Times New Roman"/>
          <w:i/>
          <w:lang w:val="pt-BR"/>
        </w:rPr>
        <w:t xml:space="preserve"> </w:t>
      </w:r>
      <w:proofErr w:type="spellStart"/>
      <w:r w:rsidRPr="0068199D">
        <w:rPr>
          <w:rFonts w:ascii="Times New Roman" w:hAnsi="Times New Roman" w:cs="Times New Roman"/>
          <w:i/>
          <w:lang w:val="pt-BR"/>
        </w:rPr>
        <w:t>Journal</w:t>
      </w:r>
      <w:proofErr w:type="spellEnd"/>
      <w:r w:rsidRPr="0068199D">
        <w:rPr>
          <w:rFonts w:ascii="Times New Roman" w:hAnsi="Times New Roman" w:cs="Times New Roman"/>
          <w:i/>
          <w:lang w:val="pt-BR"/>
        </w:rPr>
        <w:t xml:space="preserve"> for </w:t>
      </w:r>
      <w:proofErr w:type="spellStart"/>
      <w:r w:rsidRPr="0068199D">
        <w:rPr>
          <w:rFonts w:ascii="Times New Roman" w:hAnsi="Times New Roman" w:cs="Times New Roman"/>
          <w:i/>
          <w:lang w:val="pt-BR"/>
        </w:rPr>
        <w:t>Research</w:t>
      </w:r>
      <w:proofErr w:type="spellEnd"/>
      <w:r w:rsidRPr="0068199D">
        <w:rPr>
          <w:rFonts w:ascii="Times New Roman" w:hAnsi="Times New Roman" w:cs="Times New Roman"/>
          <w:i/>
          <w:lang w:val="pt-BR"/>
        </w:rPr>
        <w:t xml:space="preserve"> in </w:t>
      </w:r>
      <w:proofErr w:type="spellStart"/>
      <w:r w:rsidRPr="0068199D">
        <w:rPr>
          <w:rFonts w:ascii="Times New Roman" w:hAnsi="Times New Roman" w:cs="Times New Roman"/>
          <w:i/>
          <w:lang w:val="pt-BR"/>
        </w:rPr>
        <w:t>Mathematics</w:t>
      </w:r>
      <w:proofErr w:type="spellEnd"/>
      <w:r w:rsidRPr="0068199D">
        <w:rPr>
          <w:rFonts w:ascii="Times New Roman" w:hAnsi="Times New Roman" w:cs="Times New Roman"/>
          <w:i/>
          <w:lang w:val="pt-BR"/>
        </w:rPr>
        <w:t xml:space="preserve"> </w:t>
      </w:r>
      <w:proofErr w:type="spellStart"/>
      <w:r w:rsidRPr="0068199D">
        <w:rPr>
          <w:rFonts w:ascii="Times New Roman" w:hAnsi="Times New Roman" w:cs="Times New Roman"/>
          <w:i/>
          <w:lang w:val="pt-BR"/>
        </w:rPr>
        <w:t>Education</w:t>
      </w:r>
      <w:proofErr w:type="spellEnd"/>
      <w:r w:rsidRPr="00CE1B38">
        <w:rPr>
          <w:rFonts w:ascii="Times New Roman" w:hAnsi="Times New Roman" w:cs="Times New Roman"/>
          <w:lang w:val="pt-BR"/>
        </w:rPr>
        <w:t xml:space="preserve">, </w:t>
      </w:r>
      <w:r w:rsidRPr="0068199D">
        <w:rPr>
          <w:rFonts w:ascii="Times New Roman" w:hAnsi="Times New Roman" w:cs="Times New Roman"/>
          <w:i/>
          <w:lang w:val="pt-BR"/>
        </w:rPr>
        <w:t>4</w:t>
      </w:r>
      <w:r w:rsidRPr="00CE1B38">
        <w:rPr>
          <w:rFonts w:ascii="Times New Roman" w:hAnsi="Times New Roman" w:cs="Times New Roman"/>
          <w:lang w:val="pt-BR"/>
        </w:rPr>
        <w:t>(2), 1-26.</w:t>
      </w:r>
    </w:p>
    <w:p w14:paraId="61A3E058" w14:textId="77777777" w:rsidR="00CE1B38" w:rsidRPr="00CE1B38" w:rsidRDefault="00CE1B38" w:rsidP="00CE1B38">
      <w:pPr>
        <w:spacing w:line="240" w:lineRule="auto"/>
        <w:jc w:val="both"/>
        <w:rPr>
          <w:rFonts w:ascii="Times New Roman" w:hAnsi="Times New Roman" w:cs="Times New Roman"/>
          <w:lang w:val="pt-BR"/>
        </w:rPr>
      </w:pPr>
      <w:r w:rsidRPr="00CE1B38">
        <w:rPr>
          <w:rFonts w:ascii="Times New Roman" w:hAnsi="Times New Roman" w:cs="Times New Roman"/>
          <w:lang w:val="pt-BR"/>
        </w:rPr>
        <w:t>https://www.ugr.es/~jgodino/articulos_ingles/suitability_criteria_functions.pdf</w:t>
      </w:r>
    </w:p>
    <w:p w14:paraId="66E285FB" w14:textId="5270A90C" w:rsidR="00CE1B38" w:rsidRPr="00D87B4F" w:rsidRDefault="00CE1B38" w:rsidP="00CE1B38">
      <w:pPr>
        <w:spacing w:line="240" w:lineRule="auto"/>
        <w:jc w:val="both"/>
        <w:rPr>
          <w:rFonts w:ascii="Times New Roman" w:hAnsi="Times New Roman" w:cs="Times New Roman"/>
          <w:lang w:val="en-US"/>
        </w:rPr>
      </w:pPr>
      <w:r w:rsidRPr="00CE1B38">
        <w:rPr>
          <w:rFonts w:ascii="Times New Roman" w:hAnsi="Times New Roman" w:cs="Times New Roman"/>
          <w:lang w:val="it-IT"/>
        </w:rPr>
        <w:t xml:space="preserve">Hair Jr., J. F., Black, W. C., Babin, B. J. &amp; Anderson, R. E. (2019). </w:t>
      </w:r>
      <w:r w:rsidRPr="00D87B4F">
        <w:rPr>
          <w:rFonts w:ascii="Times New Roman" w:hAnsi="Times New Roman" w:cs="Times New Roman"/>
          <w:i/>
          <w:lang w:val="en-US"/>
        </w:rPr>
        <w:t>Multivariate Data Analysis</w:t>
      </w:r>
      <w:r w:rsidRPr="00D87B4F">
        <w:rPr>
          <w:rFonts w:ascii="Times New Roman" w:hAnsi="Times New Roman" w:cs="Times New Roman"/>
          <w:lang w:val="en-US"/>
        </w:rPr>
        <w:t>. Cengage Learning.</w:t>
      </w:r>
    </w:p>
    <w:p w14:paraId="1B3ACB3F" w14:textId="47121071" w:rsidR="00CE1B38" w:rsidRPr="00CE1B38" w:rsidRDefault="00CE1B38" w:rsidP="00CE1B38">
      <w:pPr>
        <w:spacing w:line="240" w:lineRule="auto"/>
        <w:jc w:val="both"/>
        <w:rPr>
          <w:rFonts w:ascii="Times New Roman" w:hAnsi="Times New Roman" w:cs="Times New Roman"/>
        </w:rPr>
      </w:pPr>
      <w:r w:rsidRPr="00D87B4F">
        <w:rPr>
          <w:rFonts w:ascii="Times New Roman" w:hAnsi="Times New Roman" w:cs="Times New Roman"/>
          <w:lang w:val="en-US"/>
        </w:rPr>
        <w:t>Hernández-</w:t>
      </w:r>
      <w:proofErr w:type="spellStart"/>
      <w:r w:rsidRPr="00D87B4F">
        <w:rPr>
          <w:rFonts w:ascii="Times New Roman" w:hAnsi="Times New Roman" w:cs="Times New Roman"/>
          <w:lang w:val="en-US"/>
        </w:rPr>
        <w:t>Sampieri</w:t>
      </w:r>
      <w:proofErr w:type="spellEnd"/>
      <w:r w:rsidRPr="00D87B4F">
        <w:rPr>
          <w:rFonts w:ascii="Times New Roman" w:hAnsi="Times New Roman" w:cs="Times New Roman"/>
          <w:lang w:val="en-US"/>
        </w:rPr>
        <w:t xml:space="preserve">, R., y Mendoza Torres, C. (2018). </w:t>
      </w:r>
      <w:r w:rsidRPr="0068199D">
        <w:rPr>
          <w:rFonts w:ascii="Times New Roman" w:hAnsi="Times New Roman" w:cs="Times New Roman"/>
          <w:i/>
        </w:rPr>
        <w:t>Metodología de la investigación. Las rutas cuantitativa, cualitativa y mixta</w:t>
      </w:r>
      <w:r w:rsidRPr="00CE1B38">
        <w:rPr>
          <w:rFonts w:ascii="Times New Roman" w:hAnsi="Times New Roman" w:cs="Times New Roman"/>
        </w:rPr>
        <w:t>. McGraw-Hill.</w:t>
      </w:r>
    </w:p>
    <w:p w14:paraId="53D8B517" w14:textId="3C6F204D" w:rsidR="00B23013" w:rsidRPr="00B23013" w:rsidRDefault="00B23013" w:rsidP="00B23013">
      <w:pPr>
        <w:shd w:val="clear" w:color="auto" w:fill="FFFFFF" w:themeFill="background1"/>
        <w:spacing w:line="240" w:lineRule="auto"/>
        <w:jc w:val="both"/>
        <w:rPr>
          <w:rFonts w:ascii="Times New Roman" w:eastAsia="Calibri" w:hAnsi="Times New Roman" w:cs="Times New Roman"/>
          <w:color w:val="000000" w:themeColor="text1"/>
          <w:lang w:val="es-ES"/>
        </w:rPr>
      </w:pPr>
      <w:r w:rsidRPr="00B23013">
        <w:rPr>
          <w:rFonts w:ascii="Times New Roman" w:eastAsia="Calibri" w:hAnsi="Times New Roman" w:cs="Times New Roman"/>
          <w:color w:val="000000" w:themeColor="text1"/>
          <w:lang w:val="es-ES"/>
        </w:rPr>
        <w:t xml:space="preserve">Ibáñez, J. (1985). Las medidas de la sociedad. </w:t>
      </w:r>
      <w:r w:rsidRPr="00B23013">
        <w:rPr>
          <w:rFonts w:ascii="Times New Roman" w:eastAsia="Calibri" w:hAnsi="Times New Roman" w:cs="Times New Roman"/>
          <w:i/>
          <w:color w:val="000000" w:themeColor="text1"/>
          <w:lang w:val="es-ES"/>
        </w:rPr>
        <w:t>REIS</w:t>
      </w:r>
      <w:r w:rsidRPr="00B23013">
        <w:rPr>
          <w:rFonts w:ascii="Times New Roman" w:eastAsia="Calibri" w:hAnsi="Times New Roman" w:cs="Times New Roman"/>
          <w:bCs/>
          <w:i/>
          <w:color w:val="000000" w:themeColor="text1"/>
          <w:lang w:val="es-ES"/>
        </w:rPr>
        <w:t>: Revista Española de Investigaciones Sociológicas</w:t>
      </w:r>
      <w:r w:rsidRPr="00B23013">
        <w:rPr>
          <w:rFonts w:ascii="Times New Roman" w:eastAsia="Calibri" w:hAnsi="Times New Roman" w:cs="Times New Roman"/>
          <w:bCs/>
          <w:color w:val="000000" w:themeColor="text1"/>
          <w:lang w:val="es-ES"/>
        </w:rPr>
        <w:t>,</w:t>
      </w:r>
      <w:r w:rsidRPr="00B23013">
        <w:rPr>
          <w:rFonts w:ascii="Times New Roman" w:eastAsia="Calibri" w:hAnsi="Times New Roman" w:cs="Times New Roman"/>
          <w:color w:val="000000" w:themeColor="text1"/>
          <w:lang w:val="es-ES"/>
        </w:rPr>
        <w:t xml:space="preserve"> </w:t>
      </w:r>
      <w:r w:rsidRPr="00B23013">
        <w:rPr>
          <w:rFonts w:ascii="Times New Roman" w:eastAsia="Calibri" w:hAnsi="Times New Roman" w:cs="Times New Roman"/>
          <w:i/>
          <w:color w:val="000000" w:themeColor="text1"/>
          <w:lang w:val="es-ES"/>
        </w:rPr>
        <w:t>29</w:t>
      </w:r>
      <w:r w:rsidRPr="00B23013">
        <w:rPr>
          <w:rFonts w:ascii="Times New Roman" w:eastAsia="Calibri" w:hAnsi="Times New Roman" w:cs="Times New Roman"/>
          <w:color w:val="000000" w:themeColor="text1"/>
          <w:lang w:val="es-ES"/>
        </w:rPr>
        <w:t>, 85-127.</w:t>
      </w:r>
    </w:p>
    <w:p w14:paraId="3993FA4B" w14:textId="77777777" w:rsidR="00CE1B38" w:rsidRPr="00CE1B38" w:rsidRDefault="00CE1B38" w:rsidP="0068199D">
      <w:pPr>
        <w:spacing w:after="0" w:line="240" w:lineRule="auto"/>
        <w:jc w:val="both"/>
        <w:rPr>
          <w:rFonts w:ascii="Times New Roman" w:hAnsi="Times New Roman" w:cs="Times New Roman"/>
        </w:rPr>
      </w:pPr>
      <w:r w:rsidRPr="00CE1B38">
        <w:rPr>
          <w:rFonts w:ascii="Times New Roman" w:hAnsi="Times New Roman" w:cs="Times New Roman"/>
        </w:rPr>
        <w:t xml:space="preserve">Jerez </w:t>
      </w:r>
      <w:proofErr w:type="spellStart"/>
      <w:r w:rsidRPr="00CE1B38">
        <w:rPr>
          <w:rFonts w:ascii="Times New Roman" w:hAnsi="Times New Roman" w:cs="Times New Roman"/>
        </w:rPr>
        <w:t>Yañez</w:t>
      </w:r>
      <w:proofErr w:type="spellEnd"/>
      <w:r w:rsidRPr="00CE1B38">
        <w:rPr>
          <w:rFonts w:ascii="Times New Roman" w:hAnsi="Times New Roman" w:cs="Times New Roman"/>
        </w:rPr>
        <w:t xml:space="preserve">, O., </w:t>
      </w:r>
      <w:proofErr w:type="spellStart"/>
      <w:r w:rsidRPr="00CE1B38">
        <w:rPr>
          <w:rFonts w:ascii="Times New Roman" w:hAnsi="Times New Roman" w:cs="Times New Roman"/>
        </w:rPr>
        <w:t>Hasbún</w:t>
      </w:r>
      <w:proofErr w:type="spellEnd"/>
      <w:r w:rsidRPr="00CE1B38">
        <w:rPr>
          <w:rFonts w:ascii="Times New Roman" w:hAnsi="Times New Roman" w:cs="Times New Roman"/>
        </w:rPr>
        <w:t xml:space="preserve"> </w:t>
      </w:r>
      <w:proofErr w:type="spellStart"/>
      <w:r w:rsidRPr="00CE1B38">
        <w:rPr>
          <w:rFonts w:ascii="Times New Roman" w:hAnsi="Times New Roman" w:cs="Times New Roman"/>
        </w:rPr>
        <w:t>Held</w:t>
      </w:r>
      <w:proofErr w:type="spellEnd"/>
      <w:r w:rsidRPr="00CE1B38">
        <w:rPr>
          <w:rFonts w:ascii="Times New Roman" w:hAnsi="Times New Roman" w:cs="Times New Roman"/>
        </w:rPr>
        <w:t xml:space="preserve">, B. y </w:t>
      </w:r>
      <w:proofErr w:type="spellStart"/>
      <w:r w:rsidRPr="00CE1B38">
        <w:rPr>
          <w:rFonts w:ascii="Times New Roman" w:hAnsi="Times New Roman" w:cs="Times New Roman"/>
        </w:rPr>
        <w:t>Orsini</w:t>
      </w:r>
      <w:proofErr w:type="spellEnd"/>
      <w:r w:rsidRPr="00CE1B38">
        <w:rPr>
          <w:rFonts w:ascii="Times New Roman" w:hAnsi="Times New Roman" w:cs="Times New Roman"/>
        </w:rPr>
        <w:t xml:space="preserve"> Sánchez, C. (2016). Clases masivas en la universidad y su efectividad en los aprendizajes de los estudiantes. Una </w:t>
      </w:r>
      <w:proofErr w:type="spellStart"/>
      <w:r w:rsidRPr="00CE1B38">
        <w:rPr>
          <w:rFonts w:ascii="Times New Roman" w:hAnsi="Times New Roman" w:cs="Times New Roman"/>
        </w:rPr>
        <w:t>revisión</w:t>
      </w:r>
      <w:proofErr w:type="spellEnd"/>
      <w:r w:rsidRPr="00CE1B38">
        <w:rPr>
          <w:rFonts w:ascii="Times New Roman" w:hAnsi="Times New Roman" w:cs="Times New Roman"/>
        </w:rPr>
        <w:t xml:space="preserve"> </w:t>
      </w:r>
      <w:proofErr w:type="spellStart"/>
      <w:r w:rsidRPr="00CE1B38">
        <w:rPr>
          <w:rFonts w:ascii="Times New Roman" w:hAnsi="Times New Roman" w:cs="Times New Roman"/>
        </w:rPr>
        <w:t>sistemática</w:t>
      </w:r>
      <w:proofErr w:type="spellEnd"/>
      <w:r w:rsidRPr="00CE1B38">
        <w:rPr>
          <w:rFonts w:ascii="Times New Roman" w:hAnsi="Times New Roman" w:cs="Times New Roman"/>
        </w:rPr>
        <w:t xml:space="preserve"> desde la </w:t>
      </w:r>
      <w:proofErr w:type="spellStart"/>
      <w:r w:rsidRPr="00CE1B38">
        <w:rPr>
          <w:rFonts w:ascii="Times New Roman" w:hAnsi="Times New Roman" w:cs="Times New Roman"/>
        </w:rPr>
        <w:t>investigación</w:t>
      </w:r>
      <w:proofErr w:type="spellEnd"/>
      <w:r w:rsidRPr="00CE1B38">
        <w:rPr>
          <w:rFonts w:ascii="Times New Roman" w:hAnsi="Times New Roman" w:cs="Times New Roman"/>
        </w:rPr>
        <w:t xml:space="preserve"> educativa. </w:t>
      </w:r>
      <w:r w:rsidRPr="0068199D">
        <w:rPr>
          <w:rFonts w:ascii="Times New Roman" w:hAnsi="Times New Roman" w:cs="Times New Roman"/>
          <w:i/>
        </w:rPr>
        <w:t xml:space="preserve">Revista del </w:t>
      </w:r>
      <w:proofErr w:type="spellStart"/>
      <w:r w:rsidRPr="0068199D">
        <w:rPr>
          <w:rFonts w:ascii="Times New Roman" w:hAnsi="Times New Roman" w:cs="Times New Roman"/>
          <w:i/>
        </w:rPr>
        <w:t>Congrés</w:t>
      </w:r>
      <w:proofErr w:type="spellEnd"/>
      <w:r w:rsidRPr="0068199D">
        <w:rPr>
          <w:rFonts w:ascii="Times New Roman" w:hAnsi="Times New Roman" w:cs="Times New Roman"/>
          <w:i/>
        </w:rPr>
        <w:t xml:space="preserve"> Internacional de </w:t>
      </w:r>
      <w:proofErr w:type="spellStart"/>
      <w:r w:rsidRPr="0068199D">
        <w:rPr>
          <w:rFonts w:ascii="Times New Roman" w:hAnsi="Times New Roman" w:cs="Times New Roman"/>
          <w:i/>
        </w:rPr>
        <w:t>Docència</w:t>
      </w:r>
      <w:proofErr w:type="spellEnd"/>
      <w:r w:rsidRPr="0068199D">
        <w:rPr>
          <w:rFonts w:ascii="Times New Roman" w:hAnsi="Times New Roman" w:cs="Times New Roman"/>
          <w:i/>
        </w:rPr>
        <w:t xml:space="preserve"> </w:t>
      </w:r>
      <w:proofErr w:type="spellStart"/>
      <w:r w:rsidRPr="0068199D">
        <w:rPr>
          <w:rFonts w:ascii="Times New Roman" w:hAnsi="Times New Roman" w:cs="Times New Roman"/>
          <w:i/>
        </w:rPr>
        <w:t>Universitària</w:t>
      </w:r>
      <w:proofErr w:type="spellEnd"/>
      <w:r w:rsidRPr="0068199D">
        <w:rPr>
          <w:rFonts w:ascii="Times New Roman" w:hAnsi="Times New Roman" w:cs="Times New Roman"/>
          <w:i/>
        </w:rPr>
        <w:t xml:space="preserve"> i </w:t>
      </w:r>
      <w:proofErr w:type="spellStart"/>
      <w:r w:rsidRPr="0068199D">
        <w:rPr>
          <w:rFonts w:ascii="Times New Roman" w:hAnsi="Times New Roman" w:cs="Times New Roman"/>
          <w:i/>
        </w:rPr>
        <w:t>Innovació</w:t>
      </w:r>
      <w:proofErr w:type="spellEnd"/>
      <w:r w:rsidRPr="0068199D">
        <w:rPr>
          <w:rFonts w:ascii="Times New Roman" w:hAnsi="Times New Roman" w:cs="Times New Roman"/>
          <w:i/>
        </w:rPr>
        <w:t xml:space="preserve"> (CIDUI)</w:t>
      </w:r>
      <w:r w:rsidRPr="00CE1B38">
        <w:rPr>
          <w:rFonts w:ascii="Times New Roman" w:hAnsi="Times New Roman" w:cs="Times New Roman"/>
        </w:rPr>
        <w:t xml:space="preserve">, </w:t>
      </w:r>
      <w:r w:rsidRPr="0068199D">
        <w:rPr>
          <w:rFonts w:ascii="Times New Roman" w:hAnsi="Times New Roman" w:cs="Times New Roman"/>
          <w:i/>
        </w:rPr>
        <w:t>3</w:t>
      </w:r>
      <w:r w:rsidRPr="00CE1B38">
        <w:rPr>
          <w:rFonts w:ascii="Times New Roman" w:hAnsi="Times New Roman" w:cs="Times New Roman"/>
        </w:rPr>
        <w:t xml:space="preserve">. </w:t>
      </w:r>
    </w:p>
    <w:p w14:paraId="7CF5D0E1"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https://raco.cat/index.php/RevistaCIDUI/article/view/367478</w:t>
      </w:r>
    </w:p>
    <w:p w14:paraId="7D5B4C6F" w14:textId="77777777" w:rsidR="00CE1B38" w:rsidRPr="00D87B4F" w:rsidRDefault="00CE1B38" w:rsidP="00CE1B38">
      <w:pPr>
        <w:spacing w:line="240" w:lineRule="auto"/>
        <w:jc w:val="both"/>
        <w:rPr>
          <w:rFonts w:ascii="Times New Roman" w:hAnsi="Times New Roman" w:cs="Times New Roman"/>
          <w:lang w:val="en-US"/>
        </w:rPr>
      </w:pPr>
      <w:r w:rsidRPr="00CE1B38">
        <w:rPr>
          <w:rFonts w:ascii="Times New Roman" w:hAnsi="Times New Roman" w:cs="Times New Roman"/>
          <w:lang w:val="pt-BR"/>
        </w:rPr>
        <w:t xml:space="preserve">Kaiser, H. (1974). </w:t>
      </w:r>
      <w:proofErr w:type="spellStart"/>
      <w:r w:rsidRPr="00CE1B38">
        <w:rPr>
          <w:rFonts w:ascii="Times New Roman" w:hAnsi="Times New Roman" w:cs="Times New Roman"/>
          <w:lang w:val="pt-BR"/>
        </w:rPr>
        <w:t>An</w:t>
      </w:r>
      <w:proofErr w:type="spellEnd"/>
      <w:r w:rsidRPr="00CE1B38">
        <w:rPr>
          <w:rFonts w:ascii="Times New Roman" w:hAnsi="Times New Roman" w:cs="Times New Roman"/>
          <w:lang w:val="pt-BR"/>
        </w:rPr>
        <w:t xml:space="preserve"> index </w:t>
      </w:r>
      <w:proofErr w:type="spellStart"/>
      <w:r w:rsidRPr="00CE1B38">
        <w:rPr>
          <w:rFonts w:ascii="Times New Roman" w:hAnsi="Times New Roman" w:cs="Times New Roman"/>
          <w:lang w:val="pt-BR"/>
        </w:rPr>
        <w:t>of</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factorial</w:t>
      </w:r>
      <w:proofErr w:type="spellEnd"/>
      <w:r w:rsidRPr="00CE1B38">
        <w:rPr>
          <w:rFonts w:ascii="Times New Roman" w:hAnsi="Times New Roman" w:cs="Times New Roman"/>
          <w:lang w:val="pt-BR"/>
        </w:rPr>
        <w:t xml:space="preserve"> </w:t>
      </w:r>
      <w:proofErr w:type="spellStart"/>
      <w:r w:rsidRPr="00CE1B38">
        <w:rPr>
          <w:rFonts w:ascii="Times New Roman" w:hAnsi="Times New Roman" w:cs="Times New Roman"/>
          <w:lang w:val="pt-BR"/>
        </w:rPr>
        <w:t>simplicity</w:t>
      </w:r>
      <w:proofErr w:type="spellEnd"/>
      <w:r w:rsidRPr="00CE1B38">
        <w:rPr>
          <w:rFonts w:ascii="Times New Roman" w:hAnsi="Times New Roman" w:cs="Times New Roman"/>
          <w:lang w:val="pt-BR"/>
        </w:rPr>
        <w:t xml:space="preserve">. </w:t>
      </w:r>
      <w:proofErr w:type="spellStart"/>
      <w:r w:rsidRPr="00D87B4F">
        <w:rPr>
          <w:rFonts w:ascii="Times New Roman" w:hAnsi="Times New Roman" w:cs="Times New Roman"/>
          <w:i/>
          <w:lang w:val="en-US"/>
        </w:rPr>
        <w:t>Psychometrika</w:t>
      </w:r>
      <w:proofErr w:type="spellEnd"/>
      <w:r w:rsidRPr="00D87B4F">
        <w:rPr>
          <w:rFonts w:ascii="Times New Roman" w:hAnsi="Times New Roman" w:cs="Times New Roman"/>
          <w:lang w:val="en-US"/>
        </w:rPr>
        <w:t xml:space="preserve">, </w:t>
      </w:r>
      <w:r w:rsidRPr="00D87B4F">
        <w:rPr>
          <w:rFonts w:ascii="Times New Roman" w:hAnsi="Times New Roman" w:cs="Times New Roman"/>
          <w:i/>
          <w:lang w:val="en-US"/>
        </w:rPr>
        <w:t>39</w:t>
      </w:r>
      <w:r w:rsidRPr="00D87B4F">
        <w:rPr>
          <w:rFonts w:ascii="Times New Roman" w:hAnsi="Times New Roman" w:cs="Times New Roman"/>
          <w:lang w:val="en-US"/>
        </w:rPr>
        <w:t>(1), 31-36.</w:t>
      </w:r>
    </w:p>
    <w:p w14:paraId="3290328A" w14:textId="1B0DAC26" w:rsidR="00CE1B38" w:rsidRPr="00CE1B38" w:rsidRDefault="00CE1B38" w:rsidP="00CE1B38">
      <w:pPr>
        <w:spacing w:line="240" w:lineRule="auto"/>
        <w:jc w:val="both"/>
        <w:rPr>
          <w:rFonts w:ascii="Times New Roman" w:hAnsi="Times New Roman" w:cs="Times New Roman"/>
        </w:rPr>
      </w:pPr>
      <w:proofErr w:type="spellStart"/>
      <w:r w:rsidRPr="00D87B4F">
        <w:rPr>
          <w:rFonts w:ascii="Times New Roman" w:hAnsi="Times New Roman" w:cs="Times New Roman"/>
          <w:lang w:val="en-US"/>
        </w:rPr>
        <w:t>Kerlinger</w:t>
      </w:r>
      <w:proofErr w:type="spellEnd"/>
      <w:r w:rsidRPr="00D87B4F">
        <w:rPr>
          <w:rFonts w:ascii="Times New Roman" w:hAnsi="Times New Roman" w:cs="Times New Roman"/>
          <w:lang w:val="en-US"/>
        </w:rPr>
        <w:t xml:space="preserve">, F. y Lee, H. (2002). </w:t>
      </w:r>
      <w:r w:rsidRPr="0068199D">
        <w:rPr>
          <w:rFonts w:ascii="Times New Roman" w:hAnsi="Times New Roman" w:cs="Times New Roman"/>
          <w:i/>
        </w:rPr>
        <w:t>Investigación del comportamiento. Métodos de Investigación en Ciencias Sociales</w:t>
      </w:r>
      <w:r w:rsidRPr="00CE1B38">
        <w:rPr>
          <w:rFonts w:ascii="Times New Roman" w:hAnsi="Times New Roman" w:cs="Times New Roman"/>
        </w:rPr>
        <w:t>. McGraw Hill/ Interamericana.</w:t>
      </w:r>
    </w:p>
    <w:p w14:paraId="60EFA77B" w14:textId="006BDC51"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López-Roldán, P. y </w:t>
      </w:r>
      <w:proofErr w:type="spellStart"/>
      <w:r w:rsidRPr="00CE1B38">
        <w:rPr>
          <w:rFonts w:ascii="Times New Roman" w:hAnsi="Times New Roman" w:cs="Times New Roman"/>
        </w:rPr>
        <w:t>Fachelli</w:t>
      </w:r>
      <w:proofErr w:type="spellEnd"/>
      <w:r w:rsidRPr="00CE1B38">
        <w:rPr>
          <w:rFonts w:ascii="Times New Roman" w:hAnsi="Times New Roman" w:cs="Times New Roman"/>
        </w:rPr>
        <w:t xml:space="preserve">, S. (2015). </w:t>
      </w:r>
      <w:r w:rsidRPr="0068199D">
        <w:rPr>
          <w:rFonts w:ascii="Times New Roman" w:hAnsi="Times New Roman" w:cs="Times New Roman"/>
          <w:i/>
        </w:rPr>
        <w:t>Metodología de la investigación social cuantitativa</w:t>
      </w:r>
      <w:r w:rsidRPr="00CE1B38">
        <w:rPr>
          <w:rFonts w:ascii="Times New Roman" w:hAnsi="Times New Roman" w:cs="Times New Roman"/>
        </w:rPr>
        <w:t xml:space="preserve">. </w:t>
      </w:r>
      <w:proofErr w:type="spellStart"/>
      <w:r w:rsidR="0047176A">
        <w:rPr>
          <w:rFonts w:ascii="Times New Roman" w:hAnsi="Times New Roman" w:cs="Times New Roman"/>
        </w:rPr>
        <w:t>D</w:t>
      </w:r>
      <w:r w:rsidRPr="00CE1B38">
        <w:rPr>
          <w:rFonts w:ascii="Times New Roman" w:hAnsi="Times New Roman" w:cs="Times New Roman"/>
        </w:rPr>
        <w:t>ipòsit</w:t>
      </w:r>
      <w:proofErr w:type="spellEnd"/>
      <w:r w:rsidRPr="00CE1B38">
        <w:rPr>
          <w:rFonts w:ascii="Times New Roman" w:hAnsi="Times New Roman" w:cs="Times New Roman"/>
        </w:rPr>
        <w:t xml:space="preserve"> Digital de </w:t>
      </w:r>
      <w:proofErr w:type="spellStart"/>
      <w:r w:rsidRPr="00CE1B38">
        <w:rPr>
          <w:rFonts w:ascii="Times New Roman" w:hAnsi="Times New Roman" w:cs="Times New Roman"/>
        </w:rPr>
        <w:t>Documents</w:t>
      </w:r>
      <w:proofErr w:type="spellEnd"/>
      <w:r w:rsidRPr="00CE1B38">
        <w:rPr>
          <w:rFonts w:ascii="Times New Roman" w:hAnsi="Times New Roman" w:cs="Times New Roman"/>
        </w:rPr>
        <w:t xml:space="preserve">, </w:t>
      </w:r>
      <w:proofErr w:type="spellStart"/>
      <w:r w:rsidRPr="00CE1B38">
        <w:rPr>
          <w:rFonts w:ascii="Times New Roman" w:hAnsi="Times New Roman" w:cs="Times New Roman"/>
        </w:rPr>
        <w:t>Universitat</w:t>
      </w:r>
      <w:proofErr w:type="spellEnd"/>
      <w:r w:rsidRPr="00CE1B38">
        <w:rPr>
          <w:rFonts w:ascii="Times New Roman" w:hAnsi="Times New Roman" w:cs="Times New Roman"/>
        </w:rPr>
        <w:t xml:space="preserve"> </w:t>
      </w:r>
      <w:proofErr w:type="spellStart"/>
      <w:r w:rsidRPr="00CE1B38">
        <w:rPr>
          <w:rFonts w:ascii="Times New Roman" w:hAnsi="Times New Roman" w:cs="Times New Roman"/>
        </w:rPr>
        <w:t>Autònoma</w:t>
      </w:r>
      <w:proofErr w:type="spellEnd"/>
      <w:r w:rsidRPr="00CE1B38">
        <w:rPr>
          <w:rFonts w:ascii="Times New Roman" w:hAnsi="Times New Roman" w:cs="Times New Roman"/>
        </w:rPr>
        <w:t xml:space="preserve"> de Barcelona. https://ddd.uab.cat/record/129382</w:t>
      </w:r>
    </w:p>
    <w:p w14:paraId="64F9013C" w14:textId="265E155D"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Lozano, L. M., García-Cueto, E. &amp; Muñiz, J. (2008). </w:t>
      </w:r>
      <w:r w:rsidRPr="00CE1B38">
        <w:rPr>
          <w:rFonts w:ascii="Times New Roman" w:hAnsi="Times New Roman" w:cs="Times New Roman"/>
          <w:lang w:val="it-IT"/>
        </w:rPr>
        <w:t xml:space="preserve">Effect of the number of response categories on the reliability and validity of rating scales. </w:t>
      </w:r>
      <w:proofErr w:type="spellStart"/>
      <w:r w:rsidRPr="0068199D">
        <w:rPr>
          <w:rFonts w:ascii="Times New Roman" w:hAnsi="Times New Roman" w:cs="Times New Roman"/>
          <w:i/>
        </w:rPr>
        <w:t>Methodology</w:t>
      </w:r>
      <w:proofErr w:type="spellEnd"/>
      <w:r w:rsidRPr="00CE1B38">
        <w:rPr>
          <w:rFonts w:ascii="Times New Roman" w:hAnsi="Times New Roman" w:cs="Times New Roman"/>
        </w:rPr>
        <w:t xml:space="preserve">, </w:t>
      </w:r>
      <w:r w:rsidRPr="0068199D">
        <w:rPr>
          <w:rFonts w:ascii="Times New Roman" w:hAnsi="Times New Roman" w:cs="Times New Roman"/>
          <w:i/>
        </w:rPr>
        <w:t>4</w:t>
      </w:r>
      <w:r w:rsidRPr="00CE1B38">
        <w:rPr>
          <w:rFonts w:ascii="Times New Roman" w:hAnsi="Times New Roman" w:cs="Times New Roman"/>
        </w:rPr>
        <w:t xml:space="preserve">(2), 73-79. </w:t>
      </w:r>
      <w:r w:rsidR="0045100D" w:rsidRPr="00881A2D">
        <w:rPr>
          <w:rFonts w:ascii="Times New Roman" w:hAnsi="Times New Roman" w:cs="Times New Roman"/>
        </w:rPr>
        <w:t>https://doi.org/</w:t>
      </w:r>
      <w:r w:rsidRPr="00CE1B38">
        <w:rPr>
          <w:rFonts w:ascii="Times New Roman" w:hAnsi="Times New Roman" w:cs="Times New Roman"/>
        </w:rPr>
        <w:t>10.1027/1614-2241.4.2.73</w:t>
      </w:r>
    </w:p>
    <w:p w14:paraId="3FB135AF" w14:textId="2D940A9F"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Malet, O. (2022). </w:t>
      </w:r>
      <w:r w:rsidRPr="0068199D">
        <w:rPr>
          <w:rFonts w:ascii="Times New Roman" w:hAnsi="Times New Roman" w:cs="Times New Roman"/>
          <w:i/>
        </w:rPr>
        <w:t>La construcción y aplicación de un dispositivo para la evaluación de idoneidad didáctica de una asignatura masiva del ingreso a la universidad: Un recurso para la reflexión profesional</w:t>
      </w:r>
      <w:r w:rsidR="00881A2D">
        <w:rPr>
          <w:rFonts w:ascii="Times New Roman" w:hAnsi="Times New Roman" w:cs="Times New Roman"/>
        </w:rPr>
        <w:t xml:space="preserve"> [</w:t>
      </w:r>
      <w:r w:rsidRPr="00CE1B38">
        <w:rPr>
          <w:rFonts w:ascii="Times New Roman" w:hAnsi="Times New Roman" w:cs="Times New Roman"/>
        </w:rPr>
        <w:t>Tesis de doctorado</w:t>
      </w:r>
      <w:r w:rsidR="00881A2D">
        <w:rPr>
          <w:rFonts w:ascii="Times New Roman" w:hAnsi="Times New Roman" w:cs="Times New Roman"/>
        </w:rPr>
        <w:t xml:space="preserve">, </w:t>
      </w:r>
      <w:r w:rsidRPr="00CE1B38">
        <w:rPr>
          <w:rFonts w:ascii="Times New Roman" w:hAnsi="Times New Roman" w:cs="Times New Roman"/>
        </w:rPr>
        <w:t>Universidad Nacional de Cuyo</w:t>
      </w:r>
      <w:r w:rsidR="00881A2D">
        <w:rPr>
          <w:rFonts w:ascii="Times New Roman" w:hAnsi="Times New Roman" w:cs="Times New Roman"/>
        </w:rPr>
        <w:t>]</w:t>
      </w:r>
      <w:r w:rsidR="0045100D">
        <w:rPr>
          <w:rFonts w:ascii="Times New Roman" w:hAnsi="Times New Roman" w:cs="Times New Roman"/>
        </w:rPr>
        <w:t>.</w:t>
      </w:r>
      <w:r w:rsidRPr="00CE1B38">
        <w:rPr>
          <w:rFonts w:ascii="Times New Roman" w:hAnsi="Times New Roman" w:cs="Times New Roman"/>
        </w:rPr>
        <w:t xml:space="preserve"> </w:t>
      </w:r>
      <w:r w:rsidR="00881A2D">
        <w:rPr>
          <w:rFonts w:ascii="Times New Roman" w:hAnsi="Times New Roman" w:cs="Times New Roman"/>
        </w:rPr>
        <w:t xml:space="preserve">Biblioteca digital/UNCUYO, </w:t>
      </w:r>
      <w:r w:rsidR="00881A2D" w:rsidRPr="00881A2D">
        <w:rPr>
          <w:rFonts w:ascii="Times New Roman" w:hAnsi="Times New Roman" w:cs="Times New Roman"/>
        </w:rPr>
        <w:t>https://bdigital.uncu.edu.ar/18421</w:t>
      </w:r>
    </w:p>
    <w:p w14:paraId="0C656114" w14:textId="59F676C2" w:rsid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Malet, O., </w:t>
      </w:r>
      <w:proofErr w:type="spellStart"/>
      <w:r w:rsidRPr="00CE1B38">
        <w:rPr>
          <w:rFonts w:ascii="Times New Roman" w:hAnsi="Times New Roman" w:cs="Times New Roman"/>
        </w:rPr>
        <w:t>Giacomone</w:t>
      </w:r>
      <w:proofErr w:type="spellEnd"/>
      <w:r w:rsidRPr="00CE1B38">
        <w:rPr>
          <w:rFonts w:ascii="Times New Roman" w:hAnsi="Times New Roman" w:cs="Times New Roman"/>
        </w:rPr>
        <w:t xml:space="preserve">, B. y </w:t>
      </w:r>
      <w:proofErr w:type="spellStart"/>
      <w:r w:rsidRPr="00CE1B38">
        <w:rPr>
          <w:rFonts w:ascii="Times New Roman" w:hAnsi="Times New Roman" w:cs="Times New Roman"/>
        </w:rPr>
        <w:t>Repetto</w:t>
      </w:r>
      <w:proofErr w:type="spellEnd"/>
      <w:r w:rsidRPr="00CE1B38">
        <w:rPr>
          <w:rFonts w:ascii="Times New Roman" w:hAnsi="Times New Roman" w:cs="Times New Roman"/>
        </w:rPr>
        <w:t xml:space="preserve">, A. M. (2022). Modelo de evaluación de la idoneidad didáctica de un proceso de estudio masivo en el contexto de la pandemia de SARS-CoV2. </w:t>
      </w:r>
      <w:proofErr w:type="spellStart"/>
      <w:r w:rsidRPr="0068199D">
        <w:rPr>
          <w:rFonts w:ascii="Times New Roman" w:hAnsi="Times New Roman" w:cs="Times New Roman"/>
          <w:i/>
        </w:rPr>
        <w:t>Boletim</w:t>
      </w:r>
      <w:proofErr w:type="spellEnd"/>
      <w:r w:rsidRPr="0068199D">
        <w:rPr>
          <w:rFonts w:ascii="Times New Roman" w:hAnsi="Times New Roman" w:cs="Times New Roman"/>
          <w:i/>
        </w:rPr>
        <w:t xml:space="preserve"> de </w:t>
      </w:r>
      <w:proofErr w:type="spellStart"/>
      <w:r w:rsidRPr="0068199D">
        <w:rPr>
          <w:rFonts w:ascii="Times New Roman" w:hAnsi="Times New Roman" w:cs="Times New Roman"/>
          <w:i/>
        </w:rPr>
        <w:t>Educação</w:t>
      </w:r>
      <w:proofErr w:type="spellEnd"/>
      <w:r w:rsidRPr="0068199D">
        <w:rPr>
          <w:rFonts w:ascii="Times New Roman" w:hAnsi="Times New Roman" w:cs="Times New Roman"/>
          <w:i/>
        </w:rPr>
        <w:t xml:space="preserve"> Matemática (</w:t>
      </w:r>
      <w:proofErr w:type="spellStart"/>
      <w:r w:rsidRPr="0068199D">
        <w:rPr>
          <w:rFonts w:ascii="Times New Roman" w:hAnsi="Times New Roman" w:cs="Times New Roman"/>
          <w:i/>
        </w:rPr>
        <w:t>Bolema</w:t>
      </w:r>
      <w:proofErr w:type="spellEnd"/>
      <w:r w:rsidRPr="0068199D">
        <w:rPr>
          <w:rFonts w:ascii="Times New Roman" w:hAnsi="Times New Roman" w:cs="Times New Roman"/>
          <w:i/>
        </w:rPr>
        <w:t>)</w:t>
      </w:r>
      <w:r w:rsidRPr="00CE1B38">
        <w:rPr>
          <w:rFonts w:ascii="Times New Roman" w:hAnsi="Times New Roman" w:cs="Times New Roman"/>
        </w:rPr>
        <w:t xml:space="preserve">, </w:t>
      </w:r>
      <w:r w:rsidRPr="0068199D">
        <w:rPr>
          <w:rFonts w:ascii="Times New Roman" w:hAnsi="Times New Roman" w:cs="Times New Roman"/>
          <w:i/>
        </w:rPr>
        <w:t>36</w:t>
      </w:r>
      <w:r w:rsidRPr="00CE1B38">
        <w:rPr>
          <w:rFonts w:ascii="Times New Roman" w:hAnsi="Times New Roman" w:cs="Times New Roman"/>
        </w:rPr>
        <w:t xml:space="preserve">(73), 625-649. </w:t>
      </w:r>
      <w:r w:rsidR="0045100D" w:rsidRPr="00881A2D">
        <w:rPr>
          <w:rFonts w:ascii="Times New Roman" w:hAnsi="Times New Roman" w:cs="Times New Roman"/>
        </w:rPr>
        <w:t>https://doi.org/</w:t>
      </w:r>
      <w:r w:rsidRPr="00CE1B38">
        <w:rPr>
          <w:rFonts w:ascii="Times New Roman" w:hAnsi="Times New Roman" w:cs="Times New Roman"/>
        </w:rPr>
        <w:t>10.1590/1980-4415v36n73a02</w:t>
      </w:r>
    </w:p>
    <w:p w14:paraId="33E78A61" w14:textId="77777777" w:rsidR="0068199D" w:rsidRPr="00FA031E" w:rsidRDefault="00C31B28" w:rsidP="00CE1B38">
      <w:pPr>
        <w:spacing w:line="240" w:lineRule="auto"/>
        <w:jc w:val="both"/>
        <w:rPr>
          <w:rFonts w:ascii="Times New Roman" w:hAnsi="Times New Roman" w:cs="Times New Roman"/>
          <w:lang w:val="es-AR"/>
        </w:rPr>
      </w:pPr>
      <w:r w:rsidRPr="00C31B28">
        <w:rPr>
          <w:rFonts w:ascii="Times New Roman" w:hAnsi="Times New Roman" w:cs="Times New Roman"/>
        </w:rPr>
        <w:t xml:space="preserve">Malet, O., </w:t>
      </w:r>
      <w:proofErr w:type="spellStart"/>
      <w:r w:rsidRPr="00C31B28">
        <w:rPr>
          <w:rFonts w:ascii="Times New Roman" w:hAnsi="Times New Roman" w:cs="Times New Roman"/>
        </w:rPr>
        <w:t>Giacomone</w:t>
      </w:r>
      <w:proofErr w:type="spellEnd"/>
      <w:r w:rsidRPr="00C31B28">
        <w:rPr>
          <w:rFonts w:ascii="Times New Roman" w:hAnsi="Times New Roman" w:cs="Times New Roman"/>
        </w:rPr>
        <w:t xml:space="preserve">, B. y </w:t>
      </w:r>
      <w:proofErr w:type="spellStart"/>
      <w:r w:rsidRPr="00C31B28">
        <w:rPr>
          <w:rFonts w:ascii="Times New Roman" w:hAnsi="Times New Roman" w:cs="Times New Roman"/>
        </w:rPr>
        <w:t>Repetto</w:t>
      </w:r>
      <w:proofErr w:type="spellEnd"/>
      <w:r w:rsidRPr="00C31B28">
        <w:rPr>
          <w:rFonts w:ascii="Times New Roman" w:hAnsi="Times New Roman" w:cs="Times New Roman"/>
        </w:rPr>
        <w:t>, A. M. (20</w:t>
      </w:r>
      <w:r>
        <w:rPr>
          <w:rFonts w:ascii="Times New Roman" w:hAnsi="Times New Roman" w:cs="Times New Roman"/>
        </w:rPr>
        <w:t>23</w:t>
      </w:r>
      <w:r w:rsidRPr="00C31B28">
        <w:rPr>
          <w:rFonts w:ascii="Times New Roman" w:hAnsi="Times New Roman" w:cs="Times New Roman"/>
        </w:rPr>
        <w:t xml:space="preserve">). El problema de la valoración de la idoneidad didáctica de un proceso de estudio masivo: posibilidades y limitaciones de una aproximación cuantitativa. </w:t>
      </w:r>
      <w:proofErr w:type="spellStart"/>
      <w:r w:rsidRPr="00FA031E">
        <w:rPr>
          <w:rFonts w:ascii="Times New Roman" w:hAnsi="Times New Roman" w:cs="Times New Roman"/>
          <w:i/>
          <w:lang w:val="es-AR"/>
        </w:rPr>
        <w:t>PädiUAQ</w:t>
      </w:r>
      <w:proofErr w:type="spellEnd"/>
      <w:r w:rsidRPr="00FA031E">
        <w:rPr>
          <w:rFonts w:ascii="Times New Roman" w:hAnsi="Times New Roman" w:cs="Times New Roman"/>
          <w:lang w:val="es-AR"/>
        </w:rPr>
        <w:t xml:space="preserve">, </w:t>
      </w:r>
      <w:r w:rsidRPr="00FA031E">
        <w:rPr>
          <w:rFonts w:ascii="Times New Roman" w:hAnsi="Times New Roman" w:cs="Times New Roman"/>
          <w:i/>
          <w:lang w:val="es-AR"/>
        </w:rPr>
        <w:t>6</w:t>
      </w:r>
      <w:r w:rsidR="0068199D" w:rsidRPr="00FA031E">
        <w:rPr>
          <w:rFonts w:ascii="Times New Roman" w:hAnsi="Times New Roman" w:cs="Times New Roman"/>
          <w:lang w:val="es-AR"/>
        </w:rPr>
        <w:t>(</w:t>
      </w:r>
      <w:r w:rsidRPr="00FA031E">
        <w:rPr>
          <w:rFonts w:ascii="Times New Roman" w:hAnsi="Times New Roman" w:cs="Times New Roman"/>
          <w:lang w:val="es-AR"/>
        </w:rPr>
        <w:t>12</w:t>
      </w:r>
      <w:r w:rsidR="0068199D" w:rsidRPr="00FA031E">
        <w:rPr>
          <w:rFonts w:ascii="Times New Roman" w:hAnsi="Times New Roman" w:cs="Times New Roman"/>
          <w:lang w:val="es-AR"/>
        </w:rPr>
        <w:t>)</w:t>
      </w:r>
      <w:r w:rsidRPr="00FA031E">
        <w:rPr>
          <w:rFonts w:ascii="Times New Roman" w:hAnsi="Times New Roman" w:cs="Times New Roman"/>
          <w:lang w:val="es-AR"/>
        </w:rPr>
        <w:t>, 1-17</w:t>
      </w:r>
      <w:r w:rsidR="0068199D" w:rsidRPr="00FA031E">
        <w:rPr>
          <w:rFonts w:ascii="Times New Roman" w:hAnsi="Times New Roman" w:cs="Times New Roman"/>
          <w:lang w:val="es-AR"/>
        </w:rPr>
        <w:t>.</w:t>
      </w:r>
    </w:p>
    <w:p w14:paraId="284A0253" w14:textId="44EFD269" w:rsidR="00CE1B38" w:rsidRPr="00CE1B38" w:rsidRDefault="00CE1B38" w:rsidP="00CE1B38">
      <w:pPr>
        <w:spacing w:line="240" w:lineRule="auto"/>
        <w:jc w:val="both"/>
        <w:rPr>
          <w:rFonts w:ascii="Times New Roman" w:hAnsi="Times New Roman" w:cs="Times New Roman"/>
        </w:rPr>
      </w:pPr>
      <w:proofErr w:type="spellStart"/>
      <w:r w:rsidRPr="00FA031E">
        <w:rPr>
          <w:rFonts w:ascii="Times New Roman" w:hAnsi="Times New Roman" w:cs="Times New Roman"/>
          <w:lang w:val="es-AR"/>
        </w:rPr>
        <w:lastRenderedPageBreak/>
        <w:t>Marradi</w:t>
      </w:r>
      <w:proofErr w:type="spellEnd"/>
      <w:r w:rsidRPr="00FA031E">
        <w:rPr>
          <w:rFonts w:ascii="Times New Roman" w:hAnsi="Times New Roman" w:cs="Times New Roman"/>
          <w:lang w:val="es-AR"/>
        </w:rPr>
        <w:t xml:space="preserve">, A. (2006). </w:t>
      </w:r>
      <w:r w:rsidRPr="00CE1B38">
        <w:rPr>
          <w:rFonts w:ascii="Times New Roman" w:hAnsi="Times New Roman" w:cs="Times New Roman"/>
        </w:rPr>
        <w:t xml:space="preserve">Clasificación, conteo, medición, construcción de escalas. En: I. </w:t>
      </w:r>
      <w:proofErr w:type="spellStart"/>
      <w:r w:rsidRPr="00CE1B38">
        <w:rPr>
          <w:rFonts w:ascii="Times New Roman" w:hAnsi="Times New Roman" w:cs="Times New Roman"/>
        </w:rPr>
        <w:t>Vasilachis</w:t>
      </w:r>
      <w:proofErr w:type="spellEnd"/>
      <w:r w:rsidRPr="00CE1B38">
        <w:rPr>
          <w:rFonts w:ascii="Times New Roman" w:hAnsi="Times New Roman" w:cs="Times New Roman"/>
        </w:rPr>
        <w:t xml:space="preserve"> de </w:t>
      </w:r>
      <w:proofErr w:type="spellStart"/>
      <w:r w:rsidRPr="00CE1B38">
        <w:rPr>
          <w:rFonts w:ascii="Times New Roman" w:hAnsi="Times New Roman" w:cs="Times New Roman"/>
        </w:rPr>
        <w:t>Gialdino</w:t>
      </w:r>
      <w:proofErr w:type="spellEnd"/>
      <w:r w:rsidRPr="00CE1B38">
        <w:rPr>
          <w:rFonts w:ascii="Times New Roman" w:hAnsi="Times New Roman" w:cs="Times New Roman"/>
        </w:rPr>
        <w:t xml:space="preserve"> (Coord.), </w:t>
      </w:r>
      <w:r w:rsidRPr="0068199D">
        <w:rPr>
          <w:rFonts w:ascii="Times New Roman" w:hAnsi="Times New Roman" w:cs="Times New Roman"/>
          <w:i/>
        </w:rPr>
        <w:t>Estrategias de investigación cualitativa</w:t>
      </w:r>
      <w:r w:rsidRPr="00CE1B38">
        <w:rPr>
          <w:rFonts w:ascii="Times New Roman" w:hAnsi="Times New Roman" w:cs="Times New Roman"/>
        </w:rPr>
        <w:t xml:space="preserve"> (pp. 115-161). </w:t>
      </w:r>
      <w:proofErr w:type="spellStart"/>
      <w:r w:rsidRPr="00CE1B38">
        <w:rPr>
          <w:rFonts w:ascii="Times New Roman" w:hAnsi="Times New Roman" w:cs="Times New Roman"/>
        </w:rPr>
        <w:t>Gedisa</w:t>
      </w:r>
      <w:proofErr w:type="spellEnd"/>
      <w:r w:rsidRPr="00CE1B38">
        <w:rPr>
          <w:rFonts w:ascii="Times New Roman" w:hAnsi="Times New Roman" w:cs="Times New Roman"/>
        </w:rPr>
        <w:t>.</w:t>
      </w:r>
    </w:p>
    <w:p w14:paraId="3A47FDA0" w14:textId="55D0E204"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 xml:space="preserve">Matas, A. (2018). Diseño del formato de escalas tipo Likert: Un estado de la cuestión. </w:t>
      </w:r>
      <w:r w:rsidRPr="0068199D">
        <w:rPr>
          <w:rFonts w:ascii="Times New Roman" w:hAnsi="Times New Roman" w:cs="Times New Roman"/>
          <w:i/>
        </w:rPr>
        <w:t>Revista Electrónica de Investigación Educativa</w:t>
      </w:r>
      <w:r w:rsidRPr="00CE1B38">
        <w:rPr>
          <w:rFonts w:ascii="Times New Roman" w:hAnsi="Times New Roman" w:cs="Times New Roman"/>
        </w:rPr>
        <w:t xml:space="preserve">, </w:t>
      </w:r>
      <w:r w:rsidRPr="0068199D">
        <w:rPr>
          <w:rFonts w:ascii="Times New Roman" w:hAnsi="Times New Roman" w:cs="Times New Roman"/>
          <w:i/>
        </w:rPr>
        <w:t>20</w:t>
      </w:r>
      <w:r w:rsidRPr="00CE1B38">
        <w:rPr>
          <w:rFonts w:ascii="Times New Roman" w:hAnsi="Times New Roman" w:cs="Times New Roman"/>
        </w:rPr>
        <w:t xml:space="preserve">(1), 38-47. </w:t>
      </w:r>
      <w:r w:rsidR="0045100D" w:rsidRPr="00881A2D">
        <w:rPr>
          <w:rFonts w:ascii="Times New Roman" w:hAnsi="Times New Roman" w:cs="Times New Roman"/>
        </w:rPr>
        <w:t>https://doi.org/</w:t>
      </w:r>
      <w:r w:rsidRPr="00CE1B38">
        <w:rPr>
          <w:rFonts w:ascii="Times New Roman" w:hAnsi="Times New Roman" w:cs="Times New Roman"/>
        </w:rPr>
        <w:t>10.24320/redie.2018.20.1.1347</w:t>
      </w:r>
    </w:p>
    <w:p w14:paraId="76D9A3EF" w14:textId="3F67EED2" w:rsidR="00CE1B38" w:rsidRPr="00CE1B38"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rPr>
        <w:t>Mayntz</w:t>
      </w:r>
      <w:proofErr w:type="spellEnd"/>
      <w:r w:rsidRPr="00CE1B38">
        <w:rPr>
          <w:rFonts w:ascii="Times New Roman" w:hAnsi="Times New Roman" w:cs="Times New Roman"/>
        </w:rPr>
        <w:t xml:space="preserve">, R., </w:t>
      </w:r>
      <w:proofErr w:type="spellStart"/>
      <w:r w:rsidRPr="00CE1B38">
        <w:rPr>
          <w:rFonts w:ascii="Times New Roman" w:hAnsi="Times New Roman" w:cs="Times New Roman"/>
        </w:rPr>
        <w:t>Holm</w:t>
      </w:r>
      <w:proofErr w:type="spellEnd"/>
      <w:r w:rsidRPr="00CE1B38">
        <w:rPr>
          <w:rFonts w:ascii="Times New Roman" w:hAnsi="Times New Roman" w:cs="Times New Roman"/>
        </w:rPr>
        <w:t xml:space="preserve">, K. y </w:t>
      </w:r>
      <w:proofErr w:type="spellStart"/>
      <w:r w:rsidRPr="00CE1B38">
        <w:rPr>
          <w:rFonts w:ascii="Times New Roman" w:hAnsi="Times New Roman" w:cs="Times New Roman"/>
        </w:rPr>
        <w:t>Hübner</w:t>
      </w:r>
      <w:proofErr w:type="spellEnd"/>
      <w:r w:rsidRPr="00CE1B38">
        <w:rPr>
          <w:rFonts w:ascii="Times New Roman" w:hAnsi="Times New Roman" w:cs="Times New Roman"/>
        </w:rPr>
        <w:t xml:space="preserve">, P. (1993). </w:t>
      </w:r>
      <w:r w:rsidRPr="0068199D">
        <w:rPr>
          <w:rFonts w:ascii="Times New Roman" w:hAnsi="Times New Roman" w:cs="Times New Roman"/>
          <w:i/>
        </w:rPr>
        <w:t>Introducción a los métodos de la sociología empírica</w:t>
      </w:r>
      <w:r w:rsidRPr="00CE1B38">
        <w:rPr>
          <w:rFonts w:ascii="Times New Roman" w:hAnsi="Times New Roman" w:cs="Times New Roman"/>
        </w:rPr>
        <w:t>. Alianza.</w:t>
      </w:r>
    </w:p>
    <w:p w14:paraId="16730C9A" w14:textId="1141CA14" w:rsidR="00CE1B38" w:rsidRPr="00CE1B38" w:rsidRDefault="00CE1B38" w:rsidP="00CE1B38">
      <w:pPr>
        <w:spacing w:line="240" w:lineRule="auto"/>
        <w:jc w:val="both"/>
        <w:rPr>
          <w:rFonts w:ascii="Times New Roman" w:hAnsi="Times New Roman" w:cs="Times New Roman"/>
        </w:rPr>
      </w:pPr>
      <w:proofErr w:type="spellStart"/>
      <w:r w:rsidRPr="00CE1B38">
        <w:rPr>
          <w:rFonts w:ascii="Times New Roman" w:hAnsi="Times New Roman" w:cs="Times New Roman"/>
        </w:rPr>
        <w:t>McMillan</w:t>
      </w:r>
      <w:proofErr w:type="spellEnd"/>
      <w:r w:rsidRPr="00CE1B38">
        <w:rPr>
          <w:rFonts w:ascii="Times New Roman" w:hAnsi="Times New Roman" w:cs="Times New Roman"/>
        </w:rPr>
        <w:t xml:space="preserve">, J. H. y Schumacher, S. (2005). </w:t>
      </w:r>
      <w:r w:rsidRPr="0068199D">
        <w:rPr>
          <w:rFonts w:ascii="Times New Roman" w:hAnsi="Times New Roman" w:cs="Times New Roman"/>
          <w:i/>
        </w:rPr>
        <w:t>Investigación educativa. Una introducción conceptual</w:t>
      </w:r>
      <w:r w:rsidRPr="00CE1B38">
        <w:rPr>
          <w:rFonts w:ascii="Times New Roman" w:hAnsi="Times New Roman" w:cs="Times New Roman"/>
        </w:rPr>
        <w:t>. Pearson.</w:t>
      </w:r>
    </w:p>
    <w:p w14:paraId="56B71E53" w14:textId="26A8883C" w:rsidR="00CE1B38" w:rsidRPr="0045100D" w:rsidRDefault="00CE1B38" w:rsidP="00CE1B38">
      <w:pPr>
        <w:spacing w:line="240" w:lineRule="auto"/>
        <w:jc w:val="both"/>
        <w:rPr>
          <w:rFonts w:ascii="Times New Roman" w:hAnsi="Times New Roman" w:cs="Times New Roman"/>
          <w:lang w:val="es-AR"/>
        </w:rPr>
      </w:pPr>
      <w:proofErr w:type="spellStart"/>
      <w:r w:rsidRPr="00CE1B38">
        <w:rPr>
          <w:rFonts w:ascii="Times New Roman" w:hAnsi="Times New Roman" w:cs="Times New Roman"/>
        </w:rPr>
        <w:t>Montané</w:t>
      </w:r>
      <w:proofErr w:type="spellEnd"/>
      <w:r w:rsidRPr="00CE1B38">
        <w:rPr>
          <w:rFonts w:ascii="Times New Roman" w:hAnsi="Times New Roman" w:cs="Times New Roman"/>
        </w:rPr>
        <w:t xml:space="preserve">, A., Beltrán, J. y Teodoro, A. (2017). La medida de la calidad educativa: Acerca de los rankings universitarios. </w:t>
      </w:r>
      <w:r w:rsidRPr="0068199D">
        <w:rPr>
          <w:rFonts w:ascii="Times New Roman" w:hAnsi="Times New Roman" w:cs="Times New Roman"/>
          <w:i/>
        </w:rPr>
        <w:t>Revista de la Asociación de Sociología de la Educación (RASE)</w:t>
      </w:r>
      <w:r w:rsidRPr="00CE1B38">
        <w:rPr>
          <w:rFonts w:ascii="Times New Roman" w:hAnsi="Times New Roman" w:cs="Times New Roman"/>
        </w:rPr>
        <w:t xml:space="preserve">, </w:t>
      </w:r>
      <w:r w:rsidRPr="0068199D">
        <w:rPr>
          <w:rFonts w:ascii="Times New Roman" w:hAnsi="Times New Roman" w:cs="Times New Roman"/>
          <w:i/>
        </w:rPr>
        <w:t>10</w:t>
      </w:r>
      <w:r w:rsidRPr="00CE1B38">
        <w:rPr>
          <w:rFonts w:ascii="Times New Roman" w:hAnsi="Times New Roman" w:cs="Times New Roman"/>
        </w:rPr>
        <w:t xml:space="preserve">(2), 283-300. </w:t>
      </w:r>
      <w:r w:rsidR="0045100D" w:rsidRPr="00881A2D">
        <w:rPr>
          <w:rFonts w:ascii="Times New Roman" w:hAnsi="Times New Roman" w:cs="Times New Roman"/>
        </w:rPr>
        <w:t>https://doi.org/</w:t>
      </w:r>
      <w:r w:rsidRPr="0045100D">
        <w:rPr>
          <w:rFonts w:ascii="Times New Roman" w:hAnsi="Times New Roman" w:cs="Times New Roman"/>
          <w:lang w:val="es-AR"/>
        </w:rPr>
        <w:t>10.7203/RASE.10.2.10145</w:t>
      </w:r>
    </w:p>
    <w:p w14:paraId="4A1340B3" w14:textId="7C5E9C3B" w:rsidR="00CE1B38" w:rsidRPr="00FA031E" w:rsidRDefault="00CE1B38" w:rsidP="00CE1B38">
      <w:pPr>
        <w:spacing w:line="240" w:lineRule="auto"/>
        <w:jc w:val="both"/>
        <w:rPr>
          <w:rFonts w:ascii="Times New Roman" w:hAnsi="Times New Roman" w:cs="Times New Roman"/>
          <w:lang w:val="es-AR"/>
        </w:rPr>
      </w:pPr>
      <w:r w:rsidRPr="0047176A">
        <w:rPr>
          <w:rFonts w:ascii="Times New Roman" w:hAnsi="Times New Roman" w:cs="Times New Roman"/>
          <w:lang w:val="it-IT"/>
        </w:rPr>
        <w:t xml:space="preserve">Patton, M. Q. (2002). </w:t>
      </w:r>
      <w:r w:rsidRPr="0047176A">
        <w:rPr>
          <w:rFonts w:ascii="Times New Roman" w:hAnsi="Times New Roman" w:cs="Times New Roman"/>
          <w:i/>
          <w:lang w:val="it-IT"/>
        </w:rPr>
        <w:t>Qualitative research &amp; evaluation methods</w:t>
      </w:r>
      <w:r w:rsidRPr="0047176A">
        <w:rPr>
          <w:rFonts w:ascii="Times New Roman" w:hAnsi="Times New Roman" w:cs="Times New Roman"/>
          <w:lang w:val="it-IT"/>
        </w:rPr>
        <w:t xml:space="preserve">. </w:t>
      </w:r>
      <w:proofErr w:type="spellStart"/>
      <w:r w:rsidRPr="00FA031E">
        <w:rPr>
          <w:rFonts w:ascii="Times New Roman" w:hAnsi="Times New Roman" w:cs="Times New Roman"/>
          <w:lang w:val="es-AR"/>
        </w:rPr>
        <w:t>Sage</w:t>
      </w:r>
      <w:proofErr w:type="spellEnd"/>
      <w:r w:rsidRPr="00FA031E">
        <w:rPr>
          <w:rFonts w:ascii="Times New Roman" w:hAnsi="Times New Roman" w:cs="Times New Roman"/>
          <w:lang w:val="es-AR"/>
        </w:rPr>
        <w:t>.</w:t>
      </w:r>
    </w:p>
    <w:p w14:paraId="5FA5F81B" w14:textId="77777777" w:rsidR="00CE1B38" w:rsidRPr="00CE1B38" w:rsidRDefault="00CE1B38" w:rsidP="0068199D">
      <w:pPr>
        <w:spacing w:after="0" w:line="240" w:lineRule="auto"/>
        <w:jc w:val="both"/>
        <w:rPr>
          <w:rFonts w:ascii="Times New Roman" w:hAnsi="Times New Roman" w:cs="Times New Roman"/>
        </w:rPr>
      </w:pPr>
      <w:r w:rsidRPr="00CE1B38">
        <w:rPr>
          <w:rFonts w:ascii="Times New Roman" w:hAnsi="Times New Roman" w:cs="Times New Roman"/>
        </w:rPr>
        <w:t xml:space="preserve">Pérez Santamaría, F. J., Rodríguez Testal, J. F., Romero de Loera, B., Ruvalcaba </w:t>
      </w:r>
      <w:proofErr w:type="spellStart"/>
      <w:r w:rsidRPr="00CE1B38">
        <w:rPr>
          <w:rFonts w:ascii="Times New Roman" w:hAnsi="Times New Roman" w:cs="Times New Roman"/>
        </w:rPr>
        <w:t>Coyaso</w:t>
      </w:r>
      <w:proofErr w:type="spellEnd"/>
      <w:r w:rsidRPr="00CE1B38">
        <w:rPr>
          <w:rFonts w:ascii="Times New Roman" w:hAnsi="Times New Roman" w:cs="Times New Roman"/>
        </w:rPr>
        <w:t xml:space="preserve">, J. y Lozano Rojas, O. (2002). Preferencias por formatos de respuesta en cuestionarios para encuestas. </w:t>
      </w:r>
      <w:r w:rsidRPr="0068199D">
        <w:rPr>
          <w:rFonts w:ascii="Times New Roman" w:hAnsi="Times New Roman" w:cs="Times New Roman"/>
          <w:i/>
        </w:rPr>
        <w:t>Metodología de Encuestas</w:t>
      </w:r>
      <w:r w:rsidRPr="00CE1B38">
        <w:rPr>
          <w:rFonts w:ascii="Times New Roman" w:hAnsi="Times New Roman" w:cs="Times New Roman"/>
        </w:rPr>
        <w:t xml:space="preserve">, </w:t>
      </w:r>
      <w:r w:rsidRPr="0068199D">
        <w:rPr>
          <w:rFonts w:ascii="Times New Roman" w:hAnsi="Times New Roman" w:cs="Times New Roman"/>
          <w:i/>
        </w:rPr>
        <w:t>4</w:t>
      </w:r>
      <w:r w:rsidRPr="00CE1B38">
        <w:rPr>
          <w:rFonts w:ascii="Times New Roman" w:hAnsi="Times New Roman" w:cs="Times New Roman"/>
        </w:rPr>
        <w:t xml:space="preserve">(1), 63-74. </w:t>
      </w:r>
    </w:p>
    <w:p w14:paraId="7D2BFEEB" w14:textId="77777777"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rPr>
        <w:t>http://casus.usal.es/pkp/index.php/MdE/article/view/913</w:t>
      </w:r>
    </w:p>
    <w:p w14:paraId="1BDF78C8" w14:textId="77777777" w:rsidR="00CE1B38" w:rsidRPr="00CE1B38" w:rsidRDefault="00CE1B38" w:rsidP="00CE1B38">
      <w:pPr>
        <w:spacing w:line="240" w:lineRule="auto"/>
        <w:jc w:val="both"/>
        <w:rPr>
          <w:rFonts w:ascii="Times New Roman" w:hAnsi="Times New Roman" w:cs="Times New Roman"/>
          <w:lang w:val="it-IT"/>
        </w:rPr>
      </w:pPr>
      <w:r w:rsidRPr="00CE1B38">
        <w:rPr>
          <w:rFonts w:ascii="Times New Roman" w:hAnsi="Times New Roman" w:cs="Times New Roman"/>
          <w:lang w:val="it-IT"/>
        </w:rPr>
        <w:t xml:space="preserve">The jamovi project (2021). </w:t>
      </w:r>
      <w:r w:rsidRPr="0068199D">
        <w:rPr>
          <w:rFonts w:ascii="Times New Roman" w:hAnsi="Times New Roman" w:cs="Times New Roman"/>
          <w:i/>
          <w:lang w:val="it-IT"/>
        </w:rPr>
        <w:t>jamovi</w:t>
      </w:r>
      <w:r w:rsidRPr="00CE1B38">
        <w:rPr>
          <w:rFonts w:ascii="Times New Roman" w:hAnsi="Times New Roman" w:cs="Times New Roman"/>
          <w:lang w:val="it-IT"/>
        </w:rPr>
        <w:t xml:space="preserve"> (Version 1.6) [Computer software]. https://www.jamovi.org</w:t>
      </w:r>
    </w:p>
    <w:p w14:paraId="67294A6D" w14:textId="6CD357BE" w:rsidR="00CE1B38" w:rsidRPr="00CE1B38" w:rsidRDefault="00CE1B38" w:rsidP="00CE1B38">
      <w:pPr>
        <w:spacing w:line="240" w:lineRule="auto"/>
        <w:jc w:val="both"/>
        <w:rPr>
          <w:rFonts w:ascii="Times New Roman" w:hAnsi="Times New Roman" w:cs="Times New Roman"/>
        </w:rPr>
      </w:pPr>
      <w:r w:rsidRPr="00CE1B38">
        <w:rPr>
          <w:rFonts w:ascii="Times New Roman" w:hAnsi="Times New Roman" w:cs="Times New Roman"/>
          <w:lang w:val="it-IT"/>
        </w:rPr>
        <w:t xml:space="preserve">Vesely, S. &amp; Klöckner C. A. (2020). </w:t>
      </w:r>
      <w:r w:rsidRPr="00D87B4F">
        <w:rPr>
          <w:rFonts w:ascii="Times New Roman" w:hAnsi="Times New Roman" w:cs="Times New Roman"/>
          <w:lang w:val="en-US"/>
        </w:rPr>
        <w:t xml:space="preserve">Social Desirability in Environmental Psychology Research: Three Meta-Analyses. </w:t>
      </w:r>
      <w:proofErr w:type="spellStart"/>
      <w:r w:rsidRPr="0068199D">
        <w:rPr>
          <w:rFonts w:ascii="Times New Roman" w:hAnsi="Times New Roman" w:cs="Times New Roman"/>
          <w:i/>
        </w:rPr>
        <w:t>Frontiers</w:t>
      </w:r>
      <w:proofErr w:type="spellEnd"/>
      <w:r w:rsidRPr="0068199D">
        <w:rPr>
          <w:rFonts w:ascii="Times New Roman" w:hAnsi="Times New Roman" w:cs="Times New Roman"/>
          <w:i/>
        </w:rPr>
        <w:t xml:space="preserve"> in </w:t>
      </w:r>
      <w:proofErr w:type="spellStart"/>
      <w:r w:rsidRPr="0068199D">
        <w:rPr>
          <w:rFonts w:ascii="Times New Roman" w:hAnsi="Times New Roman" w:cs="Times New Roman"/>
          <w:i/>
        </w:rPr>
        <w:t>Psychology</w:t>
      </w:r>
      <w:proofErr w:type="spellEnd"/>
      <w:r w:rsidRPr="00CE1B38">
        <w:rPr>
          <w:rFonts w:ascii="Times New Roman" w:hAnsi="Times New Roman" w:cs="Times New Roman"/>
        </w:rPr>
        <w:t xml:space="preserve">, </w:t>
      </w:r>
      <w:r w:rsidRPr="0068199D">
        <w:rPr>
          <w:rFonts w:ascii="Times New Roman" w:hAnsi="Times New Roman" w:cs="Times New Roman"/>
          <w:i/>
        </w:rPr>
        <w:t>11</w:t>
      </w:r>
      <w:r w:rsidRPr="00CE1B38">
        <w:rPr>
          <w:rFonts w:ascii="Times New Roman" w:hAnsi="Times New Roman" w:cs="Times New Roman"/>
        </w:rPr>
        <w:t xml:space="preserve">, 1395. </w:t>
      </w:r>
      <w:r w:rsidR="0045100D" w:rsidRPr="00881A2D">
        <w:rPr>
          <w:rFonts w:ascii="Times New Roman" w:hAnsi="Times New Roman" w:cs="Times New Roman"/>
        </w:rPr>
        <w:t>https://doi.org/</w:t>
      </w:r>
      <w:r w:rsidRPr="00CE1B38">
        <w:rPr>
          <w:rFonts w:ascii="Times New Roman" w:hAnsi="Times New Roman" w:cs="Times New Roman"/>
        </w:rPr>
        <w:t xml:space="preserve">10.3389/fpsyg.2020.01395     </w:t>
      </w:r>
    </w:p>
    <w:p w14:paraId="7E83515B" w14:textId="4E540E5E" w:rsidR="001923DC" w:rsidRPr="00A95C91" w:rsidRDefault="00CE1B38" w:rsidP="00A95C91">
      <w:pPr>
        <w:spacing w:line="240" w:lineRule="auto"/>
        <w:jc w:val="both"/>
        <w:rPr>
          <w:rFonts w:ascii="Times New Roman" w:hAnsi="Times New Roman" w:cs="Times New Roman"/>
          <w:lang w:val="it-IT"/>
        </w:rPr>
      </w:pPr>
      <w:r w:rsidRPr="00CE1B38">
        <w:rPr>
          <w:rFonts w:ascii="Times New Roman" w:hAnsi="Times New Roman" w:cs="Times New Roman"/>
        </w:rPr>
        <w:t xml:space="preserve">Villanueva, E. (2010, Febrero). </w:t>
      </w:r>
      <w:r w:rsidRPr="0068199D">
        <w:rPr>
          <w:rFonts w:ascii="Times New Roman" w:hAnsi="Times New Roman" w:cs="Times New Roman"/>
          <w:i/>
        </w:rPr>
        <w:t>Calidad, masividad y nuevas tecnologías en la educación superior: Tensiones y armonías en un contexto de cambios</w:t>
      </w:r>
      <w:r w:rsidRPr="00CE1B38">
        <w:rPr>
          <w:rFonts w:ascii="Times New Roman" w:hAnsi="Times New Roman" w:cs="Times New Roman"/>
        </w:rPr>
        <w:t>. Universidad 2010. 7° Congreso Internacional de Educación Superior, La Habana.</w:t>
      </w:r>
    </w:p>
    <w:sectPr w:rsidR="001923DC" w:rsidRPr="00A95C91"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9B64A" w14:textId="77777777" w:rsidR="00B85C80" w:rsidRPr="00BA642E" w:rsidRDefault="00B85C80" w:rsidP="00C802F5">
      <w:pPr>
        <w:spacing w:after="0" w:line="240" w:lineRule="auto"/>
      </w:pPr>
      <w:r w:rsidRPr="00BA642E">
        <w:separator/>
      </w:r>
    </w:p>
  </w:endnote>
  <w:endnote w:type="continuationSeparator" w:id="0">
    <w:p w14:paraId="664C3F57" w14:textId="77777777" w:rsidR="00B85C80" w:rsidRPr="00BA642E" w:rsidRDefault="00B85C8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DACA5" w14:textId="77777777" w:rsidR="00B85C80" w:rsidRPr="00BA642E" w:rsidRDefault="00B85C80" w:rsidP="00C802F5">
      <w:pPr>
        <w:spacing w:after="0" w:line="240" w:lineRule="auto"/>
      </w:pPr>
      <w:r w:rsidRPr="00BA642E">
        <w:separator/>
      </w:r>
    </w:p>
  </w:footnote>
  <w:footnote w:type="continuationSeparator" w:id="0">
    <w:p w14:paraId="2AC50B9D" w14:textId="77777777" w:rsidR="00B85C80" w:rsidRPr="00BA642E" w:rsidRDefault="00B85C80"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35EEA"/>
    <w:rsid w:val="00071F32"/>
    <w:rsid w:val="0016095D"/>
    <w:rsid w:val="001816D6"/>
    <w:rsid w:val="00185F5E"/>
    <w:rsid w:val="001923DC"/>
    <w:rsid w:val="001A7DED"/>
    <w:rsid w:val="002327C3"/>
    <w:rsid w:val="00247D8B"/>
    <w:rsid w:val="002A0F8D"/>
    <w:rsid w:val="002A4BC9"/>
    <w:rsid w:val="002C21FA"/>
    <w:rsid w:val="00312392"/>
    <w:rsid w:val="00397F75"/>
    <w:rsid w:val="003A3F2C"/>
    <w:rsid w:val="003B3FE0"/>
    <w:rsid w:val="004040C0"/>
    <w:rsid w:val="00437E9C"/>
    <w:rsid w:val="0045100D"/>
    <w:rsid w:val="00451EFA"/>
    <w:rsid w:val="00471162"/>
    <w:rsid w:val="0047176A"/>
    <w:rsid w:val="004744EF"/>
    <w:rsid w:val="00476F81"/>
    <w:rsid w:val="004C5963"/>
    <w:rsid w:val="004E4DCE"/>
    <w:rsid w:val="00503064"/>
    <w:rsid w:val="00514685"/>
    <w:rsid w:val="00550766"/>
    <w:rsid w:val="005711FD"/>
    <w:rsid w:val="00581A66"/>
    <w:rsid w:val="005F3B2E"/>
    <w:rsid w:val="006009A6"/>
    <w:rsid w:val="0068199D"/>
    <w:rsid w:val="00686BC1"/>
    <w:rsid w:val="006C466F"/>
    <w:rsid w:val="006D4579"/>
    <w:rsid w:val="00701F64"/>
    <w:rsid w:val="00794DFB"/>
    <w:rsid w:val="007B5B5F"/>
    <w:rsid w:val="007D233B"/>
    <w:rsid w:val="008036A4"/>
    <w:rsid w:val="0085070B"/>
    <w:rsid w:val="00881A2D"/>
    <w:rsid w:val="008A719C"/>
    <w:rsid w:val="008B1C26"/>
    <w:rsid w:val="009323F8"/>
    <w:rsid w:val="00960B9F"/>
    <w:rsid w:val="00A17247"/>
    <w:rsid w:val="00A22AF1"/>
    <w:rsid w:val="00A365A7"/>
    <w:rsid w:val="00A77366"/>
    <w:rsid w:val="00A95C91"/>
    <w:rsid w:val="00AE140B"/>
    <w:rsid w:val="00AF1A59"/>
    <w:rsid w:val="00B040FF"/>
    <w:rsid w:val="00B1052B"/>
    <w:rsid w:val="00B23013"/>
    <w:rsid w:val="00B85C80"/>
    <w:rsid w:val="00BA642E"/>
    <w:rsid w:val="00BC236F"/>
    <w:rsid w:val="00BF5340"/>
    <w:rsid w:val="00C00049"/>
    <w:rsid w:val="00C31B28"/>
    <w:rsid w:val="00C625E9"/>
    <w:rsid w:val="00C802F5"/>
    <w:rsid w:val="00C96B2C"/>
    <w:rsid w:val="00CC0499"/>
    <w:rsid w:val="00CC04C1"/>
    <w:rsid w:val="00CE1B38"/>
    <w:rsid w:val="00D2353A"/>
    <w:rsid w:val="00D25950"/>
    <w:rsid w:val="00D614ED"/>
    <w:rsid w:val="00D63939"/>
    <w:rsid w:val="00D77E29"/>
    <w:rsid w:val="00D83A7E"/>
    <w:rsid w:val="00D843EC"/>
    <w:rsid w:val="00D87B4F"/>
    <w:rsid w:val="00DD3603"/>
    <w:rsid w:val="00DE073F"/>
    <w:rsid w:val="00E007D8"/>
    <w:rsid w:val="00E015EE"/>
    <w:rsid w:val="00E11320"/>
    <w:rsid w:val="00E21FAA"/>
    <w:rsid w:val="00E50E52"/>
    <w:rsid w:val="00E528A5"/>
    <w:rsid w:val="00E824E4"/>
    <w:rsid w:val="00EB5FCA"/>
    <w:rsid w:val="00EC2445"/>
    <w:rsid w:val="00EE5B21"/>
    <w:rsid w:val="00F17601"/>
    <w:rsid w:val="00FA031E"/>
    <w:rsid w:val="00FD4B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D4EEDC88-264B-40C4-AA4D-5D6E126C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63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package" Target="embeddings/Hoja_de_c_lculo_de_Microsoft_Excel1.xlsx"/><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1</Pages>
  <Words>9049</Words>
  <Characters>49774</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Omar Malet</cp:lastModifiedBy>
  <cp:revision>21</cp:revision>
  <dcterms:created xsi:type="dcterms:W3CDTF">2026-04-21T12:02:00Z</dcterms:created>
  <dcterms:modified xsi:type="dcterms:W3CDTF">2026-04-27T15:17:00Z</dcterms:modified>
</cp:coreProperties>
</file>