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396E1191" w:rsidR="005F3B2E" w:rsidRPr="00A30AB9" w:rsidRDefault="00067B22" w:rsidP="001923DC">
      <w:pPr>
        <w:jc w:val="center"/>
        <w:rPr>
          <w:rFonts w:ascii="Times New Roman" w:hAnsi="Times New Roman" w:cs="Times New Roman"/>
        </w:rPr>
      </w:pPr>
      <w:r w:rsidRPr="00A30AB9">
        <w:rPr>
          <w:rFonts w:ascii="Times New Roman" w:hAnsi="Times New Roman" w:cs="Times New Roman"/>
          <w:b/>
          <w:bCs/>
        </w:rPr>
        <w:t>Mediaciones tecnológicas y trayectorias iniciales universitarias</w:t>
      </w:r>
    </w:p>
    <w:p w14:paraId="4E738780" w14:textId="03F316BC" w:rsidR="005F3B2E" w:rsidRPr="00A30AB9" w:rsidRDefault="00B43F29" w:rsidP="005F3B2E">
      <w:pPr>
        <w:spacing w:after="0" w:line="240" w:lineRule="auto"/>
        <w:jc w:val="right"/>
        <w:rPr>
          <w:rFonts w:ascii="Times New Roman" w:hAnsi="Times New Roman" w:cs="Times New Roman"/>
        </w:rPr>
      </w:pPr>
      <w:r w:rsidRPr="00A30AB9">
        <w:rPr>
          <w:rFonts w:ascii="Times New Roman" w:hAnsi="Times New Roman" w:cs="Times New Roman"/>
        </w:rPr>
        <w:t>Galli María Gabriela</w:t>
      </w:r>
    </w:p>
    <w:p w14:paraId="072ECFF9" w14:textId="6E8EF768" w:rsidR="00B43F29" w:rsidRPr="00A30AB9" w:rsidRDefault="00B43F29" w:rsidP="005F3B2E">
      <w:pPr>
        <w:spacing w:after="0" w:line="240" w:lineRule="auto"/>
        <w:jc w:val="right"/>
        <w:rPr>
          <w:rFonts w:ascii="Times New Roman" w:hAnsi="Times New Roman" w:cs="Times New Roman"/>
        </w:rPr>
      </w:pPr>
      <w:r w:rsidRPr="00A30AB9">
        <w:rPr>
          <w:rFonts w:ascii="Times New Roman" w:hAnsi="Times New Roman" w:cs="Times New Roman"/>
        </w:rPr>
        <w:t>Universidad Nacional de Tres de Febrero</w:t>
      </w:r>
    </w:p>
    <w:p w14:paraId="6C2AECCA" w14:textId="19D46353" w:rsidR="005F3B2E" w:rsidRPr="00A30AB9" w:rsidRDefault="00B43F29" w:rsidP="005F3B2E">
      <w:pPr>
        <w:spacing w:after="0" w:line="240" w:lineRule="auto"/>
        <w:jc w:val="right"/>
        <w:rPr>
          <w:rFonts w:ascii="Times New Roman" w:hAnsi="Times New Roman" w:cs="Times New Roman"/>
        </w:rPr>
      </w:pPr>
      <w:r w:rsidRPr="00A30AB9">
        <w:rPr>
          <w:rFonts w:ascii="Times New Roman" w:hAnsi="Times New Roman" w:cs="Times New Roman"/>
        </w:rPr>
        <w:t>Universidad Tecnológica Nacional (INSPT)</w:t>
      </w:r>
    </w:p>
    <w:p w14:paraId="7D0026CD" w14:textId="2CF4F986" w:rsidR="005F3B2E" w:rsidRPr="00A30AB9" w:rsidRDefault="00B43F29" w:rsidP="005F3B2E">
      <w:pPr>
        <w:spacing w:after="0" w:line="240" w:lineRule="auto"/>
        <w:jc w:val="right"/>
        <w:rPr>
          <w:rFonts w:ascii="Times New Roman" w:hAnsi="Times New Roman" w:cs="Times New Roman"/>
        </w:rPr>
      </w:pPr>
      <w:r w:rsidRPr="00A30AB9">
        <w:rPr>
          <w:rFonts w:ascii="Times New Roman" w:hAnsi="Times New Roman" w:cs="Times New Roman"/>
        </w:rPr>
        <w:t>ggalli@untref.edu.ar</w:t>
      </w:r>
    </w:p>
    <w:p w14:paraId="1FA0F857" w14:textId="77777777" w:rsidR="005F3B2E" w:rsidRPr="00A30AB9" w:rsidRDefault="005F3B2E" w:rsidP="005F3B2E">
      <w:pPr>
        <w:rPr>
          <w:rFonts w:ascii="Times New Roman" w:hAnsi="Times New Roman" w:cs="Times New Roman"/>
        </w:rPr>
      </w:pPr>
    </w:p>
    <w:p w14:paraId="3910945F" w14:textId="1B433919" w:rsidR="000B29D1" w:rsidRPr="00A30AB9" w:rsidRDefault="00BA642E" w:rsidP="00C01A6F">
      <w:pPr>
        <w:spacing w:line="240" w:lineRule="auto"/>
        <w:jc w:val="both"/>
        <w:rPr>
          <w:rFonts w:ascii="Times New Roman" w:hAnsi="Times New Roman" w:cs="Times New Roman"/>
          <w:lang w:val="en-US"/>
        </w:rPr>
      </w:pPr>
      <w:proofErr w:type="spellStart"/>
      <w:r w:rsidRPr="00A30AB9">
        <w:rPr>
          <w:rFonts w:ascii="Times New Roman" w:hAnsi="Times New Roman" w:cs="Times New Roman"/>
          <w:b/>
          <w:bCs/>
          <w:lang w:val="en-US"/>
        </w:rPr>
        <w:t>Resumen</w:t>
      </w:r>
      <w:proofErr w:type="spellEnd"/>
      <w:r w:rsidRPr="00A30AB9">
        <w:rPr>
          <w:rFonts w:ascii="Times New Roman" w:hAnsi="Times New Roman" w:cs="Times New Roman"/>
          <w:b/>
          <w:bCs/>
          <w:lang w:val="en-US"/>
        </w:rPr>
        <w:t>:</w:t>
      </w:r>
      <w:r w:rsidR="007B5B5F" w:rsidRPr="00A30AB9">
        <w:rPr>
          <w:rFonts w:ascii="Times New Roman" w:hAnsi="Times New Roman" w:cs="Times New Roman"/>
          <w:b/>
          <w:bCs/>
          <w:lang w:val="en-US"/>
        </w:rPr>
        <w:t xml:space="preserve"> </w:t>
      </w:r>
      <w:r w:rsidR="00615054" w:rsidRPr="00A30AB9">
        <w:rPr>
          <w:rFonts w:ascii="Times New Roman" w:hAnsi="Times New Roman" w:cs="Times New Roman"/>
        </w:rPr>
        <w:t xml:space="preserve">En el sistema universitario argentino, especialmente en las instituciones del Conurbano Bonaerense, la expansión del acceso convive con desigualdades que </w:t>
      </w:r>
      <w:proofErr w:type="spellStart"/>
      <w:r w:rsidR="00615054" w:rsidRPr="00A30AB9">
        <w:rPr>
          <w:rFonts w:ascii="Times New Roman" w:hAnsi="Times New Roman" w:cs="Times New Roman"/>
          <w:lang w:val="en-US"/>
        </w:rPr>
        <w:t>condicionan</w:t>
      </w:r>
      <w:proofErr w:type="spellEnd"/>
      <w:r w:rsidR="00615054" w:rsidRPr="00A30AB9">
        <w:rPr>
          <w:rFonts w:ascii="Times New Roman" w:hAnsi="Times New Roman" w:cs="Times New Roman"/>
          <w:lang w:val="en-US"/>
        </w:rPr>
        <w:t xml:space="preserve"> </w:t>
      </w:r>
      <w:proofErr w:type="spellStart"/>
      <w:r w:rsidR="00B864A5" w:rsidRPr="00A30AB9">
        <w:rPr>
          <w:rFonts w:ascii="Times New Roman" w:hAnsi="Times New Roman" w:cs="Times New Roman"/>
          <w:lang w:val="en-US"/>
        </w:rPr>
        <w:t>el</w:t>
      </w:r>
      <w:proofErr w:type="spellEnd"/>
      <w:r w:rsidR="00B864A5" w:rsidRPr="00A30AB9">
        <w:rPr>
          <w:rFonts w:ascii="Times New Roman" w:hAnsi="Times New Roman" w:cs="Times New Roman"/>
          <w:lang w:val="en-US"/>
        </w:rPr>
        <w:t xml:space="preserve"> </w:t>
      </w:r>
      <w:proofErr w:type="spellStart"/>
      <w:r w:rsidR="00B864A5" w:rsidRPr="00A30AB9">
        <w:rPr>
          <w:rFonts w:ascii="Times New Roman" w:hAnsi="Times New Roman" w:cs="Times New Roman"/>
          <w:lang w:val="en-US"/>
        </w:rPr>
        <w:t>ingreso</w:t>
      </w:r>
      <w:proofErr w:type="spellEnd"/>
      <w:r w:rsidR="00B864A5" w:rsidRPr="00A30AB9">
        <w:rPr>
          <w:rFonts w:ascii="Times New Roman" w:hAnsi="Times New Roman" w:cs="Times New Roman"/>
          <w:lang w:val="en-US"/>
        </w:rPr>
        <w:t xml:space="preserve"> y </w:t>
      </w:r>
      <w:r w:rsidR="00615054" w:rsidRPr="00A30AB9">
        <w:rPr>
          <w:rFonts w:ascii="Times New Roman" w:hAnsi="Times New Roman" w:cs="Times New Roman"/>
          <w:lang w:val="en-US"/>
        </w:rPr>
        <w:t xml:space="preserve">la </w:t>
      </w:r>
      <w:proofErr w:type="spellStart"/>
      <w:r w:rsidR="00615054" w:rsidRPr="00A30AB9">
        <w:rPr>
          <w:rFonts w:ascii="Times New Roman" w:hAnsi="Times New Roman" w:cs="Times New Roman"/>
          <w:lang w:val="en-US"/>
        </w:rPr>
        <w:t>permanencia</w:t>
      </w:r>
      <w:proofErr w:type="spellEnd"/>
      <w:r w:rsidR="00615054" w:rsidRPr="00A30AB9">
        <w:rPr>
          <w:rFonts w:ascii="Times New Roman" w:hAnsi="Times New Roman" w:cs="Times New Roman"/>
          <w:lang w:val="en-US"/>
        </w:rPr>
        <w:t xml:space="preserve"> de </w:t>
      </w:r>
      <w:proofErr w:type="spellStart"/>
      <w:r w:rsidR="00615054" w:rsidRPr="00A30AB9">
        <w:rPr>
          <w:rFonts w:ascii="Times New Roman" w:hAnsi="Times New Roman" w:cs="Times New Roman"/>
          <w:lang w:val="en-US"/>
        </w:rPr>
        <w:t>los</w:t>
      </w:r>
      <w:proofErr w:type="spellEnd"/>
      <w:r w:rsidR="00615054" w:rsidRPr="00A30AB9">
        <w:rPr>
          <w:rFonts w:ascii="Times New Roman" w:hAnsi="Times New Roman" w:cs="Times New Roman"/>
          <w:lang w:val="en-US"/>
        </w:rPr>
        <w:t xml:space="preserve"> </w:t>
      </w:r>
      <w:proofErr w:type="spellStart"/>
      <w:r w:rsidR="00615054" w:rsidRPr="00A30AB9">
        <w:rPr>
          <w:rFonts w:ascii="Times New Roman" w:hAnsi="Times New Roman" w:cs="Times New Roman"/>
          <w:lang w:val="en-US"/>
        </w:rPr>
        <w:t>estudiantes</w:t>
      </w:r>
      <w:proofErr w:type="spellEnd"/>
      <w:r w:rsidR="00615054" w:rsidRPr="00A30AB9">
        <w:rPr>
          <w:rFonts w:ascii="Times New Roman" w:hAnsi="Times New Roman" w:cs="Times New Roman"/>
        </w:rPr>
        <w:t xml:space="preserve">. En el marco de la digitalización de la vida académica, estas desigualdades adquieren formas específicas vinculadas con el acceso a dispositivos, la conectividad, las competencias </w:t>
      </w:r>
      <w:proofErr w:type="spellStart"/>
      <w:r w:rsidR="00615054" w:rsidRPr="00A30AB9">
        <w:rPr>
          <w:rFonts w:ascii="Times New Roman" w:hAnsi="Times New Roman" w:cs="Times New Roman"/>
        </w:rPr>
        <w:t>tecnopedagógicas</w:t>
      </w:r>
      <w:proofErr w:type="spellEnd"/>
      <w:r w:rsidR="00615054" w:rsidRPr="00A30AB9">
        <w:rPr>
          <w:rFonts w:ascii="Times New Roman" w:hAnsi="Times New Roman" w:cs="Times New Roman"/>
        </w:rPr>
        <w:t xml:space="preserve"> y los modos de reconocimiento institucional. En esta ponencia se analiza la </w:t>
      </w:r>
      <w:r w:rsidR="00B864A5" w:rsidRPr="00A30AB9">
        <w:rPr>
          <w:rFonts w:ascii="Times New Roman" w:hAnsi="Times New Roman" w:cs="Times New Roman"/>
        </w:rPr>
        <w:t>interacción</w:t>
      </w:r>
      <w:r w:rsidR="00A30AB9" w:rsidRPr="00A30AB9">
        <w:rPr>
          <w:rFonts w:ascii="Times New Roman" w:hAnsi="Times New Roman" w:cs="Times New Roman"/>
        </w:rPr>
        <w:t xml:space="preserve"> </w:t>
      </w:r>
      <w:r w:rsidR="00615054" w:rsidRPr="00A30AB9">
        <w:rPr>
          <w:rFonts w:ascii="Times New Roman" w:hAnsi="Times New Roman" w:cs="Times New Roman"/>
        </w:rPr>
        <w:t xml:space="preserve">entre trayectorias estudiantiles y universidad digitalizada. Se propone </w:t>
      </w:r>
      <w:r w:rsidR="00C01A6F" w:rsidRPr="00A30AB9">
        <w:rPr>
          <w:rFonts w:ascii="Times New Roman" w:hAnsi="Times New Roman" w:cs="Times New Roman"/>
        </w:rPr>
        <w:t xml:space="preserve">la categoría </w:t>
      </w:r>
      <w:r w:rsidR="00615054" w:rsidRPr="00A30AB9">
        <w:rPr>
          <w:rFonts w:ascii="Times New Roman" w:hAnsi="Times New Roman" w:cs="Times New Roman"/>
        </w:rPr>
        <w:t xml:space="preserve">de arbitrario </w:t>
      </w:r>
      <w:proofErr w:type="spellStart"/>
      <w:r w:rsidR="00615054" w:rsidRPr="00A30AB9">
        <w:rPr>
          <w:rFonts w:ascii="Times New Roman" w:hAnsi="Times New Roman" w:cs="Times New Roman"/>
        </w:rPr>
        <w:t>tecnopedagógico</w:t>
      </w:r>
      <w:proofErr w:type="spellEnd"/>
      <w:r w:rsidR="00615054" w:rsidRPr="00A30AB9">
        <w:rPr>
          <w:rFonts w:ascii="Times New Roman" w:hAnsi="Times New Roman" w:cs="Times New Roman"/>
        </w:rPr>
        <w:t xml:space="preserve"> para dar cuenta de cómo ciertas infraestructuras, plataformas y procedimientos digitales adquieren autoridad normativa y operan como filtros de pertenencias institucionales. </w:t>
      </w:r>
      <w:r w:rsidR="00C01A6F" w:rsidRPr="00A30AB9">
        <w:rPr>
          <w:rFonts w:ascii="Times New Roman" w:hAnsi="Times New Roman" w:cs="Times New Roman"/>
        </w:rPr>
        <w:t>La categoría se construyó mediante una revisión narrativa crítica combinada con análisis documental de literatura publicada entre 2010 y 2025</w:t>
      </w:r>
      <w:r w:rsidR="000B29D1">
        <w:rPr>
          <w:rFonts w:ascii="Times New Roman" w:hAnsi="Times New Roman" w:cs="Times New Roman"/>
        </w:rPr>
        <w:t xml:space="preserve">. </w:t>
      </w:r>
      <w:r w:rsidR="00C01A6F" w:rsidRPr="00A30AB9">
        <w:rPr>
          <w:rFonts w:ascii="Times New Roman" w:hAnsi="Times New Roman" w:cs="Times New Roman"/>
        </w:rPr>
        <w:t xml:space="preserve">El análisis identificó tres dimensiones articuladas: la naturalización de la arquitectura digital, los mecanismos de filtro en el ingreso y la permanencia, y los efectos disposicionales asociados al </w:t>
      </w:r>
      <w:proofErr w:type="spellStart"/>
      <w:r w:rsidR="00C01A6F" w:rsidRPr="00A30AB9">
        <w:rPr>
          <w:rFonts w:ascii="Times New Roman" w:hAnsi="Times New Roman" w:cs="Times New Roman"/>
        </w:rPr>
        <w:t>habitus</w:t>
      </w:r>
      <w:proofErr w:type="spellEnd"/>
      <w:r w:rsidR="00C01A6F" w:rsidRPr="00A30AB9">
        <w:rPr>
          <w:rFonts w:ascii="Times New Roman" w:hAnsi="Times New Roman" w:cs="Times New Roman"/>
        </w:rPr>
        <w:t xml:space="preserve"> digital y la brecha digital multidimensional. </w:t>
      </w:r>
      <w:r w:rsidR="000B29D1" w:rsidRPr="000B29D1">
        <w:rPr>
          <w:rFonts w:ascii="Times New Roman" w:hAnsi="Times New Roman" w:cs="Times New Roman"/>
        </w:rPr>
        <w:t xml:space="preserve">En conjunto, los hallazgos contribuyen a problematizar que la democratización formal del acceso puede devenir en inclusión excluyente cuando la universidad digitalizada </w:t>
      </w:r>
      <w:r w:rsidR="000B29D1">
        <w:rPr>
          <w:rFonts w:ascii="Times New Roman" w:hAnsi="Times New Roman" w:cs="Times New Roman"/>
        </w:rPr>
        <w:t>invisibiliza</w:t>
      </w:r>
      <w:r w:rsidR="000B29D1" w:rsidRPr="00A30AB9">
        <w:rPr>
          <w:rFonts w:ascii="Times New Roman" w:hAnsi="Times New Roman" w:cs="Times New Roman"/>
        </w:rPr>
        <w:t xml:space="preserve"> los condicionantes estructurales de las trayectorias reales</w:t>
      </w:r>
      <w:r w:rsidR="000B29D1">
        <w:rPr>
          <w:rFonts w:ascii="Times New Roman" w:hAnsi="Times New Roman" w:cs="Times New Roman"/>
        </w:rPr>
        <w:t xml:space="preserve"> </w:t>
      </w:r>
      <w:proofErr w:type="spellStart"/>
      <w:r w:rsidR="000B29D1" w:rsidRPr="00A30AB9">
        <w:rPr>
          <w:rFonts w:ascii="Times New Roman" w:hAnsi="Times New Roman" w:cs="Times New Roman"/>
          <w:lang w:val="en-US"/>
        </w:rPr>
        <w:t>frente</w:t>
      </w:r>
      <w:proofErr w:type="spellEnd"/>
      <w:r w:rsidR="000B29D1" w:rsidRPr="00A30AB9">
        <w:rPr>
          <w:rFonts w:ascii="Times New Roman" w:hAnsi="Times New Roman" w:cs="Times New Roman"/>
          <w:lang w:val="en-US"/>
        </w:rPr>
        <w:t xml:space="preserve"> a la </w:t>
      </w:r>
      <w:proofErr w:type="spellStart"/>
      <w:r w:rsidR="000B29D1" w:rsidRPr="00A30AB9">
        <w:rPr>
          <w:rFonts w:ascii="Times New Roman" w:hAnsi="Times New Roman" w:cs="Times New Roman"/>
          <w:lang w:val="en-US"/>
        </w:rPr>
        <w:t>estandarización</w:t>
      </w:r>
      <w:proofErr w:type="spellEnd"/>
      <w:r w:rsidR="000B29D1" w:rsidRPr="00A30AB9">
        <w:rPr>
          <w:rFonts w:ascii="Times New Roman" w:hAnsi="Times New Roman" w:cs="Times New Roman"/>
          <w:lang w:val="en-US"/>
        </w:rPr>
        <w:t xml:space="preserve"> </w:t>
      </w:r>
      <w:proofErr w:type="spellStart"/>
      <w:r w:rsidR="000B29D1" w:rsidRPr="00A30AB9">
        <w:rPr>
          <w:rFonts w:ascii="Times New Roman" w:hAnsi="Times New Roman" w:cs="Times New Roman"/>
          <w:lang w:val="en-US"/>
        </w:rPr>
        <w:t>algorítmica</w:t>
      </w:r>
      <w:proofErr w:type="spellEnd"/>
      <w:r w:rsidR="000B29D1">
        <w:rPr>
          <w:rFonts w:ascii="Times New Roman" w:hAnsi="Times New Roman" w:cs="Times New Roman"/>
          <w:lang w:val="en-US"/>
        </w:rPr>
        <w:t xml:space="preserve"> y </w:t>
      </w:r>
      <w:r w:rsidR="000B29D1">
        <w:rPr>
          <w:rFonts w:ascii="Times New Roman" w:hAnsi="Times New Roman" w:cs="Times New Roman"/>
        </w:rPr>
        <w:t>a</w:t>
      </w:r>
      <w:r w:rsidR="000B29D1" w:rsidRPr="000B29D1">
        <w:rPr>
          <w:rFonts w:ascii="Times New Roman" w:hAnsi="Times New Roman" w:cs="Times New Roman"/>
        </w:rPr>
        <w:t xml:space="preserve"> sus arquitecturas</w:t>
      </w:r>
      <w:r w:rsidR="000B29D1">
        <w:rPr>
          <w:rFonts w:ascii="Times New Roman" w:hAnsi="Times New Roman" w:cs="Times New Roman"/>
        </w:rPr>
        <w:t xml:space="preserve"> digitales.</w:t>
      </w:r>
    </w:p>
    <w:p w14:paraId="2994BAB3" w14:textId="5B1CC476" w:rsidR="00BA642E" w:rsidRPr="00A30AB9" w:rsidRDefault="00BA642E" w:rsidP="007B5B5F">
      <w:pPr>
        <w:spacing w:line="240" w:lineRule="auto"/>
        <w:jc w:val="both"/>
        <w:rPr>
          <w:rFonts w:ascii="Times New Roman" w:hAnsi="Times New Roman" w:cs="Times New Roman"/>
          <w:b/>
          <w:bCs/>
        </w:rPr>
      </w:pPr>
      <w:r w:rsidRPr="00A30AB9">
        <w:rPr>
          <w:rFonts w:ascii="Times New Roman" w:hAnsi="Times New Roman" w:cs="Times New Roman"/>
          <w:b/>
          <w:bCs/>
        </w:rPr>
        <w:t xml:space="preserve">Palabras clave: </w:t>
      </w:r>
      <w:r w:rsidR="00067B22" w:rsidRPr="00A30AB9">
        <w:rPr>
          <w:rFonts w:ascii="Times New Roman" w:hAnsi="Times New Roman" w:cs="Times New Roman"/>
        </w:rPr>
        <w:t>educación superior</w:t>
      </w:r>
      <w:r w:rsidR="00130D16" w:rsidRPr="00A30AB9">
        <w:rPr>
          <w:rFonts w:ascii="Times New Roman" w:hAnsi="Times New Roman" w:cs="Times New Roman"/>
        </w:rPr>
        <w:t>;</w:t>
      </w:r>
      <w:r w:rsidR="00067B22" w:rsidRPr="00A30AB9">
        <w:rPr>
          <w:rFonts w:ascii="Times New Roman" w:hAnsi="Times New Roman" w:cs="Times New Roman"/>
        </w:rPr>
        <w:t xml:space="preserve"> mediaciones tecnológicas</w:t>
      </w:r>
      <w:r w:rsidR="00130D16" w:rsidRPr="00A30AB9">
        <w:rPr>
          <w:rFonts w:ascii="Times New Roman" w:hAnsi="Times New Roman" w:cs="Times New Roman"/>
        </w:rPr>
        <w:t>;</w:t>
      </w:r>
      <w:r w:rsidR="00067B22" w:rsidRPr="00A30AB9">
        <w:rPr>
          <w:rFonts w:ascii="Times New Roman" w:hAnsi="Times New Roman" w:cs="Times New Roman"/>
        </w:rPr>
        <w:t xml:space="preserve"> trayectorias universitarias</w:t>
      </w:r>
      <w:r w:rsidR="002C40A7" w:rsidRPr="00A30AB9">
        <w:rPr>
          <w:rFonts w:ascii="Times New Roman" w:hAnsi="Times New Roman" w:cs="Times New Roman"/>
        </w:rPr>
        <w:t xml:space="preserve"> iniciales</w:t>
      </w:r>
      <w:r w:rsidR="00130D16" w:rsidRPr="00A30AB9">
        <w:rPr>
          <w:rFonts w:ascii="Times New Roman" w:hAnsi="Times New Roman" w:cs="Times New Roman"/>
        </w:rPr>
        <w:t>;</w:t>
      </w:r>
      <w:r w:rsidR="00067B22" w:rsidRPr="00A30AB9">
        <w:rPr>
          <w:rFonts w:ascii="Times New Roman" w:hAnsi="Times New Roman" w:cs="Times New Roman"/>
        </w:rPr>
        <w:t xml:space="preserve"> arbitrario cultural; arbitrario </w:t>
      </w:r>
      <w:proofErr w:type="spellStart"/>
      <w:r w:rsidR="00067B22" w:rsidRPr="00A30AB9">
        <w:rPr>
          <w:rFonts w:ascii="Times New Roman" w:hAnsi="Times New Roman" w:cs="Times New Roman"/>
        </w:rPr>
        <w:t>tecnopedagógico</w:t>
      </w:r>
      <w:proofErr w:type="spellEnd"/>
      <w:r w:rsidR="00067B22" w:rsidRPr="00A30AB9">
        <w:rPr>
          <w:rFonts w:ascii="Times New Roman" w:hAnsi="Times New Roman" w:cs="Times New Roman"/>
        </w:rPr>
        <w:t>; desigualdad digital.</w:t>
      </w:r>
    </w:p>
    <w:p w14:paraId="6A5547A1" w14:textId="36B7FAC2" w:rsidR="00BA642E" w:rsidRPr="00A30AB9" w:rsidRDefault="00BA642E" w:rsidP="007B5B5F">
      <w:pPr>
        <w:spacing w:line="240" w:lineRule="auto"/>
        <w:rPr>
          <w:rFonts w:ascii="Times New Roman" w:hAnsi="Times New Roman" w:cs="Times New Roman"/>
          <w:b/>
          <w:bCs/>
        </w:rPr>
      </w:pPr>
      <w:r w:rsidRPr="00A30AB9">
        <w:rPr>
          <w:rFonts w:ascii="Times New Roman" w:hAnsi="Times New Roman" w:cs="Times New Roman"/>
          <w:b/>
          <w:bCs/>
        </w:rPr>
        <w:t>Introducción</w:t>
      </w:r>
    </w:p>
    <w:p w14:paraId="51CC189E" w14:textId="2435ECEE" w:rsidR="00067B22" w:rsidRPr="00A30AB9" w:rsidRDefault="00067B22" w:rsidP="00DE5DF0">
      <w:pPr>
        <w:spacing w:line="240" w:lineRule="auto"/>
        <w:jc w:val="both"/>
        <w:rPr>
          <w:rFonts w:ascii="Times New Roman" w:hAnsi="Times New Roman" w:cs="Times New Roman"/>
        </w:rPr>
      </w:pPr>
      <w:r w:rsidRPr="00A30AB9">
        <w:rPr>
          <w:rFonts w:ascii="Times New Roman" w:hAnsi="Times New Roman" w:cs="Times New Roman"/>
        </w:rPr>
        <w:t xml:space="preserve">En la configuración actual del sistema universitario argentino, y con un énfasis particular en aquellas instituciones ancladas en el Conurbano Bonaerense, es posible observar una tensión persistente entre los procesos de democratización del acceso y las desigualdades estructurales que condicionan la permanencia de los estudiantes (de Donini y Gorostiaga, 2019; Ezcurra, 2011; García, 2023a, 2023b). Las universidades nacionales situadas en estos territorios han sido </w:t>
      </w:r>
      <w:r w:rsidR="00D0628F">
        <w:rPr>
          <w:rFonts w:ascii="Times New Roman" w:hAnsi="Times New Roman" w:cs="Times New Roman"/>
        </w:rPr>
        <w:t>creadas</w:t>
      </w:r>
      <w:r w:rsidRPr="00A30AB9">
        <w:rPr>
          <w:rFonts w:ascii="Times New Roman" w:hAnsi="Times New Roman" w:cs="Times New Roman"/>
        </w:rPr>
        <w:t xml:space="preserve"> bajo un mandato explícitamente incluyente, orientado a garantizar el derecho a la educación superior de grupos tradicionalmente postergados (García, 2023a). No obstante, la evidencia empírica sugiere que el acceso formal no constituye, per se, una garantía de inclusión efectiva (</w:t>
      </w:r>
      <w:proofErr w:type="spellStart"/>
      <w:r w:rsidRPr="00A30AB9">
        <w:rPr>
          <w:rFonts w:ascii="Times New Roman" w:hAnsi="Times New Roman" w:cs="Times New Roman"/>
        </w:rPr>
        <w:t>Chiroleu</w:t>
      </w:r>
      <w:proofErr w:type="spellEnd"/>
      <w:r w:rsidRPr="00A30AB9">
        <w:rPr>
          <w:rFonts w:ascii="Times New Roman" w:hAnsi="Times New Roman" w:cs="Times New Roman"/>
        </w:rPr>
        <w:t xml:space="preserve">, 2009; García de Fanelli, 2005, 2015; Lorenzi, 2024). Ezcurra (2011) conceptualiza esta complejidad como inclusión excluyente: un fenómeno en el que, pese a la ampliación del acceso, persisten desigualdades que operan de manera no siempre explícita y que, en la práctica, pueden </w:t>
      </w:r>
      <w:r w:rsidRPr="00A30AB9">
        <w:rPr>
          <w:rFonts w:ascii="Times New Roman" w:hAnsi="Times New Roman" w:cs="Times New Roman"/>
        </w:rPr>
        <w:lastRenderedPageBreak/>
        <w:t>funcionar como mecanismos de selección (García, 2023a, 2023b; García y Galli, 2024; Lorenzi, 2024). Asimismo, las trayectorias estudiantiles se han vuelto más heterogéneas y fragmentadas en la educación superior (Ballabio, 2025; Carli, 2012), proceso que impacta con mayor intensidad en jóvenes de sectores populares y de primera generación universitaria, cuyas experiencias suelen caracterizarse por mayores niveles de vulnerabilidad (Linne, 2018).</w:t>
      </w:r>
    </w:p>
    <w:p w14:paraId="1DD9442F" w14:textId="7CF351E1" w:rsidR="00067B22" w:rsidRPr="00A30AB9" w:rsidRDefault="00067B22" w:rsidP="00DE5DF0">
      <w:pPr>
        <w:spacing w:line="240" w:lineRule="auto"/>
        <w:jc w:val="both"/>
        <w:rPr>
          <w:rFonts w:ascii="Times New Roman" w:hAnsi="Times New Roman" w:cs="Times New Roman"/>
        </w:rPr>
      </w:pPr>
      <w:r w:rsidRPr="00A30AB9">
        <w:rPr>
          <w:rFonts w:ascii="Times New Roman" w:hAnsi="Times New Roman" w:cs="Times New Roman"/>
        </w:rPr>
        <w:t>En este escenario, el ingreso y el primer año de cursada se erigen como etapas decisivas en las trayectorias estudiantiles, configurándose como periodos de alta tensión para la persistencia</w:t>
      </w:r>
      <w:r w:rsidR="00A03D74" w:rsidRPr="00A30AB9">
        <w:rPr>
          <w:rFonts w:ascii="Times New Roman" w:hAnsi="Times New Roman" w:cs="Times New Roman"/>
        </w:rPr>
        <w:t xml:space="preserve"> </w:t>
      </w:r>
      <w:r w:rsidRPr="00A30AB9">
        <w:rPr>
          <w:rFonts w:ascii="Times New Roman" w:hAnsi="Times New Roman" w:cs="Times New Roman"/>
        </w:rPr>
        <w:t xml:space="preserve">(García, 2025a). </w:t>
      </w:r>
      <w:proofErr w:type="spellStart"/>
      <w:r w:rsidRPr="00A30AB9">
        <w:rPr>
          <w:rFonts w:ascii="Times New Roman" w:hAnsi="Times New Roman" w:cs="Times New Roman"/>
        </w:rPr>
        <w:t>Pierella</w:t>
      </w:r>
      <w:proofErr w:type="spellEnd"/>
      <w:r w:rsidRPr="00A30AB9">
        <w:rPr>
          <w:rFonts w:ascii="Times New Roman" w:hAnsi="Times New Roman" w:cs="Times New Roman"/>
        </w:rPr>
        <w:t xml:space="preserve"> (2011) ha mostrado que el ingreso a la universidad constituye un proceso de transición donde entran en juego disposiciones previas, expectativas y procesos de identificación institucional que condicionan la integración de los nuevos estudiantes. Como han señalado Vercellino y García (2025), estas experiencias iniciales, puestas en diálogo con las disposiciones previas del sujeto, moldean los procesos de integración institucional. En esta línea, el inicio a la vida universitaria puede entenderse como una instancia de transición o zona de pasaje (Sotelo, 2024, 2025a), particularmente relevante para la construcción de sentidos de pertenencia que inciden en la continuidad del trayecto académico. Sin embargo, este tramo puede operar como un punto crítico o cuello de botella en las trayectorias (</w:t>
      </w:r>
      <w:proofErr w:type="spellStart"/>
      <w:r w:rsidRPr="00A30AB9">
        <w:rPr>
          <w:rFonts w:ascii="Times New Roman" w:hAnsi="Times New Roman" w:cs="Times New Roman"/>
        </w:rPr>
        <w:t>Chiroleu</w:t>
      </w:r>
      <w:proofErr w:type="spellEnd"/>
      <w:r w:rsidRPr="00A30AB9">
        <w:rPr>
          <w:rFonts w:ascii="Times New Roman" w:hAnsi="Times New Roman" w:cs="Times New Roman"/>
        </w:rPr>
        <w:t xml:space="preserve"> y Marquina, 2010; Ezcurra, 2011), especialmente para estudiantes de sectores populares, en quienes las desigualdades estructurales tienden a intensificarse.</w:t>
      </w:r>
    </w:p>
    <w:p w14:paraId="510EAC68" w14:textId="77777777" w:rsidR="005167E8" w:rsidRDefault="00D0628F" w:rsidP="00DE5DF0">
      <w:pPr>
        <w:spacing w:line="240" w:lineRule="auto"/>
        <w:jc w:val="both"/>
        <w:rPr>
          <w:rFonts w:ascii="Times New Roman" w:hAnsi="Times New Roman" w:cs="Times New Roman"/>
        </w:rPr>
      </w:pPr>
      <w:r w:rsidRPr="00D0628F">
        <w:rPr>
          <w:rFonts w:ascii="Times New Roman" w:hAnsi="Times New Roman" w:cs="Times New Roman"/>
        </w:rPr>
        <w:t>Al análisis de las complejidades del acceso</w:t>
      </w:r>
      <w:r>
        <w:rPr>
          <w:rFonts w:ascii="Times New Roman" w:hAnsi="Times New Roman" w:cs="Times New Roman"/>
        </w:rPr>
        <w:t xml:space="preserve">, </w:t>
      </w:r>
      <w:r w:rsidRPr="00A30AB9">
        <w:rPr>
          <w:rFonts w:ascii="Times New Roman" w:hAnsi="Times New Roman" w:cs="Times New Roman"/>
        </w:rPr>
        <w:t xml:space="preserve">en los últimos </w:t>
      </w:r>
      <w:r w:rsidR="005167E8" w:rsidRPr="00A30AB9">
        <w:rPr>
          <w:rFonts w:ascii="Times New Roman" w:hAnsi="Times New Roman" w:cs="Times New Roman"/>
        </w:rPr>
        <w:t xml:space="preserve">años, </w:t>
      </w:r>
      <w:r w:rsidR="005167E8" w:rsidRPr="00D0628F">
        <w:rPr>
          <w:rFonts w:ascii="Times New Roman" w:hAnsi="Times New Roman" w:cs="Times New Roman"/>
        </w:rPr>
        <w:t>se</w:t>
      </w:r>
      <w:r w:rsidRPr="00D0628F">
        <w:rPr>
          <w:rFonts w:ascii="Times New Roman" w:hAnsi="Times New Roman" w:cs="Times New Roman"/>
        </w:rPr>
        <w:t xml:space="preserve"> ha sumado una dimensión adicional</w:t>
      </w:r>
      <w:r>
        <w:rPr>
          <w:rFonts w:ascii="Times New Roman" w:hAnsi="Times New Roman" w:cs="Times New Roman"/>
        </w:rPr>
        <w:t xml:space="preserve">: </w:t>
      </w:r>
      <w:r w:rsidR="00067B22" w:rsidRPr="00A30AB9">
        <w:rPr>
          <w:rFonts w:ascii="Times New Roman" w:hAnsi="Times New Roman" w:cs="Times New Roman"/>
        </w:rPr>
        <w:t>la digitalización de la vida académica. Este proceso ha transformado las prácticas pedagógicas y los formatos de enseñanza mediados por tecnologías (Goldenstein Jalif, 2025). En e</w:t>
      </w:r>
      <w:r w:rsidR="00D901E6" w:rsidRPr="00A30AB9">
        <w:rPr>
          <w:rFonts w:ascii="Times New Roman" w:hAnsi="Times New Roman" w:cs="Times New Roman"/>
        </w:rPr>
        <w:t>ste</w:t>
      </w:r>
      <w:r w:rsidR="00067B22" w:rsidRPr="00A30AB9">
        <w:rPr>
          <w:rFonts w:ascii="Times New Roman" w:hAnsi="Times New Roman" w:cs="Times New Roman"/>
        </w:rPr>
        <w:t xml:space="preserve"> marco </w:t>
      </w:r>
      <w:r w:rsidR="00D901E6" w:rsidRPr="00A30AB9">
        <w:rPr>
          <w:rFonts w:ascii="Times New Roman" w:hAnsi="Times New Roman" w:cs="Times New Roman"/>
        </w:rPr>
        <w:t xml:space="preserve">de </w:t>
      </w:r>
      <w:r w:rsidR="00067B22" w:rsidRPr="00A30AB9">
        <w:rPr>
          <w:rFonts w:ascii="Times New Roman" w:hAnsi="Times New Roman" w:cs="Times New Roman"/>
        </w:rPr>
        <w:t xml:space="preserve">creciente digitalización, </w:t>
      </w:r>
      <w:r w:rsidR="00D901E6" w:rsidRPr="00A30AB9">
        <w:rPr>
          <w:rFonts w:ascii="Times New Roman" w:hAnsi="Times New Roman" w:cs="Times New Roman"/>
        </w:rPr>
        <w:t>las</w:t>
      </w:r>
      <w:r w:rsidR="00067B22" w:rsidRPr="00A30AB9">
        <w:rPr>
          <w:rFonts w:ascii="Times New Roman" w:hAnsi="Times New Roman" w:cs="Times New Roman"/>
        </w:rPr>
        <w:t xml:space="preserve"> desigualdades adquieren nuevas formas, lo que obliga a reconsiderar los saberes y habilidades requeridos para un desenvolvimiento crítico en entornos digitales. </w:t>
      </w:r>
    </w:p>
    <w:p w14:paraId="78A41FF4" w14:textId="38BDC214" w:rsidR="005167E8" w:rsidRDefault="005167E8" w:rsidP="005167E8">
      <w:pPr>
        <w:spacing w:line="240" w:lineRule="auto"/>
        <w:jc w:val="both"/>
        <w:rPr>
          <w:rFonts w:ascii="Times New Roman" w:hAnsi="Times New Roman" w:cs="Times New Roman"/>
        </w:rPr>
      </w:pPr>
      <w:r w:rsidRPr="005167E8">
        <w:rPr>
          <w:rFonts w:ascii="Times New Roman" w:hAnsi="Times New Roman" w:cs="Times New Roman"/>
        </w:rPr>
        <w:t xml:space="preserve">Estas asimetrías se agudizaron durante el tránsito forzoso derivado de la emergencia sanitaria, la cual operó como catalizador de las disparidades de acceso y </w:t>
      </w:r>
      <w:r w:rsidRPr="00A30AB9">
        <w:rPr>
          <w:rFonts w:ascii="Times New Roman" w:hAnsi="Times New Roman" w:cs="Times New Roman"/>
        </w:rPr>
        <w:t>uso (Brun et al., 2022; Sotelo, 2025b)</w:t>
      </w:r>
      <w:r w:rsidRPr="005167E8">
        <w:rPr>
          <w:rFonts w:ascii="Times New Roman" w:hAnsi="Times New Roman" w:cs="Times New Roman"/>
        </w:rPr>
        <w:t>, exacerbando las desigualdades socioeconómicas, culturales y territoriales preexistentes</w:t>
      </w:r>
      <w:r>
        <w:rPr>
          <w:rFonts w:ascii="Times New Roman" w:hAnsi="Times New Roman" w:cs="Times New Roman"/>
        </w:rPr>
        <w:t xml:space="preserve">, </w:t>
      </w:r>
      <w:r w:rsidRPr="002B7BFB">
        <w:rPr>
          <w:rFonts w:ascii="Times New Roman" w:hAnsi="Times New Roman" w:cs="Times New Roman"/>
        </w:rPr>
        <w:t>convirtiéndose en determinante para la deserción y el abandono de los ingresantes (</w:t>
      </w:r>
      <w:proofErr w:type="spellStart"/>
      <w:r w:rsidRPr="002B7BFB">
        <w:rPr>
          <w:rFonts w:ascii="Times New Roman" w:hAnsi="Times New Roman" w:cs="Times New Roman"/>
        </w:rPr>
        <w:t>Cardinaux</w:t>
      </w:r>
      <w:proofErr w:type="spellEnd"/>
      <w:r w:rsidRPr="002B7BFB">
        <w:rPr>
          <w:rFonts w:ascii="Times New Roman" w:hAnsi="Times New Roman" w:cs="Times New Roman"/>
        </w:rPr>
        <w:t>, 202</w:t>
      </w:r>
      <w:r>
        <w:rPr>
          <w:rFonts w:ascii="Times New Roman" w:hAnsi="Times New Roman" w:cs="Times New Roman"/>
        </w:rPr>
        <w:t>1</w:t>
      </w:r>
      <w:r w:rsidRPr="002B7BFB">
        <w:rPr>
          <w:rFonts w:ascii="Times New Roman" w:hAnsi="Times New Roman" w:cs="Times New Roman"/>
        </w:rPr>
        <w:t>; Linne, 2018; Puiggrós, 2020).</w:t>
      </w:r>
      <w:r w:rsidRPr="005167E8">
        <w:rPr>
          <w:rFonts w:ascii="Times New Roman" w:hAnsi="Times New Roman" w:cs="Times New Roman"/>
        </w:rPr>
        <w:t xml:space="preserve"> Mientras que para algunos estudiantes la virtualización representó una oportunidad para estudiar sin movilizarse, para otros intensificó desigualdades materiales y simbólicas (Goldenstein Jalif, 2025; Sotelo, 2025b). Como subraya </w:t>
      </w:r>
      <w:proofErr w:type="spellStart"/>
      <w:r w:rsidRPr="005167E8">
        <w:rPr>
          <w:rFonts w:ascii="Times New Roman" w:hAnsi="Times New Roman" w:cs="Times New Roman"/>
        </w:rPr>
        <w:t>Pedró</w:t>
      </w:r>
      <w:proofErr w:type="spellEnd"/>
      <w:r w:rsidRPr="005167E8">
        <w:rPr>
          <w:rFonts w:ascii="Times New Roman" w:hAnsi="Times New Roman" w:cs="Times New Roman"/>
        </w:rPr>
        <w:t xml:space="preserve"> (2020), la crisis sanitaria tensionó la democratización de la educación superior, </w:t>
      </w:r>
      <w:r w:rsidRPr="00A30AB9">
        <w:rPr>
          <w:rFonts w:ascii="Times New Roman" w:hAnsi="Times New Roman" w:cs="Times New Roman"/>
        </w:rPr>
        <w:t>afectando fundamentalmente a los estudiantes de los deciles de ingreso más bajos. En estos casos, la disponibilidad de artefactos y la calidad de la conectividad se constituyeron en requisitos materiales para el ejercicio del derecho a la educación, configurando nuevas expresiones de desigualdad y exclusión.</w:t>
      </w:r>
    </w:p>
    <w:p w14:paraId="76C1898D" w14:textId="3B174D88" w:rsidR="00067B22" w:rsidRPr="00A30AB9" w:rsidRDefault="00067B22" w:rsidP="00DE5DF0">
      <w:pPr>
        <w:spacing w:line="240" w:lineRule="auto"/>
        <w:jc w:val="both"/>
        <w:rPr>
          <w:rFonts w:ascii="Times New Roman" w:hAnsi="Times New Roman" w:cs="Times New Roman"/>
        </w:rPr>
      </w:pPr>
      <w:r w:rsidRPr="00A30AB9">
        <w:rPr>
          <w:rFonts w:ascii="Times New Roman" w:hAnsi="Times New Roman" w:cs="Times New Roman"/>
        </w:rPr>
        <w:t>Tradicionalmente, la sociología de la educación ha recurrido a las nociones de capital cultural (Bourdieu, 1986) y arbitrario cultural (Bourdieu y Passeron, 1996) para explicar los obstáculos en la inserción institucional. No obstante, el ecosistema contemporáneo incorpora nuevas mediaciones que reconfiguran los procesos educativos. En línea con la perspectiva de las mediaciones culturales propuesta</w:t>
      </w:r>
      <w:r w:rsidR="00D42384">
        <w:rPr>
          <w:rFonts w:ascii="Times New Roman" w:hAnsi="Times New Roman" w:cs="Times New Roman"/>
        </w:rPr>
        <w:t xml:space="preserve"> por</w:t>
      </w:r>
      <w:r w:rsidRPr="00A30AB9">
        <w:rPr>
          <w:rFonts w:ascii="Times New Roman" w:hAnsi="Times New Roman" w:cs="Times New Roman"/>
        </w:rPr>
        <w:t xml:space="preserve"> Martín-Barbero (1991), la </w:t>
      </w:r>
      <w:r w:rsidRPr="00A30AB9">
        <w:rPr>
          <w:rFonts w:ascii="Times New Roman" w:hAnsi="Times New Roman" w:cs="Times New Roman"/>
        </w:rPr>
        <w:lastRenderedPageBreak/>
        <w:t>experiencia estudiantil universitaria se encuentra actualmente atravesada por tecnologías digitales, entornos virtuales de aprendizaje, sistemas de gestión académica, plataformas institucionales que organizan la interacción, la comunicación y la legibilidad de los sujetos dentro del campo universitario (Brun et al., 2022; Lovey, 2024; Lovey et al., 2023). Como señalan diversos autores (Maggio, 2021; Scolari, 2008; Selwyn, 2016), estos entornos no solo median, sino que también configuran activamente las prácticas de enseñanza y aprendizaje, reestructurando las formas de interacción y participación en el aula.</w:t>
      </w:r>
    </w:p>
    <w:p w14:paraId="2CC54C1F" w14:textId="3040888B" w:rsidR="00067B22" w:rsidRPr="00A30AB9" w:rsidRDefault="00067B22" w:rsidP="00DE5DF0">
      <w:pPr>
        <w:spacing w:line="240" w:lineRule="auto"/>
        <w:jc w:val="both"/>
        <w:rPr>
          <w:rFonts w:ascii="Times New Roman" w:hAnsi="Times New Roman" w:cs="Times New Roman"/>
        </w:rPr>
      </w:pPr>
      <w:r w:rsidRPr="00A30AB9">
        <w:rPr>
          <w:rFonts w:ascii="Times New Roman" w:hAnsi="Times New Roman" w:cs="Times New Roman"/>
        </w:rPr>
        <w:t xml:space="preserve">A pesar de la </w:t>
      </w:r>
      <w:r w:rsidR="00D901E6" w:rsidRPr="00A30AB9">
        <w:rPr>
          <w:rFonts w:ascii="Times New Roman" w:hAnsi="Times New Roman" w:cs="Times New Roman"/>
        </w:rPr>
        <w:t>abundante</w:t>
      </w:r>
      <w:r w:rsidRPr="00A30AB9">
        <w:rPr>
          <w:rFonts w:ascii="Times New Roman" w:hAnsi="Times New Roman" w:cs="Times New Roman"/>
        </w:rPr>
        <w:t xml:space="preserve"> literatura sobre la brecha digital, se identifica un vacío en la articulación conceptual entre las lógicas de la reproducción social y los giros </w:t>
      </w:r>
      <w:proofErr w:type="spellStart"/>
      <w:r w:rsidRPr="00A30AB9">
        <w:rPr>
          <w:rFonts w:ascii="Times New Roman" w:hAnsi="Times New Roman" w:cs="Times New Roman"/>
        </w:rPr>
        <w:t>sociomateriales</w:t>
      </w:r>
      <w:proofErr w:type="spellEnd"/>
      <w:r w:rsidRPr="00A30AB9">
        <w:rPr>
          <w:rFonts w:ascii="Times New Roman" w:hAnsi="Times New Roman" w:cs="Times New Roman"/>
        </w:rPr>
        <w:t xml:space="preserve"> de la infraestructura </w:t>
      </w:r>
      <w:r w:rsidR="00D901E6" w:rsidRPr="00A30AB9">
        <w:rPr>
          <w:rFonts w:ascii="Times New Roman" w:hAnsi="Times New Roman" w:cs="Times New Roman"/>
        </w:rPr>
        <w:t>digital</w:t>
      </w:r>
      <w:r w:rsidRPr="00A30AB9">
        <w:rPr>
          <w:rFonts w:ascii="Times New Roman" w:hAnsi="Times New Roman" w:cs="Times New Roman"/>
        </w:rPr>
        <w:t xml:space="preserve"> en las universidades. Este trabajo atiende dicho nicho mediante la propuesta </w:t>
      </w:r>
      <w:r w:rsidR="00D42384">
        <w:rPr>
          <w:rFonts w:ascii="Times New Roman" w:hAnsi="Times New Roman" w:cs="Times New Roman"/>
        </w:rPr>
        <w:t xml:space="preserve">de </w:t>
      </w:r>
      <w:r w:rsidR="00D901E6" w:rsidRPr="00A30AB9">
        <w:rPr>
          <w:rFonts w:ascii="Times New Roman" w:hAnsi="Times New Roman" w:cs="Times New Roman"/>
        </w:rPr>
        <w:t>la</w:t>
      </w:r>
      <w:r w:rsidRPr="00A30AB9">
        <w:rPr>
          <w:rFonts w:ascii="Times New Roman" w:hAnsi="Times New Roman" w:cs="Times New Roman"/>
        </w:rPr>
        <w:t xml:space="preserve"> categoría analítica </w:t>
      </w:r>
      <w:r w:rsidRPr="005167E8">
        <w:rPr>
          <w:rFonts w:ascii="Times New Roman" w:hAnsi="Times New Roman" w:cs="Times New Roman"/>
          <w:i/>
          <w:iCs/>
        </w:rPr>
        <w:t xml:space="preserve">arbitrario </w:t>
      </w:r>
      <w:proofErr w:type="spellStart"/>
      <w:r w:rsidRPr="005167E8">
        <w:rPr>
          <w:rFonts w:ascii="Times New Roman" w:hAnsi="Times New Roman" w:cs="Times New Roman"/>
          <w:i/>
          <w:iCs/>
        </w:rPr>
        <w:t>tecnopedagógico</w:t>
      </w:r>
      <w:proofErr w:type="spellEnd"/>
      <w:r w:rsidRPr="00A30AB9">
        <w:rPr>
          <w:rFonts w:ascii="Times New Roman" w:hAnsi="Times New Roman" w:cs="Times New Roman"/>
        </w:rPr>
        <w:t xml:space="preserve">. Esta noción en construcción extiende la teoría del arbitrario cultural de Bourdieu y Passeron (1996) al terreno de las universidades digitalizadas para comprender cómo las herramientas técnicas adquieren autoridad normativa y funcionan como un filtro de pertenencia institucional. </w:t>
      </w:r>
      <w:r w:rsidR="00E517CC">
        <w:rPr>
          <w:rFonts w:ascii="Times New Roman" w:hAnsi="Times New Roman" w:cs="Times New Roman"/>
        </w:rPr>
        <w:t>E</w:t>
      </w:r>
      <w:r w:rsidR="00E517CC" w:rsidRPr="00E517CC">
        <w:rPr>
          <w:rFonts w:ascii="Times New Roman" w:hAnsi="Times New Roman" w:cs="Times New Roman"/>
        </w:rPr>
        <w:t xml:space="preserve">sta categoría </w:t>
      </w:r>
      <w:r w:rsidR="00D0628F" w:rsidRPr="00D0628F">
        <w:rPr>
          <w:rFonts w:ascii="Times New Roman" w:hAnsi="Times New Roman" w:cs="Times New Roman"/>
        </w:rPr>
        <w:t xml:space="preserve">establece una relación dialéctica con el concepto </w:t>
      </w:r>
      <w:r w:rsidR="00E517CC" w:rsidRPr="00E517CC">
        <w:rPr>
          <w:rFonts w:ascii="Times New Roman" w:hAnsi="Times New Roman" w:cs="Times New Roman"/>
        </w:rPr>
        <w:t xml:space="preserve">de </w:t>
      </w:r>
      <w:proofErr w:type="spellStart"/>
      <w:r w:rsidR="00E517CC" w:rsidRPr="00E517CC">
        <w:rPr>
          <w:rFonts w:ascii="Times New Roman" w:hAnsi="Times New Roman" w:cs="Times New Roman"/>
          <w:i/>
          <w:iCs/>
        </w:rPr>
        <w:t>habitus</w:t>
      </w:r>
      <w:proofErr w:type="spellEnd"/>
      <w:r w:rsidR="00E517CC" w:rsidRPr="00E517CC">
        <w:rPr>
          <w:rFonts w:ascii="Times New Roman" w:hAnsi="Times New Roman" w:cs="Times New Roman"/>
          <w:i/>
          <w:iCs/>
        </w:rPr>
        <w:t xml:space="preserve"> digital</w:t>
      </w:r>
      <w:r w:rsidR="00E517CC" w:rsidRPr="00E517CC">
        <w:rPr>
          <w:rFonts w:ascii="Times New Roman" w:hAnsi="Times New Roman" w:cs="Times New Roman"/>
        </w:rPr>
        <w:t xml:space="preserve">: mientras el arbitrario representa la imposición normativa y objetiva de la arquitectura institucional, el </w:t>
      </w:r>
      <w:proofErr w:type="spellStart"/>
      <w:r w:rsidR="00E517CC" w:rsidRPr="00E517CC">
        <w:rPr>
          <w:rFonts w:ascii="Times New Roman" w:hAnsi="Times New Roman" w:cs="Times New Roman"/>
        </w:rPr>
        <w:t>habitus</w:t>
      </w:r>
      <w:proofErr w:type="spellEnd"/>
      <w:r w:rsidR="00E517CC" w:rsidRPr="00E517CC">
        <w:rPr>
          <w:rFonts w:ascii="Times New Roman" w:hAnsi="Times New Roman" w:cs="Times New Roman"/>
        </w:rPr>
        <w:t xml:space="preserve"> constituye la matriz de disposiciones subjetivas internalizadas por los sujetos. Es en la fricción o sintonía entre ambas instancias donde se configuran las trayectorias iniciales</w:t>
      </w:r>
      <w:r w:rsidR="00E517CC">
        <w:rPr>
          <w:rFonts w:ascii="Times New Roman" w:hAnsi="Times New Roman" w:cs="Times New Roman"/>
        </w:rPr>
        <w:t xml:space="preserve">. </w:t>
      </w:r>
      <w:r w:rsidRPr="00A30AB9">
        <w:rPr>
          <w:rFonts w:ascii="Times New Roman" w:hAnsi="Times New Roman" w:cs="Times New Roman"/>
        </w:rPr>
        <w:t xml:space="preserve">La pregunta central </w:t>
      </w:r>
      <w:r w:rsidR="00D901E6" w:rsidRPr="00A30AB9">
        <w:rPr>
          <w:rFonts w:ascii="Times New Roman" w:hAnsi="Times New Roman" w:cs="Times New Roman"/>
        </w:rPr>
        <w:t>de este trabajo</w:t>
      </w:r>
      <w:r w:rsidRPr="00A30AB9">
        <w:rPr>
          <w:rFonts w:ascii="Times New Roman" w:hAnsi="Times New Roman" w:cs="Times New Roman"/>
        </w:rPr>
        <w:t xml:space="preserve"> es ¿de qué manera podemos extender la noción de arbitrario cultural para entender cómo las instituciones y los sujetos naturalizan la infraestructura digital en la universidad </w:t>
      </w:r>
      <w:proofErr w:type="gramStart"/>
      <w:r w:rsidRPr="00A30AB9">
        <w:rPr>
          <w:rFonts w:ascii="Times New Roman" w:hAnsi="Times New Roman" w:cs="Times New Roman"/>
        </w:rPr>
        <w:t>contemporánea?.</w:t>
      </w:r>
      <w:proofErr w:type="gramEnd"/>
      <w:r w:rsidRPr="00A30AB9">
        <w:rPr>
          <w:rFonts w:ascii="Times New Roman" w:hAnsi="Times New Roman" w:cs="Times New Roman"/>
        </w:rPr>
        <w:t xml:space="preserve"> Con este interrogante como guía, el objetivo es reflexionar sobre el cruce entre las trayectorias estudiantiles y las exigencias de una universidad crecientemente digitalizada, evaluando la potencia analítica de este concepto mediante un análisis documental de la literatura.</w:t>
      </w:r>
    </w:p>
    <w:p w14:paraId="3ECDF5D9" w14:textId="77777777" w:rsidR="00067B22" w:rsidRPr="00A30AB9" w:rsidRDefault="00067B22" w:rsidP="007B5B5F">
      <w:pPr>
        <w:spacing w:line="240" w:lineRule="auto"/>
        <w:jc w:val="both"/>
        <w:rPr>
          <w:rFonts w:ascii="Times New Roman" w:hAnsi="Times New Roman" w:cs="Times New Roman"/>
          <w:b/>
          <w:bCs/>
        </w:rPr>
      </w:pPr>
      <w:r w:rsidRPr="00A30AB9">
        <w:rPr>
          <w:rFonts w:ascii="Times New Roman" w:hAnsi="Times New Roman" w:cs="Times New Roman"/>
          <w:b/>
          <w:bCs/>
        </w:rPr>
        <w:t xml:space="preserve">Marco metodológico </w:t>
      </w:r>
    </w:p>
    <w:p w14:paraId="08ECDF07" w14:textId="22C70C29" w:rsidR="00A03D74" w:rsidRPr="00A30AB9" w:rsidRDefault="00A03D74" w:rsidP="00067B22">
      <w:pPr>
        <w:spacing w:line="240" w:lineRule="auto"/>
        <w:jc w:val="both"/>
        <w:rPr>
          <w:rFonts w:ascii="Times New Roman" w:hAnsi="Times New Roman" w:cs="Times New Roman"/>
        </w:rPr>
      </w:pPr>
      <w:r w:rsidRPr="00A30AB9">
        <w:rPr>
          <w:rFonts w:ascii="Times New Roman" w:hAnsi="Times New Roman" w:cs="Times New Roman"/>
        </w:rPr>
        <w:t>El presente estudio se inscribe en una investigación posdoctoral en curso desarrollad</w:t>
      </w:r>
      <w:r w:rsidR="00D54005" w:rsidRPr="00A30AB9">
        <w:rPr>
          <w:rFonts w:ascii="Times New Roman" w:hAnsi="Times New Roman" w:cs="Times New Roman"/>
        </w:rPr>
        <w:t>a</w:t>
      </w:r>
      <w:r w:rsidRPr="00A30AB9">
        <w:rPr>
          <w:rFonts w:ascii="Times New Roman" w:hAnsi="Times New Roman" w:cs="Times New Roman"/>
        </w:rPr>
        <w:t xml:space="preserve"> en la Universidad Nacional de Tres de Febrero (UNTREF), centrada en las mediaciones tecnológicas en los inicios de la vida universitaria. </w:t>
      </w:r>
      <w:r w:rsidR="00D54005" w:rsidRPr="00A30AB9">
        <w:rPr>
          <w:rFonts w:ascii="Times New Roman" w:hAnsi="Times New Roman" w:cs="Times New Roman"/>
        </w:rPr>
        <w:t xml:space="preserve">En esta etapa, el trabajo </w:t>
      </w:r>
      <w:r w:rsidR="00D0628F" w:rsidRPr="00D0628F">
        <w:rPr>
          <w:rFonts w:ascii="Times New Roman" w:hAnsi="Times New Roman" w:cs="Times New Roman"/>
        </w:rPr>
        <w:t>consistió en construir</w:t>
      </w:r>
      <w:r w:rsidRPr="00A30AB9">
        <w:rPr>
          <w:rFonts w:ascii="Times New Roman" w:hAnsi="Times New Roman" w:cs="Times New Roman"/>
        </w:rPr>
        <w:t>, a partir de literatura especializada, un andamiaje teórico-conceptual para interpretar las relaciones entre trayectorias estudiantiles y entornos universitarios crecientemente digitalizados.</w:t>
      </w:r>
    </w:p>
    <w:p w14:paraId="0A736E62" w14:textId="3F3FE0AF" w:rsidR="00D54005" w:rsidRPr="00A30AB9" w:rsidRDefault="00067B22" w:rsidP="00D54005">
      <w:pPr>
        <w:spacing w:line="240" w:lineRule="auto"/>
        <w:jc w:val="both"/>
        <w:rPr>
          <w:rFonts w:ascii="Times New Roman" w:hAnsi="Times New Roman" w:cs="Times New Roman"/>
        </w:rPr>
      </w:pPr>
      <w:r w:rsidRPr="00A30AB9">
        <w:rPr>
          <w:rFonts w:ascii="Times New Roman" w:hAnsi="Times New Roman" w:cs="Times New Roman"/>
        </w:rPr>
        <w:t xml:space="preserve">Sukhera (2022) sostiene que las revisiones narrativas críticas no persiguen exhaustividad documental ni síntesis estadística, sino la interpretación de problemas complejos mediante la articulación de tradiciones teóricas divergentes. Este enfoque resulta pertinente para este estudio, ya que el objetivo no es sistematizar resultados homogéneos, sino poner en diálogo contribuciones de la sociología crítica, la teoría del actor-red, las perspectivas </w:t>
      </w:r>
      <w:proofErr w:type="spellStart"/>
      <w:r w:rsidRPr="00A30AB9">
        <w:rPr>
          <w:rFonts w:ascii="Times New Roman" w:hAnsi="Times New Roman" w:cs="Times New Roman"/>
        </w:rPr>
        <w:t>sociomateriales</w:t>
      </w:r>
      <w:proofErr w:type="spellEnd"/>
      <w:r w:rsidRPr="00A30AB9">
        <w:rPr>
          <w:rFonts w:ascii="Times New Roman" w:hAnsi="Times New Roman" w:cs="Times New Roman"/>
        </w:rPr>
        <w:t xml:space="preserve"> y los estudios sobre </w:t>
      </w:r>
      <w:proofErr w:type="spellStart"/>
      <w:r w:rsidRPr="00A30AB9">
        <w:rPr>
          <w:rFonts w:ascii="Times New Roman" w:hAnsi="Times New Roman" w:cs="Times New Roman"/>
        </w:rPr>
        <w:t>dataficación</w:t>
      </w:r>
      <w:proofErr w:type="spellEnd"/>
      <w:r w:rsidRPr="00A30AB9">
        <w:rPr>
          <w:rFonts w:ascii="Times New Roman" w:hAnsi="Times New Roman" w:cs="Times New Roman"/>
        </w:rPr>
        <w:t xml:space="preserve"> educativa. Para enriquecer el análisis, </w:t>
      </w:r>
      <w:r w:rsidR="00E45DF6" w:rsidRPr="00A30AB9">
        <w:rPr>
          <w:rFonts w:ascii="Times New Roman" w:hAnsi="Times New Roman" w:cs="Times New Roman"/>
        </w:rPr>
        <w:t>s</w:t>
      </w:r>
      <w:r w:rsidRPr="00A30AB9">
        <w:rPr>
          <w:rFonts w:ascii="Times New Roman" w:hAnsi="Times New Roman" w:cs="Times New Roman"/>
        </w:rPr>
        <w:t xml:space="preserve">e retoman aportes del análisis documental planteado por Valles (1997), quien concibe los documentos como materiales interpretables a partir de operaciones de selección, clasificación y construcción analítica. </w:t>
      </w:r>
      <w:r w:rsidR="00D54005" w:rsidRPr="00A30AB9">
        <w:rPr>
          <w:rFonts w:ascii="Times New Roman" w:hAnsi="Times New Roman" w:cs="Times New Roman"/>
        </w:rPr>
        <w:t xml:space="preserve">Esta combinación no se considera como una estrategia de exhaustividad, sino como una vía para articular tradiciones teóricas divergentes y producir una categoría analítica nueva: el </w:t>
      </w:r>
      <w:r w:rsidR="00D54005" w:rsidRPr="005D3C50">
        <w:rPr>
          <w:rFonts w:ascii="Times New Roman" w:hAnsi="Times New Roman" w:cs="Times New Roman"/>
          <w:i/>
          <w:iCs/>
        </w:rPr>
        <w:t xml:space="preserve">arbitrario </w:t>
      </w:r>
      <w:proofErr w:type="spellStart"/>
      <w:r w:rsidR="00D54005" w:rsidRPr="005D3C50">
        <w:rPr>
          <w:rFonts w:ascii="Times New Roman" w:hAnsi="Times New Roman" w:cs="Times New Roman"/>
          <w:i/>
          <w:iCs/>
        </w:rPr>
        <w:t>tecnopedagógico</w:t>
      </w:r>
      <w:proofErr w:type="spellEnd"/>
      <w:r w:rsidR="00E41AF4" w:rsidRPr="00A30AB9">
        <w:rPr>
          <w:rFonts w:ascii="Times New Roman" w:hAnsi="Times New Roman" w:cs="Times New Roman"/>
        </w:rPr>
        <w:t>.</w:t>
      </w:r>
    </w:p>
    <w:p w14:paraId="477FA77A" w14:textId="77777777" w:rsidR="00A17B1D" w:rsidRPr="00A30AB9" w:rsidRDefault="00067B22" w:rsidP="00A17B1D">
      <w:pPr>
        <w:spacing w:line="240" w:lineRule="auto"/>
        <w:jc w:val="both"/>
        <w:rPr>
          <w:rFonts w:ascii="Times New Roman" w:hAnsi="Times New Roman" w:cs="Times New Roman"/>
        </w:rPr>
      </w:pPr>
      <w:r w:rsidRPr="00A30AB9">
        <w:rPr>
          <w:rFonts w:ascii="Times New Roman" w:hAnsi="Times New Roman" w:cs="Times New Roman"/>
        </w:rPr>
        <w:lastRenderedPageBreak/>
        <w:t xml:space="preserve">La selección de fuentes se desarrolló mediante una estrategia de muestreo intencional orientado a la pertinencia conceptual (Patton, 2015), organizada en etapas sucesivas. </w:t>
      </w:r>
    </w:p>
    <w:p w14:paraId="0A6DED73" w14:textId="38EF182F" w:rsidR="00D54005" w:rsidRPr="00A30AB9" w:rsidRDefault="00E41AF4" w:rsidP="00A17B1D">
      <w:pPr>
        <w:spacing w:line="240" w:lineRule="auto"/>
        <w:jc w:val="both"/>
        <w:rPr>
          <w:rFonts w:ascii="Times New Roman" w:hAnsi="Times New Roman" w:cs="Times New Roman"/>
        </w:rPr>
      </w:pPr>
      <w:r w:rsidRPr="00A30AB9">
        <w:rPr>
          <w:rFonts w:ascii="Times New Roman" w:hAnsi="Times New Roman" w:cs="Times New Roman"/>
        </w:rPr>
        <w:t>En la primera etapa se</w:t>
      </w:r>
      <w:r w:rsidR="00067B22" w:rsidRPr="00A30AB9">
        <w:rPr>
          <w:rFonts w:ascii="Times New Roman" w:hAnsi="Times New Roman" w:cs="Times New Roman"/>
        </w:rPr>
        <w:t xml:space="preserve"> realizó una exploración bibliográfica en bases de datos académicas (</w:t>
      </w:r>
      <w:proofErr w:type="spellStart"/>
      <w:r w:rsidR="00067B22" w:rsidRPr="00A30AB9">
        <w:rPr>
          <w:rFonts w:ascii="Times New Roman" w:hAnsi="Times New Roman" w:cs="Times New Roman"/>
        </w:rPr>
        <w:t>Scopus</w:t>
      </w:r>
      <w:proofErr w:type="spellEnd"/>
      <w:r w:rsidR="00067B22" w:rsidRPr="00A30AB9">
        <w:rPr>
          <w:rFonts w:ascii="Times New Roman" w:hAnsi="Times New Roman" w:cs="Times New Roman"/>
        </w:rPr>
        <w:t xml:space="preserve">, Web </w:t>
      </w:r>
      <w:proofErr w:type="spellStart"/>
      <w:r w:rsidR="00067B22" w:rsidRPr="00A30AB9">
        <w:rPr>
          <w:rFonts w:ascii="Times New Roman" w:hAnsi="Times New Roman" w:cs="Times New Roman"/>
        </w:rPr>
        <w:t>of</w:t>
      </w:r>
      <w:proofErr w:type="spellEnd"/>
      <w:r w:rsidR="00067B22" w:rsidRPr="00A30AB9">
        <w:rPr>
          <w:rFonts w:ascii="Times New Roman" w:hAnsi="Times New Roman" w:cs="Times New Roman"/>
        </w:rPr>
        <w:t xml:space="preserve"> </w:t>
      </w:r>
      <w:proofErr w:type="spellStart"/>
      <w:r w:rsidR="00067B22" w:rsidRPr="00A30AB9">
        <w:rPr>
          <w:rFonts w:ascii="Times New Roman" w:hAnsi="Times New Roman" w:cs="Times New Roman"/>
        </w:rPr>
        <w:t>Science</w:t>
      </w:r>
      <w:proofErr w:type="spellEnd"/>
      <w:r w:rsidR="00067B22" w:rsidRPr="00A30AB9">
        <w:rPr>
          <w:rFonts w:ascii="Times New Roman" w:hAnsi="Times New Roman" w:cs="Times New Roman"/>
        </w:rPr>
        <w:t xml:space="preserve">, Google Scholar, Redalyc, SciELO) con términos amplios vinculados al objeto de estudio. Los términos utilizados fueron: educación superior, trayectorias estudiantiles, ingreso universitario, mediaciones tecnológicas, digitalización educativa, </w:t>
      </w:r>
      <w:proofErr w:type="spellStart"/>
      <w:r w:rsidR="00067B22" w:rsidRPr="00A30AB9">
        <w:rPr>
          <w:rFonts w:ascii="Times New Roman" w:hAnsi="Times New Roman" w:cs="Times New Roman"/>
        </w:rPr>
        <w:t>dataficación</w:t>
      </w:r>
      <w:proofErr w:type="spellEnd"/>
      <w:r w:rsidR="00067B22" w:rsidRPr="00A30AB9">
        <w:rPr>
          <w:rFonts w:ascii="Times New Roman" w:hAnsi="Times New Roman" w:cs="Times New Roman"/>
        </w:rPr>
        <w:t xml:space="preserve">, </w:t>
      </w:r>
      <w:proofErr w:type="spellStart"/>
      <w:r w:rsidR="00067B22" w:rsidRPr="00A30AB9">
        <w:rPr>
          <w:rFonts w:ascii="Times New Roman" w:hAnsi="Times New Roman" w:cs="Times New Roman"/>
        </w:rPr>
        <w:t>habitus</w:t>
      </w:r>
      <w:proofErr w:type="spellEnd"/>
      <w:r w:rsidR="00067B22" w:rsidRPr="00A30AB9">
        <w:rPr>
          <w:rFonts w:ascii="Times New Roman" w:hAnsi="Times New Roman" w:cs="Times New Roman"/>
        </w:rPr>
        <w:t xml:space="preserve"> digital, brecha digital, universidades argentinas, Conurbano Bonaerense. Esta fase exploratoria tuvo como propósito identificar los campos disciplinares relevantes, autores nodales, debates emergentes y principales tradiciones analíticas vinculadas al problema investigado.</w:t>
      </w:r>
      <w:r w:rsidR="00D54005" w:rsidRPr="00A30AB9">
        <w:rPr>
          <w:rFonts w:ascii="Times New Roman" w:hAnsi="Times New Roman" w:cs="Times New Roman"/>
        </w:rPr>
        <w:t xml:space="preserve"> </w:t>
      </w:r>
    </w:p>
    <w:p w14:paraId="24E32099" w14:textId="0D3566BC" w:rsidR="00D54005" w:rsidRPr="00A30AB9" w:rsidRDefault="00A17B1D" w:rsidP="00D54005">
      <w:pPr>
        <w:spacing w:line="240" w:lineRule="auto"/>
        <w:jc w:val="both"/>
        <w:rPr>
          <w:rFonts w:ascii="Times New Roman" w:hAnsi="Times New Roman" w:cs="Times New Roman"/>
        </w:rPr>
      </w:pPr>
      <w:r w:rsidRPr="00A30AB9">
        <w:rPr>
          <w:rFonts w:ascii="Times New Roman" w:hAnsi="Times New Roman" w:cs="Times New Roman"/>
        </w:rPr>
        <w:t>En la</w:t>
      </w:r>
      <w:r w:rsidR="00D54005" w:rsidRPr="00A30AB9">
        <w:rPr>
          <w:rFonts w:ascii="Times New Roman" w:hAnsi="Times New Roman" w:cs="Times New Roman"/>
        </w:rPr>
        <w:t xml:space="preserve"> segunda etapa</w:t>
      </w:r>
      <w:r w:rsidRPr="00A30AB9">
        <w:rPr>
          <w:rFonts w:ascii="Times New Roman" w:hAnsi="Times New Roman" w:cs="Times New Roman"/>
        </w:rPr>
        <w:t>,</w:t>
      </w:r>
      <w:r w:rsidR="00D54005" w:rsidRPr="00A30AB9">
        <w:rPr>
          <w:rFonts w:ascii="Times New Roman" w:hAnsi="Times New Roman" w:cs="Times New Roman"/>
        </w:rPr>
        <w:t xml:space="preserve"> se definieron cuatro ejes temáticos de trabajo: 1) desigualdad educativa y trayectorias en educación superior; 2) mediaciones tecnológicas y digitalización universitaria; 3) </w:t>
      </w:r>
      <w:proofErr w:type="spellStart"/>
      <w:r w:rsidR="00D54005" w:rsidRPr="00A30AB9">
        <w:rPr>
          <w:rFonts w:ascii="Times New Roman" w:hAnsi="Times New Roman" w:cs="Times New Roman"/>
        </w:rPr>
        <w:t>habitus</w:t>
      </w:r>
      <w:proofErr w:type="spellEnd"/>
      <w:r w:rsidR="00D54005" w:rsidRPr="00A30AB9">
        <w:rPr>
          <w:rFonts w:ascii="Times New Roman" w:hAnsi="Times New Roman" w:cs="Times New Roman"/>
        </w:rPr>
        <w:t xml:space="preserve">, capital cultural y arbitrario cultural; y 4) </w:t>
      </w:r>
      <w:proofErr w:type="spellStart"/>
      <w:r w:rsidR="00D54005" w:rsidRPr="00A30AB9">
        <w:rPr>
          <w:rFonts w:ascii="Times New Roman" w:hAnsi="Times New Roman" w:cs="Times New Roman"/>
        </w:rPr>
        <w:t>dataficación</w:t>
      </w:r>
      <w:proofErr w:type="spellEnd"/>
      <w:r w:rsidR="00D54005" w:rsidRPr="00A30AB9">
        <w:rPr>
          <w:rFonts w:ascii="Times New Roman" w:hAnsi="Times New Roman" w:cs="Times New Roman"/>
        </w:rPr>
        <w:t xml:space="preserve">, gobernanza algorítmica y performatividad. Se incluyen trabajos revisados por pares (artículos de revistas académicas indexadas, capítulos de libros de editoriales universitarias) y obras de relevancia teórica para la construcción del problema conceptual abordado. Los criterios de inclusión fueron: a) relevancia conceptual para los ejes definidos; b) contribución al análisis de mediación tecnológica, desigualdad educativa o trayectorias estudiantiles; y c) producción publicada entre 2010 y 2025, con inclusión de obras clásicas de trayectoria teórica consolidada independientemente de su fecha de publicación. Se excluyeron documentos técnicos sin desarrollo conceptual explícito, trabajos centrados exclusivamente en dimensiones instrumentales del uso </w:t>
      </w:r>
      <w:r w:rsidRPr="00A30AB9">
        <w:rPr>
          <w:rFonts w:ascii="Times New Roman" w:hAnsi="Times New Roman" w:cs="Times New Roman"/>
        </w:rPr>
        <w:t>de tecnología</w:t>
      </w:r>
      <w:r w:rsidR="00D54005" w:rsidRPr="00A30AB9">
        <w:rPr>
          <w:rFonts w:ascii="Times New Roman" w:hAnsi="Times New Roman" w:cs="Times New Roman"/>
        </w:rPr>
        <w:t xml:space="preserve"> y documentos institucionales de carácter administrativo.</w:t>
      </w:r>
    </w:p>
    <w:p w14:paraId="2BC8E636" w14:textId="7498FFF1" w:rsidR="006E0140" w:rsidRPr="00A30AB9" w:rsidRDefault="00067B22" w:rsidP="00067B22">
      <w:pPr>
        <w:spacing w:line="240" w:lineRule="auto"/>
        <w:jc w:val="both"/>
        <w:rPr>
          <w:rFonts w:ascii="Times New Roman" w:hAnsi="Times New Roman" w:cs="Times New Roman"/>
        </w:rPr>
      </w:pPr>
      <w:r w:rsidRPr="00A30AB9">
        <w:rPr>
          <w:rFonts w:ascii="Times New Roman" w:hAnsi="Times New Roman" w:cs="Times New Roman"/>
        </w:rPr>
        <w:t>En la tercera etapa, los documentos recuperados fueron sometidos a un proceso de selección</w:t>
      </w:r>
      <w:r w:rsidR="006E0140" w:rsidRPr="00A30AB9">
        <w:rPr>
          <w:rFonts w:ascii="Times New Roman" w:hAnsi="Times New Roman" w:cs="Times New Roman"/>
        </w:rPr>
        <w:t xml:space="preserve"> que se organizó en</w:t>
      </w:r>
      <w:r w:rsidR="00A17B1D" w:rsidRPr="00A30AB9">
        <w:rPr>
          <w:rFonts w:ascii="Times New Roman" w:hAnsi="Times New Roman" w:cs="Times New Roman"/>
        </w:rPr>
        <w:t>:</w:t>
      </w:r>
      <w:r w:rsidR="006E0140" w:rsidRPr="00A30AB9">
        <w:rPr>
          <w:rFonts w:ascii="Times New Roman" w:hAnsi="Times New Roman" w:cs="Times New Roman"/>
        </w:rPr>
        <w:t xml:space="preserve"> i) identificación preliminar de materiales relevantes a partir de títulos y resúmenes</w:t>
      </w:r>
      <w:r w:rsidR="00A17B1D" w:rsidRPr="00A30AB9">
        <w:rPr>
          <w:rFonts w:ascii="Times New Roman" w:hAnsi="Times New Roman" w:cs="Times New Roman"/>
        </w:rPr>
        <w:t>;</w:t>
      </w:r>
      <w:r w:rsidR="006E0140" w:rsidRPr="00A30AB9">
        <w:rPr>
          <w:rFonts w:ascii="Times New Roman" w:hAnsi="Times New Roman" w:cs="Times New Roman"/>
        </w:rPr>
        <w:t xml:space="preserve"> </w:t>
      </w:r>
      <w:proofErr w:type="spellStart"/>
      <w:r w:rsidR="006E0140" w:rsidRPr="00A30AB9">
        <w:rPr>
          <w:rFonts w:ascii="Times New Roman" w:hAnsi="Times New Roman" w:cs="Times New Roman"/>
        </w:rPr>
        <w:t>ii</w:t>
      </w:r>
      <w:proofErr w:type="spellEnd"/>
      <w:r w:rsidR="006E0140" w:rsidRPr="00A30AB9">
        <w:rPr>
          <w:rFonts w:ascii="Times New Roman" w:hAnsi="Times New Roman" w:cs="Times New Roman"/>
        </w:rPr>
        <w:t>) los documentos potencialmente elegibles se leyeron en texto completo</w:t>
      </w:r>
      <w:r w:rsidR="00A17B1D" w:rsidRPr="00A30AB9">
        <w:rPr>
          <w:rFonts w:ascii="Times New Roman" w:hAnsi="Times New Roman" w:cs="Times New Roman"/>
        </w:rPr>
        <w:t>,</w:t>
      </w:r>
      <w:r w:rsidR="006E0140" w:rsidRPr="00A30AB9">
        <w:rPr>
          <w:rFonts w:ascii="Times New Roman" w:hAnsi="Times New Roman" w:cs="Times New Roman"/>
        </w:rPr>
        <w:t xml:space="preserve"> </w:t>
      </w:r>
      <w:proofErr w:type="spellStart"/>
      <w:r w:rsidR="006E0140" w:rsidRPr="00A30AB9">
        <w:rPr>
          <w:rFonts w:ascii="Times New Roman" w:hAnsi="Times New Roman" w:cs="Times New Roman"/>
        </w:rPr>
        <w:t>iii</w:t>
      </w:r>
      <w:proofErr w:type="spellEnd"/>
      <w:r w:rsidR="006E0140" w:rsidRPr="00A30AB9">
        <w:rPr>
          <w:rFonts w:ascii="Times New Roman" w:hAnsi="Times New Roman" w:cs="Times New Roman"/>
        </w:rPr>
        <w:t>) el corpus definitivo se consolidó mediante muestreo intencional por pertinencia conceptual</w:t>
      </w:r>
      <w:r w:rsidR="00E17FC0">
        <w:rPr>
          <w:rFonts w:ascii="Times New Roman" w:hAnsi="Times New Roman" w:cs="Times New Roman"/>
        </w:rPr>
        <w:t xml:space="preserve">, </w:t>
      </w:r>
      <w:r w:rsidR="00E17FC0" w:rsidRPr="00E17FC0">
        <w:rPr>
          <w:rFonts w:ascii="Times New Roman" w:hAnsi="Times New Roman" w:cs="Times New Roman"/>
        </w:rPr>
        <w:t xml:space="preserve">quedando </w:t>
      </w:r>
      <w:r w:rsidR="00E17FC0">
        <w:rPr>
          <w:rFonts w:ascii="Times New Roman" w:hAnsi="Times New Roman" w:cs="Times New Roman"/>
        </w:rPr>
        <w:t>conformad</w:t>
      </w:r>
      <w:r w:rsidR="00E17FC0" w:rsidRPr="00E17FC0">
        <w:rPr>
          <w:rFonts w:ascii="Times New Roman" w:hAnsi="Times New Roman" w:cs="Times New Roman"/>
        </w:rPr>
        <w:t xml:space="preserve">o por un total de </w:t>
      </w:r>
      <w:r w:rsidR="00E17FC0">
        <w:rPr>
          <w:rFonts w:ascii="Times New Roman" w:hAnsi="Times New Roman" w:cs="Times New Roman"/>
        </w:rPr>
        <w:t>30</w:t>
      </w:r>
      <w:r w:rsidR="00E17FC0" w:rsidRPr="00E17FC0">
        <w:rPr>
          <w:rFonts w:ascii="Times New Roman" w:hAnsi="Times New Roman" w:cs="Times New Roman"/>
        </w:rPr>
        <w:t xml:space="preserve"> documentos</w:t>
      </w:r>
      <w:r w:rsidR="00E17FC0">
        <w:rPr>
          <w:rFonts w:ascii="Times New Roman" w:hAnsi="Times New Roman" w:cs="Times New Roman"/>
        </w:rPr>
        <w:t>.</w:t>
      </w:r>
    </w:p>
    <w:p w14:paraId="64BD9F91" w14:textId="2C9FAF12" w:rsidR="00C802F5" w:rsidRPr="00A30AB9" w:rsidRDefault="00067B22" w:rsidP="00067B22">
      <w:pPr>
        <w:spacing w:line="240" w:lineRule="auto"/>
        <w:jc w:val="both"/>
        <w:rPr>
          <w:rFonts w:ascii="Times New Roman" w:hAnsi="Times New Roman" w:cs="Times New Roman"/>
        </w:rPr>
      </w:pPr>
      <w:r w:rsidRPr="00A30AB9">
        <w:rPr>
          <w:rFonts w:ascii="Times New Roman" w:hAnsi="Times New Roman" w:cs="Times New Roman"/>
        </w:rPr>
        <w:t xml:space="preserve">El procedimiento </w:t>
      </w:r>
      <w:r w:rsidR="006E0140" w:rsidRPr="00A30AB9">
        <w:rPr>
          <w:rFonts w:ascii="Times New Roman" w:hAnsi="Times New Roman" w:cs="Times New Roman"/>
        </w:rPr>
        <w:t xml:space="preserve">de </w:t>
      </w:r>
      <w:r w:rsidR="00A17B1D" w:rsidRPr="00A30AB9">
        <w:rPr>
          <w:rFonts w:ascii="Times New Roman" w:hAnsi="Times New Roman" w:cs="Times New Roman"/>
        </w:rPr>
        <w:t>análisis</w:t>
      </w:r>
      <w:r w:rsidR="006E0140" w:rsidRPr="00A30AB9">
        <w:rPr>
          <w:rFonts w:ascii="Times New Roman" w:hAnsi="Times New Roman" w:cs="Times New Roman"/>
        </w:rPr>
        <w:t xml:space="preserve"> constituyó la cuarta etapa</w:t>
      </w:r>
      <w:r w:rsidR="00A17B1D" w:rsidRPr="00A30AB9">
        <w:rPr>
          <w:rFonts w:ascii="Times New Roman" w:hAnsi="Times New Roman" w:cs="Times New Roman"/>
        </w:rPr>
        <w:t>,</w:t>
      </w:r>
      <w:r w:rsidR="006E0140" w:rsidRPr="00A30AB9">
        <w:rPr>
          <w:rFonts w:ascii="Times New Roman" w:hAnsi="Times New Roman" w:cs="Times New Roman"/>
        </w:rPr>
        <w:t xml:space="preserve"> la que </w:t>
      </w:r>
      <w:r w:rsidRPr="00A30AB9">
        <w:rPr>
          <w:rFonts w:ascii="Times New Roman" w:hAnsi="Times New Roman" w:cs="Times New Roman"/>
        </w:rPr>
        <w:t xml:space="preserve">se organizó </w:t>
      </w:r>
      <w:r w:rsidR="006E0140" w:rsidRPr="00A30AB9">
        <w:rPr>
          <w:rFonts w:ascii="Times New Roman" w:hAnsi="Times New Roman" w:cs="Times New Roman"/>
        </w:rPr>
        <w:t>de la siguiente manera</w:t>
      </w:r>
      <w:r w:rsidRPr="00A30AB9">
        <w:rPr>
          <w:rFonts w:ascii="Times New Roman" w:hAnsi="Times New Roman" w:cs="Times New Roman"/>
        </w:rPr>
        <w:t xml:space="preserve">: i) codificación abierta orientada a identificar regularidades, tensiones y núcleos problemáticos recurrentes. Los códigos iniciales incluyeron: desigualdades estructurales, trayectorias fragmentadas, mediaciones tecnológicas, </w:t>
      </w:r>
      <w:proofErr w:type="spellStart"/>
      <w:r w:rsidRPr="00A30AB9">
        <w:rPr>
          <w:rFonts w:ascii="Times New Roman" w:hAnsi="Times New Roman" w:cs="Times New Roman"/>
        </w:rPr>
        <w:t>dataficación</w:t>
      </w:r>
      <w:proofErr w:type="spellEnd"/>
      <w:r w:rsidRPr="00A30AB9">
        <w:rPr>
          <w:rFonts w:ascii="Times New Roman" w:hAnsi="Times New Roman" w:cs="Times New Roman"/>
        </w:rPr>
        <w:t xml:space="preserve">, </w:t>
      </w:r>
      <w:proofErr w:type="spellStart"/>
      <w:r w:rsidRPr="00A30AB9">
        <w:rPr>
          <w:rFonts w:ascii="Times New Roman" w:hAnsi="Times New Roman" w:cs="Times New Roman"/>
        </w:rPr>
        <w:t>habitus</w:t>
      </w:r>
      <w:proofErr w:type="spellEnd"/>
      <w:r w:rsidRPr="00A30AB9">
        <w:rPr>
          <w:rFonts w:ascii="Times New Roman" w:hAnsi="Times New Roman" w:cs="Times New Roman"/>
        </w:rPr>
        <w:t xml:space="preserve"> digital, políticas institucionales, ingreso universitario, permanencia, conectividad, alfabetización digital y plataformas educativas. </w:t>
      </w:r>
      <w:proofErr w:type="spellStart"/>
      <w:r w:rsidRPr="00A30AB9">
        <w:rPr>
          <w:rFonts w:ascii="Times New Roman" w:hAnsi="Times New Roman" w:cs="Times New Roman"/>
        </w:rPr>
        <w:t>ii</w:t>
      </w:r>
      <w:proofErr w:type="spellEnd"/>
      <w:r w:rsidRPr="00A30AB9">
        <w:rPr>
          <w:rFonts w:ascii="Times New Roman" w:hAnsi="Times New Roman" w:cs="Times New Roman"/>
        </w:rPr>
        <w:t xml:space="preserve">) </w:t>
      </w:r>
      <w:r w:rsidR="00A17B1D" w:rsidRPr="00A30AB9">
        <w:rPr>
          <w:rFonts w:ascii="Times New Roman" w:hAnsi="Times New Roman" w:cs="Times New Roman"/>
        </w:rPr>
        <w:t>L</w:t>
      </w:r>
      <w:r w:rsidRPr="00A30AB9">
        <w:rPr>
          <w:rFonts w:ascii="Times New Roman" w:hAnsi="Times New Roman" w:cs="Times New Roman"/>
        </w:rPr>
        <w:t xml:space="preserve">os códigos descriptivos fueron agrupados en categorías analíticas de segundo nivel que permitieron interpretar patrones de significado. Las categorías construidas fueron: naturalización de la infraestructura digital; filtros implícitos en el ingreso universitario; trazabilidad y performatividad; </w:t>
      </w:r>
      <w:proofErr w:type="spellStart"/>
      <w:r w:rsidRPr="00A30AB9">
        <w:rPr>
          <w:rFonts w:ascii="Times New Roman" w:hAnsi="Times New Roman" w:cs="Times New Roman"/>
        </w:rPr>
        <w:t>habitus</w:t>
      </w:r>
      <w:proofErr w:type="spellEnd"/>
      <w:r w:rsidRPr="00A30AB9">
        <w:rPr>
          <w:rFonts w:ascii="Times New Roman" w:hAnsi="Times New Roman" w:cs="Times New Roman"/>
        </w:rPr>
        <w:t xml:space="preserve"> digital; multidimensionalidad de la brecha digital; agencia estudiantil y tácticas de reapropiación; y alfabetizaciones en disputa.</w:t>
      </w:r>
      <w:r w:rsidR="006E0140" w:rsidRPr="00A30AB9">
        <w:rPr>
          <w:rFonts w:ascii="Times New Roman" w:hAnsi="Times New Roman" w:cs="Times New Roman"/>
        </w:rPr>
        <w:t xml:space="preserve"> </w:t>
      </w:r>
      <w:proofErr w:type="spellStart"/>
      <w:r w:rsidR="006E0140" w:rsidRPr="00A30AB9">
        <w:rPr>
          <w:rFonts w:ascii="Times New Roman" w:hAnsi="Times New Roman" w:cs="Times New Roman"/>
        </w:rPr>
        <w:t>iii</w:t>
      </w:r>
      <w:proofErr w:type="spellEnd"/>
      <w:r w:rsidR="006E0140" w:rsidRPr="00A30AB9">
        <w:rPr>
          <w:rFonts w:ascii="Times New Roman" w:hAnsi="Times New Roman" w:cs="Times New Roman"/>
        </w:rPr>
        <w:t xml:space="preserve">) </w:t>
      </w:r>
      <w:r w:rsidR="00A17B1D" w:rsidRPr="00A30AB9">
        <w:rPr>
          <w:rFonts w:ascii="Times New Roman" w:hAnsi="Times New Roman" w:cs="Times New Roman"/>
        </w:rPr>
        <w:t>E</w:t>
      </w:r>
      <w:r w:rsidRPr="00A30AB9">
        <w:rPr>
          <w:rFonts w:ascii="Times New Roman" w:hAnsi="Times New Roman" w:cs="Times New Roman"/>
        </w:rPr>
        <w:t xml:space="preserve">stas categorías fueron integradas mediante un proceso de síntesis teórica orientado a la formulación </w:t>
      </w:r>
      <w:r w:rsidRPr="005D3C50">
        <w:rPr>
          <w:rFonts w:ascii="Times New Roman" w:hAnsi="Times New Roman" w:cs="Times New Roman"/>
          <w:i/>
          <w:iCs/>
        </w:rPr>
        <w:t xml:space="preserve">arbitrario </w:t>
      </w:r>
      <w:proofErr w:type="spellStart"/>
      <w:r w:rsidRPr="005D3C50">
        <w:rPr>
          <w:rFonts w:ascii="Times New Roman" w:hAnsi="Times New Roman" w:cs="Times New Roman"/>
          <w:i/>
          <w:iCs/>
        </w:rPr>
        <w:t>tecnopedagógico</w:t>
      </w:r>
      <w:proofErr w:type="spellEnd"/>
      <w:r w:rsidRPr="00A30AB9">
        <w:rPr>
          <w:rFonts w:ascii="Times New Roman" w:hAnsi="Times New Roman" w:cs="Times New Roman"/>
        </w:rPr>
        <w:t xml:space="preserve">. </w:t>
      </w:r>
      <w:r w:rsidR="00E45DF6" w:rsidRPr="00A30AB9">
        <w:rPr>
          <w:rFonts w:ascii="Times New Roman" w:hAnsi="Times New Roman" w:cs="Times New Roman"/>
        </w:rPr>
        <w:t>D</w:t>
      </w:r>
      <w:r w:rsidRPr="00A30AB9">
        <w:rPr>
          <w:rFonts w:ascii="Times New Roman" w:hAnsi="Times New Roman" w:cs="Times New Roman"/>
        </w:rPr>
        <w:t xml:space="preserve">e este modo, la categoría propuesta emerge como resultado de una construcción interpretativa orientada a comprender cómo determinadas infraestructuras y mediaciones digitales </w:t>
      </w:r>
      <w:r w:rsidRPr="00A30AB9">
        <w:rPr>
          <w:rFonts w:ascii="Times New Roman" w:hAnsi="Times New Roman" w:cs="Times New Roman"/>
        </w:rPr>
        <w:lastRenderedPageBreak/>
        <w:t>adquieren legitimidad normativa y participan en la configuración de las trayectorias universitarias.</w:t>
      </w:r>
    </w:p>
    <w:p w14:paraId="12CE0BCB" w14:textId="795EDE67" w:rsidR="005F3B2E" w:rsidRPr="00A30AB9" w:rsidRDefault="00DE5DF0" w:rsidP="007B5B5F">
      <w:pPr>
        <w:spacing w:line="240" w:lineRule="auto"/>
        <w:rPr>
          <w:rFonts w:ascii="Times New Roman" w:hAnsi="Times New Roman" w:cs="Times New Roman"/>
          <w:b/>
          <w:bCs/>
        </w:rPr>
      </w:pPr>
      <w:r w:rsidRPr="00A30AB9">
        <w:rPr>
          <w:rFonts w:ascii="Times New Roman" w:hAnsi="Times New Roman" w:cs="Times New Roman"/>
          <w:b/>
          <w:bCs/>
        </w:rPr>
        <w:t>Desarrollo</w:t>
      </w:r>
    </w:p>
    <w:p w14:paraId="6CB5BA27" w14:textId="77777777" w:rsidR="00DE5DF0" w:rsidRPr="00A30AB9" w:rsidRDefault="00DE5DF0" w:rsidP="00DE5DF0">
      <w:pPr>
        <w:shd w:val="clear" w:color="auto" w:fill="FFFFFF"/>
        <w:spacing w:before="240" w:after="240" w:line="240" w:lineRule="auto"/>
        <w:jc w:val="both"/>
        <w:rPr>
          <w:rFonts w:ascii="Times New Roman" w:eastAsia="Times New Roman" w:hAnsi="Times New Roman" w:cs="Times New Roman"/>
          <w:color w:val="0F1115"/>
          <w:kern w:val="0"/>
          <w:lang w:eastAsia="es-AR"/>
          <w14:ligatures w14:val="none"/>
        </w:rPr>
      </w:pPr>
      <w:r w:rsidRPr="00A30AB9">
        <w:rPr>
          <w:rFonts w:ascii="Times New Roman" w:eastAsia="Times New Roman" w:hAnsi="Times New Roman" w:cs="Times New Roman"/>
          <w:color w:val="0F1115"/>
          <w:kern w:val="0"/>
          <w:lang w:eastAsia="es-AR"/>
          <w14:ligatures w14:val="none"/>
        </w:rPr>
        <w:t xml:space="preserve">El análisis del corpus documental permitió identificar tres categorías analíticas centrales que, articuladas entre sí, configuran la base para la formulación del </w:t>
      </w:r>
      <w:r w:rsidRPr="005D3C50">
        <w:rPr>
          <w:rFonts w:ascii="Times New Roman" w:eastAsia="Times New Roman" w:hAnsi="Times New Roman" w:cs="Times New Roman"/>
          <w:i/>
          <w:iCs/>
          <w:color w:val="0F1115"/>
          <w:kern w:val="0"/>
          <w:lang w:eastAsia="es-AR"/>
          <w14:ligatures w14:val="none"/>
        </w:rPr>
        <w:t xml:space="preserve">arbitrario </w:t>
      </w:r>
      <w:proofErr w:type="spellStart"/>
      <w:r w:rsidRPr="005D3C50">
        <w:rPr>
          <w:rFonts w:ascii="Times New Roman" w:eastAsia="Times New Roman" w:hAnsi="Times New Roman" w:cs="Times New Roman"/>
          <w:i/>
          <w:iCs/>
          <w:color w:val="0F1115"/>
          <w:kern w:val="0"/>
          <w:lang w:eastAsia="es-AR"/>
          <w14:ligatures w14:val="none"/>
        </w:rPr>
        <w:t>tecnopedagógico</w:t>
      </w:r>
      <w:proofErr w:type="spellEnd"/>
      <w:r w:rsidRPr="00A30AB9">
        <w:rPr>
          <w:rFonts w:ascii="Times New Roman" w:eastAsia="Times New Roman" w:hAnsi="Times New Roman" w:cs="Times New Roman"/>
          <w:color w:val="0F1115"/>
          <w:kern w:val="0"/>
          <w:lang w:eastAsia="es-AR"/>
          <w14:ligatures w14:val="none"/>
        </w:rPr>
        <w:t xml:space="preserve">. </w:t>
      </w:r>
    </w:p>
    <w:p w14:paraId="12B35CE3" w14:textId="22080707" w:rsidR="00DE5DF0" w:rsidRPr="00A30AB9" w:rsidRDefault="00DE5DF0" w:rsidP="00DE5DF0">
      <w:pPr>
        <w:shd w:val="clear" w:color="auto" w:fill="FFFFFF"/>
        <w:spacing w:before="240" w:after="240" w:line="240" w:lineRule="auto"/>
        <w:jc w:val="both"/>
        <w:rPr>
          <w:rFonts w:ascii="Times New Roman" w:eastAsia="Times New Roman" w:hAnsi="Times New Roman" w:cs="Times New Roman"/>
          <w:b/>
          <w:bCs/>
          <w:color w:val="0F1115"/>
          <w:kern w:val="0"/>
          <w:lang w:eastAsia="es-AR"/>
          <w14:ligatures w14:val="none"/>
        </w:rPr>
      </w:pPr>
      <w:r w:rsidRPr="00A30AB9">
        <w:rPr>
          <w:rFonts w:ascii="Times New Roman" w:eastAsia="Times New Roman" w:hAnsi="Times New Roman" w:cs="Times New Roman"/>
          <w:b/>
          <w:bCs/>
          <w:color w:val="0F1115"/>
          <w:kern w:val="0"/>
          <w:lang w:eastAsia="es-AR"/>
          <w14:ligatures w14:val="none"/>
        </w:rPr>
        <w:t xml:space="preserve">1.La naturalización de la arquitectura digital como orden </w:t>
      </w:r>
    </w:p>
    <w:p w14:paraId="35A834AD" w14:textId="6D451F21"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A partir del análisis se pudo identificar una recurrencia en la literatura: la infraestructura digital universitaria tiende a dejar de percibirse como construcción social contingente para presentarse como un único orden posible y aparentemente neutral. Esta categoría </w:t>
      </w:r>
      <w:r w:rsidR="00417C39" w:rsidRPr="00A30AB9">
        <w:rPr>
          <w:rFonts w:ascii="Times New Roman" w:hAnsi="Times New Roman" w:cs="Times New Roman"/>
        </w:rPr>
        <w:t>agrupa</w:t>
      </w:r>
      <w:r w:rsidRPr="00A30AB9">
        <w:rPr>
          <w:rFonts w:ascii="Times New Roman" w:hAnsi="Times New Roman" w:cs="Times New Roman"/>
        </w:rPr>
        <w:t xml:space="preserve"> aportes de tradiciones que, aunque divergentes en sus presupuestos epistemológicos, convergen en señalar la opacidad de la técnica.</w:t>
      </w:r>
    </w:p>
    <w:p w14:paraId="10F99E07" w14:textId="3FD0A4A9"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En los textos de la sociología de la educación, Bourdieu y Passeron (1996) establecieron que el arbitrario cultural opera cuando una cultura hegemónica se presenta como natural y universal, ocultando su carácter de construcción social y su función de reproducción de desigualdades. Diversos autores en el corpus analizado extienden esta noción al campo de la tecnología educativa. Postman (1992)</w:t>
      </w:r>
      <w:r w:rsidR="00A52777">
        <w:rPr>
          <w:rFonts w:ascii="Times New Roman" w:hAnsi="Times New Roman" w:cs="Times New Roman"/>
        </w:rPr>
        <w:t xml:space="preserve"> </w:t>
      </w:r>
      <w:r w:rsidRPr="00A30AB9">
        <w:rPr>
          <w:rFonts w:ascii="Times New Roman" w:hAnsi="Times New Roman" w:cs="Times New Roman"/>
        </w:rPr>
        <w:t xml:space="preserve">advierte que la tecnología tiende a transformarse en una ideología que desplaza otras formas de pensamiento, imponiendo una racionalidad técnica que se presenta como inevitable. Esta idea es retomada por Williamson (2017), quien señala que la </w:t>
      </w:r>
      <w:proofErr w:type="spellStart"/>
      <w:r w:rsidRPr="00A30AB9">
        <w:rPr>
          <w:rFonts w:ascii="Times New Roman" w:hAnsi="Times New Roman" w:cs="Times New Roman"/>
        </w:rPr>
        <w:t>dataficación</w:t>
      </w:r>
      <w:proofErr w:type="spellEnd"/>
      <w:r w:rsidRPr="00A30AB9">
        <w:rPr>
          <w:rFonts w:ascii="Times New Roman" w:hAnsi="Times New Roman" w:cs="Times New Roman"/>
        </w:rPr>
        <w:t xml:space="preserve"> educativa reconfigura las formas de conocimiento, privilegiando aquello que puede ser cuantificado y volviendo menos visibles otros aspectos del aprendizaje.</w:t>
      </w:r>
    </w:p>
    <w:p w14:paraId="429D9667" w14:textId="36C306C0" w:rsidR="00D6298B" w:rsidRPr="00A30AB9" w:rsidRDefault="00DE5DF0" w:rsidP="00D6298B">
      <w:pPr>
        <w:spacing w:line="240" w:lineRule="auto"/>
        <w:jc w:val="both"/>
        <w:rPr>
          <w:rFonts w:ascii="Times New Roman" w:hAnsi="Times New Roman" w:cs="Times New Roman"/>
        </w:rPr>
      </w:pPr>
      <w:r w:rsidRPr="00A30AB9">
        <w:rPr>
          <w:rFonts w:ascii="Times New Roman" w:hAnsi="Times New Roman" w:cs="Times New Roman"/>
        </w:rPr>
        <w:t xml:space="preserve">En la producción académica argentina reciente, Brun et al. (2022) analizan el proceso de virtualización forzosa durante la pandemia y concluyen que la emergencia sanitaria naturalizó ciertas prácticas tecnológicas como </w:t>
      </w:r>
      <w:r w:rsidR="00EC7DE8" w:rsidRPr="00A30AB9">
        <w:rPr>
          <w:rFonts w:ascii="Times New Roman" w:hAnsi="Times New Roman" w:cs="Times New Roman"/>
        </w:rPr>
        <w:t xml:space="preserve">el </w:t>
      </w:r>
      <w:r w:rsidRPr="00A30AB9">
        <w:rPr>
          <w:rFonts w:ascii="Times New Roman" w:hAnsi="Times New Roman" w:cs="Times New Roman"/>
        </w:rPr>
        <w:t xml:space="preserve">modo posible de participación académica. Las autoras señalan que, una vez superada la fase crítica, muchas de estas prácticas se mantuvieron sin ser objeto de discusión pedagógica, consolidando una nueva normalidad tecnológica. </w:t>
      </w:r>
      <w:proofErr w:type="spellStart"/>
      <w:r w:rsidR="00EC7DE8" w:rsidRPr="00A30AB9">
        <w:rPr>
          <w:rFonts w:ascii="Times New Roman" w:hAnsi="Times New Roman" w:cs="Times New Roman"/>
        </w:rPr>
        <w:t>Nuñez</w:t>
      </w:r>
      <w:proofErr w:type="spellEnd"/>
      <w:r w:rsidR="00EC7DE8" w:rsidRPr="00A30AB9">
        <w:rPr>
          <w:rFonts w:ascii="Times New Roman" w:hAnsi="Times New Roman" w:cs="Times New Roman"/>
        </w:rPr>
        <w:t xml:space="preserve"> y Dari (2024) sostienen que la hibridez de las aulas </w:t>
      </w:r>
      <w:proofErr w:type="spellStart"/>
      <w:r w:rsidR="00EC7DE8" w:rsidRPr="00A30AB9">
        <w:rPr>
          <w:rFonts w:ascii="Times New Roman" w:hAnsi="Times New Roman" w:cs="Times New Roman"/>
        </w:rPr>
        <w:t>pospandemia</w:t>
      </w:r>
      <w:proofErr w:type="spellEnd"/>
      <w:r w:rsidR="00EC7DE8" w:rsidRPr="00A30AB9">
        <w:rPr>
          <w:rFonts w:ascii="Times New Roman" w:hAnsi="Times New Roman" w:cs="Times New Roman"/>
        </w:rPr>
        <w:t xml:space="preserve"> ha insertado a la práctica educativa en una lógica donde la tecnología impone sus propios guiones, configurando un nuevo régimen de visibilidad institucional. </w:t>
      </w:r>
      <w:r w:rsidR="006316FC" w:rsidRPr="00A30AB9">
        <w:rPr>
          <w:rFonts w:ascii="Times New Roman" w:hAnsi="Times New Roman" w:cs="Times New Roman"/>
        </w:rPr>
        <w:t>Por su parte</w:t>
      </w:r>
      <w:r w:rsidRPr="00A30AB9">
        <w:rPr>
          <w:rFonts w:ascii="Times New Roman" w:hAnsi="Times New Roman" w:cs="Times New Roman"/>
        </w:rPr>
        <w:t>, Lovey et al. (2023) examinan documentos institucionales de una universidad pública argentina</w:t>
      </w:r>
      <w:r w:rsidR="007B0670" w:rsidRPr="00A30AB9">
        <w:rPr>
          <w:rFonts w:ascii="Times New Roman" w:hAnsi="Times New Roman" w:cs="Times New Roman"/>
        </w:rPr>
        <w:t>. Sus hallazgos indican que los sistemas de gestión académica imponen ritmos, formatos y procedimientos</w:t>
      </w:r>
      <w:r w:rsidRPr="00A30AB9">
        <w:rPr>
          <w:rFonts w:ascii="Times New Roman" w:hAnsi="Times New Roman" w:cs="Times New Roman"/>
        </w:rPr>
        <w:t xml:space="preserve"> que los estudiantes deben seguir sin que medie una reflexión </w:t>
      </w:r>
      <w:r w:rsidR="00D6298B" w:rsidRPr="00A30AB9">
        <w:rPr>
          <w:rFonts w:ascii="Times New Roman" w:hAnsi="Times New Roman" w:cs="Times New Roman"/>
        </w:rPr>
        <w:t>explícita sobre la pertinencia pedagógica de dichas herramientas</w:t>
      </w:r>
    </w:p>
    <w:p w14:paraId="6F71071C" w14:textId="72BDD02F" w:rsidR="001F629D"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Latour (2005) y Orlikowski (2007) aportan a esta categoría la noción de que los artefactos tecnológicos no son meros soportes pasivos</w:t>
      </w:r>
      <w:r w:rsidR="00842FBD">
        <w:rPr>
          <w:rFonts w:ascii="Times New Roman" w:hAnsi="Times New Roman" w:cs="Times New Roman"/>
        </w:rPr>
        <w:t xml:space="preserve">. </w:t>
      </w:r>
      <w:r w:rsidR="001F629D" w:rsidRPr="001F629D">
        <w:rPr>
          <w:rFonts w:ascii="Times New Roman" w:hAnsi="Times New Roman" w:cs="Times New Roman"/>
        </w:rPr>
        <w:t xml:space="preserve">Desde una perspectiva </w:t>
      </w:r>
      <w:proofErr w:type="spellStart"/>
      <w:r w:rsidR="001F629D" w:rsidRPr="001F629D">
        <w:rPr>
          <w:rFonts w:ascii="Times New Roman" w:hAnsi="Times New Roman" w:cs="Times New Roman"/>
        </w:rPr>
        <w:t>sociomaterial</w:t>
      </w:r>
      <w:proofErr w:type="spellEnd"/>
      <w:r w:rsidR="001F629D" w:rsidRPr="001F629D">
        <w:rPr>
          <w:rFonts w:ascii="Times New Roman" w:hAnsi="Times New Roman" w:cs="Times New Roman"/>
        </w:rPr>
        <w:t xml:space="preserve">, Latour (2005) propone considerar a los artefactos tecnológicos como actantes que participan activamente en la configuración de la acción social. Complementariamente, Orlikowski (2007) sostiene que la tecnología adquiere significado y efectos en las prácticas </w:t>
      </w:r>
      <w:proofErr w:type="spellStart"/>
      <w:r w:rsidR="001F629D" w:rsidRPr="001F629D">
        <w:rPr>
          <w:rFonts w:ascii="Times New Roman" w:hAnsi="Times New Roman" w:cs="Times New Roman"/>
        </w:rPr>
        <w:t>sociomateriales</w:t>
      </w:r>
      <w:proofErr w:type="spellEnd"/>
      <w:r w:rsidR="001F629D" w:rsidRPr="001F629D">
        <w:rPr>
          <w:rFonts w:ascii="Times New Roman" w:hAnsi="Times New Roman" w:cs="Times New Roman"/>
        </w:rPr>
        <w:t xml:space="preserve"> cotidianas, donde lo social y lo técnico se constituyen mutuamente. </w:t>
      </w:r>
    </w:p>
    <w:p w14:paraId="7A161EC4"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lastRenderedPageBreak/>
        <w:t>Una tensión que emerge en esta categoría es el grado de determinación que se atribuye a la infraestructura. Mientras algunos autores enfatizan el carácter performativo de los sistemas digitales, otros (</w:t>
      </w:r>
      <w:proofErr w:type="spellStart"/>
      <w:r w:rsidRPr="00A30AB9">
        <w:rPr>
          <w:rFonts w:ascii="Times New Roman" w:hAnsi="Times New Roman" w:cs="Times New Roman"/>
        </w:rPr>
        <w:t>Couldry</w:t>
      </w:r>
      <w:proofErr w:type="spellEnd"/>
      <w:r w:rsidRPr="00A30AB9">
        <w:rPr>
          <w:rFonts w:ascii="Times New Roman" w:hAnsi="Times New Roman" w:cs="Times New Roman"/>
        </w:rPr>
        <w:t xml:space="preserve"> y Hepp, 2016) proponen una perspectiva de la mediación que reconoce la interacción entre estructuras tecnológicas y prácticas sociales, habilitando espacios de agencia y resignificación por parte de los sujetos.</w:t>
      </w:r>
    </w:p>
    <w:p w14:paraId="3DA74B1A" w14:textId="5CA7FB13" w:rsidR="00DE5DF0" w:rsidRPr="00A30AB9" w:rsidRDefault="00DE5DF0" w:rsidP="00DE5DF0">
      <w:pPr>
        <w:spacing w:line="240" w:lineRule="auto"/>
        <w:rPr>
          <w:rFonts w:ascii="Times New Roman" w:hAnsi="Times New Roman" w:cs="Times New Roman"/>
          <w:b/>
          <w:bCs/>
        </w:rPr>
      </w:pPr>
      <w:r w:rsidRPr="00A30AB9">
        <w:rPr>
          <w:rFonts w:ascii="Times New Roman" w:hAnsi="Times New Roman" w:cs="Times New Roman"/>
          <w:b/>
          <w:bCs/>
        </w:rPr>
        <w:t>2. Mecanismos de filtro en los procesos de ingreso y permanencia</w:t>
      </w:r>
    </w:p>
    <w:p w14:paraId="55F8EEB3"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El segundo conjunto de categorías emergentes del análisis refiere a los mecanismos mediante los cuales la infraestructura digital opera como filtro en las trayectorias universitarias iniciales. La literatura analizada permite identificar tres subcategorías interrelacionadas.</w:t>
      </w:r>
    </w:p>
    <w:p w14:paraId="49EA2317" w14:textId="5110FE71" w:rsidR="00DE5DF0" w:rsidRPr="00A30AB9" w:rsidRDefault="00DE5DF0" w:rsidP="00DE5DF0">
      <w:pPr>
        <w:spacing w:line="240" w:lineRule="auto"/>
        <w:rPr>
          <w:rFonts w:ascii="Times New Roman" w:hAnsi="Times New Roman" w:cs="Times New Roman"/>
          <w:b/>
          <w:bCs/>
          <w:i/>
          <w:iCs/>
        </w:rPr>
      </w:pPr>
      <w:r w:rsidRPr="00A30AB9">
        <w:rPr>
          <w:rFonts w:ascii="Times New Roman" w:hAnsi="Times New Roman" w:cs="Times New Roman"/>
          <w:b/>
          <w:bCs/>
          <w:i/>
          <w:iCs/>
        </w:rPr>
        <w:t>2.1. La evaluación encubierta como filtro inicial</w:t>
      </w:r>
    </w:p>
    <w:p w14:paraId="2004C69E" w14:textId="1B728B24" w:rsidR="007C1220" w:rsidRPr="00A30AB9" w:rsidRDefault="007C1220" w:rsidP="007C1220">
      <w:pPr>
        <w:spacing w:line="240" w:lineRule="auto"/>
        <w:jc w:val="both"/>
        <w:rPr>
          <w:rFonts w:ascii="Times New Roman" w:hAnsi="Times New Roman" w:cs="Times New Roman"/>
        </w:rPr>
      </w:pPr>
      <w:r w:rsidRPr="00A30AB9">
        <w:rPr>
          <w:rFonts w:ascii="Times New Roman" w:hAnsi="Times New Roman" w:cs="Times New Roman"/>
        </w:rPr>
        <w:t>Los aspirantes y estudiantes universitarios de primer año enfrentan diferentes barreras</w:t>
      </w:r>
      <w:r w:rsidR="00D42384">
        <w:rPr>
          <w:rFonts w:ascii="Times New Roman" w:hAnsi="Times New Roman" w:cs="Times New Roman"/>
        </w:rPr>
        <w:t>,</w:t>
      </w:r>
      <w:r w:rsidRPr="00A30AB9">
        <w:rPr>
          <w:rFonts w:ascii="Times New Roman" w:hAnsi="Times New Roman" w:cs="Times New Roman"/>
        </w:rPr>
        <w:t xml:space="preserve"> y una de ellas es el desconocimiento de las reglas institucionales (García, 2023a, 2023b). Linne (2018) agrega que los jóvenes de primera generación en el Conurbano Bonaerense no solo tropiezan con las exigencias académicas, sino con la dificultad de apropiarse de los códigos y las formas de interactuar que la universidad da por sentadas. Estas problemáticas pueden extenderse a los entornos digitalizados, donde los aspirantes enfrentan una evaluación encubierta desde su primer contacto digital con la universidad: inscribirse en línea, matricularse en aulas virtuales o gestionar becas, entre otras acciones.</w:t>
      </w:r>
    </w:p>
    <w:p w14:paraId="25999276" w14:textId="58228C93" w:rsidR="001F629D"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Desde una perspectiva teórica, </w:t>
      </w:r>
      <w:proofErr w:type="spellStart"/>
      <w:r w:rsidR="001F629D" w:rsidRPr="001F629D">
        <w:rPr>
          <w:rFonts w:ascii="Times New Roman" w:hAnsi="Times New Roman" w:cs="Times New Roman"/>
        </w:rPr>
        <w:t>Manovich</w:t>
      </w:r>
      <w:proofErr w:type="spellEnd"/>
      <w:r w:rsidR="001F629D" w:rsidRPr="001F629D">
        <w:rPr>
          <w:rFonts w:ascii="Times New Roman" w:hAnsi="Times New Roman" w:cs="Times New Roman"/>
        </w:rPr>
        <w:t xml:space="preserve"> (2013) analiza cómo las interfaces de base de datos en el software cultural organizan y delimitan el campo de acciones posibles para los usuarios, estableciendo qué puede verse, modificarse o recuperarse. Extendiendo esta idea al ámbito educativo, las plataformas institucionales (aulas virtuales, sistemas de gestión académica) funcionan como interfaces que predefinen las interacciones legítimas de los estudiantes: los menús, los botones, los formatos de entrega y los plazos automáticos configuran un</w:t>
      </w:r>
      <w:r w:rsidR="001F629D">
        <w:rPr>
          <w:rFonts w:ascii="Times New Roman" w:hAnsi="Times New Roman" w:cs="Times New Roman"/>
        </w:rPr>
        <w:t xml:space="preserve"> </w:t>
      </w:r>
      <w:r w:rsidR="001F629D" w:rsidRPr="001F629D">
        <w:rPr>
          <w:rFonts w:ascii="Times New Roman" w:hAnsi="Times New Roman" w:cs="Times New Roman"/>
        </w:rPr>
        <w:t>campo de acción que el usuario debe habitar. Así, la arquitectura digital no es neutral, sino que prescribe un orden de lo realizable.</w:t>
      </w:r>
    </w:p>
    <w:p w14:paraId="2B051BED" w14:textId="0F947B56" w:rsidR="006A03FB"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Llevado al contexto local, Goldenstein Jalif (2025) sostiene que el ingreso universitario actual representa un terreno de alfabetizaciones de frontera, donde los jóvenes necesitan demostrar destrezas digitales tácitas para no quedar fuera del sistema. </w:t>
      </w:r>
      <w:r w:rsidR="006A03FB" w:rsidRPr="00A30AB9">
        <w:rPr>
          <w:rFonts w:ascii="Times New Roman" w:hAnsi="Times New Roman" w:cs="Times New Roman"/>
        </w:rPr>
        <w:t xml:space="preserve">García (2025a) corrobora la necesidad de transformar la propia vida universitaria en un objeto de enseñanza explícita dentro de los dispositivos de ingreso. Este proceso </w:t>
      </w:r>
      <w:r w:rsidR="005C1F1E" w:rsidRPr="00A30AB9">
        <w:rPr>
          <w:rFonts w:ascii="Times New Roman" w:hAnsi="Times New Roman" w:cs="Times New Roman"/>
        </w:rPr>
        <w:t>revela</w:t>
      </w:r>
      <w:r w:rsidR="006A03FB" w:rsidRPr="00A30AB9">
        <w:rPr>
          <w:rFonts w:ascii="Times New Roman" w:hAnsi="Times New Roman" w:cs="Times New Roman"/>
        </w:rPr>
        <w:t xml:space="preserve"> que las reglas de juego institucionales exigen un aprendizaje que no se distribuye equitativamente entre los aspirantes. Dicha asimetría puede incluir a las competencias y códigos requeridos para habitar los entornos digitales.</w:t>
      </w:r>
    </w:p>
    <w:p w14:paraId="61DC4A8B" w14:textId="12F304FF" w:rsidR="00DE5DF0" w:rsidRPr="00A30AB9" w:rsidRDefault="00DE5DF0" w:rsidP="00DE5DF0">
      <w:pPr>
        <w:spacing w:line="240" w:lineRule="auto"/>
        <w:rPr>
          <w:rFonts w:ascii="Times New Roman" w:hAnsi="Times New Roman" w:cs="Times New Roman"/>
          <w:b/>
          <w:bCs/>
          <w:i/>
          <w:iCs/>
        </w:rPr>
      </w:pPr>
      <w:r w:rsidRPr="00A30AB9">
        <w:rPr>
          <w:rFonts w:ascii="Times New Roman" w:hAnsi="Times New Roman" w:cs="Times New Roman"/>
          <w:b/>
          <w:bCs/>
          <w:i/>
          <w:iCs/>
        </w:rPr>
        <w:t>2.2. La trazabilidad como indicador de desempeño</w:t>
      </w:r>
    </w:p>
    <w:p w14:paraId="5B249E0C" w14:textId="5E6D767A"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En los estudios recientes sobre educación digital se observa una creciente atención a las formas en que las interacciones en entornos virtuales, como clics, frecuencia de acceso, tiempos de conexión o cumplimiento de plazos, son registradas y potencialmente utilizadas como indicadores de participación estudiantil. En este marco, Lovey et al. </w:t>
      </w:r>
      <w:r w:rsidRPr="00A30AB9">
        <w:rPr>
          <w:rFonts w:ascii="Times New Roman" w:hAnsi="Times New Roman" w:cs="Times New Roman"/>
        </w:rPr>
        <w:lastRenderedPageBreak/>
        <w:t>(2023) identifican una expansión del uso de tecnologías digitales en universidades públicas argentinas, así como su empleo para el seguimiento de estudiantes a partir de registros de actividad en plataformas institucionales. Si bien estos autores no conceptualizan explícitamente dichos registros como métricas de desempeño, sus hallazgos permiten inscribir estas prácticas en una tendencia más amplia que problematiza el uso de datos de interacción. No obstante, en el contexto analizado</w:t>
      </w:r>
      <w:r w:rsidR="00896711" w:rsidRPr="00896711">
        <w:rPr>
          <w:rFonts w:ascii="Times New Roman" w:hAnsi="Times New Roman" w:cs="Times New Roman"/>
        </w:rPr>
        <w:t xml:space="preserve"> los sistemas de seguimiento basados en datos se encuentran en </w:t>
      </w:r>
      <w:r w:rsidR="00896711">
        <w:rPr>
          <w:rFonts w:ascii="Times New Roman" w:hAnsi="Times New Roman" w:cs="Times New Roman"/>
        </w:rPr>
        <w:t xml:space="preserve">una </w:t>
      </w:r>
      <w:r w:rsidR="00896711" w:rsidRPr="00896711">
        <w:rPr>
          <w:rFonts w:ascii="Times New Roman" w:hAnsi="Times New Roman" w:cs="Times New Roman"/>
        </w:rPr>
        <w:t>fase incipiente</w:t>
      </w:r>
      <w:r w:rsidRPr="00A30AB9">
        <w:rPr>
          <w:rFonts w:ascii="Times New Roman" w:hAnsi="Times New Roman" w:cs="Times New Roman"/>
        </w:rPr>
        <w:t>.</w:t>
      </w:r>
    </w:p>
    <w:p w14:paraId="26D00D40" w14:textId="497461A2"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A nivel internacional, la literatura sobre </w:t>
      </w:r>
      <w:proofErr w:type="spellStart"/>
      <w:r w:rsidRPr="00A30AB9">
        <w:rPr>
          <w:rFonts w:ascii="Times New Roman" w:hAnsi="Times New Roman" w:cs="Times New Roman"/>
        </w:rPr>
        <w:t>dataficación</w:t>
      </w:r>
      <w:proofErr w:type="spellEnd"/>
      <w:r w:rsidRPr="00A30AB9">
        <w:rPr>
          <w:rFonts w:ascii="Times New Roman" w:hAnsi="Times New Roman" w:cs="Times New Roman"/>
        </w:rPr>
        <w:t xml:space="preserve"> educativa ha analizado críticamente estos procesos. En particular, Williamson (2017) y Jarke y Breiter (2019) señalan que </w:t>
      </w:r>
      <w:r w:rsidR="006316FC" w:rsidRPr="00A30AB9">
        <w:rPr>
          <w:rFonts w:ascii="Times New Roman" w:hAnsi="Times New Roman" w:cs="Times New Roman"/>
        </w:rPr>
        <w:t>cuando las</w:t>
      </w:r>
      <w:r w:rsidRPr="00A30AB9">
        <w:rPr>
          <w:rFonts w:ascii="Times New Roman" w:hAnsi="Times New Roman" w:cs="Times New Roman"/>
        </w:rPr>
        <w:t xml:space="preserve"> prácticas educativas </w:t>
      </w:r>
      <w:r w:rsidR="006316FC" w:rsidRPr="00A30AB9">
        <w:rPr>
          <w:rFonts w:ascii="Times New Roman" w:hAnsi="Times New Roman" w:cs="Times New Roman"/>
        </w:rPr>
        <w:t xml:space="preserve">se convierten </w:t>
      </w:r>
      <w:r w:rsidRPr="00A30AB9">
        <w:rPr>
          <w:rFonts w:ascii="Times New Roman" w:hAnsi="Times New Roman" w:cs="Times New Roman"/>
        </w:rPr>
        <w:t>en datos cuantificables</w:t>
      </w:r>
      <w:r w:rsidR="006316FC" w:rsidRPr="00A30AB9">
        <w:rPr>
          <w:rFonts w:ascii="Times New Roman" w:hAnsi="Times New Roman" w:cs="Times New Roman"/>
        </w:rPr>
        <w:t>, se privilegia</w:t>
      </w:r>
      <w:r w:rsidRPr="00A30AB9">
        <w:rPr>
          <w:rFonts w:ascii="Times New Roman" w:hAnsi="Times New Roman" w:cs="Times New Roman"/>
        </w:rPr>
        <w:t xml:space="preserve"> aquello que puede ser medido y procesado digitalmente. En este sentido, la trazabilidad de las acciones en plataformas puede entenderse como parte de un régimen en el que lo mensurable adquiere centralidad en la definición del desempeño.</w:t>
      </w:r>
    </w:p>
    <w:p w14:paraId="16991064" w14:textId="1618D5C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Lupton (2020) introduce la noción de yoes de datos para dar cuenta de cómo los sujetos son representados a través de agregados de datos, lo que implica una simplificación de la experiencia educativa en términos de variables cuantificables. Estas representaciones, si bien operan como herramientas de monitoreo y gestión, pueden desplazar dimensiones cualitativas del aprendizaje, privilegiando indicadores indirectos o </w:t>
      </w:r>
      <w:proofErr w:type="spellStart"/>
      <w:r w:rsidRPr="00A30AB9">
        <w:rPr>
          <w:rFonts w:ascii="Times New Roman" w:hAnsi="Times New Roman" w:cs="Times New Roman"/>
        </w:rPr>
        <w:t>proxies</w:t>
      </w:r>
      <w:proofErr w:type="spellEnd"/>
      <w:r w:rsidRPr="00A30AB9">
        <w:rPr>
          <w:rFonts w:ascii="Times New Roman" w:hAnsi="Times New Roman" w:cs="Times New Roman"/>
        </w:rPr>
        <w:t xml:space="preserve"> como formas de evaluación. Desde </w:t>
      </w:r>
      <w:r w:rsidR="00CD60C2">
        <w:rPr>
          <w:rFonts w:ascii="Times New Roman" w:hAnsi="Times New Roman" w:cs="Times New Roman"/>
        </w:rPr>
        <w:t>la</w:t>
      </w:r>
      <w:r w:rsidRPr="00A30AB9">
        <w:rPr>
          <w:rFonts w:ascii="Times New Roman" w:hAnsi="Times New Roman" w:cs="Times New Roman"/>
        </w:rPr>
        <w:t xml:space="preserve"> perspectiva de Foucault (1977), la centralidad de la visibilidad y el examen</w:t>
      </w:r>
      <w:r w:rsidR="00CD60C2">
        <w:rPr>
          <w:rFonts w:ascii="Times New Roman" w:hAnsi="Times New Roman" w:cs="Times New Roman"/>
        </w:rPr>
        <w:t>,</w:t>
      </w:r>
      <w:r w:rsidRPr="00A30AB9">
        <w:rPr>
          <w:rFonts w:ascii="Times New Roman" w:hAnsi="Times New Roman" w:cs="Times New Roman"/>
        </w:rPr>
        <w:t xml:space="preserve"> como tecnologías de poder</w:t>
      </w:r>
      <w:r w:rsidR="00CD60C2">
        <w:rPr>
          <w:rFonts w:ascii="Times New Roman" w:hAnsi="Times New Roman" w:cs="Times New Roman"/>
        </w:rPr>
        <w:t>,</w:t>
      </w:r>
      <w:r w:rsidRPr="00A30AB9">
        <w:rPr>
          <w:rFonts w:ascii="Times New Roman" w:hAnsi="Times New Roman" w:cs="Times New Roman"/>
        </w:rPr>
        <w:t xml:space="preserve"> operan mediante la normalización de los comportamientos; en el contexto digital, estas dinámicas adquieren nuevas formas a través del registro continuo de la actividad estudiantil.</w:t>
      </w:r>
    </w:p>
    <w:p w14:paraId="55919909" w14:textId="7BDEB4CE" w:rsidR="00B72FB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En el contexto </w:t>
      </w:r>
      <w:r w:rsidR="00B72FB0" w:rsidRPr="00A30AB9">
        <w:rPr>
          <w:rFonts w:ascii="Times New Roman" w:hAnsi="Times New Roman" w:cs="Times New Roman"/>
        </w:rPr>
        <w:t>argentino, Batiston</w:t>
      </w:r>
      <w:r w:rsidRPr="00A30AB9">
        <w:rPr>
          <w:rFonts w:ascii="Times New Roman" w:hAnsi="Times New Roman" w:cs="Times New Roman"/>
        </w:rPr>
        <w:t xml:space="preserve"> et al. (2024) analizan comparativamente tres universidades nacionales y muestran que las desigualdades en conectividad y alfabetización digital tienen efectos directos sobre la continuidad pedagógica. </w:t>
      </w:r>
      <w:r w:rsidR="00056B66" w:rsidRPr="00A30AB9">
        <w:rPr>
          <w:rFonts w:ascii="Times New Roman" w:hAnsi="Times New Roman" w:cs="Times New Roman"/>
        </w:rPr>
        <w:t xml:space="preserve">Estos hallazgos permiten interpretar que las asimetrías de acceso y uso </w:t>
      </w:r>
      <w:r w:rsidRPr="00A30AB9">
        <w:rPr>
          <w:rFonts w:ascii="Times New Roman" w:hAnsi="Times New Roman" w:cs="Times New Roman"/>
        </w:rPr>
        <w:t>de tecnologías no solo inciden en las trayectorias educativas, sino que también pueden quedar parcialmente invisibilizadas</w:t>
      </w:r>
      <w:r w:rsidR="00B72FB0" w:rsidRPr="00A30AB9">
        <w:rPr>
          <w:rFonts w:ascii="Times New Roman" w:hAnsi="Times New Roman" w:cs="Times New Roman"/>
        </w:rPr>
        <w:t xml:space="preserve"> bajo un seguimiento institucional centrado en registros de actividad digital. En consecuencia, el foco analítico se desplaza hacia el desempeño individual del estudiante, omitiendo los condicionantes estructurales.</w:t>
      </w:r>
    </w:p>
    <w:p w14:paraId="41FAB36F" w14:textId="5410D90F" w:rsidR="00DE5DF0" w:rsidRPr="00A30AB9" w:rsidRDefault="00DE5DF0" w:rsidP="00DE5DF0">
      <w:pPr>
        <w:spacing w:line="240" w:lineRule="auto"/>
        <w:rPr>
          <w:rFonts w:ascii="Times New Roman" w:hAnsi="Times New Roman" w:cs="Times New Roman"/>
          <w:b/>
          <w:bCs/>
          <w:i/>
          <w:iCs/>
        </w:rPr>
      </w:pPr>
      <w:r w:rsidRPr="00A30AB9">
        <w:rPr>
          <w:rFonts w:ascii="Times New Roman" w:hAnsi="Times New Roman" w:cs="Times New Roman"/>
          <w:b/>
          <w:bCs/>
          <w:i/>
          <w:iCs/>
        </w:rPr>
        <w:t>2.3. Filtros de pertenencia y legibilidad institucional</w:t>
      </w:r>
    </w:p>
    <w:p w14:paraId="49C29080"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La tercera subcategoría emergente refiere a cómo las infraestructuras institucionales, incluyendo de manera creciente las mediaciones digitales, inciden en la definición de quiénes son reconocidos como estudiantes legítimos dentro del espacio universitario. </w:t>
      </w:r>
    </w:p>
    <w:p w14:paraId="482E5CE9" w14:textId="78A5838B" w:rsidR="00DE5DF0" w:rsidRPr="00A30AB9" w:rsidRDefault="001F629D" w:rsidP="00DE5DF0">
      <w:pPr>
        <w:spacing w:line="240" w:lineRule="auto"/>
        <w:jc w:val="both"/>
        <w:rPr>
          <w:rFonts w:ascii="Times New Roman" w:hAnsi="Times New Roman" w:cs="Times New Roman"/>
        </w:rPr>
      </w:pPr>
      <w:r w:rsidRPr="001F629D">
        <w:rPr>
          <w:rFonts w:ascii="Times New Roman" w:hAnsi="Times New Roman" w:cs="Times New Roman"/>
        </w:rPr>
        <w:t>Vercellino (2023) analiza las tensiones institucionales que persisten en las universidades argentinas pese a la democratización del acceso, señalando cómo ciertos grupos estudiantiles enfrentan mayores obstáculos para la permanencia. En el contexto actual</w:t>
      </w:r>
      <w:r w:rsidR="00F22F1C">
        <w:rPr>
          <w:rFonts w:ascii="Times New Roman" w:hAnsi="Times New Roman" w:cs="Times New Roman"/>
        </w:rPr>
        <w:t xml:space="preserve">, </w:t>
      </w:r>
      <w:r w:rsidRPr="001F629D">
        <w:rPr>
          <w:rFonts w:ascii="Times New Roman" w:hAnsi="Times New Roman" w:cs="Times New Roman"/>
        </w:rPr>
        <w:t xml:space="preserve">las exigencias tecnológicas se suman a las ya existentes, operando como filtros adicionales </w:t>
      </w:r>
      <w:r w:rsidR="00F22F1C">
        <w:rPr>
          <w:rFonts w:ascii="Times New Roman" w:hAnsi="Times New Roman" w:cs="Times New Roman"/>
        </w:rPr>
        <w:t xml:space="preserve">que más allá de eliminar desigualdades, </w:t>
      </w:r>
      <w:r w:rsidR="00F22F1C" w:rsidRPr="00A30AB9">
        <w:rPr>
          <w:rFonts w:ascii="Times New Roman" w:hAnsi="Times New Roman" w:cs="Times New Roman"/>
        </w:rPr>
        <w:t xml:space="preserve">puede reconfigurarlas mediante nuevas exigencias de participación y adaptación. </w:t>
      </w:r>
      <w:r w:rsidR="00DE5DF0" w:rsidRPr="00A30AB9">
        <w:rPr>
          <w:rFonts w:ascii="Times New Roman" w:hAnsi="Times New Roman" w:cs="Times New Roman"/>
        </w:rPr>
        <w:t xml:space="preserve">Por su parte, García y Galli (2024), así como García et al. (2025), analizan la expansión del acceso a las universidades del Conurbano Bonaerense y muestran que una proporción significativa de los ingresantes </w:t>
      </w:r>
      <w:r w:rsidR="00DE5DF0" w:rsidRPr="00A30AB9">
        <w:rPr>
          <w:rFonts w:ascii="Times New Roman" w:hAnsi="Times New Roman" w:cs="Times New Roman"/>
        </w:rPr>
        <w:lastRenderedPageBreak/>
        <w:t>corresponde a estudiantes de primera generación universitaria. En estos contextos, las dificultades iniciales de inserción, vinculadas tanto a dimensiones académicas como institucionales pueden derivar en trayectorias interrumpidas o abandono temprano.</w:t>
      </w:r>
    </w:p>
    <w:p w14:paraId="35AF2B64" w14:textId="0CFE5830"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En esta línea, Sotelo (2025b) en su estudio sobre el ingreso </w:t>
      </w:r>
      <w:r w:rsidR="000A6743">
        <w:rPr>
          <w:rFonts w:ascii="Times New Roman" w:hAnsi="Times New Roman" w:cs="Times New Roman"/>
        </w:rPr>
        <w:t>a las universidades nacionales argentinas</w:t>
      </w:r>
      <w:r w:rsidRPr="00A30AB9">
        <w:rPr>
          <w:rFonts w:ascii="Times New Roman" w:hAnsi="Times New Roman" w:cs="Times New Roman"/>
        </w:rPr>
        <w:t xml:space="preserve"> en el contexto de virtualización forzada, documenta que las desigualdades en el acceso a dispositivos, conectividad y competencias digitales condicionan fuertemente las posibilidades de participación efectiva en las instancias iniciales. Estas dificultades no solo afectan la experiencia educativa, sino que pueden incidir en la visibilidad misma de los estudiantes dentro de los sistemas institucionales, en la medida en que gran parte de las interacciones se encuentran mediadas por plataformas digitales. En un análisis sobre la misma problemática</w:t>
      </w:r>
      <w:r w:rsidR="000A6743">
        <w:rPr>
          <w:rFonts w:ascii="Times New Roman" w:hAnsi="Times New Roman" w:cs="Times New Roman"/>
        </w:rPr>
        <w:t xml:space="preserve"> a nivel local</w:t>
      </w:r>
      <w:r w:rsidRPr="00A30AB9">
        <w:rPr>
          <w:rFonts w:ascii="Times New Roman" w:hAnsi="Times New Roman" w:cs="Times New Roman"/>
        </w:rPr>
        <w:t>, Lovey (2024) subraya que la virtualización del ingreso y la permanencia introduce nuevos desafíos en la relación pedagógica, al tiempo que revela la heterogeneidad de las experiencias estudiantiles frente a las exigencias institucionales.</w:t>
      </w:r>
    </w:p>
    <w:p w14:paraId="7AF52B60" w14:textId="00304232" w:rsidR="00B72FB0" w:rsidRPr="00A30AB9" w:rsidRDefault="00DE5DF0" w:rsidP="00B72FB0">
      <w:pPr>
        <w:spacing w:line="240" w:lineRule="auto"/>
        <w:jc w:val="both"/>
        <w:rPr>
          <w:rFonts w:ascii="Times New Roman" w:hAnsi="Times New Roman" w:cs="Times New Roman"/>
        </w:rPr>
      </w:pPr>
      <w:r w:rsidRPr="00A30AB9">
        <w:rPr>
          <w:rFonts w:ascii="Times New Roman" w:hAnsi="Times New Roman" w:cs="Times New Roman"/>
        </w:rPr>
        <w:t xml:space="preserve">En articulación con estos aportes, es posible interpretar que, en escenarios crecientemente mediados por tecnologías digitales, las condiciones de acceso, apropiación y uso de las plataformas institucionales adquieren un papel relevante en la configuración de las trayectorias. </w:t>
      </w:r>
      <w:r w:rsidR="00B72FB0" w:rsidRPr="00A30AB9">
        <w:rPr>
          <w:rFonts w:ascii="Times New Roman" w:hAnsi="Times New Roman" w:cs="Times New Roman"/>
        </w:rPr>
        <w:t xml:space="preserve">La dependencia institucional de los registros de actividad digital transforma las dificultades de interacción en formas de </w:t>
      </w:r>
      <w:proofErr w:type="spellStart"/>
      <w:r w:rsidR="00B72FB0" w:rsidRPr="00A30AB9">
        <w:rPr>
          <w:rFonts w:ascii="Times New Roman" w:hAnsi="Times New Roman" w:cs="Times New Roman"/>
        </w:rPr>
        <w:t>invisibilización</w:t>
      </w:r>
      <w:proofErr w:type="spellEnd"/>
      <w:r w:rsidR="00B72FB0" w:rsidRPr="00A30AB9">
        <w:rPr>
          <w:rFonts w:ascii="Times New Roman" w:hAnsi="Times New Roman" w:cs="Times New Roman"/>
        </w:rPr>
        <w:t>. Lejos de ser problematizadas como efectos de desigualdades estructurales, estas limitaciones tienden a ser leídas en clave de desempeño individual.</w:t>
      </w:r>
    </w:p>
    <w:p w14:paraId="20FD09AC" w14:textId="2A8DF74A" w:rsidR="00DE5DF0" w:rsidRPr="00A30AB9" w:rsidRDefault="00DE5DF0" w:rsidP="00B72FB0">
      <w:pPr>
        <w:spacing w:line="240" w:lineRule="auto"/>
        <w:jc w:val="both"/>
        <w:rPr>
          <w:rFonts w:ascii="Times New Roman" w:hAnsi="Times New Roman" w:cs="Times New Roman"/>
          <w:b/>
          <w:bCs/>
        </w:rPr>
      </w:pPr>
      <w:r w:rsidRPr="00A30AB9">
        <w:rPr>
          <w:rFonts w:ascii="Times New Roman" w:hAnsi="Times New Roman" w:cs="Times New Roman"/>
          <w:b/>
          <w:bCs/>
        </w:rPr>
        <w:t>3. Efectos disposicionales y desigualdad digital</w:t>
      </w:r>
    </w:p>
    <w:p w14:paraId="2668C03C"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El tercer conjunto de categorías emergentes refiere a las disposiciones desiguales con que los estudiantes se aproximan a los entornos digitales universitarios y cómo estas disposiciones interactúan con los mecanismos de filtro identificados en la categoría anterior.</w:t>
      </w:r>
    </w:p>
    <w:p w14:paraId="1BA392D8" w14:textId="0AC224BB" w:rsidR="00DE5DF0" w:rsidRPr="00A30AB9" w:rsidRDefault="00DE5DF0" w:rsidP="00DE5DF0">
      <w:pPr>
        <w:spacing w:line="240" w:lineRule="auto"/>
        <w:jc w:val="both"/>
        <w:rPr>
          <w:rFonts w:ascii="Times New Roman" w:hAnsi="Times New Roman" w:cs="Times New Roman"/>
          <w:b/>
          <w:bCs/>
          <w:i/>
          <w:iCs/>
        </w:rPr>
      </w:pPr>
      <w:r w:rsidRPr="00A30AB9">
        <w:rPr>
          <w:rFonts w:ascii="Times New Roman" w:hAnsi="Times New Roman" w:cs="Times New Roman"/>
          <w:b/>
          <w:bCs/>
          <w:i/>
          <w:iCs/>
        </w:rPr>
        <w:t xml:space="preserve">3.1. </w:t>
      </w:r>
      <w:proofErr w:type="spellStart"/>
      <w:r w:rsidRPr="00A30AB9">
        <w:rPr>
          <w:rFonts w:ascii="Times New Roman" w:hAnsi="Times New Roman" w:cs="Times New Roman"/>
          <w:b/>
          <w:bCs/>
          <w:i/>
          <w:iCs/>
        </w:rPr>
        <w:t>Habitus</w:t>
      </w:r>
      <w:proofErr w:type="spellEnd"/>
      <w:r w:rsidRPr="00A30AB9">
        <w:rPr>
          <w:rFonts w:ascii="Times New Roman" w:hAnsi="Times New Roman" w:cs="Times New Roman"/>
          <w:b/>
          <w:bCs/>
          <w:i/>
          <w:iCs/>
        </w:rPr>
        <w:t xml:space="preserve"> digital</w:t>
      </w:r>
    </w:p>
    <w:p w14:paraId="45948A25" w14:textId="346AB7CA" w:rsidR="0047031F" w:rsidRDefault="0047031F" w:rsidP="00DE5DF0">
      <w:pPr>
        <w:spacing w:line="240" w:lineRule="auto"/>
        <w:jc w:val="both"/>
        <w:rPr>
          <w:rFonts w:ascii="Times New Roman" w:hAnsi="Times New Roman" w:cs="Times New Roman"/>
        </w:rPr>
      </w:pPr>
      <w:r w:rsidRPr="0047031F">
        <w:rPr>
          <w:rFonts w:ascii="Times New Roman" w:hAnsi="Times New Roman" w:cs="Times New Roman"/>
        </w:rPr>
        <w:t xml:space="preserve">Para comprender las asimetrías en las disposiciones tecnológicas de los ingresantes, resulta </w:t>
      </w:r>
      <w:r>
        <w:rPr>
          <w:rFonts w:ascii="Times New Roman" w:hAnsi="Times New Roman" w:cs="Times New Roman"/>
        </w:rPr>
        <w:t>pertinente</w:t>
      </w:r>
      <w:r w:rsidRPr="0047031F">
        <w:rPr>
          <w:rFonts w:ascii="Times New Roman" w:hAnsi="Times New Roman" w:cs="Times New Roman"/>
        </w:rPr>
        <w:t xml:space="preserve"> problematizar el concepto de "nativo digital" (Prensky, 2001). Esta noción ha sido fuertemente cuestionada en la literatura contemporánea por presuponer una homogeneidad tecnológica globalizada en las generaciones nacidas en la era digital. A nivel internacional, la evidencia empírica ha refutado de manera contundente la premisa de que los jóvenes que crecieron rodeados de tecnología poseen una fluidez digital innata aplicable al ámbito académico. Investigaciones </w:t>
      </w:r>
      <w:r>
        <w:rPr>
          <w:rFonts w:ascii="Times New Roman" w:hAnsi="Times New Roman" w:cs="Times New Roman"/>
        </w:rPr>
        <w:t xml:space="preserve">internacionales </w:t>
      </w:r>
      <w:r w:rsidRPr="0047031F">
        <w:rPr>
          <w:rFonts w:ascii="Times New Roman" w:hAnsi="Times New Roman" w:cs="Times New Roman"/>
        </w:rPr>
        <w:t>realizadas con estudiantes universitarios de primer año demuestran que, lejos de conformar una "Generación Net" homogénea, los ingresantes constituyen una verdadera "colección de minorías" con variaciones significativas en sus niveles de apropiación tecnológica (Jones et al., 2010).</w:t>
      </w:r>
    </w:p>
    <w:p w14:paraId="6C1BB447" w14:textId="1489F485" w:rsidR="0047031F" w:rsidRDefault="0047031F" w:rsidP="00DE5DF0">
      <w:pPr>
        <w:spacing w:line="240" w:lineRule="auto"/>
        <w:jc w:val="both"/>
        <w:rPr>
          <w:rFonts w:ascii="Times New Roman" w:hAnsi="Times New Roman" w:cs="Times New Roman"/>
        </w:rPr>
      </w:pPr>
      <w:r w:rsidRPr="0047031F">
        <w:rPr>
          <w:rFonts w:ascii="Times New Roman" w:hAnsi="Times New Roman" w:cs="Times New Roman"/>
        </w:rPr>
        <w:t xml:space="preserve">En esta línea, se sostiene que la competencia digital no es innata, sino una capacidad que debe enseñarse y desarrollarse en la familia, las instituciones y en la sociedad (Lluna Beltrán y Pedreira García, 2017). Si bien una gran parte del estudiantado demuestra destreza y familiaridad en el uso de herramientas comunicativas básicas y de </w:t>
      </w:r>
      <w:r w:rsidRPr="0047031F">
        <w:rPr>
          <w:rFonts w:ascii="Times New Roman" w:hAnsi="Times New Roman" w:cs="Times New Roman"/>
        </w:rPr>
        <w:lastRenderedPageBreak/>
        <w:t>entretenimiento (como la telefonía móvil), cuando se requiere el uso de plataformas avanzadas para el aprendizaje los patrones de uso revelan una profunda fragmentación y desigualdad (Kennedy et al., 2008). La familiaridad instrumental con ciertas plataformas no implica, de modo alguno, un dominio crítico, responsable ni integral de las tecnologías (Lluna Beltrán y Pedreira García, 2017). Al respecto, González (2016)</w:t>
      </w:r>
      <w:r>
        <w:rPr>
          <w:rFonts w:ascii="Times New Roman" w:hAnsi="Times New Roman" w:cs="Times New Roman"/>
        </w:rPr>
        <w:t xml:space="preserve">, </w:t>
      </w:r>
      <w:r w:rsidRPr="00A30AB9">
        <w:rPr>
          <w:rFonts w:ascii="Times New Roman" w:hAnsi="Times New Roman" w:cs="Times New Roman"/>
        </w:rPr>
        <w:t>en su estudio sobre jóvenes argentinos</w:t>
      </w:r>
      <w:r>
        <w:rPr>
          <w:rFonts w:ascii="Times New Roman" w:hAnsi="Times New Roman" w:cs="Times New Roman"/>
        </w:rPr>
        <w:t xml:space="preserve"> en primer año de la universidad</w:t>
      </w:r>
      <w:r w:rsidRPr="00A30AB9">
        <w:rPr>
          <w:rFonts w:ascii="Times New Roman" w:hAnsi="Times New Roman" w:cs="Times New Roman"/>
        </w:rPr>
        <w:t xml:space="preserve">, </w:t>
      </w:r>
      <w:r w:rsidRPr="0047031F">
        <w:rPr>
          <w:rFonts w:ascii="Times New Roman" w:hAnsi="Times New Roman" w:cs="Times New Roman"/>
        </w:rPr>
        <w:t xml:space="preserve">retoma el concepto de "generación multimedia" </w:t>
      </w:r>
      <w:r w:rsidR="008C2169">
        <w:rPr>
          <w:rFonts w:ascii="Times New Roman" w:hAnsi="Times New Roman" w:cs="Times New Roman"/>
        </w:rPr>
        <w:t>(</w:t>
      </w:r>
      <w:proofErr w:type="spellStart"/>
      <w:r w:rsidRPr="0047031F">
        <w:rPr>
          <w:rFonts w:ascii="Times New Roman" w:hAnsi="Times New Roman" w:cs="Times New Roman"/>
        </w:rPr>
        <w:t>Morduchowicz</w:t>
      </w:r>
      <w:proofErr w:type="spellEnd"/>
      <w:r w:rsidR="008C2169">
        <w:rPr>
          <w:rFonts w:ascii="Times New Roman" w:hAnsi="Times New Roman" w:cs="Times New Roman"/>
        </w:rPr>
        <w:t xml:space="preserve">, </w:t>
      </w:r>
      <w:r w:rsidRPr="0047031F">
        <w:rPr>
          <w:rFonts w:ascii="Times New Roman" w:hAnsi="Times New Roman" w:cs="Times New Roman"/>
        </w:rPr>
        <w:t>2008) para advertir que el simple acceso material no garantiza un uso educativo, problematizando la presunción de que los jóvenes tendrán éxito en actividades académicas en línea solo por estar familiarizados con los dispositivos de entretenimiento. Est</w:t>
      </w:r>
      <w:r>
        <w:rPr>
          <w:rFonts w:ascii="Times New Roman" w:hAnsi="Times New Roman" w:cs="Times New Roman"/>
        </w:rPr>
        <w:t xml:space="preserve">os estudios ponen en cuestión </w:t>
      </w:r>
      <w:r w:rsidRPr="0047031F">
        <w:rPr>
          <w:rFonts w:ascii="Times New Roman" w:hAnsi="Times New Roman" w:cs="Times New Roman"/>
        </w:rPr>
        <w:t>la existencia del nativo digital, demostrando que el uso cotidiano de la tecnología no dota a los estudiantes de las competencias cognitivas necesarias para un aprendizaje crítico e integral.</w:t>
      </w:r>
    </w:p>
    <w:p w14:paraId="4284596C" w14:textId="3CDD45BA" w:rsidR="0047031F" w:rsidRDefault="0047031F" w:rsidP="00DE5DF0">
      <w:pPr>
        <w:spacing w:line="240" w:lineRule="auto"/>
        <w:jc w:val="both"/>
        <w:rPr>
          <w:rFonts w:ascii="Times New Roman" w:hAnsi="Times New Roman" w:cs="Times New Roman"/>
        </w:rPr>
      </w:pPr>
      <w:r>
        <w:rPr>
          <w:rFonts w:ascii="Times New Roman" w:hAnsi="Times New Roman" w:cs="Times New Roman"/>
        </w:rPr>
        <w:t xml:space="preserve">Asimismo, según estudios internacionales </w:t>
      </w:r>
      <w:r w:rsidRPr="0047031F">
        <w:rPr>
          <w:rFonts w:ascii="Times New Roman" w:hAnsi="Times New Roman" w:cs="Times New Roman"/>
        </w:rPr>
        <w:t xml:space="preserve">(Jones et al., 2010; Kennedy et al., 2008) la edad o la inmersión temprana en un mundo digital no garantizan el desarrollo de las competencias </w:t>
      </w:r>
      <w:proofErr w:type="spellStart"/>
      <w:r w:rsidRPr="0047031F">
        <w:rPr>
          <w:rFonts w:ascii="Times New Roman" w:hAnsi="Times New Roman" w:cs="Times New Roman"/>
        </w:rPr>
        <w:t>tecnopedagógicas</w:t>
      </w:r>
      <w:proofErr w:type="spellEnd"/>
      <w:r w:rsidRPr="0047031F">
        <w:rPr>
          <w:rFonts w:ascii="Times New Roman" w:hAnsi="Times New Roman" w:cs="Times New Roman"/>
        </w:rPr>
        <w:t xml:space="preserve"> necesarias para afrontar los desafíos de la educación superior. Por el contrario, estas habilidades se distribuyen de manera desigual según el capital cultural previo y las trayectorias de socialización tecnológica (Selwyn, 2021). Son este capital preexistente y las competencias previas los que condicionan fuertemente la experiencia estudiantil, determinando si los jóvenes logran integrarse fluidamente o si, por el contrario, se perciben como "extraños digitales" frente a las plataformas institucionales</w:t>
      </w:r>
      <w:r w:rsidR="008C2169">
        <w:rPr>
          <w:rFonts w:ascii="Times New Roman" w:hAnsi="Times New Roman" w:cs="Times New Roman"/>
        </w:rPr>
        <w:t xml:space="preserve">, tal como lo indican </w:t>
      </w:r>
      <w:r w:rsidRPr="0047031F">
        <w:rPr>
          <w:rFonts w:ascii="Times New Roman" w:hAnsi="Times New Roman" w:cs="Times New Roman"/>
        </w:rPr>
        <w:t>Czerniewicz y Brown</w:t>
      </w:r>
      <w:r w:rsidR="008C2169">
        <w:rPr>
          <w:rFonts w:ascii="Times New Roman" w:hAnsi="Times New Roman" w:cs="Times New Roman"/>
        </w:rPr>
        <w:t xml:space="preserve"> (</w:t>
      </w:r>
      <w:r w:rsidRPr="0047031F">
        <w:rPr>
          <w:rFonts w:ascii="Times New Roman" w:hAnsi="Times New Roman" w:cs="Times New Roman"/>
        </w:rPr>
        <w:t>2013)</w:t>
      </w:r>
      <w:r w:rsidR="008C2169">
        <w:rPr>
          <w:rFonts w:ascii="Times New Roman" w:hAnsi="Times New Roman" w:cs="Times New Roman"/>
        </w:rPr>
        <w:t xml:space="preserve"> en un </w:t>
      </w:r>
      <w:r w:rsidR="008C2169" w:rsidRPr="008C2169">
        <w:rPr>
          <w:rFonts w:ascii="Times New Roman" w:hAnsi="Times New Roman" w:cs="Times New Roman"/>
        </w:rPr>
        <w:t xml:space="preserve">estudio </w:t>
      </w:r>
      <w:r w:rsidR="008C2169">
        <w:rPr>
          <w:rFonts w:ascii="Times New Roman" w:hAnsi="Times New Roman" w:cs="Times New Roman"/>
        </w:rPr>
        <w:t>de</w:t>
      </w:r>
      <w:r w:rsidR="008C2169" w:rsidRPr="008C2169">
        <w:rPr>
          <w:rFonts w:ascii="Times New Roman" w:hAnsi="Times New Roman" w:cs="Times New Roman"/>
        </w:rPr>
        <w:t xml:space="preserve"> educación superior </w:t>
      </w:r>
      <w:r w:rsidR="008C2169">
        <w:rPr>
          <w:rFonts w:ascii="Times New Roman" w:hAnsi="Times New Roman" w:cs="Times New Roman"/>
        </w:rPr>
        <w:t>en</w:t>
      </w:r>
      <w:r w:rsidR="008C2169" w:rsidRPr="008C2169">
        <w:rPr>
          <w:rFonts w:ascii="Times New Roman" w:hAnsi="Times New Roman" w:cs="Times New Roman"/>
        </w:rPr>
        <w:t xml:space="preserve"> Sudáfrica</w:t>
      </w:r>
      <w:r w:rsidRPr="0047031F">
        <w:rPr>
          <w:rFonts w:ascii="Times New Roman" w:hAnsi="Times New Roman" w:cs="Times New Roman"/>
        </w:rPr>
        <w:t>. Esta autopercepción no debe interpretarse como un atributo de carencia esencialmente individual, sino como el resultado de un desajuste estructural que advierte sobre los severos riesgos de diseñar políticas institucionales basándose en estereotipos generacionales (Jones et al., 2010; Kennedy et al., 2008).</w:t>
      </w:r>
    </w:p>
    <w:p w14:paraId="08DAD65F" w14:textId="632D874F" w:rsidR="00B72FB0" w:rsidRDefault="00EF4796" w:rsidP="00DE5DF0">
      <w:pPr>
        <w:spacing w:line="240" w:lineRule="auto"/>
        <w:jc w:val="both"/>
        <w:rPr>
          <w:rFonts w:ascii="Times New Roman" w:hAnsi="Times New Roman" w:cs="Times New Roman"/>
        </w:rPr>
      </w:pPr>
      <w:r w:rsidRPr="00EF4796">
        <w:rPr>
          <w:rFonts w:ascii="Times New Roman" w:hAnsi="Times New Roman" w:cs="Times New Roman"/>
        </w:rPr>
        <w:t>Frente a estas asimetrías,</w:t>
      </w:r>
      <w:r w:rsidR="00DE5DF0" w:rsidRPr="00A30AB9">
        <w:rPr>
          <w:rFonts w:ascii="Times New Roman" w:hAnsi="Times New Roman" w:cs="Times New Roman"/>
        </w:rPr>
        <w:t xml:space="preserve"> Czerniewicz y Brown (2013) proponen el concepto de </w:t>
      </w:r>
      <w:proofErr w:type="spellStart"/>
      <w:r w:rsidR="00DE5DF0" w:rsidRPr="00A30AB9">
        <w:rPr>
          <w:rFonts w:ascii="Times New Roman" w:hAnsi="Times New Roman" w:cs="Times New Roman"/>
        </w:rPr>
        <w:t>habitus</w:t>
      </w:r>
      <w:proofErr w:type="spellEnd"/>
      <w:r w:rsidR="00DE5DF0" w:rsidRPr="00A30AB9">
        <w:rPr>
          <w:rFonts w:ascii="Times New Roman" w:hAnsi="Times New Roman" w:cs="Times New Roman"/>
        </w:rPr>
        <w:t xml:space="preserve"> digital, entendido como los repertorios de prácticas aprendidas en trayectorias heterogéneas que condicionan la interpretación de los códigos </w:t>
      </w:r>
      <w:proofErr w:type="spellStart"/>
      <w:r w:rsidR="00DE5DF0" w:rsidRPr="00A30AB9">
        <w:rPr>
          <w:rFonts w:ascii="Times New Roman" w:hAnsi="Times New Roman" w:cs="Times New Roman"/>
        </w:rPr>
        <w:t>tecnopedagógicos</w:t>
      </w:r>
      <w:proofErr w:type="spellEnd"/>
      <w:r w:rsidR="00DE5DF0" w:rsidRPr="00A30AB9">
        <w:rPr>
          <w:rFonts w:ascii="Times New Roman" w:hAnsi="Times New Roman" w:cs="Times New Roman"/>
        </w:rPr>
        <w:t xml:space="preserve">. </w:t>
      </w:r>
    </w:p>
    <w:p w14:paraId="7B1B7CE1" w14:textId="21F732F0"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En el corpus argentino, Pereyra (2023) aplica esta noción al estudio de estudiantes universitarios y encuentra que el </w:t>
      </w:r>
      <w:proofErr w:type="spellStart"/>
      <w:r w:rsidRPr="00A30AB9">
        <w:rPr>
          <w:rFonts w:ascii="Times New Roman" w:hAnsi="Times New Roman" w:cs="Times New Roman"/>
        </w:rPr>
        <w:t>habitus</w:t>
      </w:r>
      <w:proofErr w:type="spellEnd"/>
      <w:r w:rsidRPr="00A30AB9">
        <w:rPr>
          <w:rFonts w:ascii="Times New Roman" w:hAnsi="Times New Roman" w:cs="Times New Roman"/>
        </w:rPr>
        <w:t xml:space="preserve"> digital opera como un filtro selectivo</w:t>
      </w:r>
      <w:r w:rsidR="00B72FB0" w:rsidRPr="00A30AB9">
        <w:rPr>
          <w:rFonts w:ascii="Times New Roman" w:hAnsi="Times New Roman" w:cs="Times New Roman"/>
        </w:rPr>
        <w:t>. Por un lado, los sujetos con trayectorias previas alineadas a las lógicas académicas experimentan el entorno virtual como un espacio familiar y legítimo. Por otro, quienes provienen de contextos con meno</w:t>
      </w:r>
      <w:r w:rsidR="00A52777">
        <w:rPr>
          <w:rFonts w:ascii="Times New Roman" w:hAnsi="Times New Roman" w:cs="Times New Roman"/>
        </w:rPr>
        <w:t>s</w:t>
      </w:r>
      <w:r w:rsidR="00B72FB0" w:rsidRPr="00A30AB9">
        <w:rPr>
          <w:rFonts w:ascii="Times New Roman" w:hAnsi="Times New Roman" w:cs="Times New Roman"/>
        </w:rPr>
        <w:t xml:space="preserve"> tecnologías o usos no académicos de las herramientas se enfrentan </w:t>
      </w:r>
      <w:r w:rsidR="00D42384">
        <w:rPr>
          <w:rFonts w:ascii="Times New Roman" w:hAnsi="Times New Roman" w:cs="Times New Roman"/>
        </w:rPr>
        <w:t>al</w:t>
      </w:r>
      <w:r w:rsidR="00B72FB0" w:rsidRPr="00A30AB9">
        <w:rPr>
          <w:rFonts w:ascii="Times New Roman" w:hAnsi="Times New Roman" w:cs="Times New Roman"/>
        </w:rPr>
        <w:t xml:space="preserve"> mismo entorno como un campo de obstáculos invisibles.</w:t>
      </w:r>
      <w:r w:rsidR="00EF4796">
        <w:rPr>
          <w:rFonts w:ascii="Times New Roman" w:hAnsi="Times New Roman" w:cs="Times New Roman"/>
        </w:rPr>
        <w:t xml:space="preserve"> En consonancia, </w:t>
      </w:r>
      <w:r w:rsidRPr="00A30AB9">
        <w:rPr>
          <w:rFonts w:ascii="Times New Roman" w:hAnsi="Times New Roman" w:cs="Times New Roman"/>
        </w:rPr>
        <w:t>Sotelo (2025b) aporta evidencia empírica sobre cómo las diferencias en las trayectorias de uso tecnológico previas, vinculadas a las posiciones de clase, los capitales culturales familiares y las condiciones materiales del hogar, inciden directamente en las posibilidades de adaptación al medio académico digitalizado.</w:t>
      </w:r>
      <w:r w:rsidR="00102561">
        <w:rPr>
          <w:rFonts w:ascii="Times New Roman" w:hAnsi="Times New Roman" w:cs="Times New Roman"/>
        </w:rPr>
        <w:t xml:space="preserve"> </w:t>
      </w:r>
      <w:r w:rsidR="00102561" w:rsidRPr="00102561">
        <w:rPr>
          <w:rFonts w:ascii="Times New Roman" w:hAnsi="Times New Roman" w:cs="Times New Roman"/>
        </w:rPr>
        <w:t xml:space="preserve">Estas exigencias tácitas </w:t>
      </w:r>
      <w:r w:rsidR="00102561">
        <w:rPr>
          <w:rFonts w:ascii="Times New Roman" w:hAnsi="Times New Roman" w:cs="Times New Roman"/>
        </w:rPr>
        <w:t>visibilizan</w:t>
      </w:r>
      <w:r w:rsidR="00102561" w:rsidRPr="00102561">
        <w:rPr>
          <w:rFonts w:ascii="Times New Roman" w:hAnsi="Times New Roman" w:cs="Times New Roman"/>
        </w:rPr>
        <w:t xml:space="preserve"> que la universidad funciona como un filtro que da por sentadas destrezas académicas y digitales que </w:t>
      </w:r>
      <w:r w:rsidR="00102561">
        <w:rPr>
          <w:rFonts w:ascii="Times New Roman" w:hAnsi="Times New Roman" w:cs="Times New Roman"/>
        </w:rPr>
        <w:t>estudiantes</w:t>
      </w:r>
      <w:r w:rsidR="00102561" w:rsidRPr="00102561">
        <w:rPr>
          <w:rFonts w:ascii="Times New Roman" w:hAnsi="Times New Roman" w:cs="Times New Roman"/>
        </w:rPr>
        <w:t xml:space="preserve"> muchas veces no poseen (Linne, 2018)</w:t>
      </w:r>
      <w:r w:rsidR="00102561">
        <w:rPr>
          <w:rFonts w:ascii="Times New Roman" w:hAnsi="Times New Roman" w:cs="Times New Roman"/>
        </w:rPr>
        <w:t>.</w:t>
      </w:r>
    </w:p>
    <w:p w14:paraId="53660E29" w14:textId="77777777" w:rsidR="000A6743" w:rsidRDefault="000A6743" w:rsidP="00DE5DF0">
      <w:pPr>
        <w:spacing w:line="240" w:lineRule="auto"/>
        <w:jc w:val="both"/>
        <w:rPr>
          <w:rFonts w:ascii="Times New Roman" w:hAnsi="Times New Roman" w:cs="Times New Roman"/>
        </w:rPr>
      </w:pPr>
    </w:p>
    <w:p w14:paraId="06ECD0F9" w14:textId="77777777" w:rsidR="000A6743" w:rsidRPr="00A30AB9" w:rsidRDefault="000A6743" w:rsidP="00DE5DF0">
      <w:pPr>
        <w:spacing w:line="240" w:lineRule="auto"/>
        <w:jc w:val="both"/>
        <w:rPr>
          <w:rFonts w:ascii="Times New Roman" w:hAnsi="Times New Roman" w:cs="Times New Roman"/>
        </w:rPr>
      </w:pPr>
    </w:p>
    <w:p w14:paraId="6892B806" w14:textId="25AB1A7A" w:rsidR="00DE5DF0" w:rsidRPr="00A30AB9" w:rsidRDefault="00DE5DF0" w:rsidP="00DE5DF0">
      <w:pPr>
        <w:spacing w:line="240" w:lineRule="auto"/>
        <w:rPr>
          <w:rFonts w:ascii="Times New Roman" w:hAnsi="Times New Roman" w:cs="Times New Roman"/>
          <w:b/>
          <w:bCs/>
          <w:i/>
          <w:iCs/>
        </w:rPr>
      </w:pPr>
      <w:r w:rsidRPr="00A30AB9">
        <w:rPr>
          <w:rFonts w:ascii="Times New Roman" w:hAnsi="Times New Roman" w:cs="Times New Roman"/>
          <w:b/>
          <w:bCs/>
          <w:i/>
          <w:iCs/>
        </w:rPr>
        <w:lastRenderedPageBreak/>
        <w:t>3.2. Multidimensionalidad de la brecha digital</w:t>
      </w:r>
    </w:p>
    <w:p w14:paraId="5FAABAC9" w14:textId="724F9732"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Se identifica que la brecha digital no debe ser entendida como un fenómeno unitario, sino como un constructo multidimensional (Benza y Kessler, 202</w:t>
      </w:r>
      <w:r w:rsidR="0069260B">
        <w:rPr>
          <w:rFonts w:ascii="Times New Roman" w:hAnsi="Times New Roman" w:cs="Times New Roman"/>
        </w:rPr>
        <w:t>0</w:t>
      </w:r>
      <w:r w:rsidRPr="00A30AB9">
        <w:rPr>
          <w:rFonts w:ascii="Times New Roman" w:hAnsi="Times New Roman" w:cs="Times New Roman"/>
        </w:rPr>
        <w:t>). Sotelo (2025b) identifica cuatro niveles en los que la virtualización amplificó desigualdades: a) acceso básico (disponibilidad de dispositivos y conectividad); b) calidad y estabilidad de la conexión; c) tipo de dispositivo (las limitaciones del móvil frente a la computadora); d) habilidades para transformar información en conocimiento académico.</w:t>
      </w:r>
    </w:p>
    <w:p w14:paraId="33CC8D7B"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En el Conurbano Bonaerense, los datos del Ente Nacional de Comunicaciones (ENACOM, 2020) indican que las condiciones materiales de estudio siguen siendo un factor crítico: la falta de computadora propia, la dependencia del teléfono móvil como único dispositivo, la conectividad inestable o compartida configuran un escenario donde la infraestructura digital que la universidad presume como universal opera, en la práctica, como un filtro selectivo. Batiston et al. (2024) exploran estas tendencias en su estudio comparativo, señalando que estas dimensiones no operan de manera aislada, sino que se potencian mutuamente.</w:t>
      </w:r>
    </w:p>
    <w:p w14:paraId="495C8711" w14:textId="5C09A7D4" w:rsidR="00DE5DF0" w:rsidRPr="00A30AB9" w:rsidRDefault="00DE5DF0" w:rsidP="00DE5DF0">
      <w:pPr>
        <w:spacing w:line="240" w:lineRule="auto"/>
        <w:rPr>
          <w:rFonts w:ascii="Times New Roman" w:hAnsi="Times New Roman" w:cs="Times New Roman"/>
          <w:b/>
          <w:bCs/>
          <w:i/>
          <w:iCs/>
        </w:rPr>
      </w:pPr>
      <w:r w:rsidRPr="00A30AB9">
        <w:rPr>
          <w:rFonts w:ascii="Times New Roman" w:hAnsi="Times New Roman" w:cs="Times New Roman"/>
          <w:b/>
          <w:bCs/>
          <w:i/>
          <w:iCs/>
        </w:rPr>
        <w:t>3.3. Resistencias y reapropiaciones de los sujetos</w:t>
      </w:r>
    </w:p>
    <w:p w14:paraId="7DB679C7" w14:textId="7D15A3A4"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El análisis documental también permite identificar una línea de literatura que problematiza una visión unidireccional de la determinación tecnológica. De Certeau (2000) distingue entre estrategias, las operaciones de poder que instituyen un orden y tácticas, a las prácticas cotidianas mediante las cuales los sujetos se apropian creativamente de ese orden. En el contexto digital, Silverstone (1994) desarrolla la noción de apropiación tecnológica para dar cuenta de cómo los usuarios integran los artefactos en sus vidas de maneras no siempre previstas por los diseñadores. </w:t>
      </w:r>
      <w:proofErr w:type="spellStart"/>
      <w:r w:rsidRPr="00A30AB9">
        <w:rPr>
          <w:rFonts w:ascii="Times New Roman" w:hAnsi="Times New Roman" w:cs="Times New Roman"/>
        </w:rPr>
        <w:t>Couldry</w:t>
      </w:r>
      <w:proofErr w:type="spellEnd"/>
      <w:r w:rsidRPr="00A30AB9">
        <w:rPr>
          <w:rFonts w:ascii="Times New Roman" w:hAnsi="Times New Roman" w:cs="Times New Roman"/>
        </w:rPr>
        <w:t xml:space="preserve"> y Hepp (2016) sostiene que la acción en entornos mediados no desaparece ante la infraestructura, sino que se ejerce en las formas de habitar los espacios digitales.</w:t>
      </w:r>
    </w:p>
    <w:p w14:paraId="5C6AC8FE" w14:textId="227A6A11"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En el corpus argentino, Pereyra (2023) y Sotelo (2025b) permiten identificar diversas estrategias desplegadas por los estudiantes para sostener su participación en contextos de mediación digital, especialmente en escenarios de desigualdad de acceso. Entre estas se incluyen el uso de canales alternativos de comunicación, como aplicaciones de mensajería, la compartición de dispositivos y la búsqueda de apoyos entre pares para resolver dificultades vinculadas al uso de plataformas institucionales. Prados et al. (2022), al analizar el primer año universitario durante la virtualización forzosa, documentan cómo el acompañamiento entre pares y la búsqueda activa de sostén pedagógico se constituyen en </w:t>
      </w:r>
      <w:r w:rsidR="000A23A1" w:rsidRPr="00A30AB9">
        <w:rPr>
          <w:rFonts w:ascii="Times New Roman" w:hAnsi="Times New Roman" w:cs="Times New Roman"/>
        </w:rPr>
        <w:t>acciones</w:t>
      </w:r>
      <w:r w:rsidRPr="00A30AB9">
        <w:rPr>
          <w:rFonts w:ascii="Times New Roman" w:hAnsi="Times New Roman" w:cs="Times New Roman"/>
        </w:rPr>
        <w:t xml:space="preserve"> para la construcción de vínculos y la continuidad de las trayectorias en contextos de incertidumbre.</w:t>
      </w:r>
    </w:p>
    <w:p w14:paraId="46F07E56" w14:textId="31678ACA" w:rsidR="00067B22" w:rsidRPr="00A30AB9" w:rsidRDefault="006316FC" w:rsidP="00DE5DF0">
      <w:pPr>
        <w:spacing w:line="240" w:lineRule="auto"/>
        <w:jc w:val="both"/>
        <w:rPr>
          <w:rFonts w:ascii="Times New Roman" w:hAnsi="Times New Roman" w:cs="Times New Roman"/>
          <w:b/>
          <w:bCs/>
        </w:rPr>
      </w:pPr>
      <w:r w:rsidRPr="00A30AB9">
        <w:rPr>
          <w:rFonts w:ascii="Times New Roman" w:hAnsi="Times New Roman" w:cs="Times New Roman"/>
        </w:rPr>
        <w:t xml:space="preserve">Esta articulación entre literatura internacional y contexto local revela que </w:t>
      </w:r>
      <w:r w:rsidR="00DE5DF0" w:rsidRPr="00A30AB9">
        <w:rPr>
          <w:rFonts w:ascii="Times New Roman" w:hAnsi="Times New Roman" w:cs="Times New Roman"/>
        </w:rPr>
        <w:t>estas prácticas pueden interpretarse como formas de apropiación que buscan sortear las limitaciones de los entornos digitales institucionales. En este sentido, resulta relevante señalar que muchas de estas dinámicas no quedan registradas en los sistemas formales de seguimiento, lo que sugiere la existencia de dimensiones de la experiencia estudiantil que permanecen invisibilizadas en las métricas estandarizadas.</w:t>
      </w:r>
    </w:p>
    <w:p w14:paraId="46C723FB" w14:textId="77777777" w:rsidR="00067B22" w:rsidRPr="00A30AB9" w:rsidRDefault="00067B22" w:rsidP="00067B22">
      <w:pPr>
        <w:spacing w:line="240" w:lineRule="auto"/>
        <w:rPr>
          <w:rFonts w:ascii="Times New Roman" w:hAnsi="Times New Roman" w:cs="Times New Roman"/>
          <w:b/>
          <w:bCs/>
        </w:rPr>
      </w:pPr>
      <w:r w:rsidRPr="00A30AB9">
        <w:rPr>
          <w:rFonts w:ascii="Times New Roman" w:hAnsi="Times New Roman" w:cs="Times New Roman"/>
          <w:b/>
          <w:bCs/>
        </w:rPr>
        <w:lastRenderedPageBreak/>
        <w:t>Conclusiones</w:t>
      </w:r>
    </w:p>
    <w:p w14:paraId="1F4402A1" w14:textId="3D46EC2A" w:rsidR="00DE5DF0" w:rsidRDefault="00DE5DF0" w:rsidP="00DE5DF0">
      <w:pPr>
        <w:spacing w:line="240" w:lineRule="auto"/>
        <w:jc w:val="both"/>
        <w:rPr>
          <w:rFonts w:ascii="Times New Roman" w:hAnsi="Times New Roman" w:cs="Times New Roman"/>
          <w:lang w:val="es-AR"/>
        </w:rPr>
      </w:pPr>
      <w:r w:rsidRPr="00A30AB9">
        <w:rPr>
          <w:rFonts w:ascii="Times New Roman" w:hAnsi="Times New Roman" w:cs="Times New Roman"/>
          <w:lang w:val="es-AR"/>
        </w:rPr>
        <w:t xml:space="preserve">El análisis documental realizado permitió formular una categoría analítica para la educación superior: el </w:t>
      </w:r>
      <w:r w:rsidRPr="00A30AB9">
        <w:rPr>
          <w:rFonts w:ascii="Times New Roman" w:hAnsi="Times New Roman" w:cs="Times New Roman"/>
          <w:i/>
          <w:iCs/>
          <w:lang w:val="es-AR"/>
        </w:rPr>
        <w:t xml:space="preserve">arbitrario </w:t>
      </w:r>
      <w:proofErr w:type="spellStart"/>
      <w:r w:rsidRPr="00A30AB9">
        <w:rPr>
          <w:rFonts w:ascii="Times New Roman" w:hAnsi="Times New Roman" w:cs="Times New Roman"/>
          <w:i/>
          <w:iCs/>
          <w:lang w:val="es-AR"/>
        </w:rPr>
        <w:t>tecnopedagógico</w:t>
      </w:r>
      <w:proofErr w:type="spellEnd"/>
      <w:r w:rsidRPr="00A30AB9">
        <w:rPr>
          <w:rFonts w:ascii="Times New Roman" w:hAnsi="Times New Roman" w:cs="Times New Roman"/>
          <w:lang w:val="es-AR"/>
        </w:rPr>
        <w:t xml:space="preserve">. Si el arbitrario cultural (Bourdieu y Passeron, 1996) refería a la imposición de una cultura hegemónica presentada como natural y universal, el </w:t>
      </w:r>
      <w:r w:rsidRPr="00A30AB9">
        <w:rPr>
          <w:rFonts w:ascii="Times New Roman" w:hAnsi="Times New Roman" w:cs="Times New Roman"/>
          <w:i/>
          <w:iCs/>
          <w:lang w:val="es-AR"/>
        </w:rPr>
        <w:t xml:space="preserve">arbitrario </w:t>
      </w:r>
      <w:proofErr w:type="spellStart"/>
      <w:r w:rsidRPr="00A30AB9">
        <w:rPr>
          <w:rFonts w:ascii="Times New Roman" w:hAnsi="Times New Roman" w:cs="Times New Roman"/>
          <w:i/>
          <w:iCs/>
          <w:lang w:val="es-AR"/>
        </w:rPr>
        <w:t>tecnopedagógico</w:t>
      </w:r>
      <w:proofErr w:type="spellEnd"/>
      <w:r w:rsidRPr="00A30AB9">
        <w:rPr>
          <w:rFonts w:ascii="Times New Roman" w:hAnsi="Times New Roman" w:cs="Times New Roman"/>
          <w:lang w:val="es-AR"/>
        </w:rPr>
        <w:t xml:space="preserve"> describe cómo ciertas infraestructuras y procedimientos digitales adquieren autoridad normativa bajo un velo de neutralidad, funcionando como filtros de pertenencia institucional. </w:t>
      </w:r>
    </w:p>
    <w:p w14:paraId="5BD11025" w14:textId="4BC09BA0" w:rsidR="00916F6C" w:rsidRDefault="00F22F1C" w:rsidP="00DE5DF0">
      <w:pPr>
        <w:spacing w:line="240" w:lineRule="auto"/>
        <w:jc w:val="both"/>
        <w:rPr>
          <w:rFonts w:ascii="Times New Roman" w:hAnsi="Times New Roman" w:cs="Times New Roman"/>
        </w:rPr>
      </w:pPr>
      <w:r w:rsidRPr="00F22F1C">
        <w:rPr>
          <w:rFonts w:ascii="Times New Roman" w:hAnsi="Times New Roman" w:cs="Times New Roman"/>
        </w:rPr>
        <w:t>Frente al arbitrario cultural, el</w:t>
      </w:r>
      <w:r>
        <w:rPr>
          <w:rFonts w:ascii="Times New Roman" w:hAnsi="Times New Roman" w:cs="Times New Roman"/>
        </w:rPr>
        <w:t xml:space="preserve"> </w:t>
      </w:r>
      <w:r w:rsidRPr="00F22F1C">
        <w:rPr>
          <w:rFonts w:ascii="Times New Roman" w:hAnsi="Times New Roman" w:cs="Times New Roman"/>
          <w:i/>
          <w:iCs/>
        </w:rPr>
        <w:t xml:space="preserve">arbitrario </w:t>
      </w:r>
      <w:proofErr w:type="spellStart"/>
      <w:r w:rsidRPr="00F22F1C">
        <w:rPr>
          <w:rFonts w:ascii="Times New Roman" w:hAnsi="Times New Roman" w:cs="Times New Roman"/>
          <w:i/>
          <w:iCs/>
        </w:rPr>
        <w:t>tecnopedagógico</w:t>
      </w:r>
      <w:proofErr w:type="spellEnd"/>
      <w:r>
        <w:rPr>
          <w:rFonts w:ascii="Times New Roman" w:hAnsi="Times New Roman" w:cs="Times New Roman"/>
        </w:rPr>
        <w:t xml:space="preserve"> </w:t>
      </w:r>
      <w:r w:rsidRPr="00F22F1C">
        <w:rPr>
          <w:rFonts w:ascii="Times New Roman" w:hAnsi="Times New Roman" w:cs="Times New Roman"/>
        </w:rPr>
        <w:t>mantiene</w:t>
      </w:r>
      <w:r>
        <w:rPr>
          <w:rFonts w:ascii="Times New Roman" w:hAnsi="Times New Roman" w:cs="Times New Roman"/>
        </w:rPr>
        <w:t xml:space="preserve"> </w:t>
      </w:r>
      <w:r w:rsidRPr="00F22F1C">
        <w:rPr>
          <w:rFonts w:ascii="Times New Roman" w:hAnsi="Times New Roman" w:cs="Times New Roman"/>
        </w:rPr>
        <w:t>la lógica de imposición legítima</w:t>
      </w:r>
      <w:r w:rsidR="00916F6C">
        <w:rPr>
          <w:rFonts w:ascii="Times New Roman" w:hAnsi="Times New Roman" w:cs="Times New Roman"/>
        </w:rPr>
        <w:t xml:space="preserve"> </w:t>
      </w:r>
      <w:r w:rsidRPr="00F22F1C">
        <w:rPr>
          <w:rFonts w:ascii="Times New Roman" w:hAnsi="Times New Roman" w:cs="Times New Roman"/>
        </w:rPr>
        <w:t>y su función reproductiva de desigualdades.</w:t>
      </w:r>
      <w:r w:rsidR="00916F6C">
        <w:rPr>
          <w:rFonts w:ascii="Times New Roman" w:hAnsi="Times New Roman" w:cs="Times New Roman"/>
        </w:rPr>
        <w:t xml:space="preserve"> </w:t>
      </w:r>
      <w:r w:rsidRPr="00916F6C">
        <w:rPr>
          <w:rFonts w:ascii="Times New Roman" w:hAnsi="Times New Roman" w:cs="Times New Roman"/>
        </w:rPr>
        <w:t>Modifica</w:t>
      </w:r>
      <w:r w:rsidR="00916F6C" w:rsidRPr="00916F6C">
        <w:rPr>
          <w:rFonts w:ascii="Times New Roman" w:hAnsi="Times New Roman" w:cs="Times New Roman"/>
        </w:rPr>
        <w:t xml:space="preserve"> </w:t>
      </w:r>
      <w:r w:rsidRPr="00916F6C">
        <w:rPr>
          <w:rFonts w:ascii="Times New Roman" w:hAnsi="Times New Roman" w:cs="Times New Roman"/>
        </w:rPr>
        <w:t>el soporte material (de códigos lingüísticos y curriculares a infraestructuras digitales, plataformas e interfaces), el registro de la evaluación (de la evaluación explícita a la trazabilidad continua de la actividad digital) y el rol de los agentes (incorporando actantes no humanos en la configuración normativa).</w:t>
      </w:r>
      <w:r w:rsidR="00916F6C" w:rsidRPr="00916F6C">
        <w:rPr>
          <w:rFonts w:ascii="Times New Roman" w:hAnsi="Times New Roman" w:cs="Times New Roman"/>
        </w:rPr>
        <w:t xml:space="preserve"> </w:t>
      </w:r>
      <w:r w:rsidRPr="00916F6C">
        <w:rPr>
          <w:rFonts w:ascii="Times New Roman" w:hAnsi="Times New Roman" w:cs="Times New Roman"/>
        </w:rPr>
        <w:t>Añade</w:t>
      </w:r>
      <w:r w:rsidR="00916F6C" w:rsidRPr="00916F6C">
        <w:rPr>
          <w:rFonts w:ascii="Times New Roman" w:hAnsi="Times New Roman" w:cs="Times New Roman"/>
        </w:rPr>
        <w:t xml:space="preserve"> </w:t>
      </w:r>
      <w:r w:rsidRPr="00916F6C">
        <w:rPr>
          <w:rFonts w:ascii="Times New Roman" w:hAnsi="Times New Roman" w:cs="Times New Roman"/>
        </w:rPr>
        <w:t>la</w:t>
      </w:r>
      <w:r w:rsidRPr="00F22F1C">
        <w:rPr>
          <w:rFonts w:ascii="Times New Roman" w:hAnsi="Times New Roman" w:cs="Times New Roman"/>
        </w:rPr>
        <w:t xml:space="preserve"> legibilidad institucional como criterio de pertenencia </w:t>
      </w:r>
      <w:r w:rsidR="00916F6C">
        <w:rPr>
          <w:rFonts w:ascii="Times New Roman" w:hAnsi="Times New Roman" w:cs="Times New Roman"/>
        </w:rPr>
        <w:t>(</w:t>
      </w:r>
      <w:r w:rsidRPr="00F22F1C">
        <w:rPr>
          <w:rFonts w:ascii="Times New Roman" w:hAnsi="Times New Roman" w:cs="Times New Roman"/>
        </w:rPr>
        <w:t>los estudiantes deben ser visibles para los sistemas de registro digital</w:t>
      </w:r>
      <w:r w:rsidR="00916F6C">
        <w:rPr>
          <w:rFonts w:ascii="Times New Roman" w:hAnsi="Times New Roman" w:cs="Times New Roman"/>
        </w:rPr>
        <w:t>)</w:t>
      </w:r>
      <w:r w:rsidRPr="00F22F1C">
        <w:rPr>
          <w:rFonts w:ascii="Times New Roman" w:hAnsi="Times New Roman" w:cs="Times New Roman"/>
        </w:rPr>
        <w:t xml:space="preserve">, una temporalidad algorítmica menos negociable que los plazos académicos convencionales, y la multidimensionalidad de la brecha digital como un nuevo eje de desigualdad estructural. </w:t>
      </w:r>
    </w:p>
    <w:p w14:paraId="6DB01019" w14:textId="3E8D9362" w:rsidR="00916F6C" w:rsidRPr="00A30AB9" w:rsidRDefault="00916F6C" w:rsidP="00DE5DF0">
      <w:pPr>
        <w:spacing w:line="240" w:lineRule="auto"/>
        <w:jc w:val="both"/>
        <w:rPr>
          <w:rFonts w:ascii="Times New Roman" w:hAnsi="Times New Roman" w:cs="Times New Roman"/>
          <w:lang w:val="es-AR"/>
        </w:rPr>
      </w:pPr>
      <w:r w:rsidRPr="00916F6C">
        <w:rPr>
          <w:rFonts w:ascii="Times New Roman" w:hAnsi="Times New Roman" w:cs="Times New Roman"/>
        </w:rPr>
        <w:t>Los hallazgos visibilizan una tensión entre determinación y agencia. Las arquitecturas digitales poseen efectos performativos (configuran lo que puede verse y evaluarse), pero los estudiantes desarrollan tácticas creativas de reapropiación</w:t>
      </w:r>
      <w:r>
        <w:rPr>
          <w:rFonts w:ascii="Times New Roman" w:hAnsi="Times New Roman" w:cs="Times New Roman"/>
        </w:rPr>
        <w:t xml:space="preserve"> </w:t>
      </w:r>
      <w:r w:rsidRPr="00A30AB9">
        <w:rPr>
          <w:rFonts w:ascii="Times New Roman" w:hAnsi="Times New Roman" w:cs="Times New Roman"/>
          <w:lang w:val="es-AR"/>
        </w:rPr>
        <w:t>para sortear limitaciones y resignificar usos</w:t>
      </w:r>
      <w:r w:rsidRPr="00916F6C">
        <w:rPr>
          <w:rFonts w:ascii="Times New Roman" w:hAnsi="Times New Roman" w:cs="Times New Roman"/>
        </w:rPr>
        <w:t>, aunque desiguales según su capital cultural y relacional. La pregunta abierta es cómo las instituciones pueden reconocer estas tácticas como participación legítima.</w:t>
      </w:r>
    </w:p>
    <w:p w14:paraId="77589168" w14:textId="0FAA4413" w:rsidR="006A03FB" w:rsidRPr="00A30AB9" w:rsidRDefault="00916F6C" w:rsidP="006A03FB">
      <w:pPr>
        <w:spacing w:line="240" w:lineRule="auto"/>
        <w:jc w:val="both"/>
        <w:rPr>
          <w:rFonts w:ascii="Times New Roman" w:hAnsi="Times New Roman" w:cs="Times New Roman"/>
          <w:lang w:val="es-AR"/>
        </w:rPr>
      </w:pPr>
      <w:r w:rsidRPr="00916F6C">
        <w:rPr>
          <w:rFonts w:ascii="Times New Roman" w:hAnsi="Times New Roman" w:cs="Times New Roman"/>
        </w:rPr>
        <w:t xml:space="preserve">La democratización formal del acceso corre el riesgo de transformarse en inclusión excluyente (Ezcurra, 2011). Aunque en el contexto analizado los sistemas de seguimiento basados en datos no están plenamente consolidados, las tendencias internacionales advierten que, </w:t>
      </w:r>
      <w:r w:rsidR="00F222CD">
        <w:rPr>
          <w:rFonts w:ascii="Times New Roman" w:hAnsi="Times New Roman" w:cs="Times New Roman"/>
        </w:rPr>
        <w:t xml:space="preserve">pueden reemplazar la </w:t>
      </w:r>
      <w:r w:rsidRPr="00916F6C">
        <w:rPr>
          <w:rFonts w:ascii="Times New Roman" w:hAnsi="Times New Roman" w:cs="Times New Roman"/>
        </w:rPr>
        <w:t xml:space="preserve">deliberación pedagógica por </w:t>
      </w:r>
      <w:proofErr w:type="spellStart"/>
      <w:r w:rsidRPr="00916F6C">
        <w:rPr>
          <w:rFonts w:ascii="Times New Roman" w:hAnsi="Times New Roman" w:cs="Times New Roman"/>
        </w:rPr>
        <w:t>proxies</w:t>
      </w:r>
      <w:proofErr w:type="spellEnd"/>
      <w:r w:rsidRPr="00916F6C">
        <w:rPr>
          <w:rFonts w:ascii="Times New Roman" w:hAnsi="Times New Roman" w:cs="Times New Roman"/>
        </w:rPr>
        <w:t xml:space="preserve"> cuantificables, </w:t>
      </w:r>
      <w:r w:rsidR="00F222CD">
        <w:rPr>
          <w:rFonts w:ascii="Times New Roman" w:hAnsi="Times New Roman" w:cs="Times New Roman"/>
        </w:rPr>
        <w:t xml:space="preserve">donde </w:t>
      </w:r>
      <w:r w:rsidRPr="00916F6C">
        <w:rPr>
          <w:rFonts w:ascii="Times New Roman" w:hAnsi="Times New Roman" w:cs="Times New Roman"/>
        </w:rPr>
        <w:t xml:space="preserve">la técnica podría operar como un criterio silencioso de legitimidad. </w:t>
      </w:r>
      <w:r w:rsidR="00A32D5D" w:rsidRPr="00A32D5D">
        <w:rPr>
          <w:rFonts w:ascii="Times New Roman" w:hAnsi="Times New Roman" w:cs="Times New Roman"/>
          <w:lang w:val="es-AR"/>
        </w:rPr>
        <w:t xml:space="preserve">Frente a estas barreras, resulta </w:t>
      </w:r>
      <w:r w:rsidR="00A32D5D">
        <w:rPr>
          <w:rFonts w:ascii="Times New Roman" w:hAnsi="Times New Roman" w:cs="Times New Roman"/>
          <w:lang w:val="es-AR"/>
        </w:rPr>
        <w:t>pertinente</w:t>
      </w:r>
      <w:r w:rsidR="00A32D5D" w:rsidRPr="00A32D5D">
        <w:rPr>
          <w:rFonts w:ascii="Times New Roman" w:hAnsi="Times New Roman" w:cs="Times New Roman"/>
          <w:lang w:val="es-AR"/>
        </w:rPr>
        <w:t xml:space="preserve"> recordar que el mero acceso sin un soporte institucional adecuado no constituye una verdadera oportunidad de derecho a la educación (Tinto, 2005). Para neutralizar el impacto del </w:t>
      </w:r>
      <w:r w:rsidR="00A32D5D" w:rsidRPr="00F222CD">
        <w:rPr>
          <w:rFonts w:ascii="Times New Roman" w:hAnsi="Times New Roman" w:cs="Times New Roman"/>
          <w:i/>
          <w:iCs/>
          <w:lang w:val="es-AR"/>
        </w:rPr>
        <w:t xml:space="preserve">arbitrario </w:t>
      </w:r>
      <w:proofErr w:type="spellStart"/>
      <w:r w:rsidR="00A32D5D" w:rsidRPr="00F222CD">
        <w:rPr>
          <w:rFonts w:ascii="Times New Roman" w:hAnsi="Times New Roman" w:cs="Times New Roman"/>
          <w:i/>
          <w:iCs/>
          <w:lang w:val="es-AR"/>
        </w:rPr>
        <w:t>tecnopedagógico</w:t>
      </w:r>
      <w:proofErr w:type="spellEnd"/>
      <w:r w:rsidR="00A32D5D" w:rsidRPr="00A32D5D">
        <w:rPr>
          <w:rFonts w:ascii="Times New Roman" w:hAnsi="Times New Roman" w:cs="Times New Roman"/>
          <w:lang w:val="es-AR"/>
        </w:rPr>
        <w:t>, se demanda una pedagogía de transición donde la institución reconozca activamente estas desigualdades estructurales, flexibilice sus lógicas normativas tradicionales y ofrezca apoyos académicos tempranos y suplementarios que eviten el fracaso en la afiliación institucional de los ingresantes (Sotelo, 2025</w:t>
      </w:r>
      <w:r w:rsidR="00A32D5D">
        <w:rPr>
          <w:rFonts w:ascii="Times New Roman" w:hAnsi="Times New Roman" w:cs="Times New Roman"/>
          <w:lang w:val="es-AR"/>
        </w:rPr>
        <w:t>b</w:t>
      </w:r>
      <w:r w:rsidR="00A32D5D" w:rsidRPr="00A32D5D">
        <w:rPr>
          <w:rFonts w:ascii="Times New Roman" w:hAnsi="Times New Roman" w:cs="Times New Roman"/>
          <w:lang w:val="es-AR"/>
        </w:rPr>
        <w:t>; García, 2025</w:t>
      </w:r>
      <w:r w:rsidR="00A32D5D">
        <w:rPr>
          <w:rFonts w:ascii="Times New Roman" w:hAnsi="Times New Roman" w:cs="Times New Roman"/>
          <w:lang w:val="es-AR"/>
        </w:rPr>
        <w:t>b</w:t>
      </w:r>
      <w:r w:rsidR="00A32D5D" w:rsidRPr="00A32D5D">
        <w:rPr>
          <w:rFonts w:ascii="Times New Roman" w:hAnsi="Times New Roman" w:cs="Times New Roman"/>
          <w:lang w:val="es-AR"/>
        </w:rPr>
        <w:t>).</w:t>
      </w:r>
    </w:p>
    <w:p w14:paraId="7C3D501D" w14:textId="77777777" w:rsidR="00DE5DF0" w:rsidRPr="00A30AB9" w:rsidRDefault="00DE5DF0" w:rsidP="00DE5DF0">
      <w:pPr>
        <w:spacing w:line="240" w:lineRule="auto"/>
        <w:jc w:val="both"/>
        <w:rPr>
          <w:rFonts w:ascii="Times New Roman" w:hAnsi="Times New Roman" w:cs="Times New Roman"/>
          <w:lang w:val="es-AR"/>
        </w:rPr>
      </w:pPr>
      <w:r w:rsidRPr="00A30AB9">
        <w:rPr>
          <w:rFonts w:ascii="Times New Roman" w:hAnsi="Times New Roman" w:cs="Times New Roman"/>
          <w:lang w:val="es-AR"/>
        </w:rPr>
        <w:t xml:space="preserve">Este trabajo presenta limitaciones. En primer lugar, el corpus no es muy extenso y se ha centrado predominantemente en producción académica en español y, dentro de esta, en el contexto argentino, con énfasis en el Conurbano Bonaerense. Futuros trabajos podrían ampliar la perspectiva con estudios comparativos en otros países de la región y con literatura en otros idiomas. Por otro lado, la categoría de </w:t>
      </w:r>
      <w:r w:rsidRPr="00F222CD">
        <w:rPr>
          <w:rFonts w:ascii="Times New Roman" w:hAnsi="Times New Roman" w:cs="Times New Roman"/>
          <w:i/>
          <w:iCs/>
          <w:lang w:val="es-AR"/>
        </w:rPr>
        <w:t xml:space="preserve">arbitrario </w:t>
      </w:r>
      <w:proofErr w:type="spellStart"/>
      <w:r w:rsidRPr="00F222CD">
        <w:rPr>
          <w:rFonts w:ascii="Times New Roman" w:hAnsi="Times New Roman" w:cs="Times New Roman"/>
          <w:i/>
          <w:iCs/>
          <w:lang w:val="es-AR"/>
        </w:rPr>
        <w:t>tecnopedagógico</w:t>
      </w:r>
      <w:proofErr w:type="spellEnd"/>
      <w:r w:rsidRPr="00A30AB9">
        <w:rPr>
          <w:rFonts w:ascii="Times New Roman" w:hAnsi="Times New Roman" w:cs="Times New Roman"/>
          <w:lang w:val="es-AR"/>
        </w:rPr>
        <w:t xml:space="preserve"> aquí propuesta requiere validación mediante estudios empíricos que recuperen las voces de </w:t>
      </w:r>
      <w:r w:rsidRPr="00A30AB9">
        <w:rPr>
          <w:rFonts w:ascii="Times New Roman" w:hAnsi="Times New Roman" w:cs="Times New Roman"/>
          <w:lang w:val="es-AR"/>
        </w:rPr>
        <w:lastRenderedPageBreak/>
        <w:t>estudiantes y docentes en sus prácticas cotidianas, así como análisis de los propios sistemas digitales en su materialidad.</w:t>
      </w:r>
    </w:p>
    <w:p w14:paraId="0C4A1F99" w14:textId="32445FC0" w:rsidR="00DE5DF0" w:rsidRDefault="00DE5DF0" w:rsidP="00DE5DF0">
      <w:pPr>
        <w:spacing w:line="240" w:lineRule="auto"/>
        <w:jc w:val="both"/>
        <w:rPr>
          <w:rFonts w:ascii="Times New Roman" w:hAnsi="Times New Roman" w:cs="Times New Roman"/>
          <w:lang w:val="es-AR"/>
        </w:rPr>
      </w:pPr>
      <w:r w:rsidRPr="00A30AB9">
        <w:rPr>
          <w:rFonts w:ascii="Times New Roman" w:hAnsi="Times New Roman" w:cs="Times New Roman"/>
          <w:lang w:val="es-AR"/>
        </w:rPr>
        <w:t xml:space="preserve">La universidad digitalizada se encuentra en una encrucijada ética y política: expandir los dispositivos de alfabetización digital sin resignar el espacio para el pensamiento profundo, la duda razonada y la producción crítica de conocimiento. El </w:t>
      </w:r>
      <w:r w:rsidRPr="00A30AB9">
        <w:rPr>
          <w:rFonts w:ascii="Times New Roman" w:hAnsi="Times New Roman" w:cs="Times New Roman"/>
          <w:i/>
          <w:iCs/>
          <w:lang w:val="es-AR"/>
        </w:rPr>
        <w:t xml:space="preserve">arbitrario </w:t>
      </w:r>
      <w:proofErr w:type="spellStart"/>
      <w:r w:rsidRPr="00A30AB9">
        <w:rPr>
          <w:rFonts w:ascii="Times New Roman" w:hAnsi="Times New Roman" w:cs="Times New Roman"/>
          <w:i/>
          <w:iCs/>
          <w:lang w:val="es-AR"/>
        </w:rPr>
        <w:t>tecnopedagógico</w:t>
      </w:r>
      <w:proofErr w:type="spellEnd"/>
      <w:r w:rsidRPr="00A30AB9">
        <w:rPr>
          <w:rFonts w:ascii="Times New Roman" w:hAnsi="Times New Roman" w:cs="Times New Roman"/>
          <w:lang w:val="es-AR"/>
        </w:rPr>
        <w:t xml:space="preserve"> se ofrece como un constructo teórico situado para orientar la investigación que, en lugar de profundizar desigualdades de origen, permita mediar institucionalmente para garantizar </w:t>
      </w:r>
      <w:r w:rsidR="000A23A1" w:rsidRPr="00A30AB9">
        <w:rPr>
          <w:rFonts w:ascii="Times New Roman" w:hAnsi="Times New Roman" w:cs="Times New Roman"/>
          <w:lang w:val="es-AR"/>
        </w:rPr>
        <w:t>la</w:t>
      </w:r>
      <w:r w:rsidRPr="00A30AB9">
        <w:rPr>
          <w:rFonts w:ascii="Times New Roman" w:hAnsi="Times New Roman" w:cs="Times New Roman"/>
          <w:lang w:val="es-AR"/>
        </w:rPr>
        <w:t xml:space="preserve"> inclusión. La investigación en curso de la que este trabajo forma parte se orienta precisamente a indagar empíricamente estos procesos.</w:t>
      </w:r>
    </w:p>
    <w:p w14:paraId="763A1547" w14:textId="77777777" w:rsidR="00896711" w:rsidRDefault="00896711" w:rsidP="007B5B5F">
      <w:pPr>
        <w:spacing w:line="240" w:lineRule="auto"/>
        <w:rPr>
          <w:rFonts w:ascii="Times New Roman" w:hAnsi="Times New Roman" w:cs="Times New Roman"/>
          <w:b/>
          <w:bCs/>
        </w:rPr>
      </w:pPr>
    </w:p>
    <w:p w14:paraId="39B57161" w14:textId="77C907B8" w:rsidR="005F3B2E" w:rsidRPr="00A30AB9" w:rsidRDefault="005F3B2E" w:rsidP="007B5B5F">
      <w:pPr>
        <w:spacing w:line="240" w:lineRule="auto"/>
        <w:rPr>
          <w:rFonts w:ascii="Times New Roman" w:hAnsi="Times New Roman" w:cs="Times New Roman"/>
          <w:b/>
          <w:bCs/>
        </w:rPr>
      </w:pPr>
      <w:r w:rsidRPr="00A30AB9">
        <w:rPr>
          <w:rFonts w:ascii="Times New Roman" w:hAnsi="Times New Roman" w:cs="Times New Roman"/>
          <w:b/>
          <w:bCs/>
        </w:rPr>
        <w:t xml:space="preserve">Referencias Bibliográficas </w:t>
      </w:r>
    </w:p>
    <w:p w14:paraId="7FDC217C"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Ballabio, M. (2025). Más allá de la estadística: trayectorias estudiantiles y estrategias pedagógicas en la universidad pública argentina. </w:t>
      </w:r>
      <w:r w:rsidRPr="003C2DD8">
        <w:rPr>
          <w:rFonts w:ascii="Times New Roman" w:hAnsi="Times New Roman" w:cs="Times New Roman"/>
          <w:i/>
          <w:iCs/>
        </w:rPr>
        <w:t>Investigación, Ciencia y Universidad</w:t>
      </w:r>
      <w:r w:rsidRPr="00A30AB9">
        <w:rPr>
          <w:rFonts w:ascii="Times New Roman" w:hAnsi="Times New Roman" w:cs="Times New Roman"/>
        </w:rPr>
        <w:t>, 9(14), 39-47.</w:t>
      </w:r>
    </w:p>
    <w:p w14:paraId="3AFD9087"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Batiston, V., Polo, V. y Valdez, M. (2024). Conectividad y brechas de acceso a tecnologías digitales: una comparación entre tres universidades argentinas durante la pandemia. </w:t>
      </w:r>
      <w:r w:rsidRPr="003C2DD8">
        <w:rPr>
          <w:rFonts w:ascii="Times New Roman" w:hAnsi="Times New Roman" w:cs="Times New Roman"/>
          <w:i/>
          <w:iCs/>
        </w:rPr>
        <w:t>Cuadernos de Investigación Educativa</w:t>
      </w:r>
      <w:r w:rsidRPr="00A30AB9">
        <w:rPr>
          <w:rFonts w:ascii="Times New Roman" w:hAnsi="Times New Roman" w:cs="Times New Roman"/>
        </w:rPr>
        <w:t xml:space="preserve">, 15(2), e208. https://doi.org/10.18861/cied.2024.15.2.3745 </w:t>
      </w:r>
    </w:p>
    <w:p w14:paraId="2C9E55E6" w14:textId="26BDCDF8"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Benza, G. y Kessler, G. (202</w:t>
      </w:r>
      <w:r w:rsidR="0069260B">
        <w:rPr>
          <w:rFonts w:ascii="Times New Roman" w:hAnsi="Times New Roman" w:cs="Times New Roman"/>
        </w:rPr>
        <w:t>0</w:t>
      </w:r>
      <w:r w:rsidRPr="00A30AB9">
        <w:rPr>
          <w:rFonts w:ascii="Times New Roman" w:hAnsi="Times New Roman" w:cs="Times New Roman"/>
        </w:rPr>
        <w:t xml:space="preserve">). </w:t>
      </w:r>
      <w:r w:rsidRPr="003C2DD8">
        <w:rPr>
          <w:rFonts w:ascii="Times New Roman" w:hAnsi="Times New Roman" w:cs="Times New Roman"/>
          <w:i/>
          <w:iCs/>
        </w:rPr>
        <w:t>La nueva estructura social de América Latina. Cambios y persistencias después de la ola de gobiernos progresistas</w:t>
      </w:r>
      <w:r w:rsidRPr="00A30AB9">
        <w:rPr>
          <w:rFonts w:ascii="Times New Roman" w:hAnsi="Times New Roman" w:cs="Times New Roman"/>
        </w:rPr>
        <w:t>. Siglo XXI Editores.</w:t>
      </w:r>
    </w:p>
    <w:p w14:paraId="51521DA3"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Bourdieu, P. (1986). The </w:t>
      </w:r>
      <w:proofErr w:type="spellStart"/>
      <w:r w:rsidRPr="00A30AB9">
        <w:rPr>
          <w:rFonts w:ascii="Times New Roman" w:hAnsi="Times New Roman" w:cs="Times New Roman"/>
        </w:rPr>
        <w:t>forms</w:t>
      </w:r>
      <w:proofErr w:type="spellEnd"/>
      <w:r w:rsidRPr="00A30AB9">
        <w:rPr>
          <w:rFonts w:ascii="Times New Roman" w:hAnsi="Times New Roman" w:cs="Times New Roman"/>
        </w:rPr>
        <w:t xml:space="preserve"> </w:t>
      </w:r>
      <w:proofErr w:type="spellStart"/>
      <w:r w:rsidRPr="00A30AB9">
        <w:rPr>
          <w:rFonts w:ascii="Times New Roman" w:hAnsi="Times New Roman" w:cs="Times New Roman"/>
        </w:rPr>
        <w:t>of</w:t>
      </w:r>
      <w:proofErr w:type="spellEnd"/>
      <w:r w:rsidRPr="00A30AB9">
        <w:rPr>
          <w:rFonts w:ascii="Times New Roman" w:hAnsi="Times New Roman" w:cs="Times New Roman"/>
        </w:rPr>
        <w:t xml:space="preserve"> capital. En J. Richardson (Ed.), </w:t>
      </w:r>
      <w:proofErr w:type="spellStart"/>
      <w:r w:rsidRPr="003C2DD8">
        <w:rPr>
          <w:rFonts w:ascii="Times New Roman" w:hAnsi="Times New Roman" w:cs="Times New Roman"/>
          <w:i/>
          <w:iCs/>
        </w:rPr>
        <w:t>Handbook</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theory</w:t>
      </w:r>
      <w:proofErr w:type="spellEnd"/>
      <w:r w:rsidRPr="003C2DD8">
        <w:rPr>
          <w:rFonts w:ascii="Times New Roman" w:hAnsi="Times New Roman" w:cs="Times New Roman"/>
          <w:i/>
          <w:iCs/>
        </w:rPr>
        <w:t xml:space="preserve"> and </w:t>
      </w:r>
      <w:proofErr w:type="spellStart"/>
      <w:r w:rsidRPr="003C2DD8">
        <w:rPr>
          <w:rFonts w:ascii="Times New Roman" w:hAnsi="Times New Roman" w:cs="Times New Roman"/>
          <w:i/>
          <w:iCs/>
        </w:rPr>
        <w:t>research</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for</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the</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sociology</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education</w:t>
      </w:r>
      <w:proofErr w:type="spellEnd"/>
      <w:r w:rsidRPr="00A30AB9">
        <w:rPr>
          <w:rFonts w:ascii="Times New Roman" w:hAnsi="Times New Roman" w:cs="Times New Roman"/>
        </w:rPr>
        <w:t xml:space="preserve"> (pp. 241–258). Greenwood. </w:t>
      </w:r>
    </w:p>
    <w:p w14:paraId="5647E22F"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Bourdieu, P., y Passeron, J.C. (1996). </w:t>
      </w:r>
      <w:r w:rsidRPr="003C2DD8">
        <w:rPr>
          <w:rFonts w:ascii="Times New Roman" w:hAnsi="Times New Roman" w:cs="Times New Roman"/>
          <w:i/>
          <w:iCs/>
        </w:rPr>
        <w:t>La reproducción: Elementos para una teoría del sistema de enseñanza</w:t>
      </w:r>
      <w:r w:rsidRPr="00A30AB9">
        <w:rPr>
          <w:rFonts w:ascii="Times New Roman" w:hAnsi="Times New Roman" w:cs="Times New Roman"/>
        </w:rPr>
        <w:t>. (2da ed.). Editorial Laia. (</w:t>
      </w:r>
      <w:proofErr w:type="spellStart"/>
      <w:r w:rsidRPr="00A30AB9">
        <w:rPr>
          <w:rFonts w:ascii="Times New Roman" w:hAnsi="Times New Roman" w:cs="Times New Roman"/>
        </w:rPr>
        <w:t>Orig</w:t>
      </w:r>
      <w:proofErr w:type="spellEnd"/>
      <w:r w:rsidRPr="00A30AB9">
        <w:rPr>
          <w:rFonts w:ascii="Times New Roman" w:hAnsi="Times New Roman" w:cs="Times New Roman"/>
        </w:rPr>
        <w:t>. 1979).</w:t>
      </w:r>
    </w:p>
    <w:p w14:paraId="1EBD1B77" w14:textId="73ED8D4C"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Brun, L., </w:t>
      </w:r>
      <w:proofErr w:type="spellStart"/>
      <w:r w:rsidRPr="00A30AB9">
        <w:rPr>
          <w:rFonts w:ascii="Times New Roman" w:hAnsi="Times New Roman" w:cs="Times New Roman"/>
        </w:rPr>
        <w:t>Borgobello</w:t>
      </w:r>
      <w:proofErr w:type="spellEnd"/>
      <w:r w:rsidRPr="00A30AB9">
        <w:rPr>
          <w:rFonts w:ascii="Times New Roman" w:hAnsi="Times New Roman" w:cs="Times New Roman"/>
        </w:rPr>
        <w:t xml:space="preserve">, A., Prados, M., y </w:t>
      </w:r>
      <w:proofErr w:type="spellStart"/>
      <w:r w:rsidRPr="00A30AB9">
        <w:rPr>
          <w:rFonts w:ascii="Times New Roman" w:hAnsi="Times New Roman" w:cs="Times New Roman"/>
        </w:rPr>
        <w:t>Pierella</w:t>
      </w:r>
      <w:proofErr w:type="spellEnd"/>
      <w:r w:rsidRPr="00A30AB9">
        <w:rPr>
          <w:rFonts w:ascii="Times New Roman" w:hAnsi="Times New Roman" w:cs="Times New Roman"/>
        </w:rPr>
        <w:t xml:space="preserve">, M. (2022). Virtualidad en tiempos de pandemia en estudiantes de primer año de la carrera de Medicina de la Universidad. </w:t>
      </w:r>
      <w:r w:rsidRPr="003C2DD8">
        <w:rPr>
          <w:rFonts w:ascii="Times New Roman" w:hAnsi="Times New Roman" w:cs="Times New Roman"/>
          <w:i/>
          <w:iCs/>
        </w:rPr>
        <w:t>Ciencia, Docencia y Tecnología</w:t>
      </w:r>
      <w:r w:rsidR="003C2DD8">
        <w:rPr>
          <w:rFonts w:ascii="Times New Roman" w:hAnsi="Times New Roman" w:cs="Times New Roman"/>
        </w:rPr>
        <w:t>,</w:t>
      </w:r>
      <w:r w:rsidRPr="00A30AB9">
        <w:rPr>
          <w:rFonts w:ascii="Times New Roman" w:hAnsi="Times New Roman" w:cs="Times New Roman"/>
        </w:rPr>
        <w:t xml:space="preserve"> 33(64). </w:t>
      </w:r>
      <w:hyperlink r:id="rId7" w:history="1">
        <w:r w:rsidR="002D33D7" w:rsidRPr="009C7BF7">
          <w:rPr>
            <w:rStyle w:val="Hipervnculo"/>
            <w:rFonts w:ascii="Times New Roman" w:hAnsi="Times New Roman" w:cs="Times New Roman"/>
          </w:rPr>
          <w:t>https://doi.org/10.33255/3364/1074</w:t>
        </w:r>
      </w:hyperlink>
    </w:p>
    <w:p w14:paraId="218A34A4" w14:textId="242320AD" w:rsidR="002D33D7" w:rsidRPr="00A30AB9" w:rsidRDefault="002D33D7" w:rsidP="00DE5DF0">
      <w:pPr>
        <w:spacing w:line="240" w:lineRule="auto"/>
        <w:jc w:val="both"/>
        <w:rPr>
          <w:rFonts w:ascii="Times New Roman" w:hAnsi="Times New Roman" w:cs="Times New Roman"/>
        </w:rPr>
      </w:pPr>
      <w:proofErr w:type="spellStart"/>
      <w:r w:rsidRPr="002D33D7">
        <w:rPr>
          <w:rFonts w:ascii="Times New Roman" w:hAnsi="Times New Roman" w:cs="Times New Roman"/>
        </w:rPr>
        <w:t>Cardinaux</w:t>
      </w:r>
      <w:proofErr w:type="spellEnd"/>
      <w:r w:rsidRPr="002D33D7">
        <w:rPr>
          <w:rFonts w:ascii="Times New Roman" w:hAnsi="Times New Roman" w:cs="Times New Roman"/>
        </w:rPr>
        <w:t>, N. (202</w:t>
      </w:r>
      <w:r>
        <w:rPr>
          <w:rFonts w:ascii="Times New Roman" w:hAnsi="Times New Roman" w:cs="Times New Roman"/>
        </w:rPr>
        <w:t>1</w:t>
      </w:r>
      <w:r w:rsidRPr="002D33D7">
        <w:rPr>
          <w:rFonts w:ascii="Times New Roman" w:hAnsi="Times New Roman" w:cs="Times New Roman"/>
        </w:rPr>
        <w:t xml:space="preserve">). El derecho a la educación atravesado por el COVID 19. En J. P. Bohoslavsky (Ed.), </w:t>
      </w:r>
      <w:r w:rsidRPr="002D33D7">
        <w:rPr>
          <w:rFonts w:ascii="Times New Roman" w:hAnsi="Times New Roman" w:cs="Times New Roman"/>
          <w:i/>
          <w:iCs/>
        </w:rPr>
        <w:t>Covid-19 y derechos humanos. La pandemia de la desigualdad</w:t>
      </w:r>
      <w:r w:rsidRPr="002D33D7">
        <w:rPr>
          <w:rFonts w:ascii="Times New Roman" w:hAnsi="Times New Roman" w:cs="Times New Roman"/>
        </w:rPr>
        <w:t>. Biblo</w:t>
      </w:r>
      <w:r>
        <w:rPr>
          <w:rFonts w:ascii="Times New Roman" w:hAnsi="Times New Roman" w:cs="Times New Roman"/>
        </w:rPr>
        <w:t>s</w:t>
      </w:r>
    </w:p>
    <w:p w14:paraId="57D35768"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Carli, S. (2012). </w:t>
      </w:r>
      <w:r w:rsidRPr="003C2DD8">
        <w:rPr>
          <w:rFonts w:ascii="Times New Roman" w:hAnsi="Times New Roman" w:cs="Times New Roman"/>
          <w:i/>
          <w:iCs/>
        </w:rPr>
        <w:t>El estudiante universitario: Hacia una historia del presente del siglo XX a nuestros días.</w:t>
      </w:r>
      <w:r w:rsidRPr="00A30AB9">
        <w:rPr>
          <w:rFonts w:ascii="Times New Roman" w:hAnsi="Times New Roman" w:cs="Times New Roman"/>
        </w:rPr>
        <w:t xml:space="preserve"> Siglo XXI.</w:t>
      </w:r>
    </w:p>
    <w:p w14:paraId="1276636D" w14:textId="7C7C8160" w:rsidR="00DE5DF0" w:rsidRPr="00A30AB9" w:rsidRDefault="00DE5DF0" w:rsidP="00DE5DF0">
      <w:pPr>
        <w:spacing w:line="240" w:lineRule="auto"/>
        <w:jc w:val="both"/>
        <w:rPr>
          <w:rFonts w:ascii="Times New Roman" w:hAnsi="Times New Roman" w:cs="Times New Roman"/>
        </w:rPr>
      </w:pPr>
      <w:proofErr w:type="spellStart"/>
      <w:r w:rsidRPr="00A30AB9">
        <w:rPr>
          <w:rFonts w:ascii="Times New Roman" w:hAnsi="Times New Roman" w:cs="Times New Roman"/>
        </w:rPr>
        <w:t>Chiroleu</w:t>
      </w:r>
      <w:proofErr w:type="spellEnd"/>
      <w:r w:rsidRPr="00A30AB9">
        <w:rPr>
          <w:rFonts w:ascii="Times New Roman" w:hAnsi="Times New Roman" w:cs="Times New Roman"/>
        </w:rPr>
        <w:t xml:space="preserve">, A. (2009). La inclusión en la educación superior argentina: políticas y alcances. </w:t>
      </w:r>
      <w:r w:rsidRPr="003C2DD8">
        <w:rPr>
          <w:rFonts w:ascii="Times New Roman" w:hAnsi="Times New Roman" w:cs="Times New Roman"/>
          <w:i/>
          <w:iCs/>
        </w:rPr>
        <w:t>Revista Iberoamericana de Educación</w:t>
      </w:r>
      <w:r w:rsidRPr="00A30AB9">
        <w:rPr>
          <w:rFonts w:ascii="Times New Roman" w:hAnsi="Times New Roman" w:cs="Times New Roman"/>
        </w:rPr>
        <w:t>, 48(5).</w:t>
      </w:r>
    </w:p>
    <w:p w14:paraId="62D11953" w14:textId="33E2B30C" w:rsidR="00DE5DF0" w:rsidRPr="00A30AB9" w:rsidRDefault="00DE5DF0" w:rsidP="00DE5DF0">
      <w:pPr>
        <w:spacing w:line="240" w:lineRule="auto"/>
        <w:jc w:val="both"/>
        <w:rPr>
          <w:rFonts w:ascii="Times New Roman" w:hAnsi="Times New Roman" w:cs="Times New Roman"/>
        </w:rPr>
      </w:pPr>
      <w:proofErr w:type="spellStart"/>
      <w:r w:rsidRPr="00A30AB9">
        <w:rPr>
          <w:rFonts w:ascii="Times New Roman" w:hAnsi="Times New Roman" w:cs="Times New Roman"/>
        </w:rPr>
        <w:t>Chiroleu</w:t>
      </w:r>
      <w:proofErr w:type="spellEnd"/>
      <w:r w:rsidRPr="00A30AB9">
        <w:rPr>
          <w:rFonts w:ascii="Times New Roman" w:hAnsi="Times New Roman" w:cs="Times New Roman"/>
        </w:rPr>
        <w:t>, A</w:t>
      </w:r>
      <w:r w:rsidR="00A30AB9" w:rsidRPr="00A30AB9">
        <w:rPr>
          <w:rFonts w:ascii="Times New Roman" w:hAnsi="Times New Roman" w:cs="Times New Roman"/>
        </w:rPr>
        <w:t xml:space="preserve"> </w:t>
      </w:r>
      <w:r w:rsidRPr="00A30AB9">
        <w:rPr>
          <w:rFonts w:ascii="Times New Roman" w:hAnsi="Times New Roman" w:cs="Times New Roman"/>
        </w:rPr>
        <w:t>y Marquina, M. (</w:t>
      </w:r>
      <w:proofErr w:type="spellStart"/>
      <w:r w:rsidRPr="00A30AB9">
        <w:rPr>
          <w:rFonts w:ascii="Times New Roman" w:hAnsi="Times New Roman" w:cs="Times New Roman"/>
        </w:rPr>
        <w:t>comps</w:t>
      </w:r>
      <w:proofErr w:type="spellEnd"/>
      <w:r w:rsidRPr="00A30AB9">
        <w:rPr>
          <w:rFonts w:ascii="Times New Roman" w:hAnsi="Times New Roman" w:cs="Times New Roman"/>
        </w:rPr>
        <w:t xml:space="preserve">). (2010). </w:t>
      </w:r>
      <w:r w:rsidRPr="003C2DD8">
        <w:rPr>
          <w:rFonts w:ascii="Times New Roman" w:hAnsi="Times New Roman" w:cs="Times New Roman"/>
          <w:i/>
          <w:iCs/>
        </w:rPr>
        <w:t>A 90 años de</w:t>
      </w:r>
      <w:r w:rsidR="0029398F" w:rsidRPr="003C2DD8">
        <w:rPr>
          <w:rFonts w:ascii="Times New Roman" w:hAnsi="Times New Roman" w:cs="Times New Roman"/>
          <w:i/>
          <w:iCs/>
        </w:rPr>
        <w:t xml:space="preserve"> </w:t>
      </w:r>
      <w:r w:rsidRPr="003C2DD8">
        <w:rPr>
          <w:rFonts w:ascii="Times New Roman" w:hAnsi="Times New Roman" w:cs="Times New Roman"/>
          <w:i/>
          <w:iCs/>
        </w:rPr>
        <w:t>la Reforma Universitaria: memorias del pasado y sentidos del presente.</w:t>
      </w:r>
      <w:r w:rsidRPr="00A30AB9">
        <w:rPr>
          <w:rFonts w:ascii="Times New Roman" w:hAnsi="Times New Roman" w:cs="Times New Roman"/>
        </w:rPr>
        <w:t xml:space="preserve"> Ed. Universidad Nacional de General Sarmiento</w:t>
      </w:r>
    </w:p>
    <w:p w14:paraId="0AC55EFF" w14:textId="77777777" w:rsidR="00DE5DF0" w:rsidRPr="00A30AB9" w:rsidRDefault="00DE5DF0" w:rsidP="00DE5DF0">
      <w:pPr>
        <w:spacing w:line="240" w:lineRule="auto"/>
        <w:jc w:val="both"/>
        <w:rPr>
          <w:rFonts w:ascii="Times New Roman" w:hAnsi="Times New Roman" w:cs="Times New Roman"/>
        </w:rPr>
      </w:pPr>
      <w:proofErr w:type="spellStart"/>
      <w:r w:rsidRPr="00A30AB9">
        <w:rPr>
          <w:rFonts w:ascii="Times New Roman" w:hAnsi="Times New Roman" w:cs="Times New Roman"/>
        </w:rPr>
        <w:lastRenderedPageBreak/>
        <w:t>Couldry</w:t>
      </w:r>
      <w:proofErr w:type="spellEnd"/>
      <w:r w:rsidRPr="00A30AB9">
        <w:rPr>
          <w:rFonts w:ascii="Times New Roman" w:hAnsi="Times New Roman" w:cs="Times New Roman"/>
        </w:rPr>
        <w:t xml:space="preserve">, N., y Hepp, A. (2016). </w:t>
      </w:r>
      <w:r w:rsidRPr="003C2DD8">
        <w:rPr>
          <w:rFonts w:ascii="Times New Roman" w:hAnsi="Times New Roman" w:cs="Times New Roman"/>
          <w:i/>
          <w:iCs/>
        </w:rPr>
        <w:t xml:space="preserve">The </w:t>
      </w:r>
      <w:proofErr w:type="spellStart"/>
      <w:r w:rsidRPr="003C2DD8">
        <w:rPr>
          <w:rFonts w:ascii="Times New Roman" w:hAnsi="Times New Roman" w:cs="Times New Roman"/>
          <w:i/>
          <w:iCs/>
        </w:rPr>
        <w:t>Mediated</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Construction</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Reality</w:t>
      </w:r>
      <w:r w:rsidRPr="00A30AB9">
        <w:rPr>
          <w:rFonts w:ascii="Times New Roman" w:hAnsi="Times New Roman" w:cs="Times New Roman"/>
        </w:rPr>
        <w:t xml:space="preserve">. </w:t>
      </w:r>
      <w:proofErr w:type="spellStart"/>
      <w:r w:rsidRPr="00A30AB9">
        <w:rPr>
          <w:rFonts w:ascii="Times New Roman" w:hAnsi="Times New Roman" w:cs="Times New Roman"/>
        </w:rPr>
        <w:t>Polity</w:t>
      </w:r>
      <w:proofErr w:type="spellEnd"/>
      <w:r w:rsidRPr="00A30AB9">
        <w:rPr>
          <w:rFonts w:ascii="Times New Roman" w:hAnsi="Times New Roman" w:cs="Times New Roman"/>
        </w:rPr>
        <w:t xml:space="preserve"> Press.</w:t>
      </w:r>
    </w:p>
    <w:p w14:paraId="50DA07F2"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Czerniewicz, L., y Brown, C. (2013). The </w:t>
      </w:r>
      <w:proofErr w:type="spellStart"/>
      <w:r w:rsidRPr="00A30AB9">
        <w:rPr>
          <w:rFonts w:ascii="Times New Roman" w:hAnsi="Times New Roman" w:cs="Times New Roman"/>
        </w:rPr>
        <w:t>habitus</w:t>
      </w:r>
      <w:proofErr w:type="spellEnd"/>
      <w:r w:rsidRPr="00A30AB9">
        <w:rPr>
          <w:rFonts w:ascii="Times New Roman" w:hAnsi="Times New Roman" w:cs="Times New Roman"/>
        </w:rPr>
        <w:t xml:space="preserve"> of digital </w:t>
      </w:r>
      <w:proofErr w:type="spellStart"/>
      <w:r w:rsidRPr="00A30AB9">
        <w:rPr>
          <w:rFonts w:ascii="Times New Roman" w:hAnsi="Times New Roman" w:cs="Times New Roman"/>
        </w:rPr>
        <w:t>strangers</w:t>
      </w:r>
      <w:proofErr w:type="spellEnd"/>
      <w:r w:rsidRPr="00A30AB9">
        <w:rPr>
          <w:rFonts w:ascii="Times New Roman" w:hAnsi="Times New Roman" w:cs="Times New Roman"/>
        </w:rPr>
        <w:t xml:space="preserve"> in </w:t>
      </w:r>
      <w:proofErr w:type="spellStart"/>
      <w:r w:rsidRPr="00A30AB9">
        <w:rPr>
          <w:rFonts w:ascii="Times New Roman" w:hAnsi="Times New Roman" w:cs="Times New Roman"/>
        </w:rPr>
        <w:t>higher</w:t>
      </w:r>
      <w:proofErr w:type="spellEnd"/>
      <w:r w:rsidRPr="00A30AB9">
        <w:rPr>
          <w:rFonts w:ascii="Times New Roman" w:hAnsi="Times New Roman" w:cs="Times New Roman"/>
        </w:rPr>
        <w:t xml:space="preserve"> </w:t>
      </w:r>
      <w:proofErr w:type="spellStart"/>
      <w:r w:rsidRPr="00A30AB9">
        <w:rPr>
          <w:rFonts w:ascii="Times New Roman" w:hAnsi="Times New Roman" w:cs="Times New Roman"/>
        </w:rPr>
        <w:t>education</w:t>
      </w:r>
      <w:proofErr w:type="spellEnd"/>
      <w:r w:rsidRPr="00A30AB9">
        <w:rPr>
          <w:rFonts w:ascii="Times New Roman" w:hAnsi="Times New Roman" w:cs="Times New Roman"/>
        </w:rPr>
        <w:t xml:space="preserve">. </w:t>
      </w:r>
      <w:r w:rsidRPr="003C2DD8">
        <w:rPr>
          <w:rFonts w:ascii="Times New Roman" w:hAnsi="Times New Roman" w:cs="Times New Roman"/>
          <w:i/>
          <w:iCs/>
        </w:rPr>
        <w:t xml:space="preserve">British </w:t>
      </w:r>
      <w:proofErr w:type="spellStart"/>
      <w:r w:rsidRPr="003C2DD8">
        <w:rPr>
          <w:rFonts w:ascii="Times New Roman" w:hAnsi="Times New Roman" w:cs="Times New Roman"/>
          <w:i/>
          <w:iCs/>
        </w:rPr>
        <w:t>Journal</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Educational</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Technology</w:t>
      </w:r>
      <w:proofErr w:type="spellEnd"/>
      <w:r w:rsidRPr="00A30AB9">
        <w:rPr>
          <w:rFonts w:ascii="Times New Roman" w:hAnsi="Times New Roman" w:cs="Times New Roman"/>
        </w:rPr>
        <w:t xml:space="preserve">, 44(1), 44–53. https://doi.org/10.1111/j.1467- 8535.2012.01281.x </w:t>
      </w:r>
    </w:p>
    <w:p w14:paraId="576FA84D"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de Certeau, M. (2000). </w:t>
      </w:r>
      <w:r w:rsidRPr="003C2DD8">
        <w:rPr>
          <w:rFonts w:ascii="Times New Roman" w:hAnsi="Times New Roman" w:cs="Times New Roman"/>
          <w:i/>
          <w:iCs/>
        </w:rPr>
        <w:t>La invención de lo cotidiano I: Artes de hacer</w:t>
      </w:r>
      <w:r w:rsidRPr="00A30AB9">
        <w:rPr>
          <w:rFonts w:ascii="Times New Roman" w:hAnsi="Times New Roman" w:cs="Times New Roman"/>
        </w:rPr>
        <w:t>. Universidad Iberoamericana.</w:t>
      </w:r>
    </w:p>
    <w:p w14:paraId="7198868F" w14:textId="4478B342"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de Donini, C. y Gorostiaga, J. (2019). Acceso y permanencia en universidades del</w:t>
      </w:r>
      <w:r w:rsidR="00A30AB9" w:rsidRPr="00A30AB9">
        <w:rPr>
          <w:rFonts w:ascii="Times New Roman" w:hAnsi="Times New Roman" w:cs="Times New Roman"/>
        </w:rPr>
        <w:t xml:space="preserve"> </w:t>
      </w:r>
      <w:r w:rsidRPr="00A30AB9">
        <w:rPr>
          <w:rFonts w:ascii="Times New Roman" w:hAnsi="Times New Roman" w:cs="Times New Roman"/>
        </w:rPr>
        <w:t>Conurbano:</w:t>
      </w:r>
      <w:r w:rsidR="00A30AB9" w:rsidRPr="00A30AB9">
        <w:rPr>
          <w:rFonts w:ascii="Times New Roman" w:hAnsi="Times New Roman" w:cs="Times New Roman"/>
        </w:rPr>
        <w:t xml:space="preserve"> </w:t>
      </w:r>
      <w:r w:rsidRPr="00A30AB9">
        <w:rPr>
          <w:rFonts w:ascii="Times New Roman" w:hAnsi="Times New Roman" w:cs="Times New Roman"/>
        </w:rPr>
        <w:t>logros</w:t>
      </w:r>
      <w:r w:rsidR="00A30AB9" w:rsidRPr="00A30AB9">
        <w:rPr>
          <w:rFonts w:ascii="Times New Roman" w:hAnsi="Times New Roman" w:cs="Times New Roman"/>
        </w:rPr>
        <w:t xml:space="preserve"> </w:t>
      </w:r>
      <w:r w:rsidRPr="00A30AB9">
        <w:rPr>
          <w:rFonts w:ascii="Times New Roman" w:hAnsi="Times New Roman" w:cs="Times New Roman"/>
        </w:rPr>
        <w:t>y</w:t>
      </w:r>
      <w:r w:rsidR="00A30AB9" w:rsidRPr="00A30AB9">
        <w:rPr>
          <w:rFonts w:ascii="Times New Roman" w:hAnsi="Times New Roman" w:cs="Times New Roman"/>
        </w:rPr>
        <w:t xml:space="preserve"> </w:t>
      </w:r>
      <w:r w:rsidRPr="00A30AB9">
        <w:rPr>
          <w:rFonts w:ascii="Times New Roman" w:hAnsi="Times New Roman" w:cs="Times New Roman"/>
        </w:rPr>
        <w:t>límites</w:t>
      </w:r>
      <w:r w:rsidR="00A30AB9" w:rsidRPr="00A30AB9">
        <w:rPr>
          <w:rFonts w:ascii="Times New Roman" w:hAnsi="Times New Roman" w:cs="Times New Roman"/>
        </w:rPr>
        <w:t xml:space="preserve"> </w:t>
      </w:r>
      <w:r w:rsidRPr="00A30AB9">
        <w:rPr>
          <w:rFonts w:ascii="Times New Roman" w:hAnsi="Times New Roman" w:cs="Times New Roman"/>
        </w:rPr>
        <w:t>de</w:t>
      </w:r>
      <w:r w:rsidR="00A30AB9" w:rsidRPr="00A30AB9">
        <w:rPr>
          <w:rFonts w:ascii="Times New Roman" w:hAnsi="Times New Roman" w:cs="Times New Roman"/>
        </w:rPr>
        <w:t xml:space="preserve"> </w:t>
      </w:r>
      <w:r w:rsidRPr="00A30AB9">
        <w:rPr>
          <w:rFonts w:ascii="Times New Roman" w:hAnsi="Times New Roman" w:cs="Times New Roman"/>
        </w:rPr>
        <w:t>las</w:t>
      </w:r>
      <w:r w:rsidR="00A30AB9" w:rsidRPr="00A30AB9">
        <w:rPr>
          <w:rFonts w:ascii="Times New Roman" w:hAnsi="Times New Roman" w:cs="Times New Roman"/>
        </w:rPr>
        <w:t xml:space="preserve"> </w:t>
      </w:r>
      <w:r w:rsidRPr="00A30AB9">
        <w:rPr>
          <w:rFonts w:ascii="Times New Roman" w:hAnsi="Times New Roman" w:cs="Times New Roman"/>
        </w:rPr>
        <w:t>políticas</w:t>
      </w:r>
      <w:r w:rsidR="00A30AB9" w:rsidRPr="00A30AB9">
        <w:rPr>
          <w:rFonts w:ascii="Times New Roman" w:hAnsi="Times New Roman" w:cs="Times New Roman"/>
        </w:rPr>
        <w:t xml:space="preserve"> </w:t>
      </w:r>
      <w:r w:rsidRPr="00A30AB9">
        <w:rPr>
          <w:rFonts w:ascii="Times New Roman" w:hAnsi="Times New Roman" w:cs="Times New Roman"/>
        </w:rPr>
        <w:t>institucionales.</w:t>
      </w:r>
      <w:r w:rsidR="00A30AB9" w:rsidRPr="00A30AB9">
        <w:rPr>
          <w:rFonts w:ascii="Times New Roman" w:hAnsi="Times New Roman" w:cs="Times New Roman"/>
        </w:rPr>
        <w:t xml:space="preserve"> </w:t>
      </w:r>
      <w:r w:rsidRPr="00A30AB9">
        <w:rPr>
          <w:rFonts w:ascii="Times New Roman" w:hAnsi="Times New Roman" w:cs="Times New Roman"/>
        </w:rPr>
        <w:t>En</w:t>
      </w:r>
      <w:r w:rsidR="00A30AB9" w:rsidRPr="00A30AB9">
        <w:rPr>
          <w:rFonts w:ascii="Times New Roman" w:hAnsi="Times New Roman" w:cs="Times New Roman"/>
        </w:rPr>
        <w:t xml:space="preserve"> </w:t>
      </w:r>
      <w:r w:rsidRPr="00A30AB9">
        <w:rPr>
          <w:rFonts w:ascii="Times New Roman" w:hAnsi="Times New Roman" w:cs="Times New Roman"/>
        </w:rPr>
        <w:t>A.</w:t>
      </w:r>
      <w:r w:rsidR="00A30AB9" w:rsidRPr="00A30AB9">
        <w:rPr>
          <w:rFonts w:ascii="Times New Roman" w:hAnsi="Times New Roman" w:cs="Times New Roman"/>
        </w:rPr>
        <w:t xml:space="preserve"> </w:t>
      </w:r>
      <w:r w:rsidRPr="00A30AB9">
        <w:rPr>
          <w:rFonts w:ascii="Times New Roman" w:hAnsi="Times New Roman" w:cs="Times New Roman"/>
        </w:rPr>
        <w:t>M.</w:t>
      </w:r>
      <w:r w:rsidR="00A30AB9" w:rsidRPr="00A30AB9">
        <w:rPr>
          <w:rFonts w:ascii="Times New Roman" w:hAnsi="Times New Roman" w:cs="Times New Roman"/>
        </w:rPr>
        <w:t xml:space="preserve"> </w:t>
      </w:r>
      <w:r w:rsidRPr="00A30AB9">
        <w:rPr>
          <w:rFonts w:ascii="Times New Roman" w:hAnsi="Times New Roman" w:cs="Times New Roman"/>
        </w:rPr>
        <w:t>Ezcurra</w:t>
      </w:r>
      <w:r w:rsidR="00A30AB9" w:rsidRPr="00A30AB9">
        <w:rPr>
          <w:rFonts w:ascii="Times New Roman" w:hAnsi="Times New Roman" w:cs="Times New Roman"/>
        </w:rPr>
        <w:t xml:space="preserve"> </w:t>
      </w:r>
      <w:r w:rsidRPr="00A30AB9">
        <w:rPr>
          <w:rFonts w:ascii="Times New Roman" w:hAnsi="Times New Roman" w:cs="Times New Roman"/>
        </w:rPr>
        <w:t>(Comp.),</w:t>
      </w:r>
      <w:r w:rsidR="00A30AB9" w:rsidRPr="00A30AB9">
        <w:rPr>
          <w:rFonts w:ascii="Times New Roman" w:hAnsi="Times New Roman" w:cs="Times New Roman"/>
        </w:rPr>
        <w:t xml:space="preserve"> </w:t>
      </w:r>
      <w:r w:rsidRPr="003C2DD8">
        <w:rPr>
          <w:rFonts w:ascii="Times New Roman" w:hAnsi="Times New Roman" w:cs="Times New Roman"/>
          <w:i/>
          <w:iCs/>
        </w:rPr>
        <w:t>Derecho</w:t>
      </w:r>
      <w:r w:rsidR="00A30AB9" w:rsidRPr="003C2DD8">
        <w:rPr>
          <w:rFonts w:ascii="Times New Roman" w:hAnsi="Times New Roman" w:cs="Times New Roman"/>
          <w:i/>
          <w:iCs/>
        </w:rPr>
        <w:t xml:space="preserve"> </w:t>
      </w:r>
      <w:r w:rsidRPr="003C2DD8">
        <w:rPr>
          <w:rFonts w:ascii="Times New Roman" w:hAnsi="Times New Roman" w:cs="Times New Roman"/>
          <w:i/>
          <w:iCs/>
        </w:rPr>
        <w:t>a</w:t>
      </w:r>
      <w:r w:rsidR="00A30AB9" w:rsidRPr="003C2DD8">
        <w:rPr>
          <w:rFonts w:ascii="Times New Roman" w:hAnsi="Times New Roman" w:cs="Times New Roman"/>
          <w:i/>
          <w:iCs/>
        </w:rPr>
        <w:t xml:space="preserve"> </w:t>
      </w:r>
      <w:r w:rsidRPr="003C2DD8">
        <w:rPr>
          <w:rFonts w:ascii="Times New Roman" w:hAnsi="Times New Roman" w:cs="Times New Roman"/>
          <w:i/>
          <w:iCs/>
        </w:rPr>
        <w:t>la</w:t>
      </w:r>
      <w:r w:rsidR="00A30AB9" w:rsidRPr="003C2DD8">
        <w:rPr>
          <w:rFonts w:ascii="Times New Roman" w:hAnsi="Times New Roman" w:cs="Times New Roman"/>
          <w:i/>
          <w:iCs/>
        </w:rPr>
        <w:t xml:space="preserve"> </w:t>
      </w:r>
      <w:r w:rsidRPr="003C2DD8">
        <w:rPr>
          <w:rFonts w:ascii="Times New Roman" w:hAnsi="Times New Roman" w:cs="Times New Roman"/>
          <w:i/>
          <w:iCs/>
        </w:rPr>
        <w:t>educación:</w:t>
      </w:r>
      <w:r w:rsidR="00A30AB9" w:rsidRPr="003C2DD8">
        <w:rPr>
          <w:rFonts w:ascii="Times New Roman" w:hAnsi="Times New Roman" w:cs="Times New Roman"/>
          <w:i/>
          <w:iCs/>
        </w:rPr>
        <w:t xml:space="preserve"> </w:t>
      </w:r>
      <w:r w:rsidRPr="003C2DD8">
        <w:rPr>
          <w:rFonts w:ascii="Times New Roman" w:hAnsi="Times New Roman" w:cs="Times New Roman"/>
          <w:i/>
          <w:iCs/>
        </w:rPr>
        <w:t>expansión</w:t>
      </w:r>
      <w:r w:rsidR="00A30AB9" w:rsidRPr="003C2DD8">
        <w:rPr>
          <w:rFonts w:ascii="Times New Roman" w:hAnsi="Times New Roman" w:cs="Times New Roman"/>
          <w:i/>
          <w:iCs/>
        </w:rPr>
        <w:t xml:space="preserve"> </w:t>
      </w:r>
      <w:r w:rsidRPr="003C2DD8">
        <w:rPr>
          <w:rFonts w:ascii="Times New Roman" w:hAnsi="Times New Roman" w:cs="Times New Roman"/>
          <w:i/>
          <w:iCs/>
        </w:rPr>
        <w:t>y</w:t>
      </w:r>
      <w:r w:rsidR="00A30AB9" w:rsidRPr="003C2DD8">
        <w:rPr>
          <w:rFonts w:ascii="Times New Roman" w:hAnsi="Times New Roman" w:cs="Times New Roman"/>
          <w:i/>
          <w:iCs/>
        </w:rPr>
        <w:t xml:space="preserve"> </w:t>
      </w:r>
      <w:r w:rsidRPr="003C2DD8">
        <w:rPr>
          <w:rFonts w:ascii="Times New Roman" w:hAnsi="Times New Roman" w:cs="Times New Roman"/>
          <w:i/>
          <w:iCs/>
        </w:rPr>
        <w:t>desigualdad. Tendencias y políticas en Argentina y América Latina</w:t>
      </w:r>
      <w:r w:rsidRPr="00A30AB9">
        <w:rPr>
          <w:rFonts w:ascii="Times New Roman" w:hAnsi="Times New Roman" w:cs="Times New Roman"/>
        </w:rPr>
        <w:t xml:space="preserve"> (pp. 71-86). Universidad Nacional de Tres de Febrero.</w:t>
      </w:r>
    </w:p>
    <w:p w14:paraId="036F0E12"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ENACOM. (2020, 14 de octubre). </w:t>
      </w:r>
      <w:r w:rsidRPr="003C2DD8">
        <w:rPr>
          <w:rFonts w:ascii="Times New Roman" w:hAnsi="Times New Roman" w:cs="Times New Roman"/>
          <w:i/>
          <w:iCs/>
        </w:rPr>
        <w:t>Resultados de la encuesta sobre conectividad de estudiantes universitarios de la provincia de Buenos Aires</w:t>
      </w:r>
      <w:r w:rsidRPr="00A30AB9">
        <w:rPr>
          <w:rFonts w:ascii="Times New Roman" w:hAnsi="Times New Roman" w:cs="Times New Roman"/>
        </w:rPr>
        <w:t>. https://www.enacom.gob.ar/institucional/resultados-de-la-encuesta-sobre-conectividad-de-estudiantes-universitarios-de-la-provincia-de-buenos-aires_n2771</w:t>
      </w:r>
    </w:p>
    <w:p w14:paraId="567B6E3A"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Ezcurra, A. M. (2011). </w:t>
      </w:r>
      <w:r w:rsidRPr="003C2DD8">
        <w:rPr>
          <w:rFonts w:ascii="Times New Roman" w:hAnsi="Times New Roman" w:cs="Times New Roman"/>
          <w:i/>
          <w:iCs/>
        </w:rPr>
        <w:t>Igualdad en educación superior: un desafío mundial</w:t>
      </w:r>
      <w:r w:rsidRPr="00A30AB9">
        <w:rPr>
          <w:rFonts w:ascii="Times New Roman" w:hAnsi="Times New Roman" w:cs="Times New Roman"/>
        </w:rPr>
        <w:t>. UNGS-IEC.</w:t>
      </w:r>
    </w:p>
    <w:p w14:paraId="58408EEB"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Foucault, M. (1977). Vigilar y castigar: Nacimiento de la prisión (A. Fontana, Trad.). Siglo XXI Editores. (</w:t>
      </w:r>
      <w:proofErr w:type="spellStart"/>
      <w:r w:rsidRPr="00A30AB9">
        <w:rPr>
          <w:rFonts w:ascii="Times New Roman" w:hAnsi="Times New Roman" w:cs="Times New Roman"/>
        </w:rPr>
        <w:t>Orig</w:t>
      </w:r>
      <w:proofErr w:type="spellEnd"/>
      <w:r w:rsidRPr="00A30AB9">
        <w:rPr>
          <w:rFonts w:ascii="Times New Roman" w:hAnsi="Times New Roman" w:cs="Times New Roman"/>
        </w:rPr>
        <w:t xml:space="preserve">. 1977) </w:t>
      </w:r>
    </w:p>
    <w:p w14:paraId="3FB7C422"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García, P. D. (2023a). El ingreso a la universidad argentina. Tendencias y desafíos en torno al derecho a la educación superior. </w:t>
      </w:r>
      <w:r w:rsidRPr="003C2DD8">
        <w:rPr>
          <w:rFonts w:ascii="Times New Roman" w:hAnsi="Times New Roman" w:cs="Times New Roman"/>
          <w:i/>
          <w:iCs/>
        </w:rPr>
        <w:t>Cuadernos Universitarios</w:t>
      </w:r>
      <w:r w:rsidRPr="00A30AB9">
        <w:rPr>
          <w:rFonts w:ascii="Times New Roman" w:hAnsi="Times New Roman" w:cs="Times New Roman"/>
        </w:rPr>
        <w:t>, 16, 11-28.</w:t>
      </w:r>
    </w:p>
    <w:p w14:paraId="07EC225F"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García, P. D. (2023b). Mapeo de dispositivos de ingreso a las universidades nacionales en Argentina. </w:t>
      </w:r>
      <w:r w:rsidRPr="003C2DD8">
        <w:rPr>
          <w:rFonts w:ascii="Times New Roman" w:hAnsi="Times New Roman" w:cs="Times New Roman"/>
          <w:i/>
          <w:iCs/>
        </w:rPr>
        <w:t>Praxis educativa</w:t>
      </w:r>
      <w:r w:rsidRPr="00A30AB9">
        <w:rPr>
          <w:rFonts w:ascii="Times New Roman" w:hAnsi="Times New Roman" w:cs="Times New Roman"/>
        </w:rPr>
        <w:t>, 27(3), 4-28.</w:t>
      </w:r>
    </w:p>
    <w:p w14:paraId="08EF5E12" w14:textId="05EA3579"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García, P. (2025a). La «vida universitaria» como objeto de enseñanza en los inicios de la universidad: Reflexiones sobre algunos dispositivos diseñados para acompañar el ingreso al nivel superior. </w:t>
      </w:r>
      <w:r w:rsidRPr="003C2DD8">
        <w:rPr>
          <w:rFonts w:ascii="Times New Roman" w:hAnsi="Times New Roman" w:cs="Times New Roman"/>
          <w:i/>
          <w:iCs/>
        </w:rPr>
        <w:t>El Cardo</w:t>
      </w:r>
      <w:r w:rsidRPr="00A30AB9">
        <w:rPr>
          <w:rFonts w:ascii="Times New Roman" w:hAnsi="Times New Roman" w:cs="Times New Roman"/>
        </w:rPr>
        <w:t>, (21), 1–25. https://doi.org/10.33255/18511562/1946</w:t>
      </w:r>
    </w:p>
    <w:p w14:paraId="61F89DEC"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García, P. D. (2025b). Reflexiones sobre el ingreso a la universidad en perspectiva de futuro: entre herencias y desafíos. </w:t>
      </w:r>
      <w:r w:rsidRPr="003C2DD8">
        <w:rPr>
          <w:rFonts w:ascii="Times New Roman" w:hAnsi="Times New Roman" w:cs="Times New Roman"/>
          <w:i/>
          <w:iCs/>
        </w:rPr>
        <w:t>Revista Argentina de Investigación Educativa</w:t>
      </w:r>
      <w:r w:rsidRPr="00A30AB9">
        <w:rPr>
          <w:rFonts w:ascii="Times New Roman" w:hAnsi="Times New Roman" w:cs="Times New Roman"/>
        </w:rPr>
        <w:t>, 5(9).</w:t>
      </w:r>
    </w:p>
    <w:p w14:paraId="19CF4838"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García, P. D., y Galli, G. (2024). La expansión de las oportunidades de estudio en las universidades del conurbano bonaerense. En obra colectiva de las universidades del conurbano / </w:t>
      </w:r>
      <w:proofErr w:type="spellStart"/>
      <w:r w:rsidRPr="00A30AB9">
        <w:rPr>
          <w:rFonts w:ascii="Times New Roman" w:hAnsi="Times New Roman" w:cs="Times New Roman"/>
        </w:rPr>
        <w:t>MiguelLacabana</w:t>
      </w:r>
      <w:proofErr w:type="spellEnd"/>
      <w:r w:rsidRPr="00A30AB9">
        <w:rPr>
          <w:rFonts w:ascii="Times New Roman" w:hAnsi="Times New Roman" w:cs="Times New Roman"/>
        </w:rPr>
        <w:t>... [et al.</w:t>
      </w:r>
      <w:proofErr w:type="gramStart"/>
      <w:r w:rsidRPr="00A30AB9">
        <w:rPr>
          <w:rFonts w:ascii="Times New Roman" w:hAnsi="Times New Roman" w:cs="Times New Roman"/>
        </w:rPr>
        <w:t>],¿</w:t>
      </w:r>
      <w:proofErr w:type="gramEnd"/>
      <w:r w:rsidRPr="003C2DD8">
        <w:rPr>
          <w:rFonts w:ascii="Times New Roman" w:hAnsi="Times New Roman" w:cs="Times New Roman"/>
          <w:i/>
          <w:iCs/>
        </w:rPr>
        <w:t>En qué conurbano queremos vivir</w:t>
      </w:r>
      <w:r w:rsidRPr="00A30AB9">
        <w:rPr>
          <w:rFonts w:ascii="Times New Roman" w:hAnsi="Times New Roman" w:cs="Times New Roman"/>
        </w:rPr>
        <w:t>? Vol. II, (pp. 274 – 306)</w:t>
      </w:r>
    </w:p>
    <w:p w14:paraId="40124BE2" w14:textId="3D7F8213"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García, P. D., Galli, G. y </w:t>
      </w:r>
      <w:proofErr w:type="spellStart"/>
      <w:r w:rsidRPr="00A30AB9">
        <w:rPr>
          <w:rFonts w:ascii="Times New Roman" w:hAnsi="Times New Roman" w:cs="Times New Roman"/>
        </w:rPr>
        <w:t>Kanobel</w:t>
      </w:r>
      <w:proofErr w:type="spellEnd"/>
      <w:r w:rsidRPr="00A30AB9">
        <w:rPr>
          <w:rFonts w:ascii="Times New Roman" w:hAnsi="Times New Roman" w:cs="Times New Roman"/>
        </w:rPr>
        <w:t>, C. (2025).</w:t>
      </w:r>
      <w:r w:rsidR="00A30AB9" w:rsidRPr="00A30AB9">
        <w:rPr>
          <w:rFonts w:ascii="Times New Roman" w:hAnsi="Times New Roman" w:cs="Times New Roman"/>
        </w:rPr>
        <w:t xml:space="preserve"> </w:t>
      </w:r>
      <w:r w:rsidRPr="00A30AB9">
        <w:rPr>
          <w:rFonts w:ascii="Times New Roman" w:hAnsi="Times New Roman" w:cs="Times New Roman"/>
        </w:rPr>
        <w:t>Sobre los nuevos ingresantes a las universidades nacionales del conurbano bonaerense en el período 2013-2022: tendencias y desafíos. En obra colectiva de las universidades del conurbano, Yanina Soledad Amarilla ... [et al.], ¿</w:t>
      </w:r>
      <w:r w:rsidRPr="003C2DD8">
        <w:rPr>
          <w:rFonts w:ascii="Times New Roman" w:hAnsi="Times New Roman" w:cs="Times New Roman"/>
          <w:i/>
          <w:iCs/>
        </w:rPr>
        <w:t>En qué conurbano queremos vivir</w:t>
      </w:r>
      <w:r w:rsidRPr="00A30AB9">
        <w:rPr>
          <w:rFonts w:ascii="Times New Roman" w:hAnsi="Times New Roman" w:cs="Times New Roman"/>
        </w:rPr>
        <w:t>? Vol. II, (pp. 651 – 676). Asociación Argentina para el Progreso de las Ciencias.</w:t>
      </w:r>
    </w:p>
    <w:p w14:paraId="18F5F824"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García de Fanelli, A. M. (2005). Acceso, abandono y graduación en la educación superior argentina. </w:t>
      </w:r>
      <w:r w:rsidRPr="003C2DD8">
        <w:rPr>
          <w:rFonts w:ascii="Times New Roman" w:hAnsi="Times New Roman" w:cs="Times New Roman"/>
          <w:i/>
          <w:iCs/>
        </w:rPr>
        <w:t>Sistema de información de tendencias educativas en América Latina</w:t>
      </w:r>
      <w:r w:rsidRPr="00A30AB9">
        <w:rPr>
          <w:rFonts w:ascii="Times New Roman" w:hAnsi="Times New Roman" w:cs="Times New Roman"/>
        </w:rPr>
        <w:t>, 1-17</w:t>
      </w:r>
    </w:p>
    <w:p w14:paraId="2F3D4B28"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lastRenderedPageBreak/>
        <w:t xml:space="preserve">García de Fanelli, A. M. (2015). Abandono de los estudios universitarios: dimensión, factores asociados y desafíos para la política pública. </w:t>
      </w:r>
      <w:r w:rsidRPr="003C2DD8">
        <w:rPr>
          <w:rFonts w:ascii="Times New Roman" w:hAnsi="Times New Roman" w:cs="Times New Roman"/>
          <w:i/>
          <w:iCs/>
        </w:rPr>
        <w:t>Revista Fuentes</w:t>
      </w:r>
      <w:r w:rsidRPr="00A30AB9">
        <w:rPr>
          <w:rFonts w:ascii="Times New Roman" w:hAnsi="Times New Roman" w:cs="Times New Roman"/>
        </w:rPr>
        <w:t>, 16(6), 85-106. http://dx.doi.org/10.12795/revistafuentes.2015.i16.04</w:t>
      </w:r>
    </w:p>
    <w:p w14:paraId="5D78FB58" w14:textId="77777777"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Goldenstein Jalif, Y. (2025). Alfabetizaciones en disputa: la universidad ante la mercantilización de la actividad cognitiva. </w:t>
      </w:r>
      <w:r w:rsidRPr="003C2DD8">
        <w:rPr>
          <w:rFonts w:ascii="Times New Roman" w:hAnsi="Times New Roman" w:cs="Times New Roman"/>
          <w:i/>
          <w:iCs/>
        </w:rPr>
        <w:t>Revista Desafíos del Desarrollo</w:t>
      </w:r>
      <w:r w:rsidRPr="00A30AB9">
        <w:rPr>
          <w:rFonts w:ascii="Times New Roman" w:hAnsi="Times New Roman" w:cs="Times New Roman"/>
        </w:rPr>
        <w:t>, (8).</w:t>
      </w:r>
    </w:p>
    <w:p w14:paraId="70C69BDC" w14:textId="69087A56" w:rsidR="0047031F" w:rsidRPr="00A30AB9" w:rsidRDefault="0047031F" w:rsidP="00DE5DF0">
      <w:pPr>
        <w:spacing w:line="240" w:lineRule="auto"/>
        <w:jc w:val="both"/>
        <w:rPr>
          <w:rFonts w:ascii="Times New Roman" w:hAnsi="Times New Roman" w:cs="Times New Roman"/>
        </w:rPr>
      </w:pPr>
      <w:r w:rsidRPr="0047031F">
        <w:rPr>
          <w:rFonts w:ascii="Times New Roman" w:hAnsi="Times New Roman" w:cs="Times New Roman"/>
        </w:rPr>
        <w:t>González, A. H. (2016). Los jóvenes, las TIC, y primer año en la Universidad.</w:t>
      </w:r>
      <w:r>
        <w:rPr>
          <w:rFonts w:ascii="Times New Roman" w:hAnsi="Times New Roman" w:cs="Times New Roman"/>
        </w:rPr>
        <w:t xml:space="preserve"> </w:t>
      </w:r>
      <w:r w:rsidRPr="0047031F">
        <w:rPr>
          <w:rFonts w:ascii="Times New Roman" w:hAnsi="Times New Roman" w:cs="Times New Roman"/>
          <w:i/>
          <w:iCs/>
        </w:rPr>
        <w:t>Trayectorias Universitarias</w:t>
      </w:r>
      <w:r w:rsidRPr="0047031F">
        <w:rPr>
          <w:rFonts w:ascii="Times New Roman" w:hAnsi="Times New Roman" w:cs="Times New Roman"/>
        </w:rPr>
        <w:t>,</w:t>
      </w:r>
      <w:r>
        <w:rPr>
          <w:rFonts w:ascii="Times New Roman" w:hAnsi="Times New Roman" w:cs="Times New Roman"/>
        </w:rPr>
        <w:t xml:space="preserve"> </w:t>
      </w:r>
      <w:r w:rsidRPr="0047031F">
        <w:rPr>
          <w:rFonts w:ascii="Times New Roman" w:hAnsi="Times New Roman" w:cs="Times New Roman"/>
          <w:i/>
          <w:iCs/>
        </w:rPr>
        <w:t>2</w:t>
      </w:r>
      <w:r w:rsidRPr="0047031F">
        <w:rPr>
          <w:rFonts w:ascii="Times New Roman" w:hAnsi="Times New Roman" w:cs="Times New Roman"/>
        </w:rPr>
        <w:t>.</w:t>
      </w:r>
    </w:p>
    <w:p w14:paraId="054F598E" w14:textId="1A8CC55F"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Jarke, J., y Breiter, A. (2019). </w:t>
      </w:r>
      <w:r w:rsidRPr="003C2DD8">
        <w:rPr>
          <w:rFonts w:ascii="Times New Roman" w:hAnsi="Times New Roman" w:cs="Times New Roman"/>
          <w:i/>
          <w:iCs/>
        </w:rPr>
        <w:t xml:space="preserve">Editorial: </w:t>
      </w:r>
      <w:proofErr w:type="spellStart"/>
      <w:r w:rsidRPr="003C2DD8">
        <w:rPr>
          <w:rFonts w:ascii="Times New Roman" w:hAnsi="Times New Roman" w:cs="Times New Roman"/>
          <w:i/>
          <w:iCs/>
        </w:rPr>
        <w:t>the</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datafication</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education</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Learning</w:t>
      </w:r>
      <w:proofErr w:type="spellEnd"/>
      <w:r w:rsidRPr="003C2DD8">
        <w:rPr>
          <w:rFonts w:ascii="Times New Roman" w:hAnsi="Times New Roman" w:cs="Times New Roman"/>
          <w:i/>
          <w:iCs/>
        </w:rPr>
        <w:t xml:space="preserve">, Media and </w:t>
      </w:r>
      <w:proofErr w:type="spellStart"/>
      <w:r w:rsidRPr="003C2DD8">
        <w:rPr>
          <w:rFonts w:ascii="Times New Roman" w:hAnsi="Times New Roman" w:cs="Times New Roman"/>
          <w:i/>
          <w:iCs/>
        </w:rPr>
        <w:t>Technology</w:t>
      </w:r>
      <w:proofErr w:type="spellEnd"/>
      <w:r w:rsidRPr="00A30AB9">
        <w:rPr>
          <w:rFonts w:ascii="Times New Roman" w:hAnsi="Times New Roman" w:cs="Times New Roman"/>
        </w:rPr>
        <w:t xml:space="preserve">, 44(1), 1–6. </w:t>
      </w:r>
      <w:hyperlink r:id="rId8" w:history="1">
        <w:r w:rsidR="00A0638D" w:rsidRPr="0047022C">
          <w:rPr>
            <w:rStyle w:val="Hipervnculo"/>
            <w:rFonts w:ascii="Times New Roman" w:hAnsi="Times New Roman" w:cs="Times New Roman"/>
          </w:rPr>
          <w:t>https://doi.org/10.1080/17439884.2019.1573833</w:t>
        </w:r>
      </w:hyperlink>
    </w:p>
    <w:p w14:paraId="5BB16BE3" w14:textId="77777777" w:rsidR="00A0638D" w:rsidRPr="00A0638D" w:rsidRDefault="00A0638D" w:rsidP="00A0638D">
      <w:pPr>
        <w:spacing w:line="240" w:lineRule="auto"/>
        <w:jc w:val="both"/>
        <w:rPr>
          <w:rFonts w:ascii="Times New Roman" w:hAnsi="Times New Roman" w:cs="Times New Roman"/>
        </w:rPr>
      </w:pPr>
      <w:r w:rsidRPr="00A0638D">
        <w:rPr>
          <w:rFonts w:ascii="Times New Roman" w:hAnsi="Times New Roman" w:cs="Times New Roman"/>
        </w:rPr>
        <w:t xml:space="preserve">Jones, C., </w:t>
      </w:r>
      <w:proofErr w:type="spellStart"/>
      <w:r w:rsidRPr="00A0638D">
        <w:rPr>
          <w:rFonts w:ascii="Times New Roman" w:hAnsi="Times New Roman" w:cs="Times New Roman"/>
        </w:rPr>
        <w:t>Ramanau</w:t>
      </w:r>
      <w:proofErr w:type="spellEnd"/>
      <w:r w:rsidRPr="00A0638D">
        <w:rPr>
          <w:rFonts w:ascii="Times New Roman" w:hAnsi="Times New Roman" w:cs="Times New Roman"/>
        </w:rPr>
        <w:t xml:space="preserve">, R., Cross, S., y Healing, G. (2010). Net </w:t>
      </w:r>
      <w:proofErr w:type="spellStart"/>
      <w:r w:rsidRPr="00A0638D">
        <w:rPr>
          <w:rFonts w:ascii="Times New Roman" w:hAnsi="Times New Roman" w:cs="Times New Roman"/>
        </w:rPr>
        <w:t>generation</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or</w:t>
      </w:r>
      <w:proofErr w:type="spellEnd"/>
      <w:r w:rsidRPr="00A0638D">
        <w:rPr>
          <w:rFonts w:ascii="Times New Roman" w:hAnsi="Times New Roman" w:cs="Times New Roman"/>
        </w:rPr>
        <w:t xml:space="preserve"> Digital Natives: </w:t>
      </w:r>
      <w:proofErr w:type="spellStart"/>
      <w:r w:rsidRPr="00A0638D">
        <w:rPr>
          <w:rFonts w:ascii="Times New Roman" w:hAnsi="Times New Roman" w:cs="Times New Roman"/>
        </w:rPr>
        <w:t>Is</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there</w:t>
      </w:r>
      <w:proofErr w:type="spellEnd"/>
      <w:r w:rsidRPr="00A0638D">
        <w:rPr>
          <w:rFonts w:ascii="Times New Roman" w:hAnsi="Times New Roman" w:cs="Times New Roman"/>
        </w:rPr>
        <w:t xml:space="preserve"> a </w:t>
      </w:r>
      <w:proofErr w:type="spellStart"/>
      <w:r w:rsidRPr="00A0638D">
        <w:rPr>
          <w:rFonts w:ascii="Times New Roman" w:hAnsi="Times New Roman" w:cs="Times New Roman"/>
        </w:rPr>
        <w:t>distinct</w:t>
      </w:r>
      <w:proofErr w:type="spellEnd"/>
      <w:r w:rsidRPr="00A0638D">
        <w:rPr>
          <w:rFonts w:ascii="Times New Roman" w:hAnsi="Times New Roman" w:cs="Times New Roman"/>
        </w:rPr>
        <w:t xml:space="preserve"> new </w:t>
      </w:r>
      <w:proofErr w:type="spellStart"/>
      <w:r w:rsidRPr="00A0638D">
        <w:rPr>
          <w:rFonts w:ascii="Times New Roman" w:hAnsi="Times New Roman" w:cs="Times New Roman"/>
        </w:rPr>
        <w:t>generation</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entering</w:t>
      </w:r>
      <w:proofErr w:type="spellEnd"/>
      <w:r w:rsidRPr="00A0638D">
        <w:rPr>
          <w:rFonts w:ascii="Times New Roman" w:hAnsi="Times New Roman" w:cs="Times New Roman"/>
        </w:rPr>
        <w:t xml:space="preserve"> </w:t>
      </w:r>
      <w:proofErr w:type="spellStart"/>
      <w:proofErr w:type="gramStart"/>
      <w:r w:rsidRPr="00A0638D">
        <w:rPr>
          <w:rFonts w:ascii="Times New Roman" w:hAnsi="Times New Roman" w:cs="Times New Roman"/>
        </w:rPr>
        <w:t>university</w:t>
      </w:r>
      <w:proofErr w:type="spellEnd"/>
      <w:r w:rsidRPr="00A0638D">
        <w:rPr>
          <w:rFonts w:ascii="Times New Roman" w:hAnsi="Times New Roman" w:cs="Times New Roman"/>
        </w:rPr>
        <w:t>?.</w:t>
      </w:r>
      <w:proofErr w:type="gramEnd"/>
      <w:r w:rsidRPr="00A0638D">
        <w:rPr>
          <w:rFonts w:ascii="Times New Roman" w:hAnsi="Times New Roman" w:cs="Times New Roman"/>
        </w:rPr>
        <w:t xml:space="preserve"> </w:t>
      </w:r>
      <w:proofErr w:type="spellStart"/>
      <w:r w:rsidRPr="00A0638D">
        <w:rPr>
          <w:rFonts w:ascii="Times New Roman" w:hAnsi="Times New Roman" w:cs="Times New Roman"/>
        </w:rPr>
        <w:t>Computers</w:t>
      </w:r>
      <w:proofErr w:type="spellEnd"/>
      <w:r w:rsidRPr="00A0638D">
        <w:rPr>
          <w:rFonts w:ascii="Times New Roman" w:hAnsi="Times New Roman" w:cs="Times New Roman"/>
        </w:rPr>
        <w:t xml:space="preserve"> &amp; </w:t>
      </w:r>
      <w:proofErr w:type="spellStart"/>
      <w:r w:rsidRPr="00A0638D">
        <w:rPr>
          <w:rFonts w:ascii="Times New Roman" w:hAnsi="Times New Roman" w:cs="Times New Roman"/>
        </w:rPr>
        <w:t>education</w:t>
      </w:r>
      <w:proofErr w:type="spellEnd"/>
      <w:r w:rsidRPr="00A0638D">
        <w:rPr>
          <w:rFonts w:ascii="Times New Roman" w:hAnsi="Times New Roman" w:cs="Times New Roman"/>
        </w:rPr>
        <w:t>, 54(3), 722-732.</w:t>
      </w:r>
    </w:p>
    <w:p w14:paraId="2789F19F" w14:textId="4084BB6E" w:rsidR="00A0638D" w:rsidRPr="00A30AB9" w:rsidRDefault="00A0638D" w:rsidP="00A0638D">
      <w:pPr>
        <w:spacing w:line="240" w:lineRule="auto"/>
        <w:jc w:val="both"/>
        <w:rPr>
          <w:rFonts w:ascii="Times New Roman" w:hAnsi="Times New Roman" w:cs="Times New Roman"/>
        </w:rPr>
      </w:pPr>
      <w:r w:rsidRPr="00A0638D">
        <w:rPr>
          <w:rFonts w:ascii="Times New Roman" w:hAnsi="Times New Roman" w:cs="Times New Roman"/>
        </w:rPr>
        <w:t xml:space="preserve">Kennedy, G. E., Judd, T. S., Churchward, A., Gray, K., </w:t>
      </w:r>
      <w:proofErr w:type="gramStart"/>
      <w:r w:rsidRPr="00A0638D">
        <w:rPr>
          <w:rFonts w:ascii="Times New Roman" w:hAnsi="Times New Roman" w:cs="Times New Roman"/>
        </w:rPr>
        <w:t>y  Krause</w:t>
      </w:r>
      <w:proofErr w:type="gramEnd"/>
      <w:r w:rsidRPr="00A0638D">
        <w:rPr>
          <w:rFonts w:ascii="Times New Roman" w:hAnsi="Times New Roman" w:cs="Times New Roman"/>
        </w:rPr>
        <w:t xml:space="preserve">, K.-L. (2008). First </w:t>
      </w:r>
      <w:proofErr w:type="spellStart"/>
      <w:r w:rsidRPr="00A0638D">
        <w:rPr>
          <w:rFonts w:ascii="Times New Roman" w:hAnsi="Times New Roman" w:cs="Times New Roman"/>
        </w:rPr>
        <w:t>year</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students</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experiences</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with</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technology</w:t>
      </w:r>
      <w:proofErr w:type="spellEnd"/>
      <w:r w:rsidRPr="00A0638D">
        <w:rPr>
          <w:rFonts w:ascii="Times New Roman" w:hAnsi="Times New Roman" w:cs="Times New Roman"/>
        </w:rPr>
        <w:t xml:space="preserve">: Are </w:t>
      </w:r>
      <w:proofErr w:type="spellStart"/>
      <w:r w:rsidRPr="00A0638D">
        <w:rPr>
          <w:rFonts w:ascii="Times New Roman" w:hAnsi="Times New Roman" w:cs="Times New Roman"/>
        </w:rPr>
        <w:t>they</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really</w:t>
      </w:r>
      <w:proofErr w:type="spellEnd"/>
      <w:r w:rsidRPr="00A0638D">
        <w:rPr>
          <w:rFonts w:ascii="Times New Roman" w:hAnsi="Times New Roman" w:cs="Times New Roman"/>
        </w:rPr>
        <w:t xml:space="preserve"> digital </w:t>
      </w:r>
      <w:proofErr w:type="gramStart"/>
      <w:r w:rsidRPr="00A0638D">
        <w:rPr>
          <w:rFonts w:ascii="Times New Roman" w:hAnsi="Times New Roman" w:cs="Times New Roman"/>
        </w:rPr>
        <w:t>natives?.</w:t>
      </w:r>
      <w:proofErr w:type="gramEnd"/>
      <w:r w:rsidRPr="00A0638D">
        <w:rPr>
          <w:rFonts w:ascii="Times New Roman" w:hAnsi="Times New Roman" w:cs="Times New Roman"/>
        </w:rPr>
        <w:t xml:space="preserve"> </w:t>
      </w:r>
      <w:proofErr w:type="spellStart"/>
      <w:r w:rsidRPr="00A0638D">
        <w:rPr>
          <w:rFonts w:ascii="Times New Roman" w:hAnsi="Times New Roman" w:cs="Times New Roman"/>
        </w:rPr>
        <w:t>Australasian</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Journal</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of</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Educational</w:t>
      </w:r>
      <w:proofErr w:type="spellEnd"/>
      <w:r w:rsidRPr="00A0638D">
        <w:rPr>
          <w:rFonts w:ascii="Times New Roman" w:hAnsi="Times New Roman" w:cs="Times New Roman"/>
        </w:rPr>
        <w:t xml:space="preserve"> </w:t>
      </w:r>
      <w:proofErr w:type="spellStart"/>
      <w:r w:rsidRPr="00A0638D">
        <w:rPr>
          <w:rFonts w:ascii="Times New Roman" w:hAnsi="Times New Roman" w:cs="Times New Roman"/>
        </w:rPr>
        <w:t>Technology</w:t>
      </w:r>
      <w:proofErr w:type="spellEnd"/>
      <w:r w:rsidRPr="00A0638D">
        <w:rPr>
          <w:rFonts w:ascii="Times New Roman" w:hAnsi="Times New Roman" w:cs="Times New Roman"/>
        </w:rPr>
        <w:t>, 24(1). https://doi.org/10.14742/ajet.1233</w:t>
      </w:r>
    </w:p>
    <w:p w14:paraId="502B565B"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Latour, B. (2005). </w:t>
      </w:r>
      <w:proofErr w:type="spellStart"/>
      <w:r w:rsidRPr="00A30AB9">
        <w:rPr>
          <w:rFonts w:ascii="Times New Roman" w:hAnsi="Times New Roman" w:cs="Times New Roman"/>
        </w:rPr>
        <w:t>Reassembling</w:t>
      </w:r>
      <w:proofErr w:type="spellEnd"/>
      <w:r w:rsidRPr="00A30AB9">
        <w:rPr>
          <w:rFonts w:ascii="Times New Roman" w:hAnsi="Times New Roman" w:cs="Times New Roman"/>
        </w:rPr>
        <w:t xml:space="preserve"> </w:t>
      </w:r>
      <w:proofErr w:type="spellStart"/>
      <w:r w:rsidRPr="00A30AB9">
        <w:rPr>
          <w:rFonts w:ascii="Times New Roman" w:hAnsi="Times New Roman" w:cs="Times New Roman"/>
        </w:rPr>
        <w:t>the</w:t>
      </w:r>
      <w:proofErr w:type="spellEnd"/>
      <w:r w:rsidRPr="00A30AB9">
        <w:rPr>
          <w:rFonts w:ascii="Times New Roman" w:hAnsi="Times New Roman" w:cs="Times New Roman"/>
        </w:rPr>
        <w:t xml:space="preserve"> Social: </w:t>
      </w:r>
      <w:proofErr w:type="spellStart"/>
      <w:r w:rsidRPr="00A30AB9">
        <w:rPr>
          <w:rFonts w:ascii="Times New Roman" w:hAnsi="Times New Roman" w:cs="Times New Roman"/>
        </w:rPr>
        <w:t>An</w:t>
      </w:r>
      <w:proofErr w:type="spellEnd"/>
      <w:r w:rsidRPr="00A30AB9">
        <w:rPr>
          <w:rFonts w:ascii="Times New Roman" w:hAnsi="Times New Roman" w:cs="Times New Roman"/>
        </w:rPr>
        <w:t xml:space="preserve"> </w:t>
      </w:r>
      <w:proofErr w:type="spellStart"/>
      <w:r w:rsidRPr="00A30AB9">
        <w:rPr>
          <w:rFonts w:ascii="Times New Roman" w:hAnsi="Times New Roman" w:cs="Times New Roman"/>
        </w:rPr>
        <w:t>Introduction</w:t>
      </w:r>
      <w:proofErr w:type="spellEnd"/>
      <w:r w:rsidRPr="00A30AB9">
        <w:rPr>
          <w:rFonts w:ascii="Times New Roman" w:hAnsi="Times New Roman" w:cs="Times New Roman"/>
        </w:rPr>
        <w:t xml:space="preserve"> </w:t>
      </w:r>
      <w:proofErr w:type="spellStart"/>
      <w:r w:rsidRPr="00A30AB9">
        <w:rPr>
          <w:rFonts w:ascii="Times New Roman" w:hAnsi="Times New Roman" w:cs="Times New Roman"/>
        </w:rPr>
        <w:t>to</w:t>
      </w:r>
      <w:proofErr w:type="spellEnd"/>
      <w:r w:rsidRPr="00A30AB9">
        <w:rPr>
          <w:rFonts w:ascii="Times New Roman" w:hAnsi="Times New Roman" w:cs="Times New Roman"/>
        </w:rPr>
        <w:t xml:space="preserve"> Actor-Network-Theory. </w:t>
      </w:r>
      <w:r w:rsidRPr="003C2DD8">
        <w:rPr>
          <w:rFonts w:ascii="Times New Roman" w:hAnsi="Times New Roman" w:cs="Times New Roman"/>
          <w:i/>
          <w:iCs/>
        </w:rPr>
        <w:t xml:space="preserve">Oxford </w:t>
      </w:r>
      <w:proofErr w:type="spellStart"/>
      <w:r w:rsidRPr="003C2DD8">
        <w:rPr>
          <w:rFonts w:ascii="Times New Roman" w:hAnsi="Times New Roman" w:cs="Times New Roman"/>
          <w:i/>
          <w:iCs/>
        </w:rPr>
        <w:t>Academic</w:t>
      </w:r>
      <w:proofErr w:type="spellEnd"/>
      <w:r w:rsidRPr="00A30AB9">
        <w:rPr>
          <w:rFonts w:ascii="Times New Roman" w:hAnsi="Times New Roman" w:cs="Times New Roman"/>
        </w:rPr>
        <w:t>. https://doi.org/10.1093/oso/9780199256044.001.0001</w:t>
      </w:r>
    </w:p>
    <w:p w14:paraId="299CBC9F" w14:textId="77777777" w:rsidR="00DE5DF0" w:rsidRPr="00A30AB9" w:rsidRDefault="00DE5DF0" w:rsidP="00DE5DF0">
      <w:pPr>
        <w:spacing w:line="240" w:lineRule="auto"/>
        <w:jc w:val="both"/>
        <w:rPr>
          <w:rFonts w:ascii="Times New Roman" w:hAnsi="Times New Roman" w:cs="Times New Roman"/>
        </w:rPr>
      </w:pPr>
      <w:proofErr w:type="spellStart"/>
      <w:r w:rsidRPr="00A30AB9">
        <w:rPr>
          <w:rFonts w:ascii="Times New Roman" w:hAnsi="Times New Roman" w:cs="Times New Roman"/>
        </w:rPr>
        <w:t>Manovich</w:t>
      </w:r>
      <w:proofErr w:type="spellEnd"/>
      <w:r w:rsidRPr="00A30AB9">
        <w:rPr>
          <w:rFonts w:ascii="Times New Roman" w:hAnsi="Times New Roman" w:cs="Times New Roman"/>
        </w:rPr>
        <w:t xml:space="preserve">, L. (2013). </w:t>
      </w:r>
      <w:r w:rsidRPr="003C2DD8">
        <w:rPr>
          <w:rFonts w:ascii="Times New Roman" w:hAnsi="Times New Roman" w:cs="Times New Roman"/>
          <w:i/>
          <w:iCs/>
        </w:rPr>
        <w:t xml:space="preserve">El software toma el mando. Editorial </w:t>
      </w:r>
      <w:proofErr w:type="spellStart"/>
      <w:r w:rsidRPr="00A30AB9">
        <w:rPr>
          <w:rFonts w:ascii="Times New Roman" w:hAnsi="Times New Roman" w:cs="Times New Roman"/>
        </w:rPr>
        <w:t>Uoc</w:t>
      </w:r>
      <w:proofErr w:type="spellEnd"/>
      <w:r w:rsidRPr="00A30AB9">
        <w:rPr>
          <w:rFonts w:ascii="Times New Roman" w:hAnsi="Times New Roman" w:cs="Times New Roman"/>
        </w:rPr>
        <w:t>.</w:t>
      </w:r>
    </w:p>
    <w:p w14:paraId="7CFCF840" w14:textId="7E0A26C5"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Linne, J. (2018). El Deseo de Ser Primera Generación Universitaria. Ingreso y Graduación en Jóvenes de Sectores Populares. </w:t>
      </w:r>
      <w:r w:rsidRPr="003C2DD8">
        <w:rPr>
          <w:rFonts w:ascii="Times New Roman" w:hAnsi="Times New Roman" w:cs="Times New Roman"/>
          <w:i/>
          <w:iCs/>
        </w:rPr>
        <w:t>Revista Latinoamericana De Educación Inclusiva,</w:t>
      </w:r>
      <w:r w:rsidRPr="00A30AB9">
        <w:rPr>
          <w:rFonts w:ascii="Times New Roman" w:hAnsi="Times New Roman" w:cs="Times New Roman"/>
        </w:rPr>
        <w:t xml:space="preserve"> 12(1), 129–147. </w:t>
      </w:r>
      <w:hyperlink r:id="rId9" w:history="1">
        <w:r w:rsidR="00181629" w:rsidRPr="009C7BF7">
          <w:rPr>
            <w:rStyle w:val="Hipervnculo"/>
            <w:rFonts w:ascii="Times New Roman" w:hAnsi="Times New Roman" w:cs="Times New Roman"/>
          </w:rPr>
          <w:t>https://doi.org/10.4067/S0718-73782018000100129</w:t>
        </w:r>
      </w:hyperlink>
    </w:p>
    <w:p w14:paraId="2D92B2E4" w14:textId="1E98B855" w:rsidR="00181629" w:rsidRPr="00A30AB9" w:rsidRDefault="00181629" w:rsidP="00DE5DF0">
      <w:pPr>
        <w:spacing w:line="240" w:lineRule="auto"/>
        <w:jc w:val="both"/>
        <w:rPr>
          <w:rFonts w:ascii="Times New Roman" w:hAnsi="Times New Roman" w:cs="Times New Roman"/>
        </w:rPr>
      </w:pPr>
      <w:r w:rsidRPr="00181629">
        <w:rPr>
          <w:rFonts w:ascii="Times New Roman" w:hAnsi="Times New Roman" w:cs="Times New Roman"/>
        </w:rPr>
        <w:t xml:space="preserve">Lluna Beltrán, S., </w:t>
      </w:r>
      <w:r>
        <w:rPr>
          <w:rFonts w:ascii="Times New Roman" w:hAnsi="Times New Roman" w:cs="Times New Roman"/>
        </w:rPr>
        <w:t>y</w:t>
      </w:r>
      <w:r w:rsidRPr="00181629">
        <w:rPr>
          <w:rFonts w:ascii="Times New Roman" w:hAnsi="Times New Roman" w:cs="Times New Roman"/>
        </w:rPr>
        <w:t xml:space="preserve"> Pedreira García, J. (2017). </w:t>
      </w:r>
      <w:r w:rsidRPr="004058EA">
        <w:rPr>
          <w:rFonts w:ascii="Times New Roman" w:hAnsi="Times New Roman" w:cs="Times New Roman"/>
          <w:i/>
          <w:iCs/>
        </w:rPr>
        <w:t>Los nativos digitales no existen: Cómo educar a tus hijos para un mundo digital</w:t>
      </w:r>
      <w:r w:rsidRPr="00181629">
        <w:rPr>
          <w:rFonts w:ascii="Times New Roman" w:hAnsi="Times New Roman" w:cs="Times New Roman"/>
        </w:rPr>
        <w:t>. Deusto</w:t>
      </w:r>
    </w:p>
    <w:p w14:paraId="37ADC6C2" w14:textId="2443975B"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Lorenzi, G. (2024). Acciones propedéuticas inclusivas: Hacia una mejor educación</w:t>
      </w:r>
      <w:r w:rsidR="003C2DD8">
        <w:rPr>
          <w:rFonts w:ascii="Times New Roman" w:hAnsi="Times New Roman" w:cs="Times New Roman"/>
        </w:rPr>
        <w:t xml:space="preserve"> </w:t>
      </w:r>
      <w:r w:rsidRPr="00A30AB9">
        <w:rPr>
          <w:rFonts w:ascii="Times New Roman" w:hAnsi="Times New Roman" w:cs="Times New Roman"/>
        </w:rPr>
        <w:t xml:space="preserve">superior. </w:t>
      </w:r>
      <w:proofErr w:type="spellStart"/>
      <w:r w:rsidRPr="003C2DD8">
        <w:rPr>
          <w:rFonts w:ascii="Times New Roman" w:hAnsi="Times New Roman" w:cs="Times New Roman"/>
          <w:i/>
          <w:iCs/>
        </w:rPr>
        <w:t>Vivências</w:t>
      </w:r>
      <w:proofErr w:type="spellEnd"/>
      <w:r w:rsidRPr="00A30AB9">
        <w:rPr>
          <w:rFonts w:ascii="Times New Roman" w:hAnsi="Times New Roman" w:cs="Times New Roman"/>
        </w:rPr>
        <w:t>, 20(40), 69-82.</w:t>
      </w:r>
    </w:p>
    <w:p w14:paraId="20AEC7F6" w14:textId="422DB49D"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Lovey, J., </w:t>
      </w:r>
      <w:proofErr w:type="spellStart"/>
      <w:r w:rsidRPr="00A30AB9">
        <w:rPr>
          <w:rFonts w:ascii="Times New Roman" w:hAnsi="Times New Roman" w:cs="Times New Roman"/>
        </w:rPr>
        <w:t>Mandolesi</w:t>
      </w:r>
      <w:proofErr w:type="spellEnd"/>
      <w:r w:rsidRPr="00A30AB9">
        <w:rPr>
          <w:rFonts w:ascii="Times New Roman" w:hAnsi="Times New Roman" w:cs="Times New Roman"/>
        </w:rPr>
        <w:t xml:space="preserve">, M., </w:t>
      </w:r>
      <w:proofErr w:type="spellStart"/>
      <w:r w:rsidRPr="00A30AB9">
        <w:rPr>
          <w:rFonts w:ascii="Times New Roman" w:hAnsi="Times New Roman" w:cs="Times New Roman"/>
        </w:rPr>
        <w:t>Pierella</w:t>
      </w:r>
      <w:proofErr w:type="spellEnd"/>
      <w:r w:rsidRPr="00A30AB9">
        <w:rPr>
          <w:rFonts w:ascii="Times New Roman" w:hAnsi="Times New Roman" w:cs="Times New Roman"/>
        </w:rPr>
        <w:t xml:space="preserve">, M., De Seta, D., </w:t>
      </w:r>
      <w:proofErr w:type="spellStart"/>
      <w:r w:rsidRPr="00A30AB9">
        <w:rPr>
          <w:rFonts w:ascii="Times New Roman" w:hAnsi="Times New Roman" w:cs="Times New Roman"/>
        </w:rPr>
        <w:t>Majul</w:t>
      </w:r>
      <w:proofErr w:type="spellEnd"/>
      <w:r w:rsidRPr="00A30AB9">
        <w:rPr>
          <w:rFonts w:ascii="Times New Roman" w:hAnsi="Times New Roman" w:cs="Times New Roman"/>
        </w:rPr>
        <w:t xml:space="preserve">, S., y </w:t>
      </w:r>
      <w:proofErr w:type="spellStart"/>
      <w:r w:rsidRPr="00A30AB9">
        <w:rPr>
          <w:rFonts w:ascii="Times New Roman" w:hAnsi="Times New Roman" w:cs="Times New Roman"/>
        </w:rPr>
        <w:t>Borgobello</w:t>
      </w:r>
      <w:proofErr w:type="spellEnd"/>
      <w:r w:rsidRPr="00A30AB9">
        <w:rPr>
          <w:rFonts w:ascii="Times New Roman" w:hAnsi="Times New Roman" w:cs="Times New Roman"/>
        </w:rPr>
        <w:t xml:space="preserve">, A. (2023). Uso de tecnologías digitales en una universidad pública argentina: sugerencias y exigencias en fuentes documentales. </w:t>
      </w:r>
      <w:r w:rsidRPr="003C2DD8">
        <w:rPr>
          <w:rFonts w:ascii="Times New Roman" w:hAnsi="Times New Roman" w:cs="Times New Roman"/>
          <w:i/>
          <w:iCs/>
        </w:rPr>
        <w:t>Praxis educativa</w:t>
      </w:r>
      <w:r w:rsidRPr="00A30AB9">
        <w:rPr>
          <w:rFonts w:ascii="Times New Roman" w:hAnsi="Times New Roman" w:cs="Times New Roman"/>
        </w:rPr>
        <w:t xml:space="preserve">, 27(2), </w:t>
      </w:r>
      <w:r w:rsidR="003C2DD8">
        <w:rPr>
          <w:rFonts w:ascii="Times New Roman" w:hAnsi="Times New Roman" w:cs="Times New Roman"/>
        </w:rPr>
        <w:t>1</w:t>
      </w:r>
      <w:r w:rsidRPr="00A30AB9">
        <w:rPr>
          <w:rFonts w:ascii="Times New Roman" w:hAnsi="Times New Roman" w:cs="Times New Roman"/>
        </w:rPr>
        <w:t>-2</w:t>
      </w:r>
      <w:r w:rsidR="003C2DD8">
        <w:rPr>
          <w:rFonts w:ascii="Times New Roman" w:hAnsi="Times New Roman" w:cs="Times New Roman"/>
        </w:rPr>
        <w:t>1</w:t>
      </w:r>
      <w:r w:rsidRPr="00A30AB9">
        <w:rPr>
          <w:rFonts w:ascii="Times New Roman" w:hAnsi="Times New Roman" w:cs="Times New Roman"/>
        </w:rPr>
        <w:t>. https://dx.doi.org/10.19137/praxiseducativa-2023-270214</w:t>
      </w:r>
    </w:p>
    <w:p w14:paraId="6C39E6C8"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Lovey, J. P. (2024). Ingreso, permanencia y virtualización en la universidad: perspectivas estudiantiles y docentes. </w:t>
      </w:r>
      <w:r w:rsidRPr="003C2DD8">
        <w:rPr>
          <w:rFonts w:ascii="Times New Roman" w:hAnsi="Times New Roman" w:cs="Times New Roman"/>
          <w:i/>
          <w:iCs/>
        </w:rPr>
        <w:t>En IX Encuentro Nacional y VI Latinoamericano: La Universidad como Objeto de Investigación</w:t>
      </w:r>
      <w:r w:rsidRPr="00A30AB9">
        <w:rPr>
          <w:rFonts w:ascii="Times New Roman" w:hAnsi="Times New Roman" w:cs="Times New Roman"/>
        </w:rPr>
        <w:t xml:space="preserve"> (Ensenada, 13 al 15 de noviembre de 2024).</w:t>
      </w:r>
    </w:p>
    <w:p w14:paraId="04576C43"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Lupton, D. (2020). </w:t>
      </w:r>
      <w:r w:rsidRPr="003C2DD8">
        <w:rPr>
          <w:rFonts w:ascii="Times New Roman" w:hAnsi="Times New Roman" w:cs="Times New Roman"/>
          <w:i/>
          <w:iCs/>
        </w:rPr>
        <w:t>Data Selves: More-</w:t>
      </w:r>
      <w:proofErr w:type="spellStart"/>
      <w:r w:rsidRPr="003C2DD8">
        <w:rPr>
          <w:rFonts w:ascii="Times New Roman" w:hAnsi="Times New Roman" w:cs="Times New Roman"/>
          <w:i/>
          <w:iCs/>
        </w:rPr>
        <w:t>than</w:t>
      </w:r>
      <w:proofErr w:type="spellEnd"/>
      <w:r w:rsidRPr="003C2DD8">
        <w:rPr>
          <w:rFonts w:ascii="Times New Roman" w:hAnsi="Times New Roman" w:cs="Times New Roman"/>
          <w:i/>
          <w:iCs/>
        </w:rPr>
        <w:t>-human.</w:t>
      </w:r>
      <w:r w:rsidRPr="00A30AB9">
        <w:rPr>
          <w:rFonts w:ascii="Times New Roman" w:hAnsi="Times New Roman" w:cs="Times New Roman"/>
        </w:rPr>
        <w:t xml:space="preserve"> </w:t>
      </w:r>
      <w:proofErr w:type="spellStart"/>
      <w:r w:rsidRPr="00A30AB9">
        <w:rPr>
          <w:rFonts w:ascii="Times New Roman" w:hAnsi="Times New Roman" w:cs="Times New Roman"/>
        </w:rPr>
        <w:t>Polity</w:t>
      </w:r>
      <w:proofErr w:type="spellEnd"/>
      <w:r w:rsidRPr="00A30AB9">
        <w:rPr>
          <w:rFonts w:ascii="Times New Roman" w:hAnsi="Times New Roman" w:cs="Times New Roman"/>
        </w:rPr>
        <w:t xml:space="preserve"> Press.</w:t>
      </w:r>
    </w:p>
    <w:p w14:paraId="28E10582"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Maggio, M. (2021). </w:t>
      </w:r>
      <w:r w:rsidRPr="003C2DD8">
        <w:rPr>
          <w:rFonts w:ascii="Times New Roman" w:hAnsi="Times New Roman" w:cs="Times New Roman"/>
          <w:i/>
          <w:iCs/>
        </w:rPr>
        <w:t>Enseñar en la Universidad. Pandemia… y después. Integración y Conocimiento,</w:t>
      </w:r>
      <w:r w:rsidRPr="00A30AB9">
        <w:rPr>
          <w:rFonts w:ascii="Times New Roman" w:hAnsi="Times New Roman" w:cs="Times New Roman"/>
        </w:rPr>
        <w:t xml:space="preserve"> 10 (2), 203–217.</w:t>
      </w:r>
    </w:p>
    <w:p w14:paraId="5B9D046C"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lastRenderedPageBreak/>
        <w:t xml:space="preserve">Martín-Barbero, J. (1991). </w:t>
      </w:r>
      <w:r w:rsidRPr="003C2DD8">
        <w:rPr>
          <w:rFonts w:ascii="Times New Roman" w:hAnsi="Times New Roman" w:cs="Times New Roman"/>
          <w:i/>
          <w:iCs/>
        </w:rPr>
        <w:t>De los medios a las mediaciones: Comunicación, cultura y hegemonía</w:t>
      </w:r>
      <w:r w:rsidRPr="00A30AB9">
        <w:rPr>
          <w:rFonts w:ascii="Times New Roman" w:hAnsi="Times New Roman" w:cs="Times New Roman"/>
        </w:rPr>
        <w:t>. Editorial Gustavo Gili.</w:t>
      </w:r>
    </w:p>
    <w:p w14:paraId="31BF85EB" w14:textId="66E6A40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Morduchowicz, R.</w:t>
      </w:r>
      <w:r w:rsidR="00D42384">
        <w:rPr>
          <w:rFonts w:ascii="Times New Roman" w:hAnsi="Times New Roman" w:cs="Times New Roman"/>
        </w:rPr>
        <w:t xml:space="preserve"> </w:t>
      </w:r>
      <w:r w:rsidRPr="00A30AB9">
        <w:rPr>
          <w:rFonts w:ascii="Times New Roman" w:hAnsi="Times New Roman" w:cs="Times New Roman"/>
        </w:rPr>
        <w:t xml:space="preserve">(2008). </w:t>
      </w:r>
      <w:r w:rsidRPr="003C2DD8">
        <w:rPr>
          <w:rFonts w:ascii="Times New Roman" w:hAnsi="Times New Roman" w:cs="Times New Roman"/>
          <w:i/>
          <w:iCs/>
        </w:rPr>
        <w:t>La generación multimedia. Significados, consumos y prácticas culturales de los jóvenes.</w:t>
      </w:r>
      <w:r w:rsidRPr="00A30AB9">
        <w:rPr>
          <w:rFonts w:ascii="Times New Roman" w:hAnsi="Times New Roman" w:cs="Times New Roman"/>
        </w:rPr>
        <w:t xml:space="preserve"> Paidós. Colección Voces de la educación. </w:t>
      </w:r>
    </w:p>
    <w:p w14:paraId="1B814451" w14:textId="77777777" w:rsidR="00DE5DF0" w:rsidRPr="00A30AB9" w:rsidRDefault="00DE5DF0" w:rsidP="00DE5DF0">
      <w:pPr>
        <w:spacing w:line="240" w:lineRule="auto"/>
        <w:jc w:val="both"/>
        <w:rPr>
          <w:rFonts w:ascii="Times New Roman" w:hAnsi="Times New Roman" w:cs="Times New Roman"/>
        </w:rPr>
      </w:pPr>
      <w:proofErr w:type="spellStart"/>
      <w:r w:rsidRPr="00A30AB9">
        <w:rPr>
          <w:rFonts w:ascii="Times New Roman" w:hAnsi="Times New Roman" w:cs="Times New Roman"/>
        </w:rPr>
        <w:t>Nuñez</w:t>
      </w:r>
      <w:proofErr w:type="spellEnd"/>
      <w:r w:rsidRPr="00A30AB9">
        <w:rPr>
          <w:rFonts w:ascii="Times New Roman" w:hAnsi="Times New Roman" w:cs="Times New Roman"/>
        </w:rPr>
        <w:t xml:space="preserve">, S., y Dari, N. (2024). </w:t>
      </w:r>
      <w:r w:rsidRPr="003C2DD8">
        <w:rPr>
          <w:rFonts w:ascii="Times New Roman" w:hAnsi="Times New Roman" w:cs="Times New Roman"/>
          <w:i/>
          <w:iCs/>
        </w:rPr>
        <w:t xml:space="preserve">La hibridez de las aulas universitarias como estrategia de sostenimiento del sistema. </w:t>
      </w:r>
      <w:r w:rsidRPr="00A30AB9">
        <w:rPr>
          <w:rFonts w:ascii="Times New Roman" w:hAnsi="Times New Roman" w:cs="Times New Roman"/>
        </w:rPr>
        <w:t>Ponencia IX Encuentro La Universidad como objeto de investigación. (Ensenada, 13 al 15 de noviembre de 2024).</w:t>
      </w:r>
    </w:p>
    <w:p w14:paraId="492696E4"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Orlikowski, W. J. (2007). </w:t>
      </w:r>
      <w:proofErr w:type="spellStart"/>
      <w:r w:rsidRPr="003C2DD8">
        <w:rPr>
          <w:rFonts w:ascii="Times New Roman" w:hAnsi="Times New Roman" w:cs="Times New Roman"/>
          <w:i/>
          <w:iCs/>
        </w:rPr>
        <w:t>Sociomaterial</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Practices</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Exploring</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Technology</w:t>
      </w:r>
      <w:proofErr w:type="spellEnd"/>
      <w:r w:rsidRPr="003C2DD8">
        <w:rPr>
          <w:rFonts w:ascii="Times New Roman" w:hAnsi="Times New Roman" w:cs="Times New Roman"/>
          <w:i/>
          <w:iCs/>
        </w:rPr>
        <w:t xml:space="preserve"> at Work. </w:t>
      </w:r>
      <w:proofErr w:type="spellStart"/>
      <w:r w:rsidRPr="003C2DD8">
        <w:rPr>
          <w:rFonts w:ascii="Times New Roman" w:hAnsi="Times New Roman" w:cs="Times New Roman"/>
          <w:i/>
          <w:iCs/>
        </w:rPr>
        <w:t>Organization</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Studies</w:t>
      </w:r>
      <w:proofErr w:type="spellEnd"/>
      <w:r w:rsidRPr="00A30AB9">
        <w:rPr>
          <w:rFonts w:ascii="Times New Roman" w:hAnsi="Times New Roman" w:cs="Times New Roman"/>
        </w:rPr>
        <w:t>. 28(9), 1435-1448. https://doi.org/10.1177/0170840607081138.</w:t>
      </w:r>
    </w:p>
    <w:p w14:paraId="15C65536" w14:textId="52FFA561" w:rsidR="0029398F" w:rsidRPr="00A30AB9" w:rsidRDefault="0029398F" w:rsidP="00DE5DF0">
      <w:pPr>
        <w:spacing w:line="240" w:lineRule="auto"/>
        <w:jc w:val="both"/>
        <w:rPr>
          <w:rFonts w:ascii="Times New Roman" w:hAnsi="Times New Roman" w:cs="Times New Roman"/>
        </w:rPr>
      </w:pPr>
      <w:r w:rsidRPr="00A30AB9">
        <w:rPr>
          <w:rFonts w:ascii="Times New Roman" w:hAnsi="Times New Roman" w:cs="Times New Roman"/>
        </w:rPr>
        <w:t xml:space="preserve">Patton, M. Q. (2015). </w:t>
      </w:r>
      <w:proofErr w:type="spellStart"/>
      <w:r w:rsidRPr="00A30AB9">
        <w:rPr>
          <w:rFonts w:ascii="Times New Roman" w:hAnsi="Times New Roman" w:cs="Times New Roman"/>
          <w:i/>
          <w:iCs/>
        </w:rPr>
        <w:t>Qualitative</w:t>
      </w:r>
      <w:proofErr w:type="spellEnd"/>
      <w:r w:rsidRPr="00A30AB9">
        <w:rPr>
          <w:rFonts w:ascii="Times New Roman" w:hAnsi="Times New Roman" w:cs="Times New Roman"/>
          <w:i/>
          <w:iCs/>
        </w:rPr>
        <w:t xml:space="preserve"> </w:t>
      </w:r>
      <w:proofErr w:type="spellStart"/>
      <w:r w:rsidRPr="00A30AB9">
        <w:rPr>
          <w:rFonts w:ascii="Times New Roman" w:hAnsi="Times New Roman" w:cs="Times New Roman"/>
          <w:i/>
          <w:iCs/>
        </w:rPr>
        <w:t>research</w:t>
      </w:r>
      <w:proofErr w:type="spellEnd"/>
      <w:r w:rsidRPr="00A30AB9">
        <w:rPr>
          <w:rFonts w:ascii="Times New Roman" w:hAnsi="Times New Roman" w:cs="Times New Roman"/>
          <w:i/>
          <w:iCs/>
        </w:rPr>
        <w:t xml:space="preserve"> &amp; </w:t>
      </w:r>
      <w:proofErr w:type="spellStart"/>
      <w:r w:rsidRPr="00A30AB9">
        <w:rPr>
          <w:rFonts w:ascii="Times New Roman" w:hAnsi="Times New Roman" w:cs="Times New Roman"/>
          <w:i/>
          <w:iCs/>
        </w:rPr>
        <w:t>evaluation</w:t>
      </w:r>
      <w:proofErr w:type="spellEnd"/>
      <w:r w:rsidRPr="00A30AB9">
        <w:rPr>
          <w:rFonts w:ascii="Times New Roman" w:hAnsi="Times New Roman" w:cs="Times New Roman"/>
          <w:i/>
          <w:iCs/>
        </w:rPr>
        <w:t xml:space="preserve"> </w:t>
      </w:r>
      <w:proofErr w:type="spellStart"/>
      <w:r w:rsidRPr="00A30AB9">
        <w:rPr>
          <w:rFonts w:ascii="Times New Roman" w:hAnsi="Times New Roman" w:cs="Times New Roman"/>
          <w:i/>
          <w:iCs/>
        </w:rPr>
        <w:t>methods</w:t>
      </w:r>
      <w:proofErr w:type="spellEnd"/>
      <w:r w:rsidRPr="00A30AB9">
        <w:rPr>
          <w:rFonts w:ascii="Times New Roman" w:hAnsi="Times New Roman" w:cs="Times New Roman"/>
          <w:i/>
          <w:iCs/>
        </w:rPr>
        <w:t xml:space="preserve">: </w:t>
      </w:r>
      <w:proofErr w:type="spellStart"/>
      <w:r w:rsidRPr="00A30AB9">
        <w:rPr>
          <w:rFonts w:ascii="Times New Roman" w:hAnsi="Times New Roman" w:cs="Times New Roman"/>
          <w:i/>
          <w:iCs/>
        </w:rPr>
        <w:t>Integrating</w:t>
      </w:r>
      <w:proofErr w:type="spellEnd"/>
      <w:r w:rsidRPr="00A30AB9">
        <w:rPr>
          <w:rFonts w:ascii="Times New Roman" w:hAnsi="Times New Roman" w:cs="Times New Roman"/>
          <w:i/>
          <w:iCs/>
        </w:rPr>
        <w:t xml:space="preserve"> </w:t>
      </w:r>
      <w:proofErr w:type="spellStart"/>
      <w:r w:rsidRPr="00A30AB9">
        <w:rPr>
          <w:rFonts w:ascii="Times New Roman" w:hAnsi="Times New Roman" w:cs="Times New Roman"/>
          <w:i/>
          <w:iCs/>
        </w:rPr>
        <w:t>theory</w:t>
      </w:r>
      <w:proofErr w:type="spellEnd"/>
      <w:r w:rsidRPr="00A30AB9">
        <w:rPr>
          <w:rFonts w:ascii="Times New Roman" w:hAnsi="Times New Roman" w:cs="Times New Roman"/>
          <w:i/>
          <w:iCs/>
        </w:rPr>
        <w:t xml:space="preserve"> and </w:t>
      </w:r>
      <w:proofErr w:type="spellStart"/>
      <w:r w:rsidRPr="00A30AB9">
        <w:rPr>
          <w:rFonts w:ascii="Times New Roman" w:hAnsi="Times New Roman" w:cs="Times New Roman"/>
          <w:i/>
          <w:iCs/>
        </w:rPr>
        <w:t>practice</w:t>
      </w:r>
      <w:proofErr w:type="spellEnd"/>
      <w:r w:rsidRPr="00A30AB9">
        <w:rPr>
          <w:rFonts w:ascii="Times New Roman" w:hAnsi="Times New Roman" w:cs="Times New Roman"/>
        </w:rPr>
        <w:t xml:space="preserve"> (4.ª ed.). SAGE </w:t>
      </w:r>
      <w:proofErr w:type="spellStart"/>
      <w:r w:rsidRPr="00A30AB9">
        <w:rPr>
          <w:rFonts w:ascii="Times New Roman" w:hAnsi="Times New Roman" w:cs="Times New Roman"/>
        </w:rPr>
        <w:t>Publications</w:t>
      </w:r>
      <w:proofErr w:type="spellEnd"/>
      <w:r w:rsidRPr="00A30AB9">
        <w:rPr>
          <w:rFonts w:ascii="Times New Roman" w:hAnsi="Times New Roman" w:cs="Times New Roman"/>
        </w:rPr>
        <w:t>.</w:t>
      </w:r>
    </w:p>
    <w:p w14:paraId="68777CE5" w14:textId="684763A3" w:rsidR="00DE5DF0" w:rsidRPr="00A30AB9" w:rsidRDefault="00DE5DF0" w:rsidP="00DE5DF0">
      <w:pPr>
        <w:spacing w:line="240" w:lineRule="auto"/>
        <w:jc w:val="both"/>
        <w:rPr>
          <w:rFonts w:ascii="Times New Roman" w:hAnsi="Times New Roman" w:cs="Times New Roman"/>
        </w:rPr>
      </w:pPr>
      <w:proofErr w:type="spellStart"/>
      <w:r w:rsidRPr="00A30AB9">
        <w:rPr>
          <w:rFonts w:ascii="Times New Roman" w:hAnsi="Times New Roman" w:cs="Times New Roman"/>
        </w:rPr>
        <w:t>Pedró</w:t>
      </w:r>
      <w:proofErr w:type="spellEnd"/>
      <w:r w:rsidRPr="00A30AB9">
        <w:rPr>
          <w:rFonts w:ascii="Times New Roman" w:hAnsi="Times New Roman" w:cs="Times New Roman"/>
        </w:rPr>
        <w:t xml:space="preserve">, F. (2020). Covid-19 y educación superior en América Latina y el Caribe: efectos, impactos y recomendaciones políticas. </w:t>
      </w:r>
      <w:r w:rsidRPr="003C2DD8">
        <w:rPr>
          <w:rFonts w:ascii="Times New Roman" w:hAnsi="Times New Roman" w:cs="Times New Roman"/>
          <w:i/>
          <w:iCs/>
        </w:rPr>
        <w:t>Análisis Carolina</w:t>
      </w:r>
      <w:r w:rsidRPr="00A30AB9">
        <w:rPr>
          <w:rFonts w:ascii="Times New Roman" w:hAnsi="Times New Roman" w:cs="Times New Roman"/>
        </w:rPr>
        <w:t>, 36.</w:t>
      </w:r>
    </w:p>
    <w:p w14:paraId="4AFF55C0"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Pereyra, M. M. (2023). </w:t>
      </w:r>
      <w:r w:rsidRPr="003C2DD8">
        <w:rPr>
          <w:rFonts w:ascii="Times New Roman" w:hAnsi="Times New Roman" w:cs="Times New Roman"/>
          <w:i/>
          <w:iCs/>
        </w:rPr>
        <w:t>Relación entre trayectorias educativas y tecnologías en la universidad pública. Interacciones</w:t>
      </w:r>
      <w:r w:rsidRPr="00A30AB9">
        <w:rPr>
          <w:rFonts w:ascii="Times New Roman" w:hAnsi="Times New Roman" w:cs="Times New Roman"/>
        </w:rPr>
        <w:t>, (3), 104-122.</w:t>
      </w:r>
    </w:p>
    <w:p w14:paraId="40898A8E" w14:textId="77777777" w:rsidR="00DE5DF0" w:rsidRPr="00A30AB9" w:rsidRDefault="00DE5DF0" w:rsidP="00DE5DF0">
      <w:pPr>
        <w:spacing w:line="240" w:lineRule="auto"/>
        <w:jc w:val="both"/>
        <w:rPr>
          <w:rFonts w:ascii="Times New Roman" w:hAnsi="Times New Roman" w:cs="Times New Roman"/>
        </w:rPr>
      </w:pPr>
      <w:proofErr w:type="spellStart"/>
      <w:r w:rsidRPr="00A30AB9">
        <w:rPr>
          <w:rFonts w:ascii="Times New Roman" w:hAnsi="Times New Roman" w:cs="Times New Roman"/>
        </w:rPr>
        <w:t>Pierella</w:t>
      </w:r>
      <w:proofErr w:type="spellEnd"/>
      <w:r w:rsidRPr="00A30AB9">
        <w:rPr>
          <w:rFonts w:ascii="Times New Roman" w:hAnsi="Times New Roman" w:cs="Times New Roman"/>
        </w:rPr>
        <w:t xml:space="preserve">, M. P. (2011). El ingreso a la Universidad como experiencia subjetiva y cultural en estudiantes de la Universidad Nacional de Rosario. </w:t>
      </w:r>
      <w:r w:rsidRPr="003C2DD8">
        <w:rPr>
          <w:rFonts w:ascii="Times New Roman" w:hAnsi="Times New Roman" w:cs="Times New Roman"/>
          <w:i/>
          <w:iCs/>
        </w:rPr>
        <w:t>Revista Argentina de Educación Superior,</w:t>
      </w:r>
      <w:r w:rsidRPr="00A30AB9">
        <w:rPr>
          <w:rFonts w:ascii="Times New Roman" w:hAnsi="Times New Roman" w:cs="Times New Roman"/>
        </w:rPr>
        <w:t xml:space="preserve"> (3), 23-48. http://www.untref.edu.ar/raes/documentos/raes_3_pierella.pdf</w:t>
      </w:r>
    </w:p>
    <w:p w14:paraId="77954153"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Postman, N. (1992). </w:t>
      </w:r>
      <w:proofErr w:type="spellStart"/>
      <w:r w:rsidRPr="003C2DD8">
        <w:rPr>
          <w:rFonts w:ascii="Times New Roman" w:hAnsi="Times New Roman" w:cs="Times New Roman"/>
          <w:i/>
          <w:iCs/>
        </w:rPr>
        <w:t>Technopoly</w:t>
      </w:r>
      <w:proofErr w:type="spellEnd"/>
      <w:r w:rsidRPr="003C2DD8">
        <w:rPr>
          <w:rFonts w:ascii="Times New Roman" w:hAnsi="Times New Roman" w:cs="Times New Roman"/>
          <w:i/>
          <w:iCs/>
        </w:rPr>
        <w:t xml:space="preserve">: The </w:t>
      </w:r>
      <w:proofErr w:type="spellStart"/>
      <w:r w:rsidRPr="003C2DD8">
        <w:rPr>
          <w:rFonts w:ascii="Times New Roman" w:hAnsi="Times New Roman" w:cs="Times New Roman"/>
          <w:i/>
          <w:iCs/>
        </w:rPr>
        <w:t>surrender</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culture </w:t>
      </w:r>
      <w:proofErr w:type="spellStart"/>
      <w:r w:rsidRPr="003C2DD8">
        <w:rPr>
          <w:rFonts w:ascii="Times New Roman" w:hAnsi="Times New Roman" w:cs="Times New Roman"/>
          <w:i/>
          <w:iCs/>
        </w:rPr>
        <w:t>to</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technology</w:t>
      </w:r>
      <w:proofErr w:type="spellEnd"/>
      <w:r w:rsidRPr="00A30AB9">
        <w:rPr>
          <w:rFonts w:ascii="Times New Roman" w:hAnsi="Times New Roman" w:cs="Times New Roman"/>
        </w:rPr>
        <w:t>. Vintage Books.</w:t>
      </w:r>
    </w:p>
    <w:p w14:paraId="33F801E4"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Prados, M. L., </w:t>
      </w:r>
      <w:proofErr w:type="spellStart"/>
      <w:r w:rsidRPr="00A30AB9">
        <w:rPr>
          <w:rFonts w:ascii="Times New Roman" w:hAnsi="Times New Roman" w:cs="Times New Roman"/>
        </w:rPr>
        <w:t>Borgobello</w:t>
      </w:r>
      <w:proofErr w:type="spellEnd"/>
      <w:r w:rsidRPr="00A30AB9">
        <w:rPr>
          <w:rFonts w:ascii="Times New Roman" w:hAnsi="Times New Roman" w:cs="Times New Roman"/>
        </w:rPr>
        <w:t xml:space="preserve">, A., Brun, L., y </w:t>
      </w:r>
      <w:proofErr w:type="spellStart"/>
      <w:r w:rsidRPr="00A30AB9">
        <w:rPr>
          <w:rFonts w:ascii="Times New Roman" w:hAnsi="Times New Roman" w:cs="Times New Roman"/>
        </w:rPr>
        <w:t>Pierella</w:t>
      </w:r>
      <w:proofErr w:type="spellEnd"/>
      <w:r w:rsidRPr="00A30AB9">
        <w:rPr>
          <w:rFonts w:ascii="Times New Roman" w:hAnsi="Times New Roman" w:cs="Times New Roman"/>
        </w:rPr>
        <w:t xml:space="preserve">, M. P. (2022). Acompañamiento, vínculo pedagógico e imaginarios sobre el primer año en tiempos de virtualización forzosa desde la perspectiva de estudiantes. </w:t>
      </w:r>
      <w:r w:rsidRPr="003C2DD8">
        <w:rPr>
          <w:rFonts w:ascii="Times New Roman" w:hAnsi="Times New Roman" w:cs="Times New Roman"/>
          <w:i/>
          <w:iCs/>
        </w:rPr>
        <w:t>Praxis educativa</w:t>
      </w:r>
      <w:r w:rsidRPr="00A30AB9">
        <w:rPr>
          <w:rFonts w:ascii="Times New Roman" w:hAnsi="Times New Roman" w:cs="Times New Roman"/>
        </w:rPr>
        <w:t xml:space="preserve">, 26(2), 111-132. </w:t>
      </w:r>
    </w:p>
    <w:p w14:paraId="4C6D61AB" w14:textId="77777777"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Prensky, M. (2001). Nativos digitales, inmigrantes digitales. </w:t>
      </w:r>
      <w:proofErr w:type="spellStart"/>
      <w:r w:rsidRPr="003C2DD8">
        <w:rPr>
          <w:rFonts w:ascii="Times New Roman" w:hAnsi="Times New Roman" w:cs="Times New Roman"/>
          <w:i/>
          <w:iCs/>
        </w:rPr>
        <w:t>On</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the</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horizon</w:t>
      </w:r>
      <w:proofErr w:type="spellEnd"/>
      <w:r w:rsidRPr="00A30AB9">
        <w:rPr>
          <w:rFonts w:ascii="Times New Roman" w:hAnsi="Times New Roman" w:cs="Times New Roman"/>
        </w:rPr>
        <w:t>, 9(5), 1-7.</w:t>
      </w:r>
    </w:p>
    <w:p w14:paraId="663FF1D8" w14:textId="10E14F20" w:rsidR="002D33D7" w:rsidRPr="00A30AB9" w:rsidRDefault="002D33D7" w:rsidP="00DE5DF0">
      <w:pPr>
        <w:spacing w:line="240" w:lineRule="auto"/>
        <w:jc w:val="both"/>
        <w:rPr>
          <w:rFonts w:ascii="Times New Roman" w:hAnsi="Times New Roman" w:cs="Times New Roman"/>
        </w:rPr>
      </w:pPr>
      <w:r w:rsidRPr="002D33D7">
        <w:rPr>
          <w:rFonts w:ascii="Times New Roman" w:hAnsi="Times New Roman" w:cs="Times New Roman"/>
        </w:rPr>
        <w:t>Puiggrós, A. (2020). Balance del estado de la educación, en época de pandemia en América Latina: el caso de Argentina. En I. Dussel, P. Ferrante y D. Pulfer (</w:t>
      </w:r>
      <w:proofErr w:type="spellStart"/>
      <w:r w:rsidRPr="002D33D7">
        <w:rPr>
          <w:rFonts w:ascii="Times New Roman" w:hAnsi="Times New Roman" w:cs="Times New Roman"/>
        </w:rPr>
        <w:t>Comps</w:t>
      </w:r>
      <w:proofErr w:type="spellEnd"/>
      <w:r w:rsidRPr="002D33D7">
        <w:rPr>
          <w:rFonts w:ascii="Times New Roman" w:hAnsi="Times New Roman" w:cs="Times New Roman"/>
        </w:rPr>
        <w:t xml:space="preserve">.), </w:t>
      </w:r>
      <w:r w:rsidRPr="002D33D7">
        <w:rPr>
          <w:rFonts w:ascii="Times New Roman" w:hAnsi="Times New Roman" w:cs="Times New Roman"/>
          <w:i/>
          <w:iCs/>
        </w:rPr>
        <w:t xml:space="preserve">Pensar la educación en tiempos de pandemia: entre la emergencia, el compromiso y la espera </w:t>
      </w:r>
      <w:r w:rsidRPr="002D33D7">
        <w:rPr>
          <w:rFonts w:ascii="Times New Roman" w:hAnsi="Times New Roman" w:cs="Times New Roman"/>
        </w:rPr>
        <w:t>(pp. 213-228). UNIPE-CLACSO</w:t>
      </w:r>
    </w:p>
    <w:p w14:paraId="4E667B23"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Selwyn, N. (2016). </w:t>
      </w:r>
      <w:proofErr w:type="spellStart"/>
      <w:r w:rsidRPr="003C2DD8">
        <w:rPr>
          <w:rFonts w:ascii="Times New Roman" w:hAnsi="Times New Roman" w:cs="Times New Roman"/>
          <w:i/>
          <w:iCs/>
        </w:rPr>
        <w:t>Is</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technology</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good</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for</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education</w:t>
      </w:r>
      <w:proofErr w:type="spellEnd"/>
      <w:r w:rsidRPr="003C2DD8">
        <w:rPr>
          <w:rFonts w:ascii="Times New Roman" w:hAnsi="Times New Roman" w:cs="Times New Roman"/>
          <w:i/>
          <w:iCs/>
        </w:rPr>
        <w:t>?</w:t>
      </w:r>
      <w:r w:rsidRPr="00A30AB9">
        <w:rPr>
          <w:rFonts w:ascii="Times New Roman" w:hAnsi="Times New Roman" w:cs="Times New Roman"/>
        </w:rPr>
        <w:t xml:space="preserve"> </w:t>
      </w:r>
      <w:proofErr w:type="spellStart"/>
      <w:r w:rsidRPr="00A30AB9">
        <w:rPr>
          <w:rFonts w:ascii="Times New Roman" w:hAnsi="Times New Roman" w:cs="Times New Roman"/>
        </w:rPr>
        <w:t>Polity</w:t>
      </w:r>
      <w:proofErr w:type="spellEnd"/>
      <w:r w:rsidRPr="00A30AB9">
        <w:rPr>
          <w:rFonts w:ascii="Times New Roman" w:hAnsi="Times New Roman" w:cs="Times New Roman"/>
        </w:rPr>
        <w:t xml:space="preserve"> Press.</w:t>
      </w:r>
    </w:p>
    <w:p w14:paraId="4C8EBBF1"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Selwyn, N. (2021). </w:t>
      </w:r>
      <w:proofErr w:type="spellStart"/>
      <w:r w:rsidRPr="003C2DD8">
        <w:rPr>
          <w:rFonts w:ascii="Times New Roman" w:hAnsi="Times New Roman" w:cs="Times New Roman"/>
          <w:i/>
          <w:iCs/>
        </w:rPr>
        <w:t>Education</w:t>
      </w:r>
      <w:proofErr w:type="spellEnd"/>
      <w:r w:rsidRPr="003C2DD8">
        <w:rPr>
          <w:rFonts w:ascii="Times New Roman" w:hAnsi="Times New Roman" w:cs="Times New Roman"/>
          <w:i/>
          <w:iCs/>
        </w:rPr>
        <w:t xml:space="preserve"> and </w:t>
      </w:r>
      <w:proofErr w:type="spellStart"/>
      <w:r w:rsidRPr="003C2DD8">
        <w:rPr>
          <w:rFonts w:ascii="Times New Roman" w:hAnsi="Times New Roman" w:cs="Times New Roman"/>
          <w:i/>
          <w:iCs/>
        </w:rPr>
        <w:t>technology</w:t>
      </w:r>
      <w:proofErr w:type="spellEnd"/>
      <w:r w:rsidRPr="003C2DD8">
        <w:rPr>
          <w:rFonts w:ascii="Times New Roman" w:hAnsi="Times New Roman" w:cs="Times New Roman"/>
          <w:i/>
          <w:iCs/>
        </w:rPr>
        <w:t xml:space="preserve">: Key </w:t>
      </w:r>
      <w:proofErr w:type="spellStart"/>
      <w:r w:rsidRPr="003C2DD8">
        <w:rPr>
          <w:rFonts w:ascii="Times New Roman" w:hAnsi="Times New Roman" w:cs="Times New Roman"/>
          <w:i/>
          <w:iCs/>
        </w:rPr>
        <w:t>issues</w:t>
      </w:r>
      <w:proofErr w:type="spellEnd"/>
      <w:r w:rsidRPr="003C2DD8">
        <w:rPr>
          <w:rFonts w:ascii="Times New Roman" w:hAnsi="Times New Roman" w:cs="Times New Roman"/>
          <w:i/>
          <w:iCs/>
        </w:rPr>
        <w:t xml:space="preserve"> and debates</w:t>
      </w:r>
      <w:r w:rsidRPr="00A30AB9">
        <w:rPr>
          <w:rFonts w:ascii="Times New Roman" w:hAnsi="Times New Roman" w:cs="Times New Roman"/>
        </w:rPr>
        <w:t xml:space="preserve"> (3ra ed.). </w:t>
      </w:r>
      <w:proofErr w:type="spellStart"/>
      <w:r w:rsidRPr="00A30AB9">
        <w:rPr>
          <w:rFonts w:ascii="Times New Roman" w:hAnsi="Times New Roman" w:cs="Times New Roman"/>
        </w:rPr>
        <w:t>Bloomsbury</w:t>
      </w:r>
      <w:proofErr w:type="spellEnd"/>
      <w:r w:rsidRPr="00A30AB9">
        <w:rPr>
          <w:rFonts w:ascii="Times New Roman" w:hAnsi="Times New Roman" w:cs="Times New Roman"/>
        </w:rPr>
        <w:t xml:space="preserve"> </w:t>
      </w:r>
      <w:proofErr w:type="spellStart"/>
      <w:r w:rsidRPr="00A30AB9">
        <w:rPr>
          <w:rFonts w:ascii="Times New Roman" w:hAnsi="Times New Roman" w:cs="Times New Roman"/>
        </w:rPr>
        <w:t>Academic</w:t>
      </w:r>
      <w:proofErr w:type="spellEnd"/>
    </w:p>
    <w:p w14:paraId="1ACCD84E" w14:textId="50125281"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Silverstone, R. (1994). </w:t>
      </w:r>
      <w:proofErr w:type="spellStart"/>
      <w:r w:rsidRPr="003C2DD8">
        <w:rPr>
          <w:rFonts w:ascii="Times New Roman" w:hAnsi="Times New Roman" w:cs="Times New Roman"/>
          <w:i/>
          <w:iCs/>
        </w:rPr>
        <w:t>Television</w:t>
      </w:r>
      <w:proofErr w:type="spellEnd"/>
      <w:r w:rsidRPr="003C2DD8">
        <w:rPr>
          <w:rFonts w:ascii="Times New Roman" w:hAnsi="Times New Roman" w:cs="Times New Roman"/>
          <w:i/>
          <w:iCs/>
        </w:rPr>
        <w:t xml:space="preserve"> and </w:t>
      </w:r>
      <w:proofErr w:type="spellStart"/>
      <w:r w:rsidRPr="003C2DD8">
        <w:rPr>
          <w:rFonts w:ascii="Times New Roman" w:hAnsi="Times New Roman" w:cs="Times New Roman"/>
          <w:i/>
          <w:iCs/>
        </w:rPr>
        <w:t>Everyday</w:t>
      </w:r>
      <w:proofErr w:type="spellEnd"/>
      <w:r w:rsidRPr="003C2DD8">
        <w:rPr>
          <w:rFonts w:ascii="Times New Roman" w:hAnsi="Times New Roman" w:cs="Times New Roman"/>
          <w:i/>
          <w:iCs/>
        </w:rPr>
        <w:t xml:space="preserve"> Life.</w:t>
      </w:r>
      <w:r w:rsidRPr="00A30AB9">
        <w:rPr>
          <w:rFonts w:ascii="Times New Roman" w:hAnsi="Times New Roman" w:cs="Times New Roman"/>
        </w:rPr>
        <w:t xml:space="preserve"> Routledge.</w:t>
      </w:r>
    </w:p>
    <w:p w14:paraId="3F92F450"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Scolari, C. (2008). </w:t>
      </w:r>
      <w:proofErr w:type="spellStart"/>
      <w:r w:rsidRPr="003C2DD8">
        <w:rPr>
          <w:rFonts w:ascii="Times New Roman" w:hAnsi="Times New Roman" w:cs="Times New Roman"/>
          <w:i/>
          <w:iCs/>
        </w:rPr>
        <w:t>Hipermediaciones</w:t>
      </w:r>
      <w:proofErr w:type="spellEnd"/>
      <w:r w:rsidRPr="003C2DD8">
        <w:rPr>
          <w:rFonts w:ascii="Times New Roman" w:hAnsi="Times New Roman" w:cs="Times New Roman"/>
          <w:i/>
          <w:iCs/>
        </w:rPr>
        <w:t>: elementos para una teoría de la comunicación digital interactiva</w:t>
      </w:r>
      <w:r w:rsidRPr="00A30AB9">
        <w:rPr>
          <w:rFonts w:ascii="Times New Roman" w:hAnsi="Times New Roman" w:cs="Times New Roman"/>
        </w:rPr>
        <w:t>. Gedisa editorial.</w:t>
      </w:r>
    </w:p>
    <w:p w14:paraId="03B381F3"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Sotelo, L. A. (2024). Los inicios a la vida universitaria. Un campo de estudio en construcción. </w:t>
      </w:r>
      <w:proofErr w:type="spellStart"/>
      <w:r w:rsidRPr="003C2DD8">
        <w:rPr>
          <w:rFonts w:ascii="Times New Roman" w:hAnsi="Times New Roman" w:cs="Times New Roman"/>
          <w:i/>
          <w:iCs/>
        </w:rPr>
        <w:t>Journal</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the</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Academy</w:t>
      </w:r>
      <w:proofErr w:type="spellEnd"/>
      <w:r w:rsidRPr="003C2DD8">
        <w:rPr>
          <w:rFonts w:ascii="Times New Roman" w:hAnsi="Times New Roman" w:cs="Times New Roman"/>
          <w:i/>
          <w:iCs/>
        </w:rPr>
        <w:t>,</w:t>
      </w:r>
      <w:r w:rsidRPr="00A30AB9">
        <w:rPr>
          <w:rFonts w:ascii="Times New Roman" w:hAnsi="Times New Roman" w:cs="Times New Roman"/>
        </w:rPr>
        <w:t xml:space="preserve"> (11), 5-32.</w:t>
      </w:r>
    </w:p>
    <w:p w14:paraId="188CF570" w14:textId="12AF373C"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lastRenderedPageBreak/>
        <w:t xml:space="preserve">Sotelo, L. A. (2025a). Sobre los ingresos, el acceso y el inicio a la universidad argentina. Un estudio a través del tiempo. </w:t>
      </w:r>
      <w:r w:rsidRPr="003C2DD8">
        <w:rPr>
          <w:rFonts w:ascii="Times New Roman" w:hAnsi="Times New Roman" w:cs="Times New Roman"/>
          <w:i/>
          <w:iCs/>
        </w:rPr>
        <w:t>Praxis educativa</w:t>
      </w:r>
      <w:r w:rsidRPr="00A30AB9">
        <w:rPr>
          <w:rFonts w:ascii="Times New Roman" w:hAnsi="Times New Roman" w:cs="Times New Roman"/>
        </w:rPr>
        <w:t xml:space="preserve">, </w:t>
      </w:r>
      <w:r w:rsidR="00D42384">
        <w:rPr>
          <w:rFonts w:ascii="Times New Roman" w:hAnsi="Times New Roman" w:cs="Times New Roman"/>
        </w:rPr>
        <w:t>2</w:t>
      </w:r>
      <w:r w:rsidRPr="00A30AB9">
        <w:rPr>
          <w:rFonts w:ascii="Times New Roman" w:hAnsi="Times New Roman" w:cs="Times New Roman"/>
        </w:rPr>
        <w:t>9(3),1-21. https://dx.doi.org/10.19137/praxiseducativa-2025-290312</w:t>
      </w:r>
    </w:p>
    <w:p w14:paraId="72B078F7"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Sotelo, L. A. (2025b). Desigualdad digital y virtualización forzada: el ingreso a la universidad pública argentina en pandemia. </w:t>
      </w:r>
      <w:r w:rsidRPr="003C2DD8">
        <w:rPr>
          <w:rFonts w:ascii="Times New Roman" w:hAnsi="Times New Roman" w:cs="Times New Roman"/>
          <w:i/>
          <w:iCs/>
        </w:rPr>
        <w:t>Revista IRICE</w:t>
      </w:r>
      <w:r w:rsidRPr="00A30AB9">
        <w:rPr>
          <w:rFonts w:ascii="Times New Roman" w:hAnsi="Times New Roman" w:cs="Times New Roman"/>
        </w:rPr>
        <w:t>, 48, e2030.</w:t>
      </w:r>
    </w:p>
    <w:p w14:paraId="771D8D2B" w14:textId="77777777"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Sukhera, J. (2022). </w:t>
      </w:r>
      <w:r w:rsidRPr="003C2DD8">
        <w:rPr>
          <w:rFonts w:ascii="Times New Roman" w:hAnsi="Times New Roman" w:cs="Times New Roman"/>
          <w:i/>
          <w:iCs/>
        </w:rPr>
        <w:t xml:space="preserve">Narrative </w:t>
      </w:r>
      <w:proofErr w:type="spellStart"/>
      <w:r w:rsidRPr="003C2DD8">
        <w:rPr>
          <w:rFonts w:ascii="Times New Roman" w:hAnsi="Times New Roman" w:cs="Times New Roman"/>
          <w:i/>
          <w:iCs/>
        </w:rPr>
        <w:t>reviews</w:t>
      </w:r>
      <w:proofErr w:type="spellEnd"/>
      <w:r w:rsidRPr="003C2DD8">
        <w:rPr>
          <w:rFonts w:ascii="Times New Roman" w:hAnsi="Times New Roman" w:cs="Times New Roman"/>
          <w:i/>
          <w:iCs/>
        </w:rPr>
        <w:t xml:space="preserve">: flexible, </w:t>
      </w:r>
      <w:proofErr w:type="spellStart"/>
      <w:r w:rsidRPr="003C2DD8">
        <w:rPr>
          <w:rFonts w:ascii="Times New Roman" w:hAnsi="Times New Roman" w:cs="Times New Roman"/>
          <w:i/>
          <w:iCs/>
        </w:rPr>
        <w:t>rigorous</w:t>
      </w:r>
      <w:proofErr w:type="spellEnd"/>
      <w:r w:rsidRPr="003C2DD8">
        <w:rPr>
          <w:rFonts w:ascii="Times New Roman" w:hAnsi="Times New Roman" w:cs="Times New Roman"/>
          <w:i/>
          <w:iCs/>
        </w:rPr>
        <w:t xml:space="preserve">, and </w:t>
      </w:r>
      <w:proofErr w:type="spellStart"/>
      <w:r w:rsidRPr="003C2DD8">
        <w:rPr>
          <w:rFonts w:ascii="Times New Roman" w:hAnsi="Times New Roman" w:cs="Times New Roman"/>
          <w:i/>
          <w:iCs/>
        </w:rPr>
        <w:t>practical</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Journal</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graduate</w:t>
      </w:r>
      <w:proofErr w:type="spellEnd"/>
      <w:r w:rsidRPr="003C2DD8">
        <w:rPr>
          <w:rFonts w:ascii="Times New Roman" w:hAnsi="Times New Roman" w:cs="Times New Roman"/>
          <w:i/>
          <w:iCs/>
        </w:rPr>
        <w:t xml:space="preserve"> medical </w:t>
      </w:r>
      <w:proofErr w:type="spellStart"/>
      <w:r w:rsidRPr="003C2DD8">
        <w:rPr>
          <w:rFonts w:ascii="Times New Roman" w:hAnsi="Times New Roman" w:cs="Times New Roman"/>
          <w:i/>
          <w:iCs/>
        </w:rPr>
        <w:t>education</w:t>
      </w:r>
      <w:proofErr w:type="spellEnd"/>
      <w:r w:rsidRPr="00A30AB9">
        <w:rPr>
          <w:rFonts w:ascii="Times New Roman" w:hAnsi="Times New Roman" w:cs="Times New Roman"/>
        </w:rPr>
        <w:t xml:space="preserve">, 14(4), 414-417 </w:t>
      </w:r>
    </w:p>
    <w:p w14:paraId="18E4DB34" w14:textId="73D7337F" w:rsidR="00A32D5D" w:rsidRPr="00A30AB9" w:rsidRDefault="00A32D5D" w:rsidP="00DE5DF0">
      <w:pPr>
        <w:spacing w:line="240" w:lineRule="auto"/>
        <w:jc w:val="both"/>
        <w:rPr>
          <w:rFonts w:ascii="Times New Roman" w:hAnsi="Times New Roman" w:cs="Times New Roman"/>
        </w:rPr>
      </w:pPr>
      <w:r w:rsidRPr="00A32D5D">
        <w:rPr>
          <w:rFonts w:ascii="Times New Roman" w:hAnsi="Times New Roman" w:cs="Times New Roman"/>
        </w:rPr>
        <w:t xml:space="preserve">Tinto, V. (2005). Epilogue. </w:t>
      </w:r>
      <w:proofErr w:type="spellStart"/>
      <w:r w:rsidRPr="00A32D5D">
        <w:rPr>
          <w:rFonts w:ascii="Times New Roman" w:hAnsi="Times New Roman" w:cs="Times New Roman"/>
        </w:rPr>
        <w:t>Moving</w:t>
      </w:r>
      <w:proofErr w:type="spellEnd"/>
      <w:r w:rsidRPr="00A32D5D">
        <w:rPr>
          <w:rFonts w:ascii="Times New Roman" w:hAnsi="Times New Roman" w:cs="Times New Roman"/>
        </w:rPr>
        <w:t xml:space="preserve"> </w:t>
      </w:r>
      <w:proofErr w:type="spellStart"/>
      <w:r w:rsidRPr="00A32D5D">
        <w:rPr>
          <w:rFonts w:ascii="Times New Roman" w:hAnsi="Times New Roman" w:cs="Times New Roman"/>
        </w:rPr>
        <w:t>from</w:t>
      </w:r>
      <w:proofErr w:type="spellEnd"/>
      <w:r w:rsidRPr="00A32D5D">
        <w:rPr>
          <w:rFonts w:ascii="Times New Roman" w:hAnsi="Times New Roman" w:cs="Times New Roman"/>
        </w:rPr>
        <w:t xml:space="preserve"> </w:t>
      </w:r>
      <w:proofErr w:type="spellStart"/>
      <w:r w:rsidRPr="00A32D5D">
        <w:rPr>
          <w:rFonts w:ascii="Times New Roman" w:hAnsi="Times New Roman" w:cs="Times New Roman"/>
        </w:rPr>
        <w:t>theory</w:t>
      </w:r>
      <w:proofErr w:type="spellEnd"/>
      <w:r w:rsidRPr="00A32D5D">
        <w:rPr>
          <w:rFonts w:ascii="Times New Roman" w:hAnsi="Times New Roman" w:cs="Times New Roman"/>
        </w:rPr>
        <w:t xml:space="preserve"> </w:t>
      </w:r>
      <w:proofErr w:type="spellStart"/>
      <w:r w:rsidRPr="00A32D5D">
        <w:rPr>
          <w:rFonts w:ascii="Times New Roman" w:hAnsi="Times New Roman" w:cs="Times New Roman"/>
        </w:rPr>
        <w:t>to</w:t>
      </w:r>
      <w:proofErr w:type="spellEnd"/>
      <w:r w:rsidRPr="00A32D5D">
        <w:rPr>
          <w:rFonts w:ascii="Times New Roman" w:hAnsi="Times New Roman" w:cs="Times New Roman"/>
        </w:rPr>
        <w:t xml:space="preserve"> </w:t>
      </w:r>
      <w:proofErr w:type="spellStart"/>
      <w:r w:rsidRPr="00A32D5D">
        <w:rPr>
          <w:rFonts w:ascii="Times New Roman" w:hAnsi="Times New Roman" w:cs="Times New Roman"/>
        </w:rPr>
        <w:t>action</w:t>
      </w:r>
      <w:proofErr w:type="spellEnd"/>
      <w:r w:rsidRPr="00A32D5D">
        <w:rPr>
          <w:rFonts w:ascii="Times New Roman" w:hAnsi="Times New Roman" w:cs="Times New Roman"/>
        </w:rPr>
        <w:t>. En A. Seidman (Ed</w:t>
      </w:r>
      <w:r w:rsidRPr="00A32D5D">
        <w:rPr>
          <w:rFonts w:ascii="Times New Roman" w:hAnsi="Times New Roman" w:cs="Times New Roman"/>
          <w:i/>
          <w:iCs/>
        </w:rPr>
        <w:t xml:space="preserve">.), College </w:t>
      </w:r>
      <w:proofErr w:type="spellStart"/>
      <w:r w:rsidRPr="00A32D5D">
        <w:rPr>
          <w:rFonts w:ascii="Times New Roman" w:hAnsi="Times New Roman" w:cs="Times New Roman"/>
          <w:i/>
          <w:iCs/>
        </w:rPr>
        <w:t>student</w:t>
      </w:r>
      <w:proofErr w:type="spellEnd"/>
      <w:r w:rsidRPr="00A32D5D">
        <w:rPr>
          <w:rFonts w:ascii="Times New Roman" w:hAnsi="Times New Roman" w:cs="Times New Roman"/>
          <w:i/>
          <w:iCs/>
        </w:rPr>
        <w:t xml:space="preserve"> </w:t>
      </w:r>
      <w:proofErr w:type="spellStart"/>
      <w:r w:rsidRPr="00A32D5D">
        <w:rPr>
          <w:rFonts w:ascii="Times New Roman" w:hAnsi="Times New Roman" w:cs="Times New Roman"/>
          <w:i/>
          <w:iCs/>
        </w:rPr>
        <w:t>retention</w:t>
      </w:r>
      <w:proofErr w:type="spellEnd"/>
      <w:r w:rsidRPr="00A32D5D">
        <w:rPr>
          <w:rFonts w:ascii="Times New Roman" w:hAnsi="Times New Roman" w:cs="Times New Roman"/>
        </w:rPr>
        <w:t xml:space="preserve"> (pp. 317-334). Praeger </w:t>
      </w:r>
      <w:proofErr w:type="spellStart"/>
      <w:r w:rsidRPr="00A32D5D">
        <w:rPr>
          <w:rFonts w:ascii="Times New Roman" w:hAnsi="Times New Roman" w:cs="Times New Roman"/>
        </w:rPr>
        <w:t>Publishers</w:t>
      </w:r>
      <w:proofErr w:type="spellEnd"/>
      <w:r w:rsidRPr="00A32D5D">
        <w:rPr>
          <w:rFonts w:ascii="Times New Roman" w:hAnsi="Times New Roman" w:cs="Times New Roman"/>
        </w:rPr>
        <w:t>.</w:t>
      </w:r>
    </w:p>
    <w:p w14:paraId="5E5AB1E1"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Valles, M. S. (1997). </w:t>
      </w:r>
      <w:r w:rsidRPr="003C2DD8">
        <w:rPr>
          <w:rFonts w:ascii="Times New Roman" w:hAnsi="Times New Roman" w:cs="Times New Roman"/>
          <w:i/>
          <w:iCs/>
        </w:rPr>
        <w:t>Técnicas cualitativas de investigación social</w:t>
      </w:r>
      <w:r w:rsidRPr="00A30AB9">
        <w:rPr>
          <w:rFonts w:ascii="Times New Roman" w:hAnsi="Times New Roman" w:cs="Times New Roman"/>
        </w:rPr>
        <w:t>. Síntesis.</w:t>
      </w:r>
    </w:p>
    <w:p w14:paraId="5866FAF9"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Vercellino, S. (2023). Los procesos de democratización de la universidad argentina y sus derivaciones institucionales. </w:t>
      </w:r>
      <w:r w:rsidRPr="003C2DD8">
        <w:rPr>
          <w:rFonts w:ascii="Times New Roman" w:hAnsi="Times New Roman" w:cs="Times New Roman"/>
          <w:i/>
          <w:iCs/>
        </w:rPr>
        <w:t>Trayectorias Universitarias</w:t>
      </w:r>
      <w:r w:rsidRPr="00A30AB9">
        <w:rPr>
          <w:rFonts w:ascii="Times New Roman" w:hAnsi="Times New Roman" w:cs="Times New Roman"/>
        </w:rPr>
        <w:t xml:space="preserve">, 9(17). https://doi.org/10.24215/24690090e131 </w:t>
      </w:r>
    </w:p>
    <w:p w14:paraId="01B7146D" w14:textId="77777777" w:rsidR="00DE5DF0" w:rsidRPr="00A30AB9"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Vercellino, S. y García, P. (2025). Políticas institucionales e inicios de la vida universitaria. Estado de la cuestión y desafíos para la universidad pública argentina. </w:t>
      </w:r>
      <w:r w:rsidRPr="003C2DD8">
        <w:rPr>
          <w:rFonts w:ascii="Times New Roman" w:hAnsi="Times New Roman" w:cs="Times New Roman"/>
          <w:i/>
          <w:iCs/>
        </w:rPr>
        <w:t>Tejiendo puentes y saberes: la Red de Estudios sobre los inicios a la vida universitaria</w:t>
      </w:r>
      <w:r w:rsidRPr="00A30AB9">
        <w:rPr>
          <w:rFonts w:ascii="Times New Roman" w:hAnsi="Times New Roman" w:cs="Times New Roman"/>
        </w:rPr>
        <w:t>, 26-42</w:t>
      </w:r>
    </w:p>
    <w:p w14:paraId="176BE53D" w14:textId="679757A3" w:rsidR="00DE5DF0" w:rsidRDefault="00DE5DF0" w:rsidP="00DE5DF0">
      <w:pPr>
        <w:spacing w:line="240" w:lineRule="auto"/>
        <w:jc w:val="both"/>
        <w:rPr>
          <w:rFonts w:ascii="Times New Roman" w:hAnsi="Times New Roman" w:cs="Times New Roman"/>
        </w:rPr>
      </w:pPr>
      <w:r w:rsidRPr="00A30AB9">
        <w:rPr>
          <w:rFonts w:ascii="Times New Roman" w:hAnsi="Times New Roman" w:cs="Times New Roman"/>
        </w:rPr>
        <w:t xml:space="preserve">Williamson, B. (2017). </w:t>
      </w:r>
      <w:r w:rsidRPr="003C2DD8">
        <w:rPr>
          <w:rFonts w:ascii="Times New Roman" w:hAnsi="Times New Roman" w:cs="Times New Roman"/>
          <w:i/>
          <w:iCs/>
        </w:rPr>
        <w:t xml:space="preserve">Big data in </w:t>
      </w:r>
      <w:proofErr w:type="spellStart"/>
      <w:r w:rsidRPr="003C2DD8">
        <w:rPr>
          <w:rFonts w:ascii="Times New Roman" w:hAnsi="Times New Roman" w:cs="Times New Roman"/>
          <w:i/>
          <w:iCs/>
        </w:rPr>
        <w:t>education</w:t>
      </w:r>
      <w:proofErr w:type="spellEnd"/>
      <w:r w:rsidRPr="003C2DD8">
        <w:rPr>
          <w:rFonts w:ascii="Times New Roman" w:hAnsi="Times New Roman" w:cs="Times New Roman"/>
          <w:i/>
          <w:iCs/>
        </w:rPr>
        <w:t xml:space="preserve">: The digital future </w:t>
      </w:r>
      <w:proofErr w:type="spellStart"/>
      <w:r w:rsidRPr="003C2DD8">
        <w:rPr>
          <w:rFonts w:ascii="Times New Roman" w:hAnsi="Times New Roman" w:cs="Times New Roman"/>
          <w:i/>
          <w:iCs/>
        </w:rPr>
        <w:t>of</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learning</w:t>
      </w:r>
      <w:proofErr w:type="spellEnd"/>
      <w:r w:rsidRPr="003C2DD8">
        <w:rPr>
          <w:rFonts w:ascii="Times New Roman" w:hAnsi="Times New Roman" w:cs="Times New Roman"/>
          <w:i/>
          <w:iCs/>
        </w:rPr>
        <w:t xml:space="preserve">, </w:t>
      </w:r>
      <w:proofErr w:type="spellStart"/>
      <w:r w:rsidRPr="003C2DD8">
        <w:rPr>
          <w:rFonts w:ascii="Times New Roman" w:hAnsi="Times New Roman" w:cs="Times New Roman"/>
          <w:i/>
          <w:iCs/>
        </w:rPr>
        <w:t>policy</w:t>
      </w:r>
      <w:proofErr w:type="spellEnd"/>
      <w:r w:rsidRPr="003C2DD8">
        <w:rPr>
          <w:rFonts w:ascii="Times New Roman" w:hAnsi="Times New Roman" w:cs="Times New Roman"/>
          <w:i/>
          <w:iCs/>
        </w:rPr>
        <w:t xml:space="preserve"> and </w:t>
      </w:r>
      <w:proofErr w:type="spellStart"/>
      <w:r w:rsidRPr="003C2DD8">
        <w:rPr>
          <w:rFonts w:ascii="Times New Roman" w:hAnsi="Times New Roman" w:cs="Times New Roman"/>
          <w:i/>
          <w:iCs/>
        </w:rPr>
        <w:t>practice</w:t>
      </w:r>
      <w:proofErr w:type="spellEnd"/>
      <w:r w:rsidRPr="003C2DD8">
        <w:rPr>
          <w:rFonts w:ascii="Times New Roman" w:hAnsi="Times New Roman" w:cs="Times New Roman"/>
          <w:i/>
          <w:iCs/>
        </w:rPr>
        <w:t>.</w:t>
      </w:r>
      <w:r w:rsidRPr="00A30AB9">
        <w:rPr>
          <w:rFonts w:ascii="Times New Roman" w:hAnsi="Times New Roman" w:cs="Times New Roman"/>
        </w:rPr>
        <w:t xml:space="preserve"> SAGE. https:// doi.org/10.4135/9781529714920</w:t>
      </w:r>
    </w:p>
    <w:p w14:paraId="23CA62C6" w14:textId="77777777" w:rsidR="00C802F5" w:rsidRPr="00BA642E" w:rsidRDefault="00C802F5" w:rsidP="007B5B5F">
      <w:pPr>
        <w:spacing w:line="240" w:lineRule="auto"/>
        <w:rPr>
          <w:rFonts w:ascii="Times New Roman" w:hAnsi="Times New Roman" w:cs="Times New Roman"/>
        </w:rPr>
      </w:pPr>
    </w:p>
    <w:sectPr w:rsidR="00C802F5" w:rsidRPr="00BA642E" w:rsidSect="00701F64">
      <w:headerReference w:type="default" r:id="rId10"/>
      <w:footerReference w:type="default" r:id="rId11"/>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39E63" w14:textId="77777777" w:rsidR="00BC104B" w:rsidRPr="00BA642E" w:rsidRDefault="00BC104B" w:rsidP="00C802F5">
      <w:pPr>
        <w:spacing w:after="0" w:line="240" w:lineRule="auto"/>
      </w:pPr>
      <w:r w:rsidRPr="00BA642E">
        <w:separator/>
      </w:r>
    </w:p>
  </w:endnote>
  <w:endnote w:type="continuationSeparator" w:id="0">
    <w:p w14:paraId="1F5C1EB4" w14:textId="77777777" w:rsidR="00BC104B" w:rsidRPr="00BA642E" w:rsidRDefault="00BC104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9FE915C" w:rsidR="00701F64" w:rsidRPr="00BA642E" w:rsidRDefault="004C50A2">
    <w:pPr>
      <w:pStyle w:val="Piedepgina"/>
    </w:pPr>
    <w:r w:rsidRPr="00BA642E">
      <w:rPr>
        <w:noProof/>
      </w:rPr>
      <w:drawing>
        <wp:inline distT="0" distB="0" distL="0" distR="0" wp14:anchorId="361B6850" wp14:editId="20ECB331">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EFA59" w14:textId="77777777" w:rsidR="00BC104B" w:rsidRPr="00BA642E" w:rsidRDefault="00BC104B" w:rsidP="00C802F5">
      <w:pPr>
        <w:spacing w:after="0" w:line="240" w:lineRule="auto"/>
      </w:pPr>
      <w:r w:rsidRPr="00BA642E">
        <w:separator/>
      </w:r>
    </w:p>
  </w:footnote>
  <w:footnote w:type="continuationSeparator" w:id="0">
    <w:p w14:paraId="441E5465" w14:textId="77777777" w:rsidR="00BC104B" w:rsidRPr="00BA642E" w:rsidRDefault="00BC104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63B34F42" w:rsidR="00C802F5" w:rsidRPr="00BA642E" w:rsidRDefault="004C50A2" w:rsidP="00C802F5">
    <w:pPr>
      <w:pStyle w:val="Encabezado"/>
      <w:jc w:val="center"/>
    </w:pPr>
    <w:r w:rsidRPr="00BA642E">
      <w:rPr>
        <w:noProof/>
      </w:rPr>
      <w:drawing>
        <wp:inline distT="0" distB="0" distL="0" distR="0" wp14:anchorId="70F477B5" wp14:editId="6DA147B2">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21549"/>
    <w:multiLevelType w:val="multilevel"/>
    <w:tmpl w:val="891A2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1587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67B6"/>
    <w:rsid w:val="00056B66"/>
    <w:rsid w:val="00067B22"/>
    <w:rsid w:val="000A23A1"/>
    <w:rsid w:val="000A6743"/>
    <w:rsid w:val="000B29D1"/>
    <w:rsid w:val="00102561"/>
    <w:rsid w:val="00130D16"/>
    <w:rsid w:val="00181629"/>
    <w:rsid w:val="001816D6"/>
    <w:rsid w:val="00185F5E"/>
    <w:rsid w:val="001923DC"/>
    <w:rsid w:val="001F629D"/>
    <w:rsid w:val="002327C3"/>
    <w:rsid w:val="0029398F"/>
    <w:rsid w:val="002B7BFB"/>
    <w:rsid w:val="002C40A7"/>
    <w:rsid w:val="002D33D7"/>
    <w:rsid w:val="00312392"/>
    <w:rsid w:val="003633AF"/>
    <w:rsid w:val="003C2DD8"/>
    <w:rsid w:val="004040C0"/>
    <w:rsid w:val="004058EA"/>
    <w:rsid w:val="00417C39"/>
    <w:rsid w:val="00437E9C"/>
    <w:rsid w:val="0047031F"/>
    <w:rsid w:val="004C50A2"/>
    <w:rsid w:val="005167E8"/>
    <w:rsid w:val="00550766"/>
    <w:rsid w:val="00560FDA"/>
    <w:rsid w:val="005C1F1E"/>
    <w:rsid w:val="005D3C50"/>
    <w:rsid w:val="005F3B2E"/>
    <w:rsid w:val="00615054"/>
    <w:rsid w:val="006316FC"/>
    <w:rsid w:val="0067683A"/>
    <w:rsid w:val="0069260B"/>
    <w:rsid w:val="006A03FB"/>
    <w:rsid w:val="006D482A"/>
    <w:rsid w:val="006E0140"/>
    <w:rsid w:val="00701F64"/>
    <w:rsid w:val="007B0670"/>
    <w:rsid w:val="007B4E10"/>
    <w:rsid w:val="007B5B5F"/>
    <w:rsid w:val="007C084E"/>
    <w:rsid w:val="007C1220"/>
    <w:rsid w:val="007D233B"/>
    <w:rsid w:val="00842FBD"/>
    <w:rsid w:val="0085070B"/>
    <w:rsid w:val="00896711"/>
    <w:rsid w:val="008A2B90"/>
    <w:rsid w:val="008C2169"/>
    <w:rsid w:val="008F6695"/>
    <w:rsid w:val="00916F6C"/>
    <w:rsid w:val="00A03D74"/>
    <w:rsid w:val="00A0638D"/>
    <w:rsid w:val="00A17247"/>
    <w:rsid w:val="00A17B1D"/>
    <w:rsid w:val="00A30AB9"/>
    <w:rsid w:val="00A32D5D"/>
    <w:rsid w:val="00A37E66"/>
    <w:rsid w:val="00A52777"/>
    <w:rsid w:val="00AE5BD7"/>
    <w:rsid w:val="00B43F29"/>
    <w:rsid w:val="00B72FB0"/>
    <w:rsid w:val="00B84483"/>
    <w:rsid w:val="00B864A5"/>
    <w:rsid w:val="00B9595D"/>
    <w:rsid w:val="00BA642E"/>
    <w:rsid w:val="00BC104B"/>
    <w:rsid w:val="00BC236F"/>
    <w:rsid w:val="00C01A6F"/>
    <w:rsid w:val="00C75744"/>
    <w:rsid w:val="00C778E4"/>
    <w:rsid w:val="00C802F5"/>
    <w:rsid w:val="00C811F0"/>
    <w:rsid w:val="00C96B2C"/>
    <w:rsid w:val="00CC04C1"/>
    <w:rsid w:val="00CD60C2"/>
    <w:rsid w:val="00CE66F5"/>
    <w:rsid w:val="00D0628F"/>
    <w:rsid w:val="00D42384"/>
    <w:rsid w:val="00D425AB"/>
    <w:rsid w:val="00D54005"/>
    <w:rsid w:val="00D6298B"/>
    <w:rsid w:val="00D83504"/>
    <w:rsid w:val="00D843EC"/>
    <w:rsid w:val="00D901E6"/>
    <w:rsid w:val="00DE5DF0"/>
    <w:rsid w:val="00E17FC0"/>
    <w:rsid w:val="00E41AF4"/>
    <w:rsid w:val="00E45DF6"/>
    <w:rsid w:val="00E517CC"/>
    <w:rsid w:val="00E5693E"/>
    <w:rsid w:val="00EC7DE8"/>
    <w:rsid w:val="00EC7E15"/>
    <w:rsid w:val="00EF1703"/>
    <w:rsid w:val="00EF4796"/>
    <w:rsid w:val="00F222CD"/>
    <w:rsid w:val="00F22F1C"/>
    <w:rsid w:val="00F636DB"/>
    <w:rsid w:val="00FA74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customStyle="1" w:styleId="citation-2090">
    <w:name w:val="citation-2090"/>
    <w:basedOn w:val="Fuentedeprrafopredeter"/>
    <w:rsid w:val="00B86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7439884.2019.157383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3255/3364/107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4067/S0718-7378201800010012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944</TotalTime>
  <Pages>16</Pages>
  <Words>7468</Words>
  <Characters>41079</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María Gabriela Galli</cp:lastModifiedBy>
  <cp:revision>79</cp:revision>
  <cp:lastPrinted>2026-05-23T15:44:00Z</cp:lastPrinted>
  <dcterms:created xsi:type="dcterms:W3CDTF">2026-03-14T03:50:00Z</dcterms:created>
  <dcterms:modified xsi:type="dcterms:W3CDTF">2026-05-28T18:52:00Z</dcterms:modified>
</cp:coreProperties>
</file>