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rPr>
      </w:pPr>
      <w:r>
        <w:rPr>
          <w:rFonts w:cs="Times New Roman" w:ascii="Times New Roman" w:hAnsi="Times New Roman"/>
        </w:rPr>
      </w:r>
    </w:p>
    <w:p>
      <w:pPr>
        <w:pStyle w:val="Heading2"/>
        <w:jc w:val="center"/>
        <w:rPr>
          <w:rFonts w:ascii="Times New Roman" w:hAnsi="Times New Roman" w:cs="Times New Roman"/>
          <w:b/>
          <w:bCs/>
          <w:i w:val="false"/>
          <w:caps w:val="false"/>
          <w:smallCaps w:val="false"/>
          <w:color w:val="000000"/>
          <w:spacing w:val="0"/>
          <w:sz w:val="24"/>
          <w:szCs w:val="24"/>
        </w:rPr>
      </w:pPr>
      <w:bookmarkStart w:id="0" w:name="main-content"/>
      <w:bookmarkEnd w:id="0"/>
      <w:r>
        <w:rPr>
          <w:rFonts w:cs="Times New Roman" w:ascii="Times New Roman" w:hAnsi="Times New Roman"/>
          <w:b/>
          <w:bCs/>
          <w:i w:val="false"/>
          <w:caps w:val="false"/>
          <w:smallCaps w:val="false"/>
          <w:color w:val="000000"/>
          <w:spacing w:val="0"/>
          <w:sz w:val="24"/>
          <w:szCs w:val="24"/>
        </w:rPr>
        <w:t>Trajetórias de formação de estudantes do Curso de Bacharelado em Música: Violino da UFSM</w:t>
      </w:r>
    </w:p>
    <w:p>
      <w:pPr>
        <w:pStyle w:val="Normal"/>
        <w:jc w:val="center"/>
        <w:rPr>
          <w:rFonts w:ascii="Times New Roman" w:hAnsi="Times New Roman" w:cs="Times New Roman"/>
          <w:b/>
          <w:bCs/>
        </w:rPr>
      </w:pPr>
      <w:r>
        <w:rPr>
          <w:rFonts w:cs="Times New Roman" w:ascii="Times New Roman" w:hAnsi="Times New Roman"/>
          <w:b/>
          <w:bCs/>
        </w:rPr>
      </w:r>
    </w:p>
    <w:p>
      <w:pPr>
        <w:pStyle w:val="Normal"/>
        <w:jc w:val="center"/>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w:t>da Silveira Reis, Pablo</w:t>
      </w:r>
    </w:p>
    <w:p>
      <w:pPr>
        <w:pStyle w:val="Normal"/>
        <w:spacing w:lineRule="auto" w:line="240" w:before="0" w:after="0"/>
        <w:jc w:val="right"/>
        <w:rPr>
          <w:rFonts w:ascii="Times New Roman" w:hAnsi="Times New Roman" w:cs="Times New Roman"/>
        </w:rPr>
      </w:pPr>
      <w:r>
        <w:rPr>
          <w:rFonts w:cs="Times New Roman" w:ascii="Times New Roman" w:hAnsi="Times New Roman"/>
        </w:rPr>
        <w:t>Universidade Federal de Santa Maria (UFSM)</w:t>
      </w:r>
    </w:p>
    <w:p>
      <w:pPr>
        <w:pStyle w:val="Normal"/>
        <w:spacing w:lineRule="auto" w:line="240" w:before="0" w:after="0"/>
        <w:jc w:val="right"/>
        <w:rPr>
          <w:rFonts w:ascii="Times New Roman" w:hAnsi="Times New Roman" w:cs="Times New Roman"/>
        </w:rPr>
      </w:pPr>
      <w:r>
        <w:rPr>
          <w:rFonts w:cs="Times New Roman" w:ascii="Times New Roman" w:hAnsi="Times New Roman"/>
        </w:rPr>
        <w:t>pablosreis@hotmail.com</w:t>
      </w:r>
    </w:p>
    <w:p>
      <w:pPr>
        <w:pStyle w:val="Normal"/>
        <w:rPr>
          <w:rFonts w:ascii="Times New Roman" w:hAnsi="Times New Roman" w:cs="Times New Roman"/>
          <w:b/>
          <w:bCs/>
        </w:rPr>
      </w:pPr>
      <w:r>
        <w:rPr>
          <w:rFonts w:cs="Times New Roman" w:ascii="Times New Roman" w:hAnsi="Times New Roman"/>
          <w:b/>
          <w:bCs/>
        </w:rPr>
      </w:r>
    </w:p>
    <w:p>
      <w:pPr>
        <w:pStyle w:val="Normal"/>
        <w:spacing w:lineRule="auto" w:line="240"/>
        <w:jc w:val="both"/>
        <w:rPr>
          <w:rFonts w:ascii="Times New Roman" w:hAnsi="Times New Roman" w:cs="Times New Roman"/>
          <w:b/>
          <w:bCs/>
        </w:rPr>
      </w:pPr>
      <w:r>
        <w:rPr>
          <w:rFonts w:cs="Times New Roman" w:ascii="Times New Roman" w:hAnsi="Times New Roman"/>
          <w:b/>
          <w:bCs/>
          <w:lang w:val="en-US"/>
        </w:rPr>
        <w:t xml:space="preserve">Resumo: </w:t>
      </w:r>
      <w:r>
        <w:rPr>
          <w:rFonts w:ascii="Times New Roman" w:hAnsi="Times New Roman"/>
          <w:b w:val="false"/>
          <w:i w:val="false"/>
          <w:caps w:val="false"/>
          <w:smallCaps w:val="false"/>
          <w:color w:val="000000"/>
          <w:spacing w:val="0"/>
          <w:sz w:val="24"/>
          <w:szCs w:val="24"/>
        </w:rPr>
        <w:t xml:space="preserve">O presente trabalho propõe investigar as trajetórias de formação de estudantes do curso de Bacharelado em Música: Violino da Universidade Federal de Santa Maria (UFSM). Este trabalho está vinculado à linha de pesquisa “Educação e Artes”, do Programa de Pós-Graduação em Educação da Universidade Federal de Santa Maria e ao grupo de pesquisa “Narramus”, coordenado pela Professora Dra. Ana Lúcia Louro. A partir da pesquisa, busca-se aprofundar questões que envolvem o acesso, a permanência e a formação no ensino superior, a partir das perspectivas dos próprios estudantes. A pesquisa tem como objetivo principal compreender como as trajetórias de formação dos estudantes influenciam sua vida acadêmica, considerando desafios enfrentados no processo de ingresso e durante o período como alunos de uma instituição de ensino superior. A metodologia utilizada no trabalho será a pesquisa narrativa </w:t>
      </w:r>
      <w:r>
        <w:rPr>
          <w:rFonts w:ascii="Times New Roman" w:hAnsi="Times New Roman"/>
          <w:b w:val="false"/>
          <w:i w:val="false"/>
          <w:caps w:val="false"/>
          <w:smallCaps w:val="false"/>
          <w:color w:val="000000"/>
          <w:spacing w:val="0"/>
          <w:sz w:val="24"/>
          <w:szCs w:val="24"/>
        </w:rPr>
        <w:t xml:space="preserve">(Clandinin &amp; Connelly, </w:t>
      </w:r>
      <w:r>
        <w:rPr>
          <w:rFonts w:ascii="Times New Roman" w:hAnsi="Times New Roman"/>
          <w:b w:val="false"/>
          <w:i w:val="false"/>
          <w:caps w:val="false"/>
          <w:smallCaps w:val="false"/>
          <w:color w:val="000000"/>
          <w:spacing w:val="0"/>
          <w:sz w:val="24"/>
          <w:szCs w:val="24"/>
        </w:rPr>
        <w:t>2011</w:t>
      </w:r>
      <w:r>
        <w:rPr>
          <w:rFonts w:ascii="Times New Roman" w:hAnsi="Times New Roman"/>
          <w:b w:val="false"/>
          <w:i w:val="false"/>
          <w:caps w:val="false"/>
          <w:smallCaps w:val="false"/>
          <w:color w:val="000000"/>
          <w:spacing w:val="0"/>
          <w:sz w:val="24"/>
          <w:szCs w:val="24"/>
        </w:rPr>
        <w:t>)</w:t>
      </w:r>
      <w:r>
        <w:rPr>
          <w:rFonts w:ascii="Times New Roman" w:hAnsi="Times New Roman"/>
          <w:b w:val="false"/>
          <w:i w:val="false"/>
          <w:caps w:val="false"/>
          <w:smallCaps w:val="false"/>
          <w:color w:val="000000"/>
          <w:spacing w:val="0"/>
          <w:sz w:val="24"/>
          <w:szCs w:val="24"/>
        </w:rPr>
        <w:t xml:space="preserve">, método por meio do qual será possível compreender as experiências vividas pelos participantes e a maneira como essas experiências interferem em suas trajetórias acadêmicas, </w:t>
      </w:r>
      <w:r>
        <w:rPr>
          <w:rFonts w:ascii="Times New Roman" w:hAnsi="Times New Roman"/>
          <w:b w:val="false"/>
          <w:i w:val="false"/>
          <w:caps w:val="false"/>
          <w:smallCaps w:val="false"/>
          <w:color w:val="000000"/>
          <w:spacing w:val="0"/>
          <w:sz w:val="24"/>
          <w:szCs w:val="24"/>
        </w:rPr>
        <w:t xml:space="preserve">juntamente com a análise dos dados segundo os autores </w:t>
      </w:r>
      <w:r>
        <w:rPr>
          <w:rFonts w:cs="Times New Roman" w:ascii="Times New Roman" w:hAnsi="Times New Roman"/>
          <w:b w:val="false"/>
          <w:bCs w:val="false"/>
          <w:i w:val="false"/>
          <w:iCs w:val="false"/>
          <w:caps w:val="false"/>
          <w:smallCaps w:val="false"/>
          <w:color w:val="000000"/>
          <w:spacing w:val="0"/>
          <w:sz w:val="24"/>
          <w:szCs w:val="24"/>
          <w:u w:val="none"/>
          <w:shd w:fill="auto" w:val="clear"/>
        </w:rPr>
        <w:t xml:space="preserve">Clandinin e Connelly (2011) e Beineke (2000). </w:t>
      </w:r>
      <w:r>
        <w:rPr>
          <w:rFonts w:ascii="Times New Roman" w:hAnsi="Times New Roman"/>
          <w:b w:val="false"/>
          <w:i w:val="false"/>
          <w:caps w:val="false"/>
          <w:smallCaps w:val="false"/>
          <w:color w:val="000000"/>
          <w:spacing w:val="0"/>
          <w:sz w:val="24"/>
          <w:szCs w:val="24"/>
        </w:rPr>
        <w:t xml:space="preserve">A pesquisa será realizada com estudantes matriculados no curso de Bacharelado em Música: Violino da UFSM, com a obtenção dos dados através de entrevista semiestruturada, que permite que a fala dos participantes flua de maneira natural, sem impor restrições em suas respostas. As entrevistas terão um roteiro de perguntas subdividido em quatro blocos, contendo questões sobre 1- aspectos pessoais e interpessoais, 2- trajetória de formação do estudante, 3- vida acadêmica e relação com a instituição e 4- perfil e hábitos de estudo. A partir da pesquisa, espera-se compreender com maior profundidade como esses diversos fatores afetam a trajetória dos estudantes e seu cotidiano no curso, contribuindo para reflexões sobre as condições de formação no ensino superior em música. Autoras como </w:t>
      </w:r>
      <w:r>
        <w:rPr>
          <w:rFonts w:ascii="Times New Roman" w:hAnsi="Times New Roman"/>
          <w:b w:val="false"/>
          <w:i w:val="false"/>
          <w:caps w:val="false"/>
          <w:smallCaps w:val="false"/>
          <w:color w:val="000000"/>
          <w:spacing w:val="0"/>
          <w:sz w:val="24"/>
          <w:szCs w:val="24"/>
        </w:rPr>
        <w:t>Almeida e Teixeira (2023), Bellochio (2003), Del Ben (2003), Mateiro (2024)</w:t>
      </w:r>
      <w:r>
        <w:rPr>
          <w:rFonts w:ascii="Times New Roman" w:hAnsi="Times New Roman"/>
          <w:b w:val="false"/>
          <w:i w:val="false"/>
          <w:caps w:val="false"/>
          <w:smallCaps w:val="false"/>
          <w:color w:val="000000"/>
          <w:spacing w:val="0"/>
          <w:sz w:val="24"/>
          <w:szCs w:val="24"/>
        </w:rPr>
        <w:t xml:space="preserve"> discutem como a formação de músicos profissionais no Brasil tem passado, nas últimas décadas, por transformações significativas, especialmente no que diz respeito às políticas educacionais, à ampliação do acesso ao ensino superior e às discussões acerca das trajetórias formativas no campo da música. Nesse cenário, compreender os percursos individuais e coletivos de estudantes de cursos superiores em música torna-se fundamental para analisar como se constituem saberes, práticas, identidades profissionais e sentidos atribuídos à formação. Ao dar voz aos estudantes, busca-se compreender de que maneira a formação musical é vivida, que desafios são enfrentados e quais estratégias são mobilizadas para acessar e permanecer na universidade.</w:t>
      </w:r>
    </w:p>
    <w:p>
      <w:pPr>
        <w:pStyle w:val="Normal"/>
        <w:spacing w:lineRule="auto" w:line="240"/>
        <w:jc w:val="both"/>
        <w:rPr>
          <w:rFonts w:ascii="Times New Roman" w:hAnsi="Times New Roman" w:cs="Times New Roman"/>
          <w:b/>
          <w:bCs/>
        </w:rPr>
      </w:pPr>
      <w:r>
        <w:rPr>
          <w:rFonts w:cs="Times New Roman" w:ascii="Times New Roman" w:hAnsi="Times New Roman"/>
          <w:b/>
          <w:bCs/>
        </w:rPr>
        <w:t xml:space="preserve">Palavras chave: </w:t>
      </w:r>
      <w:r>
        <w:rPr>
          <w:rFonts w:cs="Times New Roman" w:ascii="Times New Roman" w:hAnsi="Times New Roman"/>
          <w:b w:val="false"/>
          <w:bCs w:val="false"/>
        </w:rPr>
        <w:t>Trajetórias de formação, Estudantes de violino, Trajetória acadêmica, Curso de música.</w:t>
      </w:r>
    </w:p>
    <w:p>
      <w:pPr>
        <w:pStyle w:val="Normal"/>
        <w:spacing w:lineRule="auto" w:line="240"/>
        <w:jc w:val="both"/>
        <w:rPr>
          <w:rFonts w:ascii="Times New Roman" w:hAnsi="Times New Roman" w:cs="Times New Roman"/>
          <w:b/>
          <w:bCs/>
        </w:rPr>
      </w:pPr>
      <w:r>
        <w:rPr>
          <w:rFonts w:cs="Times New Roman" w:ascii="Times New Roman" w:hAnsi="Times New Roman"/>
          <w:b/>
          <w:bCs/>
        </w:rPr>
      </w:r>
    </w:p>
    <w:p>
      <w:pPr>
        <w:pStyle w:val="Normal"/>
        <w:spacing w:lineRule="auto" w:line="240"/>
        <w:rPr>
          <w:rFonts w:ascii="Times New Roman" w:hAnsi="Times New Roman" w:cs="Times New Roman"/>
          <w:b/>
          <w:bCs/>
        </w:rPr>
      </w:pPr>
      <w:r>
        <w:rPr>
          <w:rFonts w:cs="Times New Roman" w:ascii="Times New Roman" w:hAnsi="Times New Roman"/>
          <w:b/>
          <w:bCs/>
        </w:rPr>
        <w:t>Introdução</w:t>
      </w:r>
    </w:p>
    <w:p>
      <w:pPr>
        <w:pStyle w:val="Normal"/>
        <w:spacing w:lineRule="auto" w:line="240" w:before="0" w:after="0"/>
        <w:jc w:val="both"/>
        <w:rPr/>
      </w:pPr>
      <w:bookmarkStart w:id="1" w:name="docs-internal-guid-af1bacf5-7fff-fad4-df"/>
      <w:bookmarkEnd w:id="1"/>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ab/>
        <w:t xml:space="preserve">O presente trabalho propõe investigar as trajetórias de formação de estudantes do curso de Bacharelado em Música: Violino da Universidade Federal de Santa Maria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(UFSM)</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considerando aspectos relacionados ao aprendizado de violino anterior ao ingresso na graduação em música e os desafios encontrados durante seu período no curso.</w:t>
      </w:r>
    </w:p>
    <w:p>
      <w:pPr>
        <w:pStyle w:val="Normal"/>
        <w:spacing w:lineRule="auto" w:line="240" w:before="0" w:after="0"/>
        <w:jc w:val="both"/>
        <w:rPr/>
      </w:pPr>
      <w:bookmarkStart w:id="2" w:name="docs-internal-guid-f4d0c590-7fff-ca19-c4"/>
      <w:bookmarkEnd w:id="2"/>
      <w:r>
        <w:rPr>
          <w:rFonts w:ascii="Times New Roman;serif" w:hAnsi="Times New Roman;serif"/>
          <w:b w:val="false"/>
          <w:i w:val="false"/>
          <w:caps w:val="false"/>
          <w:smallCaps w:val="false"/>
          <w:strike w:val="false"/>
          <w:dstrike w:val="false"/>
          <w:color w:val="000000"/>
          <w:sz w:val="24"/>
          <w:u w:val="none"/>
          <w:effect w:val="none"/>
          <w:shd w:fill="auto" w:val="clear"/>
        </w:rPr>
        <w:tab/>
        <w:t>Entre os anos de 2012 e 2020, pude frequentar e conviver em três diferentes locais de ensino musicais: projeto social; em casa, a partir de ensino particular de instrumento e em conservatório de música. Cada um com modos de ensinar música tecnicamente parecida, porém com suas peculiaridades e características próprias, principalmente em relação à organização e regras de ensino. À época, a percepção de mudança entre cada local e os diferentes hábitos de ensino e aprendizagem que vivenciei não eram uma preocupação, tampouco faziam parte de minhas reflexões acerca da minha rotina como estudante de violino. De uns anos pra cá, no entanto, algumas destas reflexões trouxeram inquietações frequentes em minha vida, que hoje representam questões que orientam e conduzem esta pesquisa:  Como os estudantes visualizam suas trajetórias de ensino em diferentes espaços de aprendizagem musical? Quais diferenças são observadas por estes sujeitos em cada um destes locais? De que forma as diferentes trajetórias de ensino dos estudantes afetam sua vida acadêmica e de que forma influenciam seus estudos? Busco, ao final da pesquisa, responder, ou pelo menos compreender de uma maneira mais clara como essas questões são sentidas e vividas pelos estudantes de uma graduação em música.</w:t>
      </w:r>
    </w:p>
    <w:p>
      <w:pPr>
        <w:pStyle w:val="Normal"/>
        <w:spacing w:lineRule="auto" w:line="240" w:before="0" w:after="0"/>
        <w:jc w:val="both"/>
        <w:rPr/>
      </w:pPr>
      <w:r>
        <w:rPr>
          <w:rFonts w:ascii="Times New Roman;serif" w:hAnsi="Times New Roman;serif"/>
          <w:b w:val="false"/>
          <w:i w:val="false"/>
          <w:caps w:val="false"/>
          <w:smallCaps w:val="false"/>
          <w:strike w:val="false"/>
          <w:dstrike w:val="false"/>
          <w:color w:val="000000"/>
          <w:sz w:val="24"/>
          <w:u w:val="none"/>
          <w:effect w:val="none"/>
          <w:shd w:fill="auto" w:val="clear"/>
        </w:rPr>
        <w:tab/>
        <w:t xml:space="preserve">O ingresso em um curso de ensino superior representa um grande passo na vida de qualquer pessoa. Como apontam </w:t>
      </w:r>
      <w:r>
        <w:rPr>
          <w:rFonts w:ascii="Times New Roman;serif" w:hAnsi="Times New Roman;serif"/>
          <w:b w:val="false"/>
          <w:i w:val="false"/>
          <w:caps w:val="false"/>
          <w:smallCaps w:val="false"/>
          <w:strike w:val="false"/>
          <w:dstrike w:val="false"/>
          <w:color w:val="000000"/>
          <w:sz w:val="24"/>
          <w:u w:val="none"/>
          <w:effect w:val="none"/>
          <w:shd w:fill="auto" w:val="clear"/>
        </w:rPr>
        <w:t>Muniz e Garrido (2021)</w:t>
      </w:r>
      <w:r>
        <w:rPr>
          <w:rFonts w:ascii="Times New Roman;serif" w:hAnsi="Times New Roman;serif"/>
          <w:b w:val="false"/>
          <w:i w:val="false"/>
          <w:caps w:val="false"/>
          <w:smallCaps w:val="false"/>
          <w:strike w:val="false"/>
          <w:dstrike w:val="false"/>
          <w:color w:val="000000"/>
          <w:sz w:val="24"/>
          <w:u w:val="none"/>
          <w:effect w:val="none"/>
          <w:shd w:fill="auto" w:val="clear"/>
        </w:rPr>
        <w:t>, “</w:t>
      </w:r>
      <w:r>
        <w:rPr>
          <w:rFonts w:ascii="Times New Roman" w:hAnsi="Times New Roman"/>
          <w:b w:val="false"/>
          <w:i w:val="false"/>
          <w:caps w:val="false"/>
          <w:smallCaps w:val="false"/>
          <w:strike w:val="false"/>
          <w:dstrike w:val="false"/>
          <w:color w:val="000000"/>
          <w:sz w:val="24"/>
          <w:szCs w:val="24"/>
          <w:u w:val="none"/>
          <w:effect w:val="none"/>
          <w:shd w:fill="auto" w:val="clear"/>
        </w:rPr>
        <w:t xml:space="preserve">[…] o </w:t>
      </w:r>
      <w:r>
        <w:rPr>
          <w:rFonts w:ascii="Times New Roman" w:hAnsi="Times New Roman"/>
          <w:color w:val="000000"/>
          <w:sz w:val="24"/>
          <w:szCs w:val="24"/>
        </w:rPr>
        <w:t xml:space="preserve">Ensino Superior possui uma dinâmica que vai exigir uma série de responsabilidades até então não experimentada na trajetória escolar </w:t>
      </w:r>
      <w:r>
        <w:rPr>
          <w:rFonts w:ascii="Times New Roman" w:hAnsi="Times New Roman"/>
          <w:b w:val="false"/>
          <w:i w:val="false"/>
          <w:caps w:val="false"/>
          <w:smallCaps w:val="false"/>
          <w:strike w:val="false"/>
          <w:dstrike w:val="false"/>
          <w:color w:val="000000"/>
          <w:sz w:val="24"/>
          <w:szCs w:val="24"/>
          <w:u w:val="none"/>
          <w:effect w:val="none"/>
          <w:shd w:fill="auto" w:val="clear"/>
        </w:rPr>
        <w:t xml:space="preserve">pregressa”. O ambiente não é mais o mesmo, comparado aos anos anteriores durante o ensino médio, os colegas também mudam, e a organização da rotina também difere bastante, já que a cobrança por desempenho e responsabilidade existente no ensino médio muda com o ingresso na universidade. </w:t>
      </w:r>
      <w:r>
        <w:rPr>
          <w:rFonts w:ascii="Times New Roman" w:hAnsi="Times New Roman"/>
          <w:b w:val="false"/>
          <w:i w:val="false"/>
          <w:caps w:val="false"/>
          <w:smallCaps w:val="false"/>
          <w:strike w:val="false"/>
          <w:dstrike w:val="false"/>
          <w:color w:val="000000"/>
          <w:sz w:val="24"/>
          <w:szCs w:val="24"/>
          <w:u w:val="none"/>
          <w:effect w:val="none"/>
          <w:shd w:fill="auto" w:val="clear"/>
        </w:rPr>
        <w:t>(Teixeira et al., 2008).</w:t>
      </w:r>
    </w:p>
    <w:p>
      <w:pPr>
        <w:pStyle w:val="Normal"/>
        <w:spacing w:lineRule="auto" w:line="240" w:before="0" w:after="0"/>
        <w:jc w:val="both"/>
        <w:rPr/>
      </w:pPr>
      <w:r>
        <w:rPr>
          <w:rFonts w:ascii="Times New Roman" w:hAnsi="Times New Roman"/>
          <w:b w:val="false"/>
          <w:i w:val="false"/>
          <w:caps w:val="false"/>
          <w:smallCaps w:val="false"/>
          <w:strike w:val="false"/>
          <w:dstrike w:val="false"/>
          <w:color w:val="000000"/>
          <w:sz w:val="24"/>
          <w:szCs w:val="24"/>
          <w:u w:val="none"/>
          <w:effect w:val="none"/>
          <w:shd w:fill="auto" w:val="clear"/>
        </w:rPr>
        <w:tab/>
        <w:t xml:space="preserve">Este momento na vida do estudante pode ser compreendido como um “momento charneira”. A autora </w:t>
      </w:r>
      <w:r>
        <w:rPr>
          <w:rFonts w:ascii="Times New Roman" w:hAnsi="Times New Roman"/>
          <w:b w:val="false"/>
          <w:i w:val="false"/>
          <w:caps w:val="false"/>
          <w:smallCaps w:val="false"/>
          <w:color w:val="000000"/>
          <w:spacing w:val="0"/>
          <w:sz w:val="24"/>
        </w:rPr>
        <w:t>Marie-Christine Josso</w:t>
      </w:r>
      <w:r>
        <w:rPr>
          <w:rFonts w:ascii="Times New Roman" w:hAnsi="Times New Roman"/>
          <w:b w:val="false"/>
          <w:i w:val="false"/>
          <w:caps w:val="false"/>
          <w:smallCaps w:val="false"/>
          <w:strike w:val="false"/>
          <w:dstrike w:val="false"/>
          <w:color w:val="000000"/>
          <w:sz w:val="24"/>
          <w:szCs w:val="24"/>
          <w:u w:val="none"/>
          <w:effect w:val="none"/>
          <w:shd w:fill="auto" w:val="clear"/>
        </w:rPr>
        <w:t>, em seu texto “</w:t>
      </w:r>
      <w:r>
        <w:rPr>
          <w:rFonts w:ascii="Times New Roman" w:hAnsi="Times New Roman"/>
          <w:b w:val="false"/>
          <w:i w:val="false"/>
          <w:caps w:val="false"/>
          <w:smallCaps w:val="false"/>
          <w:color w:val="000000"/>
          <w:spacing w:val="0"/>
          <w:sz w:val="24"/>
        </w:rPr>
        <w:t xml:space="preserve">Experiências de Vida e Formação” </w:t>
      </w:r>
      <w:r>
        <w:rPr>
          <w:rFonts w:ascii="Times New Roman" w:hAnsi="Times New Roman"/>
          <w:b w:val="false"/>
          <w:i w:val="false"/>
          <w:caps w:val="false"/>
          <w:smallCaps w:val="false"/>
          <w:strike w:val="false"/>
          <w:dstrike w:val="false"/>
          <w:color w:val="000000"/>
          <w:sz w:val="24"/>
          <w:szCs w:val="24"/>
          <w:u w:val="none"/>
          <w:effect w:val="none"/>
          <w:shd w:fill="auto" w:val="clear"/>
        </w:rPr>
        <w:t xml:space="preserve">utiliza este termo para simbolizar momentos importantes em nossas vidas, </w:t>
      </w:r>
      <w:r>
        <w:rPr>
          <w:rFonts w:ascii="Times New Roman" w:hAnsi="Times New Roman"/>
          <w:b w:val="false"/>
          <w:i w:val="false"/>
          <w:caps w:val="false"/>
          <w:smallCaps w:val="false"/>
          <w:color w:val="000000"/>
          <w:spacing w:val="0"/>
          <w:sz w:val="24"/>
        </w:rPr>
        <w:t>uma passagem</w:t>
      </w:r>
      <w:r>
        <w:rPr>
          <w:rFonts w:ascii="Times New Roman" w:hAnsi="Times New Roman"/>
          <w:caps w:val="false"/>
          <w:smallCaps w:val="false"/>
          <w:color w:val="000000"/>
          <w:spacing w:val="0"/>
        </w:rPr>
        <w:t xml:space="preserve"> </w:t>
      </w:r>
      <w:r>
        <w:rPr>
          <w:rFonts w:ascii="Times New Roman" w:hAnsi="Times New Roman"/>
          <w:b w:val="false"/>
          <w:i w:val="false"/>
          <w:caps w:val="false"/>
          <w:smallCaps w:val="false"/>
          <w:color w:val="000000"/>
          <w:spacing w:val="0"/>
          <w:sz w:val="24"/>
        </w:rPr>
        <w:t>entre duas etapas, funcionando como eixos que separam, dividem ou articulam diferentes fases de desenvolvimento</w:t>
      </w:r>
      <w:r>
        <w:rPr>
          <w:rFonts w:ascii="Times New Roman" w:hAnsi="Times New Roman"/>
          <w:b w:val="false"/>
          <w:i w:val="false"/>
          <w:caps w:val="false"/>
          <w:smallCaps w:val="false"/>
          <w:strike w:val="false"/>
          <w:dstrike w:val="false"/>
          <w:color w:val="000000"/>
          <w:sz w:val="24"/>
          <w:szCs w:val="24"/>
          <w:u w:val="none"/>
          <w:effect w:val="none"/>
          <w:shd w:fill="auto" w:val="clear"/>
        </w:rPr>
        <w:t xml:space="preserve"> </w:t>
      </w:r>
      <w:r>
        <w:rPr>
          <w:rFonts w:ascii="Times New Roman" w:hAnsi="Times New Roman"/>
          <w:b w:val="false"/>
          <w:i w:val="false"/>
          <w:caps w:val="false"/>
          <w:smallCaps w:val="false"/>
          <w:strike w:val="false"/>
          <w:dstrike w:val="false"/>
          <w:color w:val="000000"/>
          <w:sz w:val="24"/>
          <w:szCs w:val="24"/>
          <w:u w:val="none"/>
          <w:effect w:val="none"/>
          <w:shd w:fill="auto" w:val="clear"/>
        </w:rPr>
        <w:t>(Josso, 2004)</w:t>
      </w:r>
      <w:r>
        <w:rPr>
          <w:rFonts w:ascii="Times New Roman" w:hAnsi="Times New Roman"/>
          <w:b w:val="false"/>
          <w:i w:val="false"/>
          <w:caps w:val="false"/>
          <w:smallCaps w:val="false"/>
          <w:strike w:val="false"/>
          <w:dstrike w:val="false"/>
          <w:color w:val="000000"/>
          <w:sz w:val="24"/>
          <w:szCs w:val="24"/>
          <w:u w:val="none"/>
          <w:effect w:val="none"/>
          <w:shd w:fill="auto" w:val="clear"/>
        </w:rPr>
        <w:t>. É com o ingresso em uma universidade que o peso da escolha pela profissão recai sobre os estudantes, às vezes incertos sobre a carreira que desejam seguir. Este e outros fatores evidenciam a importância deste momento na vida dos indivíduos. No caso desta pesquisa, tornam-se ainda mais relevantes os saberes e experiências vividas pelos estudantes, por se tratar de uma área de educação focada nas artes, mais especificamente na música, em que o ingresso no curso superior acontece através de provas específicas sobre conteúdos técnico musicais, o que geralmente não acontece no restante dos cursos de graduação nas universidades.</w:t>
      </w:r>
    </w:p>
    <w:p>
      <w:pPr>
        <w:pStyle w:val="Normal"/>
        <w:spacing w:lineRule="auto" w:line="240" w:before="0" w:after="0"/>
        <w:jc w:val="both"/>
        <w:rPr>
          <w:rFonts w:ascii="Times New Roman;serif" w:hAnsi="Times New Roman;serif"/>
          <w:b w:val="false"/>
          <w:i w:val="false"/>
          <w:caps w:val="false"/>
          <w:smallCaps w:val="false"/>
          <w:strike w:val="false"/>
          <w:dstrike w:val="false"/>
          <w:color w:val="000000"/>
          <w:sz w:val="24"/>
          <w:u w:val="none"/>
          <w:effect w:val="none"/>
          <w:shd w:fill="auto" w:val="clear"/>
        </w:rPr>
      </w:pPr>
      <w:r>
        <w:rPr>
          <w:rFonts w:ascii="Times New Roman;serif" w:hAnsi="Times New Roman;serif"/>
          <w:b w:val="false"/>
          <w:i w:val="false"/>
          <w:caps w:val="false"/>
          <w:smallCaps w:val="false"/>
          <w:strike w:val="false"/>
          <w:dstrike w:val="false"/>
          <w:color w:val="000000"/>
          <w:sz w:val="24"/>
          <w:u w:val="none"/>
          <w:effect w:val="none"/>
          <w:shd w:fill="auto" w:val="clear"/>
        </w:rPr>
      </w:r>
    </w:p>
    <w:p>
      <w:pPr>
        <w:pStyle w:val="Normal"/>
        <w:spacing w:lineRule="auto" w:line="240"/>
        <w:rPr/>
      </w:pPr>
      <w:r>
        <w:rPr>
          <w:rFonts w:cs="Times New Roman" w:ascii="Times New Roman" w:hAnsi="Times New Roman"/>
          <w:b/>
          <w:bCs/>
        </w:rPr>
        <w:t>O ensino musical e do violino em diferentes contextos</w:t>
      </w:r>
    </w:p>
    <w:p>
      <w:pPr>
        <w:pStyle w:val="Normal"/>
        <w:spacing w:lineRule="auto" w:line="240"/>
        <w:jc w:val="both"/>
        <w:rPr/>
      </w:pP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ab/>
        <w:t>O ensino e aprendizagem do violino e de outros instrumentos musicais acontecem em diferentes espaços, que vão desde instituições formais de ensino, como conservatórios e escolas especializadas, até contextos não formais, como Organizações Não Governamentais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ONGs)</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 e associações comunitárias. Nesses diversos ambientes, o processo educativo assume características próprias, sendo influenciado por fatores como o acesso a recursos, o perfil dos educadores e dos alunos, bem como os objetivos pedagógicos e sociais envolvidos.</w:t>
      </w:r>
      <w:r>
        <w:rPr>
          <w:rFonts w:cs="Times New Roman" w:ascii="Times New Roman" w:hAnsi="Times New Roman"/>
          <w:b w:val="false"/>
          <w:i w:val="false"/>
          <w:caps w:val="false"/>
          <w:smallCaps w:val="false"/>
          <w:strike w:val="false"/>
          <w:dstrike w:val="false"/>
          <w:color w:val="000000"/>
          <w:sz w:val="24"/>
          <w:u w:val="none"/>
          <w:effect w:val="none"/>
          <w:shd w:fill="auto" w:val="clear"/>
        </w:rPr>
        <w:t xml:space="preserve"> Abaixo, falarei resumidamente sobre três formas de ensino musical que fizeram parte de minha jornada como estudantes de música: a música através de projetos sociais, aulas particulares de instrumento e ensino musical em conservatório.</w:t>
      </w:r>
    </w:p>
    <w:p>
      <w:pPr>
        <w:pStyle w:val="BodyText"/>
        <w:spacing w:lineRule="auto" w:line="240"/>
        <w:jc w:val="both"/>
        <w:rPr>
          <w:color w:val="000000"/>
        </w:rPr>
      </w:pP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ab/>
        <w:t xml:space="preserve">Através de organizações não governamentais, organizações sociais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(OS)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e de iniciativa privada, os projetos sociais acontecem, focalizando esforços para transformação e melhoria de áreas como a saúde, alimentação, cultura e educação em comunidades vulneráveis, como explica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Fontes Junior (2020)</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w:t>
      </w:r>
    </w:p>
    <w:p>
      <w:pPr>
        <w:pStyle w:val="Default"/>
        <w:spacing w:lineRule="auto" w:line="240"/>
        <w:ind w:hanging="0" w:left="708"/>
        <w:jc w:val="both"/>
        <w:rPr/>
      </w:pPr>
      <w:r>
        <w:rPr>
          <w:rFonts w:cs="Times New Roman" w:ascii="Times New Roman" w:hAnsi="Times New Roman"/>
          <w:b w:val="false"/>
          <w:i w:val="false"/>
          <w:caps w:val="false"/>
          <w:smallCaps w:val="false"/>
          <w:strike w:val="false"/>
          <w:dstrike w:val="false"/>
          <w:color w:val="000000"/>
          <w:sz w:val="24"/>
          <w:szCs w:val="24"/>
          <w:u w:val="none"/>
          <w:effect w:val="none"/>
          <w:shd w:fill="auto" w:val="clear"/>
          <w:lang w:val="pt-BR" w:eastAsia="en-US" w:bidi="ar-SA"/>
        </w:rPr>
        <w:t xml:space="preserve">O ensino de música tem se estruturado em dimensões cada vez mais amplas e diversificadas. Assim como as culturas se encontram em constantes transformações, o uso da música e as formas de sua transmissão tendem a acompanhar as necessidades emergentes de cada contexto social. Nesse sentido, o terceiro setor mostra-se como uma dimensão da sociedade, na qual – desde a década de 1990 em nosso país – têm se expandido os projetos sociais e as organizações não governamentais (ONGs). Esses espaços visam atender às populações de baixa renda, sobretudo crianças e adolescentes que se encontram em situação de vulnerabilidade social. Por esse contexto, o uso da música como meio de socialização e ação educativa vem sendo adotado, inspirando reflexões, debates e pesquisas, proporcionando aproximações epistemológicas entre a área da música, suas subáreas e outras áreas do conhecimento, como a educação, a sociologia, a psicologia e a antropologia. </w:t>
      </w:r>
      <w:r>
        <w:rPr>
          <w:rFonts w:cs="Times New Roman" w:ascii="Times New Roman" w:hAnsi="Times New Roman"/>
          <w:b w:val="false"/>
          <w:i w:val="false"/>
          <w:caps w:val="false"/>
          <w:smallCaps w:val="false"/>
          <w:strike w:val="false"/>
          <w:dstrike w:val="false"/>
          <w:color w:val="000000"/>
          <w:sz w:val="24"/>
          <w:szCs w:val="24"/>
          <w:u w:val="none"/>
          <w:effect w:val="none"/>
          <w:shd w:fill="auto" w:val="clear"/>
          <w:lang w:val="pt-BR" w:eastAsia="en-US" w:bidi="ar-SA"/>
        </w:rPr>
        <w:t>(Fontes Junior, 2020, p. 116).</w:t>
      </w:r>
      <w:r>
        <w:rPr>
          <w:rFonts w:cs="Times New Roman" w:ascii="Times New Roman" w:hAnsi="Times New Roman"/>
          <w:b w:val="false"/>
          <w:i w:val="false"/>
          <w:caps w:val="false"/>
          <w:smallCaps w:val="false"/>
          <w:strike w:val="false"/>
          <w:dstrike w:val="false"/>
          <w:color w:val="000000"/>
          <w:sz w:val="24"/>
          <w:szCs w:val="24"/>
          <w:u w:val="none"/>
          <w:effect w:val="none"/>
          <w:shd w:fill="auto" w:val="clear"/>
          <w:lang w:val="pt-BR" w:eastAsia="en-US" w:bidi="ar-SA"/>
        </w:rPr>
        <w:t xml:space="preserve"> </w:t>
      </w:r>
    </w:p>
    <w:p>
      <w:pPr>
        <w:pStyle w:val="Default"/>
        <w:spacing w:lineRule="auto" w:line="240"/>
        <w:ind w:hanging="0" w:left="0"/>
        <w:jc w:val="both"/>
        <w:rPr>
          <w:rFonts w:ascii="Times New Roman" w:hAnsi="Times New Roman" w:cs="Times New Roman"/>
          <w:b w:val="false"/>
          <w:i w:val="false"/>
          <w:caps w:val="false"/>
          <w:smallCaps w:val="false"/>
          <w:strike w:val="false"/>
          <w:dstrike w:val="false"/>
          <w:color w:val="000000"/>
          <w:sz w:val="20"/>
          <w:u w:val="none"/>
          <w:effect w:val="none"/>
          <w:shd w:fill="auto" w:val="clear"/>
        </w:rPr>
      </w:pPr>
      <w:r>
        <w:rPr>
          <w:rFonts w:cs="Times New Roman" w:ascii="Times New Roman" w:hAnsi="Times New Roman"/>
          <w:b w:val="false"/>
          <w:i w:val="false"/>
          <w:caps w:val="false"/>
          <w:smallCaps w:val="false"/>
          <w:strike w:val="false"/>
          <w:dstrike w:val="false"/>
          <w:color w:val="000000"/>
          <w:sz w:val="20"/>
          <w:u w:val="none"/>
          <w:effect w:val="none"/>
          <w:shd w:fill="auto" w:val="clear"/>
        </w:rPr>
      </w:r>
    </w:p>
    <w:p>
      <w:pPr>
        <w:pStyle w:val="BodyText"/>
        <w:spacing w:lineRule="auto" w:line="240"/>
        <w:jc w:val="both"/>
        <w:rPr>
          <w:color w:val="000000"/>
        </w:rPr>
      </w:pP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ab/>
        <w:t xml:space="preserve">A música e outros tipos de manifestações artísticas, como a dança e o teatro, são comumente utilizados como ferramentas para integração social nos projetos, a música especificamente através do ensino de instrumentos musicais, que acontece geralmente de maneira coletiva com os estudantes.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Kater (2004, p. 44)</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 comenta que a junção entre música e educação origina uma ferramenta de formação capaz de promover tanto processos de conhecimento quanto de autoconhecimento entre os estudantes:</w:t>
      </w:r>
    </w:p>
    <w:p>
      <w:pPr>
        <w:pStyle w:val="BodyText"/>
        <w:bidi w:val="0"/>
        <w:spacing w:lineRule="auto" w:line="240" w:before="0" w:after="0"/>
        <w:ind w:hanging="0" w:left="708" w:right="0"/>
        <w:jc w:val="both"/>
        <w:rPr>
          <w:color w:val="000000"/>
        </w:rPr>
      </w:pP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 xml:space="preserve">Nesse sentido, entre as funções da educação musical teríamos a de favorecer modalidades de compreensão e consciência de dimensões superiores de si e do mundo, de aspectos muitas vezes pouco acessíveis no cotidiano, estimulando uma visão mais autêntica e criativa da realidade. </w:t>
      </w: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(Kater, 2004, p. 44).</w:t>
      </w:r>
    </w:p>
    <w:p>
      <w:pPr>
        <w:pStyle w:val="BodyText"/>
        <w:bidi w:val="0"/>
        <w:spacing w:lineRule="auto" w:line="240" w:before="0" w:after="0"/>
        <w:ind w:hanging="0" w:left="2268" w:right="0"/>
        <w:jc w:val="both"/>
        <w:rPr>
          <w:rFonts w:ascii="Times New Roman;serif" w:hAnsi="Times New Roman;serif" w:cs="Times New Roman"/>
          <w:b w:val="false"/>
          <w:color w:val="000000"/>
        </w:rPr>
      </w:pPr>
      <w:r>
        <w:rPr>
          <w:rFonts w:cs="Times New Roman" w:ascii="Times New Roman;serif" w:hAnsi="Times New Roman;serif"/>
          <w:b w:val="false"/>
          <w:color w:val="000000"/>
        </w:rPr>
      </w:r>
    </w:p>
    <w:p>
      <w:pPr>
        <w:pStyle w:val="BodyText"/>
        <w:bidi w:val="0"/>
        <w:spacing w:lineRule="auto" w:line="240" w:before="0" w:after="0"/>
        <w:ind w:firstLine="720" w:left="0" w:right="0"/>
        <w:jc w:val="both"/>
        <w:rPr/>
      </w:pP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Em consonância com o autor,</w:t>
      </w:r>
      <w:r>
        <w:rPr>
          <w:rFonts w:cs="Times New Roman" w:ascii="Times New Roman;serif" w:hAnsi="Times New Roman;serif"/>
          <w:b w:val="false"/>
          <w:caps w:val="false"/>
          <w:smallCaps w:val="false"/>
          <w:strike w:val="false"/>
          <w:dstrike w:val="false"/>
          <w:color w:val="000000"/>
          <w:u w:val="none"/>
          <w:effect w:val="none"/>
          <w:shd w:fill="auto" w:val="clear"/>
        </w:rPr>
        <w:t xml:space="preserve">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Penna (2006)</w:t>
      </w:r>
      <w:r>
        <w:rPr>
          <w:rFonts w:cs="Times New Roman" w:ascii="Times New Roman;serif" w:hAnsi="Times New Roman;serif"/>
          <w:b w:val="false"/>
          <w:caps w:val="false"/>
          <w:smallCaps w:val="false"/>
          <w:strike w:val="false"/>
          <w:dstrike w:val="false"/>
          <w:color w:val="000000"/>
          <w:u w:val="none"/>
          <w:effect w:val="none"/>
          <w:shd w:fill="auto" w:val="clear"/>
        </w:rPr>
        <w:t xml:space="preserve">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comenta em seu texto “Desafios para a educação musical: ultrapassar oposições e promover o diálogo” que os projetos educativos extraescolares, com finalidade social, demonstram o desenvolvimento de muitos aspectos pessoais dos participantes, como a auto-estima, autonomia, capacidade de simbolizar, analisar, avaliar e fazer julgamentos, além de um pensamento mais flexível.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(Penna, 2006, p. 37)</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w:t>
      </w:r>
    </w:p>
    <w:p>
      <w:pPr>
        <w:pStyle w:val="BodyText"/>
        <w:bidi w:val="0"/>
        <w:spacing w:lineRule="auto" w:line="240" w:before="0" w:after="0"/>
        <w:ind w:hanging="0" w:left="0" w:right="0"/>
        <w:jc w:val="both"/>
        <w:rPr/>
      </w:pP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ab/>
        <w:t xml:space="preserve">Em projetos sociais, é possível observar diferentes dimensões no cotidiano das instituições que os realizam.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(Kleber, 2011, p. 39)</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 Desde a maneira como a ONG se organiza enquanto instituição, articulando regras de funcionamento e questões burocráticas e jurídicas cotidianas para que o projeto realize-se, até o momento de aprendizado do instrumento musical com o professor e os alunos em sala de aula. A partir dessa concepção, o processo pedagógico-musical passa a ser compreendido como um fenômeno sistêmico, estrutural e pluridimensional, não se reduzindo somente à transmissão técnica no ensino do instrumento musical (como o violino, por exemplo). Essa combinação de fenômenos verificada fortemente em ONGs, pode ser denominada </w:t>
      </w:r>
      <w:bookmarkStart w:id="3" w:name="docs-internal-guid-694b8bbc-7fff-c144-77"/>
      <w:bookmarkEnd w:id="3"/>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como um</w:t>
      </w:r>
      <w:r>
        <w:rPr>
          <w:rFonts w:ascii="Times New Roman;serif" w:hAnsi="Times New Roman;serif"/>
          <w:b w:val="false"/>
          <w:i w:val="false"/>
          <w:caps w:val="false"/>
          <w:smallCaps w:val="false"/>
          <w:strike w:val="false"/>
          <w:dstrike w:val="false"/>
          <w:color w:val="000000"/>
          <w:sz w:val="20"/>
          <w:u w:val="none"/>
          <w:effect w:val="none"/>
          <w:shd w:fill="auto" w:val="clear"/>
        </w:rPr>
        <w:t xml:space="preserve"> </w:t>
      </w:r>
      <w:r>
        <w:rPr>
          <w:rFonts w:ascii="Times New Roman" w:hAnsi="Times New Roman"/>
          <w:b w:val="false"/>
          <w:i w:val="false"/>
          <w:caps w:val="false"/>
          <w:smallCaps w:val="false"/>
          <w:strike w:val="false"/>
          <w:dstrike w:val="false"/>
          <w:color w:val="000000"/>
          <w:sz w:val="24"/>
          <w:szCs w:val="24"/>
          <w:u w:val="none"/>
          <w:effect w:val="none"/>
          <w:shd w:fill="auto" w:val="clear"/>
        </w:rPr>
        <w:t xml:space="preserve">“fato social total”, conceito formulado originalmente pelo antropólogo </w:t>
      </w:r>
      <w:r>
        <w:rPr>
          <w:rFonts w:ascii="Times New Roman" w:hAnsi="Times New Roman"/>
          <w:b w:val="false"/>
          <w:i w:val="false"/>
          <w:caps w:val="false"/>
          <w:smallCaps w:val="false"/>
          <w:strike w:val="false"/>
          <w:dstrike w:val="false"/>
          <w:color w:val="000000"/>
          <w:sz w:val="24"/>
          <w:szCs w:val="24"/>
          <w:u w:val="none"/>
          <w:effect w:val="none"/>
          <w:shd w:fill="auto" w:val="clear"/>
        </w:rPr>
        <w:t>Marcel Mauss (2003)</w:t>
      </w:r>
      <w:r>
        <w:rPr>
          <w:rFonts w:ascii="Times New Roman" w:hAnsi="Times New Roman"/>
          <w:b w:val="false"/>
          <w:i w:val="false"/>
          <w:caps w:val="false"/>
          <w:smallCaps w:val="false"/>
          <w:strike w:val="false"/>
          <w:dstrike w:val="false"/>
          <w:color w:val="000000"/>
          <w:sz w:val="24"/>
          <w:szCs w:val="24"/>
          <w:u w:val="none"/>
          <w:effect w:val="none"/>
          <w:shd w:fill="auto" w:val="clear"/>
        </w:rPr>
        <w:t>, que define os fenômenos que mobilizam simultaneamente múltiplas dimensões e instituições da vida social, como as esferas jurídica, econômica, religiosa, estética e moral.</w:t>
      </w:r>
      <w:r>
        <w:rPr>
          <w:rFonts w:ascii="Times New Roman" w:hAnsi="Times New Roman"/>
          <w:color w:val="000000"/>
          <w:sz w:val="24"/>
          <w:szCs w:val="24"/>
        </w:rPr>
        <w:t xml:space="preserve"> Assim, </w:t>
      </w:r>
      <w:r>
        <w:rPr>
          <w:rFonts w:ascii="Times New Roman" w:hAnsi="Times New Roman"/>
          <w:color w:val="000000"/>
          <w:sz w:val="24"/>
          <w:szCs w:val="24"/>
        </w:rPr>
        <w:t>Kleber (2006)</w:t>
      </w:r>
      <w:r>
        <w:rPr>
          <w:rFonts w:ascii="Times New Roman" w:hAnsi="Times New Roman"/>
          <w:color w:val="000000"/>
          <w:sz w:val="24"/>
          <w:szCs w:val="24"/>
        </w:rPr>
        <w:t xml:space="preserve">, </w:t>
      </w:r>
      <w:r>
        <w:rPr>
          <w:rFonts w:ascii="Times New Roman" w:hAnsi="Times New Roman"/>
          <w:sz w:val="24"/>
          <w:szCs w:val="24"/>
        </w:rPr>
        <w:t>explica que:</w:t>
      </w:r>
    </w:p>
    <w:p>
      <w:pPr>
        <w:pStyle w:val="BodyText"/>
        <w:spacing w:lineRule="auto" w:line="240" w:before="0" w:after="160"/>
        <w:jc w:val="both"/>
        <w:rPr>
          <w:rFonts w:ascii="Times New Roman;serif" w:hAnsi="Times New Roman;serif" w:cs="Times New Roman"/>
          <w:color w:val="000000"/>
        </w:rPr>
      </w:pPr>
      <w:r>
        <w:rPr>
          <w:rFonts w:cs="Times New Roman" w:ascii="Times New Roman;serif" w:hAnsi="Times New Roman;serif"/>
          <w:color w:val="000000"/>
        </w:rPr>
      </w:r>
    </w:p>
    <w:p>
      <w:pPr>
        <w:pStyle w:val="BodyText"/>
        <w:bidi w:val="0"/>
        <w:spacing w:lineRule="auto" w:line="240" w:before="0" w:after="0"/>
        <w:ind w:hanging="0" w:left="708" w:right="0"/>
        <w:jc w:val="both"/>
        <w:rPr/>
      </w:pP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O processo pedagógico-musical nas ONGs pode ser pensado como um fenômeno social envolvendo essas diferentes dimensões e contextos e, portanto, um fato social total, não se reduzindo a um processo de ensino e aprendizagem musical, ainda que este considerado na sua multiplicidade. (</w:t>
      </w: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Kleber, 2006, p. 36</w:t>
      </w: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 xml:space="preserve">). </w:t>
      </w:r>
    </w:p>
    <w:p>
      <w:pPr>
        <w:pStyle w:val="BodyText"/>
        <w:bidi w:val="0"/>
        <w:spacing w:lineRule="auto" w:line="240" w:before="0" w:after="0"/>
        <w:ind w:hanging="0" w:left="2268" w:right="0"/>
        <w:jc w:val="both"/>
        <w:rPr>
          <w:rFonts w:ascii="Times New Roman;serif" w:hAnsi="Times New Roman;serif" w:cs="Times New Roman"/>
          <w:b w:val="false"/>
          <w:i w:val="false"/>
          <w:caps w:val="false"/>
          <w:smallCaps w:val="false"/>
          <w:strike w:val="false"/>
          <w:dstrike w:val="false"/>
          <w:color w:val="000000"/>
          <w:sz w:val="20"/>
          <w:u w:val="none"/>
          <w:effect w:val="none"/>
          <w:shd w:fill="auto" w:val="clear"/>
        </w:rPr>
      </w:pPr>
      <w:r>
        <w:rPr>
          <w:rFonts w:cs="Times New Roman" w:ascii="Times New Roman;serif" w:hAnsi="Times New Roman;serif"/>
          <w:b w:val="false"/>
          <w:i w:val="false"/>
          <w:caps w:val="false"/>
          <w:smallCaps w:val="false"/>
          <w:strike w:val="false"/>
          <w:dstrike w:val="false"/>
          <w:color w:val="000000"/>
          <w:sz w:val="20"/>
          <w:u w:val="none"/>
          <w:effect w:val="none"/>
          <w:shd w:fill="auto" w:val="clear"/>
        </w:rPr>
      </w:r>
    </w:p>
    <w:p>
      <w:pPr>
        <w:pStyle w:val="BodyText"/>
        <w:bidi w:val="0"/>
        <w:spacing w:lineRule="auto" w:line="240" w:before="0" w:after="0"/>
        <w:ind w:hanging="0" w:left="0" w:right="0"/>
        <w:jc w:val="both"/>
        <w:rPr/>
      </w:pP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ab/>
        <w:t xml:space="preserve">Penna (2012)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Analisa a educação musical a partir de dois centros: as funções essencialistas, que se referem ao ensino propriamente da música, relacionando aspectos e fundamentos técnicos musicais e domínio do fazer artístico; e as funções contextualistas, que estão relacionadas à formação global dos estudantes enquanto indivíduos, focalizando aspectos sociais e psicológicos. </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(Penna, 2012, p. 66). </w:t>
      </w:r>
      <w:r>
        <w:rPr>
          <w:rFonts w:cs="Times New Roman" w:ascii="Times New Roman;serif" w:hAnsi="Times New Roman;serif"/>
          <w:color w:val="000000"/>
        </w:rPr>
        <w:t xml:space="preserve">Observando e relacionando o pensamento de </w:t>
      </w:r>
      <w:r>
        <w:rPr>
          <w:rFonts w:cs="Times New Roman" w:ascii="Times New Roman;serif" w:hAnsi="Times New Roman;serif"/>
          <w:color w:val="000000"/>
        </w:rPr>
        <w:t xml:space="preserve">Penna (2012) </w:t>
      </w:r>
      <w:r>
        <w:rPr>
          <w:rFonts w:cs="Times New Roman" w:ascii="Times New Roman;serif" w:hAnsi="Times New Roman;serif"/>
          <w:color w:val="000000"/>
        </w:rPr>
        <w:t>com os ambientes em que ocorre o ensino musical, é possível traçar paralelos entre funções contextualistas e essencialistas e locais onde se aprende música. Por um lado, o projeto social acontece majoritariamente em locais em que os estudantes se encontram em situação de vulnerabilidade</w:t>
      </w:r>
      <w:r>
        <w:rPr>
          <w:rFonts w:cs="Times New Roman" w:ascii="Times New Roman;serif" w:hAnsi="Times New Roman;serif"/>
          <w:color w:val="000000"/>
        </w:rPr>
        <w:t xml:space="preserve">; </w:t>
      </w:r>
      <w:r>
        <w:rPr>
          <w:rFonts w:cs="Times New Roman" w:ascii="Times New Roman;serif" w:hAnsi="Times New Roman;serif"/>
          <w:color w:val="000000"/>
        </w:rPr>
        <w:t>d</w:t>
      </w:r>
      <w:r>
        <w:rPr>
          <w:rFonts w:cs="Times New Roman" w:ascii="Times New Roman;serif" w:hAnsi="Times New Roman;serif"/>
          <w:color w:val="000000"/>
        </w:rPr>
        <w:t>esta forma, as funções contextualistas são acentuadas nestes ambientes. O professor precisa estar preparado não apenas musicalmente, mas entender e compreender a situação em que o aluno vive, para que seja possível o aprendizado do instrumento da melhor forma. Por outro lado, em conservatórios de música, ou ambientes em que o ensino particular é realizado, a prioridade dos alunos, em sua maioria, é o aprendizado técnico do instrumento e preparo para profissão de músico. (</w:t>
      </w:r>
      <w:r>
        <w:rPr>
          <w:rFonts w:cs="Times New Roman" w:ascii="Times New Roman" w:hAnsi="Times New Roman"/>
          <w:color w:val="000000"/>
        </w:rPr>
        <w:t>Vasconcellos, 2002, p. 26).</w:t>
      </w:r>
      <w:r>
        <w:rPr>
          <w:rFonts w:cs="Times New Roman" w:ascii="Times New Roman;serif" w:hAnsi="Times New Roman;serif"/>
          <w:color w:val="000000"/>
        </w:rPr>
        <w:t xml:space="preserve">  Desta forma, em ambientes como esse, as funções essencialistas são acentuadas. Entretanto, de acordo com </w:t>
      </w:r>
      <w:r>
        <w:rPr>
          <w:rFonts w:cs="Times New Roman" w:ascii="Times New Roman;serif" w:hAnsi="Times New Roman;serif"/>
          <w:color w:val="000000"/>
        </w:rPr>
        <w:t>Penna (2006)</w:t>
      </w:r>
      <w:r>
        <w:rPr>
          <w:rFonts w:cs="Times New Roman" w:ascii="Times New Roman;serif" w:hAnsi="Times New Roman;serif"/>
          <w:color w:val="000000"/>
        </w:rPr>
        <w:t>, é</w:t>
      </w: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t xml:space="preserve"> necessário ter cuidado e estar atento aos riscos que podem ser causados pelo isolamento de um destes aspectos dentro da educação musical em projetos sociais. Por um lado, se as funções contextualistas estiverem isoladas em primeiro plano no ambiente de ensino, corre-se o perigo do esgotamento dos conteúdos, tornando a aula de música rasa encarada como passatempo, comprometendo a aprendizagem dos estudantes. Por outro lado, focalizar funções essencialistas nos projetos, como o domínio técnico e a performance, pode prejudicar aspectos sociais e psicológicos dos estudantes. Desta maneira, torna-se fundamental o equilíbrio entre as duas funções.</w:t>
      </w:r>
    </w:p>
    <w:p>
      <w:pPr>
        <w:pStyle w:val="BodyText"/>
        <w:bidi w:val="0"/>
        <w:spacing w:lineRule="auto" w:line="240" w:before="0" w:after="0"/>
        <w:ind w:hanging="0" w:left="0" w:right="0"/>
        <w:jc w:val="both"/>
        <w:rPr>
          <w:rFonts w:ascii="Times New Roman;serif" w:hAnsi="Times New Roman;serif" w:cs="Times New Roman"/>
          <w:b w:val="false"/>
          <w:i w:val="false"/>
          <w:caps w:val="false"/>
          <w:smallCaps w:val="false"/>
          <w:strike w:val="false"/>
          <w:dstrike w:val="false"/>
          <w:color w:val="000000"/>
          <w:sz w:val="24"/>
          <w:u w:val="none"/>
          <w:effect w:val="none"/>
          <w:shd w:fill="auto" w:val="clear"/>
        </w:rPr>
      </w:pPr>
      <w:r>
        <w:rPr>
          <w:rFonts w:cs="Times New Roman" w:ascii="Times New Roman;serif" w:hAnsi="Times New Roman;serif"/>
          <w:b w:val="false"/>
          <w:i w:val="false"/>
          <w:caps w:val="false"/>
          <w:smallCaps w:val="false"/>
          <w:strike w:val="false"/>
          <w:dstrike w:val="false"/>
          <w:color w:val="000000"/>
          <w:sz w:val="24"/>
          <w:u w:val="none"/>
          <w:effect w:val="none"/>
          <w:shd w:fill="auto" w:val="clear"/>
        </w:rPr>
      </w:r>
    </w:p>
    <w:p>
      <w:pPr>
        <w:pStyle w:val="BodyText"/>
        <w:bidi w:val="0"/>
        <w:spacing w:lineRule="auto" w:line="240" w:before="0" w:after="0"/>
        <w:ind w:hanging="0" w:left="708" w:right="0"/>
        <w:jc w:val="both"/>
        <w:rPr/>
      </w:pP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Muitas vezes, tais projetos articulam essas funções contextualistas, voltadas para a formação global dos alunos, com o domínio do fazer artístico, inclusive como alternativa de profissionalização.</w:t>
      </w:r>
    </w:p>
    <w:p>
      <w:pPr>
        <w:pStyle w:val="BodyText"/>
        <w:bidi w:val="0"/>
        <w:spacing w:lineRule="auto" w:line="240" w:before="0" w:after="0"/>
        <w:ind w:hanging="0" w:left="708" w:right="0"/>
        <w:jc w:val="both"/>
        <w:rPr/>
      </w:pP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ab/>
        <w:t>É preciso, contudo, lembrar que os projetos educativos e sociais não são homogêneos ou uniformes, e há práticas bastante distintas: em algumas delas a superação da oposição entre essencialismo e contextualismo pode ser alcançada, enquanto em outras surgem novos problemas. (</w:t>
      </w: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Penna et al., 2006, p. 37</w:t>
      </w:r>
      <w:r>
        <w:rPr>
          <w:rFonts w:cs="Times New Roman" w:ascii="Times New Roman;serif" w:hAnsi="Times New Roman;serif"/>
          <w:b w:val="false"/>
          <w:i w:val="false"/>
          <w:caps w:val="false"/>
          <w:smallCaps w:val="false"/>
          <w:strike w:val="false"/>
          <w:dstrike w:val="false"/>
          <w:color w:val="000000"/>
          <w:sz w:val="24"/>
          <w:szCs w:val="24"/>
          <w:u w:val="none"/>
          <w:effect w:val="none"/>
          <w:shd w:fill="auto" w:val="clear"/>
        </w:rPr>
        <w:t>)</w:t>
      </w:r>
    </w:p>
    <w:p>
      <w:pPr>
        <w:pStyle w:val="BodyText"/>
        <w:bidi w:val="0"/>
        <w:spacing w:lineRule="auto" w:line="240" w:before="0" w:after="0"/>
        <w:ind w:hanging="0" w:left="2268" w:right="0"/>
        <w:jc w:val="both"/>
        <w:rPr>
          <w:rFonts w:ascii="Times New Roman;serif" w:hAnsi="Times New Roman;serif" w:cs="Times New Roman"/>
          <w:b w:val="false"/>
          <w:color w:val="000000"/>
        </w:rPr>
      </w:pPr>
      <w:r>
        <w:rPr>
          <w:rFonts w:cs="Times New Roman" w:ascii="Times New Roman;serif" w:hAnsi="Times New Roman;serif"/>
          <w:b w:val="false"/>
          <w:color w:val="000000"/>
        </w:rPr>
      </w:r>
    </w:p>
    <w:p>
      <w:pPr>
        <w:pStyle w:val="BodyText"/>
        <w:bidi w:val="0"/>
        <w:spacing w:lineRule="auto" w:line="240" w:before="0" w:after="0"/>
        <w:ind w:hanging="0" w:left="0" w:right="0"/>
        <w:jc w:val="both"/>
        <w:rPr/>
      </w:pPr>
      <w:r>
        <w:rPr>
          <w:rFonts w:cs="Times New Roman" w:ascii="Times New Roman;serif" w:hAnsi="Times New Roman;serif"/>
          <w:b/>
          <w:bCs/>
          <w:color w:val="000000"/>
        </w:rPr>
        <w:t>Ensino particular de instrumentos musicais</w:t>
      </w:r>
    </w:p>
    <w:p>
      <w:pPr>
        <w:pStyle w:val="BodyText"/>
        <w:bidi w:val="0"/>
        <w:spacing w:lineRule="auto" w:line="240" w:before="0" w:after="0"/>
        <w:ind w:hanging="0" w:left="0" w:right="0"/>
        <w:jc w:val="both"/>
        <w:rPr>
          <w:rFonts w:ascii="Times New Roman;serif" w:hAnsi="Times New Roman;serif" w:cs="Times New Roman"/>
          <w:b/>
          <w:bCs/>
          <w:color w:val="000000"/>
        </w:rPr>
      </w:pPr>
      <w:r>
        <w:rPr>
          <w:rFonts w:cs="Times New Roman" w:ascii="Times New Roman;serif" w:hAnsi="Times New Roman;serif"/>
          <w:b/>
          <w:bCs/>
          <w:color w:val="000000"/>
        </w:rPr>
      </w:r>
    </w:p>
    <w:p>
      <w:pPr>
        <w:pStyle w:val="BodyText"/>
        <w:spacing w:lineRule="auto" w:line="240" w:before="0" w:after="0"/>
        <w:jc w:val="both"/>
        <w:rPr/>
      </w:pPr>
      <w:r>
        <w:rPr>
          <w:rFonts w:cs="Times New Roman" w:ascii="Times New Roman" w:hAnsi="Times New Roman"/>
          <w:color w:val="000000"/>
          <w:sz w:val="24"/>
          <w:szCs w:val="24"/>
        </w:rPr>
        <w:t xml:space="preserve">O ensino particular de instrumento ocorre de maneira muito distinta de projetos sociais, conservatórios ou escolas de música especializadas. Bozzeto (2004) aborda em seu texto sobre o ensino particular de música, que </w:t>
      </w:r>
      <w:r>
        <w:rPr>
          <w:rFonts w:cs="Times New Roman" w:ascii="Times New Roman" w:hAnsi="Times New Roman"/>
          <w:color w:val="000009"/>
          <w:sz w:val="24"/>
          <w:szCs w:val="24"/>
        </w:rPr>
        <w:t>“no caso do professor particular de piano, que não vai à escola, o seu trabalho torna-se impregnado de marcas do espaço de atuação, que é a própria cas</w:t>
      </w:r>
      <w:r>
        <w:rPr>
          <w:rFonts w:cs="Times New Roman" w:ascii="Times New Roman" w:hAnsi="Times New Roman"/>
          <w:color w:val="000000"/>
          <w:sz w:val="24"/>
          <w:szCs w:val="24"/>
        </w:rPr>
        <w:t>a” (</w:t>
      </w:r>
      <w:r>
        <w:rPr>
          <w:rFonts w:cs="Times New Roman" w:ascii="Times New Roman" w:hAnsi="Times New Roman"/>
          <w:color w:val="000000"/>
          <w:sz w:val="24"/>
          <w:szCs w:val="24"/>
        </w:rPr>
        <w:t>Bozzeto, 2004, p. 33</w:t>
      </w:r>
      <w:r>
        <w:rPr>
          <w:rFonts w:cs="Times New Roman" w:ascii="Times New Roman" w:hAnsi="Times New Roman"/>
          <w:color w:val="000000"/>
          <w:sz w:val="24"/>
          <w:szCs w:val="24"/>
        </w:rPr>
        <w:t xml:space="preserve">). A partir </w:t>
      </w:r>
      <w:r>
        <w:rPr>
          <w:rFonts w:cs="Times New Roman" w:ascii="Times New Roman" w:hAnsi="Times New Roman"/>
          <w:color w:val="000009"/>
          <w:sz w:val="24"/>
          <w:szCs w:val="24"/>
        </w:rPr>
        <w:t>de minha experiência como aluno de violão e violino, essa fala pode ser atribuída tranquilamente ao ensino de qualquer instrumento musical, não necessariamente o piano. Em geral, os professores particulares de instrumento oferecem as aulas em suas próprias residências, ou a domicílio, onde seus alunos moram. Segund</w:t>
      </w:r>
      <w:r>
        <w:rPr>
          <w:rFonts w:cs="Times New Roman" w:ascii="Times New Roman" w:hAnsi="Times New Roman"/>
          <w:color w:val="000000"/>
          <w:sz w:val="24"/>
          <w:szCs w:val="24"/>
        </w:rPr>
        <w:t xml:space="preserve">o </w:t>
      </w:r>
      <w:r>
        <w:rPr>
          <w:rFonts w:cs="Times New Roman" w:ascii="Times New Roman" w:hAnsi="Times New Roman"/>
          <w:color w:val="000000"/>
          <w:sz w:val="24"/>
          <w:szCs w:val="24"/>
        </w:rPr>
        <w:t>Bozzeto (2004)</w:t>
      </w:r>
      <w:r>
        <w:rPr>
          <w:rFonts w:cs="Times New Roman" w:ascii="Times New Roman" w:hAnsi="Times New Roman"/>
          <w:color w:val="000000"/>
          <w:sz w:val="24"/>
          <w:szCs w:val="24"/>
        </w:rPr>
        <w:t xml:space="preserve">, essa característica de aulas no ambiente onde o professor reside </w:t>
      </w:r>
      <w:r>
        <w:rPr>
          <w:rFonts w:ascii="Times New Roman" w:hAnsi="Times New Roman"/>
          <w:color w:val="000000"/>
          <w:sz w:val="24"/>
          <w:szCs w:val="24"/>
        </w:rPr>
        <w:t>impõe a necessidade de a</w:t>
      </w:r>
      <w:r>
        <w:rPr>
          <w:rFonts w:ascii="Times New Roman" w:hAnsi="Times New Roman"/>
          <w:sz w:val="24"/>
          <w:szCs w:val="24"/>
        </w:rPr>
        <w:t>daptações no espaço doméstico. Essas adaptações envolvem tanto a reorganização de um ambiente frequentemente compartilhado com os demais membros da família quanto o estabelecimento de limites claros para sua utilização como local de trabalho. Além destes fatores físicos que o professor de instrumento precisa lidar em sua rotina de trabalho, outras questões surgem para que as aulas sejam possíveis. Como o professor não está vinculado a uma instituição de ensino (como uma escola ou conservatório), é necessário assumir diversas responsabilidades que, em outros contextos, seriam divididas entre diferentes pessoas ou setores. Entre elas, a gestão da docência particular enquanto atividade profissional economicamente viável e o fortalecimento de relações colaborativas entre professores de instrumento, favorecendo o intercâmbio de saberes, experiências e estratégias pedagógicas. Dessa forma, o trabalho do professor particular de instrumento vai muito além de somente ensinar música.</w:t>
      </w:r>
    </w:p>
    <w:p>
      <w:pPr>
        <w:pStyle w:val="BodyText"/>
        <w:spacing w:lineRule="auto" w:line="240" w:before="0" w:after="0"/>
        <w:jc w:val="both"/>
        <w:rPr>
          <w:rFonts w:ascii="Times New Roman;serif" w:hAnsi="Times New Roman;serif" w:cs="Times New Roman"/>
          <w:color w:val="000000"/>
        </w:rPr>
      </w:pPr>
      <w:r>
        <w:rPr>
          <w:rFonts w:cs="Times New Roman" w:ascii="Times New Roman;serif" w:hAnsi="Times New Roman;serif"/>
          <w:color w:val="000000"/>
        </w:rPr>
      </w:r>
    </w:p>
    <w:p>
      <w:pPr>
        <w:pStyle w:val="BodyText"/>
        <w:spacing w:lineRule="auto" w:line="240" w:before="0" w:after="0"/>
        <w:jc w:val="both"/>
        <w:rPr>
          <w:rFonts w:ascii="Times New Roman;serif" w:hAnsi="Times New Roman;serif" w:cs="Times New Roman"/>
          <w:color w:val="000000"/>
        </w:rPr>
      </w:pPr>
      <w:r>
        <w:rPr>
          <w:rFonts w:cs="Times New Roman" w:ascii="Times New Roman;serif" w:hAnsi="Times New Roman;serif"/>
          <w:color w:val="000000"/>
        </w:rPr>
      </w:r>
    </w:p>
    <w:p>
      <w:pPr>
        <w:pStyle w:val="BodyText"/>
        <w:spacing w:lineRule="auto" w:line="240" w:before="0" w:after="0"/>
        <w:jc w:val="both"/>
        <w:rPr>
          <w:rFonts w:ascii="Times New Roman;serif" w:hAnsi="Times New Roman;serif" w:cs="Times New Roman"/>
          <w:color w:val="000000"/>
        </w:rPr>
      </w:pPr>
      <w:r>
        <w:rPr>
          <w:rFonts w:cs="Times New Roman" w:ascii="Times New Roman;serif" w:hAnsi="Times New Roman;serif"/>
          <w:color w:val="000000"/>
        </w:rPr>
      </w:r>
    </w:p>
    <w:p>
      <w:pPr>
        <w:pStyle w:val="BodyText"/>
        <w:spacing w:lineRule="auto" w:line="240" w:before="0" w:after="0"/>
        <w:jc w:val="both"/>
        <w:rPr>
          <w:rFonts w:ascii="Times New Roman;serif" w:hAnsi="Times New Roman;serif" w:cs="Times New Roman"/>
          <w:color w:val="000000"/>
        </w:rPr>
      </w:pPr>
      <w:r>
        <w:rPr>
          <w:rFonts w:cs="Times New Roman" w:ascii="Times New Roman;serif" w:hAnsi="Times New Roman;serif"/>
          <w:color w:val="000000"/>
        </w:rPr>
      </w:r>
    </w:p>
    <w:p>
      <w:pPr>
        <w:pStyle w:val="BodyText"/>
        <w:spacing w:lineRule="auto" w:line="240" w:before="0" w:after="0"/>
        <w:jc w:val="both"/>
        <w:rPr/>
      </w:pPr>
      <w:r>
        <w:rPr>
          <w:rFonts w:cs="Times New Roman" w:ascii="Times New Roman;serif" w:hAnsi="Times New Roman;serif"/>
          <w:b/>
          <w:bCs/>
          <w:color w:val="000000"/>
        </w:rPr>
        <w:t>Conservatório de música</w:t>
      </w:r>
    </w:p>
    <w:p>
      <w:pPr>
        <w:pStyle w:val="BodyText"/>
        <w:spacing w:lineRule="auto" w:line="240" w:before="0" w:after="0"/>
        <w:jc w:val="both"/>
        <w:rPr>
          <w:rFonts w:ascii="Times New Roman;serif" w:hAnsi="Times New Roman;serif" w:cs="Times New Roman"/>
          <w:color w:val="000000"/>
        </w:rPr>
      </w:pPr>
      <w:r>
        <w:rPr>
          <w:rFonts w:cs="Times New Roman" w:ascii="Times New Roman;serif" w:hAnsi="Times New Roman;serif"/>
          <w:color w:val="000000"/>
        </w:rPr>
      </w:r>
    </w:p>
    <w:p>
      <w:pPr>
        <w:pStyle w:val="BodyText"/>
        <w:spacing w:lineRule="auto" w:line="240" w:before="0" w:after="0"/>
        <w:jc w:val="both"/>
        <w:rPr/>
      </w:pPr>
      <w:r>
        <w:rPr>
          <w:rFonts w:ascii="Times New Roman" w:hAnsi="Times New Roman"/>
        </w:rPr>
        <w:tab/>
        <w:t>Um conservatório musical existe como uma instituição de ensino, pública ou privada, cuja finalidade principal é o ensino de música. Segundo explica</w:t>
      </w:r>
      <w:r>
        <w:rPr>
          <w:rFonts w:ascii="Times New Roman" w:hAnsi="Times New Roman"/>
          <w:color w:val="000000"/>
        </w:rPr>
        <w:t xml:space="preserve"> </w:t>
      </w:r>
      <w:r>
        <w:rPr>
          <w:rFonts w:ascii="Times New Roman" w:hAnsi="Times New Roman"/>
          <w:color w:val="000000"/>
        </w:rPr>
        <w:t>Vasconcellos (2002)</w:t>
      </w:r>
      <w:r>
        <w:rPr>
          <w:rFonts w:ascii="Times New Roman" w:hAnsi="Times New Roman"/>
          <w:color w:val="000000"/>
        </w:rPr>
        <w:t xml:space="preserve">, em seu livro “O conservatório de música. Professores, organização e políticas” o conceito </w:t>
      </w:r>
      <w:r>
        <w:rPr>
          <w:rFonts w:ascii="Times New Roman" w:hAnsi="Times New Roman"/>
        </w:rPr>
        <w:t>de conservatório surgiu na Itália, no século XVII, mas não como conhecemos hoje, constituído como uma escola de música. Inicialmente, os conservatórios eram espaços de acolhimento para crianças órfãs, administrados pelas autoridades nacionais ou locais.</w:t>
      </w:r>
    </w:p>
    <w:p>
      <w:pPr>
        <w:pStyle w:val="BodyText"/>
        <w:spacing w:lineRule="auto" w:line="240" w:before="0" w:after="0"/>
        <w:jc w:val="both"/>
        <w:rPr/>
      </w:pPr>
      <w:r>
        <w:rPr>
          <w:rFonts w:ascii="Times New Roman" w:hAnsi="Times New Roman"/>
        </w:rPr>
        <w:tab/>
        <w:t>Nestes espaços, os estudantes eram instruídos para a profissão de músico, com várias horas diárias de estudo prático no instrumento, além disso, era presumido que estes participassem das cerimônias religiosas. A partir da expansão dos conservatórios pelo restante da Europa, foi fundado o Conservatório de Paris, que</w:t>
      </w:r>
      <w:r>
        <w:rPr>
          <w:rFonts w:ascii="Times New Roman" w:hAnsi="Times New Roman"/>
          <w:sz w:val="24"/>
        </w:rPr>
        <w:t xml:space="preserve"> aceitava alunos desde os oito </w:t>
      </w:r>
      <w:r>
        <w:rPr>
          <w:rFonts w:ascii="Times New Roman" w:hAnsi="Times New Roman"/>
          <w:color w:val="000000"/>
          <w:sz w:val="24"/>
        </w:rPr>
        <w:t xml:space="preserve">anos de idade </w:t>
      </w:r>
      <w:r>
        <w:rPr>
          <w:rFonts w:ascii="Times New Roman" w:hAnsi="Times New Roman"/>
          <w:color w:val="000000"/>
          <w:sz w:val="24"/>
        </w:rPr>
        <w:t xml:space="preserve">(Gessele, 2001); </w:t>
      </w:r>
      <w:r>
        <w:rPr>
          <w:rFonts w:ascii="Times New Roman" w:hAnsi="Times New Roman"/>
          <w:color w:val="000000"/>
          <w:sz w:val="24"/>
        </w:rPr>
        <w:t xml:space="preserve">esperava-se que os alunos do Conservatório de Paris fossem treinados para ocupar postos nas orquestras, conjuntos instrumentais e da Ópera de Paris, e, eventualmente, em outros centros. Em cada país, o modelo ganhou características próprias, mas guardando aquelas mais marcantes: o ensino individual de instrumentos, a divisão entre matérias práticas e teóricas e a formação com objetivo de formar profissionais. </w:t>
      </w:r>
      <w:r>
        <w:rPr>
          <w:rFonts w:ascii="Times New Roman" w:hAnsi="Times New Roman"/>
          <w:color w:val="000000"/>
          <w:sz w:val="24"/>
        </w:rPr>
        <w:t xml:space="preserve">(Mota, 2017). </w:t>
      </w:r>
      <w:r>
        <w:rPr>
          <w:rFonts w:ascii="Times New Roman" w:hAnsi="Times New Roman"/>
          <w:color w:val="000000"/>
          <w:sz w:val="24"/>
        </w:rPr>
        <w:t xml:space="preserve">Hoje em dia é possível considerar que as escolas de música, conservatórios, cursos livres e institutos de música possuem grandes semelhanças no modo como operam, sejam estabelecimentos públicos ou privados de ensino, principalmente pela maneira como a aula é conduzida: do professor para o aluno, ou o ensino “de um para um” </w:t>
      </w:r>
      <w:r>
        <w:rPr>
          <w:rFonts w:ascii="Times New Roman" w:hAnsi="Times New Roman"/>
          <w:color w:val="000000"/>
          <w:sz w:val="24"/>
        </w:rPr>
        <w:t>(Louro, 2004) preciso achar essa referência.</w:t>
      </w:r>
    </w:p>
    <w:p>
      <w:pPr>
        <w:pStyle w:val="BodyText"/>
        <w:spacing w:lineRule="auto" w:line="240" w:before="0" w:after="0"/>
        <w:jc w:val="both"/>
        <w:rPr>
          <w:rFonts w:ascii="Times New Roman" w:hAnsi="Times New Roman"/>
          <w:color w:val="FF0000"/>
          <w:sz w:val="24"/>
        </w:rPr>
      </w:pPr>
      <w:r>
        <w:rPr>
          <w:rFonts w:ascii="Times New Roman" w:hAnsi="Times New Roman"/>
          <w:color w:val="FF0000"/>
          <w:sz w:val="24"/>
        </w:rPr>
      </w:r>
    </w:p>
    <w:p>
      <w:pPr>
        <w:pStyle w:val="BodyText"/>
        <w:spacing w:lineRule="auto" w:line="240" w:before="0" w:after="0"/>
        <w:jc w:val="both"/>
        <w:rPr/>
      </w:pPr>
      <w:r>
        <w:rPr>
          <w:rFonts w:ascii="Times New Roman" w:hAnsi="Times New Roman"/>
          <w:b/>
          <w:bCs/>
          <w:color w:val="000000"/>
          <w:sz w:val="24"/>
        </w:rPr>
        <w:t>Graduação em música na UFSM</w:t>
      </w:r>
    </w:p>
    <w:p>
      <w:pPr>
        <w:pStyle w:val="BodyText"/>
        <w:spacing w:lineRule="auto" w:line="240" w:before="0" w:after="0"/>
        <w:jc w:val="both"/>
        <w:rPr>
          <w:rFonts w:ascii="Times New Roman" w:hAnsi="Times New Roman"/>
          <w:color w:val="FF0000"/>
          <w:sz w:val="24"/>
        </w:rPr>
      </w:pPr>
      <w:r>
        <w:rPr>
          <w:rFonts w:ascii="Times New Roman" w:hAnsi="Times New Roman"/>
          <w:color w:val="FF0000"/>
          <w:sz w:val="24"/>
        </w:rPr>
      </w:r>
    </w:p>
    <w:p>
      <w:pPr>
        <w:pStyle w:val="Normal"/>
        <w:spacing w:lineRule="auto" w:line="240" w:before="0" w:after="0"/>
        <w:jc w:val="both"/>
        <w:rPr/>
      </w:pPr>
      <w:bookmarkStart w:id="4" w:name="docs-internal-guid-237c597d-7fff-a213-6b"/>
      <w:bookmarkEnd w:id="4"/>
      <w:r>
        <w:rPr>
          <w:rFonts w:ascii="Times New Roman;serif" w:hAnsi="Times New Roman;serif"/>
          <w:b w:val="false"/>
          <w:i w:val="false"/>
          <w:caps w:val="false"/>
          <w:smallCaps w:val="false"/>
          <w:strike w:val="false"/>
          <w:dstrike w:val="false"/>
          <w:color w:val="000000"/>
          <w:sz w:val="24"/>
          <w:u w:val="none"/>
          <w:effect w:val="none"/>
          <w:shd w:fill="auto" w:val="clear"/>
        </w:rPr>
        <w:tab/>
        <w:t>O Curso de Bacharelado em Música: Violino da UFSM possui uma história marcada por contribuições importantes para o ensino de instrumentos de corda no sul do país. Com uma tradição consolidada no ensino musical, o curso se destaca por articular formação técnica e artística, atividades de performance, projetos de pesquisa e extensão, além de uma inserção regional significativa. Apesar disso, ainda são escassos os estudos que se debruçam especificamente sobre os percursos formativos de estudantes violinistas nesse contexto institucional. Investigar essas trajetórias permite compreender como os estudantes constroem sua formação ao longo da graduação, quais elementos influenciam suas escolhas e como percebem sua própria aprendizagem. A maior parte dos cursos de graduação em música no Brasil exigem que o aluno possua conhecimento prévio em teoria musical e execução técnica do instrumento que almeja estudar durante o período na graduação. O estudante deve comprovar a aprendizagem teórica e técnica, a partir de uma prova de habilidades específicas que cada instituição de ensino superior aplica aos candidatos durante seus respectivos processos seletivos para o ingresso no curso. Nesse contexto, as trajetórias formativas dos estudantes de música assumem papel central, uma vez que a aquisição prévia de competências teóricas e práticas é condição fundamental para o acesso aos cursos de graduação. Assim, os percursos de formação musical anteriores ao ensino superior tornam-se determinantes para a preparação dos candidatos e para suas possibilidades de ingresso nesses cursos.</w:t>
      </w:r>
      <w:r>
        <w:rPr>
          <w:rFonts w:ascii="Times New Roman" w:hAnsi="Times New Roman"/>
          <w:b w:val="false"/>
          <w:i w:val="false"/>
          <w:caps w:val="false"/>
          <w:smallCaps w:val="false"/>
          <w:strike w:val="false"/>
          <w:dstrike w:val="false"/>
          <w:color w:val="000000"/>
          <w:sz w:val="24"/>
          <w:u w:val="none"/>
          <w:effect w:val="none"/>
          <w:shd w:fill="auto" w:val="clear"/>
        </w:rPr>
        <w:t xml:space="preserve"> As informações referentes ao ingresso e funcionamento do curso de Bacharelado em Música na UFSM foram retirad</w:t>
      </w:r>
      <w:r>
        <w:rPr>
          <w:rFonts w:ascii="Times New Roman" w:hAnsi="Times New Roman"/>
          <w:b w:val="false"/>
          <w:i w:val="false"/>
          <w:caps w:val="false"/>
          <w:smallCaps w:val="false"/>
          <w:strike w:val="false"/>
          <w:dstrike w:val="false"/>
          <w:color w:val="000000"/>
          <w:sz w:val="24"/>
          <w:u w:val="none"/>
          <w:effect w:val="none"/>
          <w:shd w:fill="auto" w:val="clear"/>
        </w:rPr>
        <w:t>os</w:t>
      </w:r>
      <w:r>
        <w:rPr>
          <w:rFonts w:ascii="Times New Roman" w:hAnsi="Times New Roman"/>
          <w:b w:val="false"/>
          <w:i w:val="false"/>
          <w:caps w:val="false"/>
          <w:smallCaps w:val="false"/>
          <w:strike w:val="false"/>
          <w:dstrike w:val="false"/>
          <w:color w:val="000000"/>
          <w:sz w:val="24"/>
          <w:u w:val="none"/>
          <w:effect w:val="none"/>
          <w:shd w:fill="auto" w:val="clear"/>
        </w:rPr>
        <w:t xml:space="preserve"> do seguinte endereço eletrônico: https://www.ufsm.br/cursos/graduacao/santa-maria/musica.</w:t>
      </w:r>
    </w:p>
    <w:p>
      <w:pPr>
        <w:pStyle w:val="BodyText"/>
        <w:spacing w:lineRule="auto" w:line="240" w:before="0" w:after="0"/>
        <w:jc w:val="both"/>
        <w:rPr>
          <w:rFonts w:ascii="Times New Roman" w:hAnsi="Times New Roman"/>
          <w:color w:val="FF0000"/>
          <w:sz w:val="24"/>
        </w:rPr>
      </w:pPr>
      <w:r>
        <w:rPr>
          <w:rFonts w:ascii="Times New Roman" w:hAnsi="Times New Roman"/>
          <w:color w:val="FF0000"/>
          <w:sz w:val="24"/>
        </w:rPr>
      </w:r>
    </w:p>
    <w:p>
      <w:pPr>
        <w:pStyle w:val="Normal"/>
        <w:spacing w:lineRule="auto" w:line="240"/>
        <w:jc w:val="both"/>
        <w:rPr/>
      </w:pPr>
      <w:r>
        <w:rPr>
          <w:rFonts w:cs="Times New Roman" w:ascii="Times New Roman" w:hAnsi="Times New Roman"/>
          <w:b/>
          <w:bCs/>
        </w:rPr>
        <w:t>Metodologia</w:t>
      </w:r>
    </w:p>
    <w:p>
      <w:pPr>
        <w:pStyle w:val="BodyText"/>
        <w:spacing w:lineRule="auto" w:line="240"/>
        <w:jc w:val="both"/>
        <w:rPr/>
      </w:pPr>
      <w:bookmarkStart w:id="5" w:name="docs-internal-guid-ea47fe0b-7fff-ad7c-79"/>
      <w:bookmarkEnd w:id="5"/>
      <w:r>
        <w:rPr>
          <w:rFonts w:cs="Times New Roman" w:ascii="Times New Roman;serif" w:hAnsi="Times New Roman;serif"/>
          <w:b w:val="false"/>
          <w:bCs/>
          <w:i w:val="false"/>
          <w:caps w:val="false"/>
          <w:smallCaps w:val="false"/>
          <w:strike w:val="false"/>
          <w:dstrike w:val="false"/>
          <w:color w:val="000000"/>
          <w:sz w:val="24"/>
          <w:u w:val="none"/>
          <w:effect w:val="none"/>
          <w:shd w:fill="auto" w:val="clear"/>
        </w:rPr>
        <w:tab/>
        <w:t xml:space="preserve">A pesquisa tem como objetivos compreender como se constituem as trajetórias formativas dos estudantes do curso de Bacharelado em Música: Violino da UFSM, de que maneira a formação musical é vivida, que desafios são enfrentados e quais estratégias são mobilizadas pelos estudantes, para acessar e permanecer na universidade. Desta forma, a pesquisa será realizada com alunos matriculados no curso de Bacharelado em Música: Violino da UFSM, indivíduos que percorreram suas próprias trajetórias de ensino e aprendizagem até ingressarem e permanecerem em um curso de música. O número de estudantes da pesquisa dependerá de quantos alunos estiverem matriculados no primeiro semestre de 2027, período em que a obtenção dos dados para pesquisa será realizada, segundo o cronograma estabelecido pelo autor. Entretanto, estipula-se que sejam em torno de oito estudantes, que frequentam semanalmente as aulas das disciplinas estipuladas pelo currículo do curso. Em consonância com os objetivos deste estudo, adotou-se uma abordagem de pesquisa qualitativa </w:t>
      </w:r>
      <w:r>
        <w:rPr>
          <w:rFonts w:cs="Times New Roman" w:ascii="Times New Roman;serif" w:hAnsi="Times New Roman;serif"/>
          <w:b w:val="false"/>
          <w:bCs/>
          <w:i w:val="false"/>
          <w:caps w:val="false"/>
          <w:smallCaps w:val="false"/>
          <w:strike w:val="false"/>
          <w:dstrike w:val="false"/>
          <w:color w:val="000000"/>
          <w:sz w:val="24"/>
          <w:u w:val="none"/>
          <w:effect w:val="none"/>
          <w:shd w:fill="auto" w:val="clear"/>
        </w:rPr>
        <w:t>(Creswell, 2007)</w:t>
      </w:r>
      <w:r>
        <w:rPr>
          <w:rFonts w:cs="Times New Roman" w:ascii="Times New Roman;serif" w:hAnsi="Times New Roman;serif"/>
          <w:b w:val="false"/>
          <w:bCs/>
          <w:i w:val="false"/>
          <w:caps w:val="false"/>
          <w:smallCaps w:val="false"/>
          <w:strike w:val="false"/>
          <w:dstrike w:val="false"/>
          <w:color w:val="000000"/>
          <w:sz w:val="24"/>
          <w:u w:val="none"/>
          <w:effect w:val="none"/>
          <w:shd w:fill="auto" w:val="clear"/>
        </w:rPr>
        <w:t>. </w:t>
      </w:r>
    </w:p>
    <w:p>
      <w:pPr>
        <w:pStyle w:val="BodyText"/>
        <w:bidi w:val="0"/>
        <w:spacing w:lineRule="auto" w:line="240" w:before="0" w:after="0"/>
        <w:ind w:hanging="0" w:left="0" w:right="0"/>
        <w:jc w:val="both"/>
        <w:rPr/>
      </w:pPr>
      <w:r>
        <w:rPr>
          <w:rFonts w:cs="Times New Roman" w:ascii="Times New Roman;serif" w:hAnsi="Times New Roman;serif"/>
          <w:b w:val="false"/>
          <w:bCs/>
          <w:i w:val="false"/>
          <w:caps w:val="false"/>
          <w:smallCaps w:val="false"/>
          <w:strike w:val="false"/>
          <w:dstrike w:val="false"/>
          <w:color w:val="000000"/>
          <w:sz w:val="24"/>
          <w:u w:val="none"/>
          <w:effect w:val="none"/>
          <w:shd w:fill="auto" w:val="clear"/>
        </w:rPr>
        <w:tab/>
        <w:t>Utilizando como instrumento de coleta de dados a entrevista semiestruturada, busca-se aprofundar aspectos específicos a partir dos quais emergem histórias de vida, tanto do entrevistado quanto aquel</w:t>
      </w:r>
      <w:r>
        <w:rPr>
          <w:rFonts w:cs="Times New Roman" w:ascii="Times New Roman" w:hAnsi="Times New Roman"/>
          <w:b w:val="false"/>
          <w:bCs/>
          <w:i w:val="false"/>
          <w:caps w:val="false"/>
          <w:smallCaps w:val="false"/>
          <w:strike w:val="false"/>
          <w:dstrike w:val="false"/>
          <w:color w:val="000000"/>
          <w:sz w:val="24"/>
          <w:u w:val="none"/>
          <w:effect w:val="none"/>
          <w:shd w:fill="auto" w:val="clear"/>
        </w:rPr>
        <w:t xml:space="preserve">as entrelaçadas ao contexto situacional </w:t>
      </w:r>
      <w:r>
        <w:rPr>
          <w:rFonts w:cs="Times New Roman" w:ascii="Times New Roman" w:hAnsi="Times New Roman"/>
          <w:b w:val="false"/>
          <w:bCs/>
          <w:i w:val="false"/>
          <w:caps w:val="false"/>
          <w:smallCaps w:val="false"/>
          <w:strike w:val="false"/>
          <w:dstrike w:val="false"/>
          <w:color w:val="000000"/>
          <w:sz w:val="24"/>
          <w:u w:val="none"/>
          <w:effect w:val="none"/>
          <w:shd w:fill="auto" w:val="clear"/>
        </w:rPr>
        <w:t>(Muylaert et al., 2014)</w:t>
      </w:r>
      <w:r>
        <w:rPr>
          <w:rFonts w:cs="Times New Roman" w:ascii="Times New Roman" w:hAnsi="Times New Roman"/>
          <w:b w:val="false"/>
          <w:bCs/>
          <w:i w:val="false"/>
          <w:caps w:val="false"/>
          <w:smallCaps w:val="false"/>
          <w:strike w:val="false"/>
          <w:dstrike w:val="false"/>
          <w:color w:val="000000"/>
          <w:sz w:val="24"/>
          <w:u w:val="none"/>
          <w:effect w:val="none"/>
          <w:shd w:fill="auto" w:val="clear"/>
        </w:rPr>
        <w:t xml:space="preserve">. Ainda, segundo </w:t>
      </w:r>
      <w:r>
        <w:rPr>
          <w:rFonts w:cs="Times New Roman" w:ascii="Times New Roman" w:hAnsi="Times New Roman"/>
          <w:b w:val="false"/>
          <w:bCs/>
          <w:i w:val="false"/>
          <w:caps w:val="false"/>
          <w:smallCaps w:val="false"/>
          <w:strike w:val="false"/>
          <w:dstrike w:val="false"/>
          <w:color w:val="000000"/>
          <w:sz w:val="24"/>
          <w:u w:val="none"/>
          <w:effect w:val="none"/>
          <w:shd w:fill="auto" w:val="clear"/>
        </w:rPr>
        <w:t>Flick (2004)</w:t>
      </w:r>
      <w:r>
        <w:rPr>
          <w:rFonts w:cs="Times New Roman" w:ascii="Times New Roman" w:hAnsi="Times New Roman"/>
          <w:b w:val="false"/>
          <w:bCs/>
          <w:i w:val="false"/>
          <w:caps w:val="false"/>
          <w:smallCaps w:val="false"/>
          <w:strike w:val="false"/>
          <w:dstrike w:val="false"/>
          <w:color w:val="000000"/>
          <w:sz w:val="24"/>
          <w:u w:val="none"/>
          <w:effect w:val="none"/>
          <w:shd w:fill="auto" w:val="clear"/>
        </w:rPr>
        <w:t xml:space="preserve">, a abertura característica das entrevistas semiestruturadas permite explorar os mundos individuais de experiência por meio das narrativas produzidas pelos entrevistados. Assim, optou-se pela utilização da pesquisa narrativa </w:t>
      </w:r>
      <w:r>
        <w:rPr>
          <w:rFonts w:cs="Times New Roman" w:ascii="Times New Roman" w:hAnsi="Times New Roman"/>
          <w:b w:val="false"/>
          <w:bCs/>
          <w:i w:val="false"/>
          <w:caps w:val="false"/>
          <w:smallCaps w:val="false"/>
          <w:strike w:val="false"/>
          <w:dstrike w:val="false"/>
          <w:color w:val="000000"/>
          <w:sz w:val="24"/>
          <w:u w:val="none"/>
          <w:effect w:val="none"/>
          <w:shd w:fill="auto" w:val="clear"/>
        </w:rPr>
        <w:t>(Clandinin &amp; Connelly, 2011)</w:t>
      </w:r>
      <w:r>
        <w:rPr>
          <w:rFonts w:cs="Times New Roman" w:ascii="Times New Roman" w:hAnsi="Times New Roman"/>
          <w:b w:val="false"/>
          <w:bCs/>
          <w:caps w:val="false"/>
          <w:smallCaps w:val="false"/>
          <w:strike w:val="false"/>
          <w:dstrike w:val="false"/>
          <w:color w:val="000000"/>
          <w:u w:val="none"/>
          <w:effect w:val="none"/>
          <w:shd w:fill="auto" w:val="clear"/>
        </w:rPr>
        <w:t xml:space="preserve"> </w:t>
      </w:r>
      <w:r>
        <w:rPr>
          <w:rFonts w:cs="Times New Roman" w:ascii="Times New Roman" w:hAnsi="Times New Roman"/>
          <w:b w:val="false"/>
          <w:bCs/>
          <w:i w:val="false"/>
          <w:caps w:val="false"/>
          <w:smallCaps w:val="false"/>
          <w:strike w:val="false"/>
          <w:dstrike w:val="false"/>
          <w:color w:val="000000"/>
          <w:sz w:val="24"/>
          <w:u w:val="none"/>
          <w:effect w:val="none"/>
          <w:shd w:fill="auto" w:val="clear"/>
        </w:rPr>
        <w:t xml:space="preserve">como metodologia para </w:t>
      </w:r>
      <w:r>
        <w:rPr>
          <w:rFonts w:cs="Times New Roman" w:ascii="Times New Roman" w:hAnsi="Times New Roman"/>
          <w:b w:val="false"/>
          <w:bCs/>
          <w:i w:val="false"/>
          <w:caps w:val="false"/>
          <w:smallCaps w:val="false"/>
          <w:strike w:val="false"/>
          <w:dstrike w:val="false"/>
          <w:color w:val="000000"/>
          <w:sz w:val="24"/>
          <w:szCs w:val="24"/>
          <w:u w:val="none"/>
          <w:effect w:val="none"/>
          <w:shd w:fill="auto" w:val="clear"/>
        </w:rPr>
        <w:t xml:space="preserve">realização do trabalho. </w:t>
      </w:r>
      <w:r>
        <w:rPr>
          <w:rFonts w:cs="Times New Roman" w:ascii="Times New Roman" w:hAnsi="Times New Roman"/>
          <w:b w:val="false"/>
          <w:bCs/>
          <w:i w:val="false"/>
          <w:caps w:val="false"/>
          <w:smallCaps w:val="false"/>
          <w:strike w:val="false"/>
          <w:dstrike w:val="false"/>
          <w:color w:val="000000"/>
          <w:sz w:val="24"/>
          <w:szCs w:val="24"/>
          <w:u w:val="none"/>
          <w:effect w:val="none"/>
          <w:shd w:fill="auto" w:val="clear"/>
        </w:rPr>
        <w:t>Mariani e Mattos (2012)</w:t>
      </w:r>
      <w:r>
        <w:rPr>
          <w:rFonts w:cs="Times New Roman" w:ascii="Times New Roman" w:hAnsi="Times New Roman"/>
          <w:b w:val="false"/>
          <w:bCs/>
          <w:i w:val="false"/>
          <w:caps w:val="false"/>
          <w:smallCaps w:val="false"/>
          <w:strike w:val="false"/>
          <w:dstrike w:val="false"/>
          <w:color w:val="000000"/>
          <w:sz w:val="24"/>
          <w:szCs w:val="24"/>
          <w:u w:val="none"/>
          <w:effect w:val="none"/>
          <w:shd w:fill="auto" w:val="clear"/>
        </w:rPr>
        <w:t xml:space="preserve"> complementam que “p</w:t>
      </w:r>
      <w:r>
        <w:rPr>
          <w:rFonts w:ascii="Times New Roman" w:hAnsi="Times New Roman"/>
          <w:color w:val="000000"/>
          <w:sz w:val="24"/>
          <w:szCs w:val="24"/>
        </w:rPr>
        <w:t>artindo da compreensão de experiência</w:t>
      </w:r>
      <w:r>
        <w:rPr>
          <w:rFonts w:ascii="Times New Roman" w:hAnsi="Times New Roman"/>
          <w:i/>
          <w:color w:val="000000"/>
          <w:sz w:val="24"/>
          <w:szCs w:val="24"/>
        </w:rPr>
        <w:t xml:space="preserve"> </w:t>
      </w:r>
      <w:r>
        <w:rPr>
          <w:rFonts w:ascii="Times New Roman" w:hAnsi="Times New Roman"/>
          <w:color w:val="000000"/>
          <w:sz w:val="24"/>
          <w:szCs w:val="24"/>
        </w:rPr>
        <w:t xml:space="preserve">como histórias vividas e narradas, a pesquisa narrativa se estrutura na intencionalidade de compreender e interpretar as dimensões pessoais </w:t>
      </w:r>
      <w:r>
        <w:rPr>
          <w:rFonts w:cs="Times New Roman" w:ascii="Times New Roman" w:hAnsi="Times New Roman"/>
          <w:b w:val="false"/>
          <w:bCs/>
          <w:i w:val="false"/>
          <w:caps w:val="false"/>
          <w:smallCaps w:val="false"/>
          <w:strike w:val="false"/>
          <w:dstrike w:val="false"/>
          <w:color w:val="000000"/>
          <w:sz w:val="24"/>
          <w:szCs w:val="24"/>
          <w:u w:val="none"/>
          <w:effect w:val="none"/>
          <w:shd w:fill="auto" w:val="clear"/>
        </w:rPr>
        <w:t>e humanas para além de esquemas fechados, recortados e quantificáveis” (p. 663).</w:t>
      </w:r>
    </w:p>
    <w:p>
      <w:pPr>
        <w:pStyle w:val="BodyText"/>
        <w:bidi w:val="0"/>
        <w:spacing w:lineRule="auto" w:line="240" w:before="0" w:after="0"/>
        <w:ind w:hanging="0" w:left="0" w:right="0"/>
        <w:jc w:val="both"/>
        <w:rPr>
          <w:color w:val="000000"/>
        </w:rPr>
      </w:pPr>
      <w:r>
        <w:rPr>
          <w:rFonts w:cs="Times New Roman" w:ascii="Times New Roman" w:hAnsi="Times New Roman"/>
          <w:b w:val="false"/>
          <w:bCs/>
          <w:i w:val="false"/>
          <w:caps w:val="false"/>
          <w:smallCaps w:val="false"/>
          <w:strike w:val="false"/>
          <w:dstrike w:val="false"/>
          <w:color w:val="000000"/>
          <w:sz w:val="24"/>
          <w:szCs w:val="24"/>
          <w:u w:val="none"/>
          <w:effect w:val="none"/>
          <w:shd w:fill="auto" w:val="clear"/>
        </w:rPr>
        <w:tab/>
        <w:t xml:space="preserve">As autoras </w:t>
      </w:r>
      <w:r>
        <w:rPr>
          <w:rFonts w:cs="Times New Roman" w:ascii="Times New Roman" w:hAnsi="Times New Roman"/>
          <w:b w:val="false"/>
          <w:bCs/>
          <w:i w:val="false"/>
          <w:caps w:val="false"/>
          <w:smallCaps w:val="false"/>
          <w:strike w:val="false"/>
          <w:dstrike w:val="false"/>
          <w:color w:val="000000"/>
          <w:spacing w:val="0"/>
          <w:sz w:val="24"/>
          <w:szCs w:val="24"/>
          <w:u w:val="none"/>
          <w:effect w:val="none"/>
          <w:shd w:fill="auto" w:val="clear"/>
        </w:rPr>
        <w:t xml:space="preserve">Pachá e Moreira (2022) </w:t>
      </w:r>
      <w:r>
        <w:rPr>
          <w:rFonts w:cs="Times New Roman" w:ascii="Times New Roman" w:hAnsi="Times New Roman"/>
          <w:b w:val="false"/>
          <w:bCs/>
          <w:i w:val="false"/>
          <w:caps w:val="false"/>
          <w:smallCaps w:val="false"/>
          <w:strike w:val="false"/>
          <w:dstrike w:val="false"/>
          <w:color w:val="000000"/>
          <w:sz w:val="24"/>
          <w:szCs w:val="24"/>
          <w:u w:val="none"/>
          <w:effect w:val="none"/>
          <w:shd w:fill="auto" w:val="clear"/>
        </w:rPr>
        <w:t>complementam ideias principais sobre a entrevista narrativa, método a partir do qual a pesquisa obterá os dados para análise posterior:</w:t>
      </w:r>
    </w:p>
    <w:p>
      <w:pPr>
        <w:pStyle w:val="Default"/>
        <w:bidi w:val="0"/>
        <w:spacing w:lineRule="auto" w:line="240" w:before="0" w:after="0"/>
        <w:ind w:hanging="0" w:left="708" w:right="0"/>
        <w:jc w:val="both"/>
        <w:rPr/>
      </w:pPr>
      <w:r>
        <w:rPr>
          <w:rFonts w:cs="Times New Roman" w:ascii="Times New Roman" w:hAnsi="Times New Roman"/>
          <w:b w:val="false"/>
          <w:bCs/>
          <w:i w:val="false"/>
          <w:caps w:val="false"/>
          <w:smallCaps w:val="false"/>
          <w:strike w:val="false"/>
          <w:dstrike w:val="false"/>
          <w:color w:val="000000"/>
          <w:sz w:val="24"/>
          <w:szCs w:val="24"/>
          <w:u w:val="none"/>
          <w:effect w:val="none"/>
          <w:shd w:fill="auto" w:val="clear"/>
          <w:lang w:val="pt-BR" w:eastAsia="en-US" w:bidi="ar-SA"/>
        </w:rPr>
        <w:t xml:space="preserve">Na entrevista narrativa o entrevistador convida e encoraja o entrevistado a contar uma história sobre um evento, um acontecimento ou sobre o objeto que se pretende investigar, apresentado dentro do contexto do entrevistado, que considera os pontos que lhe parecem relevantes para a abordagem do assunto. </w:t>
      </w:r>
    </w:p>
    <w:p>
      <w:pPr>
        <w:pStyle w:val="Default"/>
        <w:bidi w:val="0"/>
        <w:spacing w:lineRule="auto" w:line="240" w:before="0" w:after="0"/>
        <w:ind w:hanging="0" w:left="708" w:right="0"/>
        <w:jc w:val="both"/>
        <w:rPr/>
      </w:pPr>
      <w:r>
        <w:rPr>
          <w:rFonts w:cs="Times New Roman" w:ascii="Times New Roman" w:hAnsi="Times New Roman"/>
          <w:b w:val="false"/>
          <w:bCs/>
          <w:i w:val="false"/>
          <w:caps w:val="false"/>
          <w:smallCaps w:val="false"/>
          <w:strike w:val="false"/>
          <w:dstrike w:val="false"/>
          <w:color w:val="000000"/>
          <w:sz w:val="24"/>
          <w:szCs w:val="24"/>
          <w:u w:val="none"/>
          <w:effect w:val="none"/>
          <w:shd w:fill="auto" w:val="clear"/>
          <w:lang w:val="pt-BR" w:eastAsia="en-US" w:bidi="ar-SA"/>
        </w:rPr>
        <w:tab/>
        <w:t>O uso da entrevista narrativa rompe com o esquema pergunta/resposta, definido pelas entrevistas formais. Também não há espaço para a interação durante a narração. A questão é definida pelo entrevistador e, a partir da pergunta motivadora, o entrevistado faz a sua abordagem, definindo sua orientação de raciocínio e o caminho necessário para abordar o assunto (p. 160).</w:t>
      </w:r>
    </w:p>
    <w:p>
      <w:pPr>
        <w:pStyle w:val="BodyText"/>
        <w:bidi w:val="0"/>
        <w:spacing w:lineRule="auto" w:line="240" w:before="0" w:after="200"/>
        <w:ind w:hanging="0" w:left="0" w:right="0"/>
        <w:jc w:val="both"/>
        <w:rPr/>
      </w:pPr>
      <w:r>
        <w:rPr>
          <w:rFonts w:ascii="Times New Roman" w:hAnsi="Times New Roman"/>
          <w:sz w:val="24"/>
          <w:szCs w:val="24"/>
        </w:rPr>
        <w:t>Considerando que as trajetórias formativas dos estudantes participantes da pesquisa podem ser constituídas por diferentes contextos de ensino e aprendizagem musical,</w:t>
      </w:r>
      <w:r>
        <w:rPr>
          <w:rFonts w:cs="Times New Roman" w:ascii="Times New Roman" w:hAnsi="Times New Roman"/>
          <w:bCs/>
          <w:color w:val="000000"/>
          <w:sz w:val="24"/>
          <w:szCs w:val="24"/>
        </w:rPr>
        <w:t xml:space="preserve"> como escolas públicas e particulares de música, conservatórios, cursos livres, projetos sociais e aulas particulares, entre outros; a pesquisa narrativa apresenta-se como uma abordagem metodológica correta para este estudo. Fundamentada principalmente nas contribuições de Maria Christine Josso, essa perspectiva busca compreender as experiências formadoras narradas pelos participantes, reconhecendo que suas memórias e interpretações sobre os acontecimentos vividos revelam os processos que constituíram suas trajetórias de aprendizagem musical e do violino, culminando no ingresso no ensino superior. Segundo </w:t>
      </w:r>
      <w:r>
        <w:rPr>
          <w:rFonts w:cs="Times New Roman" w:ascii="Times New Roman" w:hAnsi="Times New Roman"/>
          <w:bCs/>
          <w:color w:val="000000"/>
          <w:sz w:val="24"/>
          <w:szCs w:val="24"/>
        </w:rPr>
        <w:t>Josso (2007)</w:t>
      </w:r>
      <w:r>
        <w:rPr>
          <w:rFonts w:cs="Times New Roman" w:ascii="Times New Roman" w:hAnsi="Times New Roman"/>
          <w:bCs/>
          <w:color w:val="000000"/>
          <w:sz w:val="24"/>
          <w:szCs w:val="24"/>
        </w:rPr>
        <w:t>, “a</w:t>
      </w:r>
      <w:r>
        <w:rPr>
          <w:rFonts w:ascii="Times New Roman" w:hAnsi="Times New Roman"/>
          <w:color w:val="000000"/>
          <w:sz w:val="24"/>
          <w:szCs w:val="24"/>
        </w:rPr>
        <w:t xml:space="preserve">s narrações centradas na formação ao longo da vida revelam formas e sentidos múltiplos de existencialidade singular-plural, </w:t>
      </w:r>
      <w:r>
        <w:rPr>
          <w:rFonts w:cs="Times New Roman" w:ascii="Times New Roman" w:hAnsi="Times New Roman"/>
          <w:bCs/>
          <w:color w:val="000000"/>
          <w:sz w:val="24"/>
          <w:szCs w:val="24"/>
        </w:rPr>
        <w:t xml:space="preserve">criativa e inventiva do pensar, do agir e do viver junto”. </w:t>
      </w:r>
      <w:r>
        <w:rPr>
          <w:rFonts w:cs="Times New Roman" w:ascii="Times New Roman" w:hAnsi="Times New Roman"/>
          <w:bCs/>
          <w:color w:val="000000"/>
          <w:sz w:val="24"/>
          <w:szCs w:val="24"/>
        </w:rPr>
        <w:t>(Josso, 2007, p. 413).</w:t>
      </w:r>
    </w:p>
    <w:p>
      <w:pPr>
        <w:pStyle w:val="BodyText"/>
        <w:bidi w:val="0"/>
        <w:spacing w:lineRule="auto" w:line="240" w:before="0" w:after="200"/>
        <w:ind w:hanging="0" w:left="0" w:right="0"/>
        <w:jc w:val="both"/>
        <w:rPr>
          <w:rFonts w:ascii="Times New Roman" w:hAnsi="Times New Roman" w:cs="Times New Roman"/>
          <w:b w:val="false"/>
          <w:bCs/>
          <w:color w:val="FF0000"/>
          <w:sz w:val="24"/>
          <w:szCs w:val="24"/>
        </w:rPr>
      </w:pPr>
      <w:r>
        <w:rPr>
          <w:rFonts w:cs="Times New Roman" w:ascii="Times New Roman" w:hAnsi="Times New Roman"/>
          <w:b w:val="false"/>
          <w:bCs/>
          <w:color w:val="FF0000"/>
          <w:sz w:val="24"/>
          <w:szCs w:val="24"/>
        </w:rPr>
        <w:tab/>
      </w:r>
      <w:r>
        <w:rPr>
          <w:rFonts w:cs="Times New Roman" w:ascii="Times New Roman;serif" w:hAnsi="Times New Roman;serif"/>
          <w:b w:val="false"/>
          <w:bCs/>
          <w:i w:val="false"/>
          <w:caps w:val="false"/>
          <w:smallCaps w:val="false"/>
          <w:strike w:val="false"/>
          <w:dstrike w:val="false"/>
          <w:color w:val="000000"/>
          <w:sz w:val="24"/>
          <w:szCs w:val="24"/>
          <w:u w:val="none"/>
          <w:effect w:val="none"/>
          <w:shd w:fill="auto" w:val="clear"/>
        </w:rPr>
        <w:t>As entrevistas semiestruturadas serão realizadas de maneira presencial e individual, mediante contato prévio com os estudantes de violino do curso. Será utilizado um roteiro de perguntas abertas pré-definido, visando obter relatos detalhados, com a transcrição o mais literal possível, a partir das respostas obtidas pelos estudantes. O roteiro de perguntas está subdividido em quatro blocos:</w:t>
      </w:r>
    </w:p>
    <w:p>
      <w:pPr>
        <w:pStyle w:val="BodyText"/>
        <w:bidi w:val="0"/>
        <w:spacing w:lineRule="auto" w:line="240" w:before="0" w:after="200"/>
        <w:ind w:hanging="0" w:left="0" w:right="0"/>
        <w:jc w:val="both"/>
        <w:rPr/>
      </w:pPr>
      <w:r>
        <w:rPr>
          <w:rFonts w:cs="Times New Roman" w:ascii="Times New Roman;serif" w:hAnsi="Times New Roman;serif"/>
          <w:b w:val="false"/>
          <w:bCs/>
          <w:i w:val="false"/>
          <w:caps w:val="false"/>
          <w:smallCaps w:val="false"/>
          <w:strike w:val="false"/>
          <w:dstrike w:val="false"/>
          <w:color w:val="000000"/>
          <w:sz w:val="24"/>
          <w:u w:val="none"/>
          <w:effect w:val="none"/>
          <w:shd w:fill="auto" w:val="clear"/>
        </w:rPr>
        <w:t>1. Aspectos pessoais e interpessoais: Este bloco aborda questões relacionadas ao bem estar físico e psicológico do estudante, suas relações familiares e de amizade, bem como a convivência e as interações com colegas dentro do ambiente universitário. </w:t>
      </w:r>
    </w:p>
    <w:p>
      <w:pPr>
        <w:pStyle w:val="BodyText"/>
        <w:bidi w:val="0"/>
        <w:spacing w:lineRule="auto" w:line="240" w:before="0" w:after="200"/>
        <w:ind w:hanging="0" w:left="0" w:right="0"/>
        <w:jc w:val="both"/>
        <w:rPr/>
      </w:pPr>
      <w:r>
        <w:rPr>
          <w:rFonts w:cs="Times New Roman" w:ascii="Times New Roman;serif" w:hAnsi="Times New Roman;serif"/>
          <w:b w:val="false"/>
          <w:bCs/>
          <w:i w:val="false"/>
          <w:caps w:val="false"/>
          <w:smallCaps w:val="false"/>
          <w:strike w:val="false"/>
          <w:dstrike w:val="false"/>
          <w:color w:val="000000"/>
          <w:sz w:val="24"/>
          <w:u w:val="none"/>
          <w:effect w:val="none"/>
          <w:shd w:fill="auto" w:val="clear"/>
        </w:rPr>
        <w:t>2. Trajetória de formação: Reúne perguntas sobre o percurso formativo do estudante antes do ingresso na graduação e sua vivência acadêmica durante o curso. </w:t>
      </w:r>
    </w:p>
    <w:p>
      <w:pPr>
        <w:pStyle w:val="BodyText"/>
        <w:bidi w:val="0"/>
        <w:spacing w:lineRule="auto" w:line="240" w:before="0" w:after="200"/>
        <w:ind w:hanging="0" w:left="0" w:right="0"/>
        <w:jc w:val="both"/>
        <w:rPr/>
      </w:pPr>
      <w:r>
        <w:rPr>
          <w:rFonts w:cs="Times New Roman" w:ascii="Times New Roman;serif" w:hAnsi="Times New Roman;serif"/>
          <w:b w:val="false"/>
          <w:bCs/>
          <w:i w:val="false"/>
          <w:caps w:val="false"/>
          <w:smallCaps w:val="false"/>
          <w:strike w:val="false"/>
          <w:dstrike w:val="false"/>
          <w:color w:val="000000"/>
          <w:sz w:val="24"/>
          <w:u w:val="none"/>
          <w:effect w:val="none"/>
          <w:shd w:fill="auto" w:val="clear"/>
        </w:rPr>
        <w:t>3. Relação com a instituição: Foca na percepção do estudante sobre a universidade, incluindo o acesso e o conhecimento sobre os serviços institucionais disponíveis, as condições estruturais oferecidas, e a relação estabelecida com a instituição ao longo do curso. </w:t>
      </w:r>
    </w:p>
    <w:p>
      <w:pPr>
        <w:pStyle w:val="BodyText"/>
        <w:bidi w:val="0"/>
        <w:spacing w:lineRule="auto" w:line="240" w:before="0" w:after="200"/>
        <w:ind w:hanging="0" w:left="0" w:right="0"/>
        <w:jc w:val="both"/>
        <w:rPr>
          <w:rFonts w:ascii="Times New Roman;serif" w:hAnsi="Times New Roman;serif" w:cs="Times New Roman"/>
          <w:b w:val="false"/>
          <w:bCs/>
          <w:i w:val="false"/>
          <w:caps w:val="false"/>
          <w:smallCaps w:val="false"/>
          <w:strike w:val="false"/>
          <w:dstrike w:val="false"/>
          <w:color w:val="000000"/>
          <w:sz w:val="24"/>
          <w:szCs w:val="24"/>
          <w:u w:val="none"/>
          <w:effect w:val="none"/>
          <w:shd w:fill="auto" w:val="clear"/>
        </w:rPr>
      </w:pPr>
      <w:r>
        <w:rPr>
          <w:rFonts w:cs="Times New Roman" w:ascii="Times New Roman;serif" w:hAnsi="Times New Roman;serif"/>
          <w:b w:val="false"/>
          <w:bCs/>
          <w:i w:val="false"/>
          <w:caps w:val="false"/>
          <w:smallCaps w:val="false"/>
          <w:strike w:val="false"/>
          <w:dstrike w:val="false"/>
          <w:color w:val="000000"/>
          <w:sz w:val="24"/>
          <w:szCs w:val="24"/>
          <w:u w:val="none"/>
          <w:effect w:val="none"/>
          <w:shd w:fill="auto" w:val="clear"/>
        </w:rPr>
        <w:t>4. Perfil e hábitos de estudo: Explora o autoconhecimento do estudante em relação à sua organização e gestão do tempo, estratégias de estudo, motivações acadêmicas e desafios enfrentados no processo de aprendizagem, desde seu ingresso no curso.</w:t>
      </w:r>
    </w:p>
    <w:p>
      <w:pPr>
        <w:pStyle w:val="Normal"/>
        <w:bidi w:val="0"/>
        <w:spacing w:lineRule="auto" w:line="240" w:before="0" w:after="200"/>
        <w:ind w:hanging="0" w:left="0" w:right="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szCs w:val="24"/>
          <w:u w:val="none"/>
          <w:shd w:fill="auto" w:val="clear"/>
        </w:rPr>
        <w:tab/>
        <w:t xml:space="preserve">A metodologia utilizada para análise dos dados utiliza como referências os autores Clandinin e Connelly (2011) </w:t>
      </w:r>
      <w:r>
        <w:rPr>
          <w:rFonts w:cs="Times New Roman" w:ascii="Times New Roman" w:hAnsi="Times New Roman"/>
          <w:b w:val="false"/>
          <w:bCs w:val="false"/>
          <w:i w:val="false"/>
          <w:iCs w:val="false"/>
          <w:caps w:val="false"/>
          <w:smallCaps w:val="false"/>
          <w:color w:val="000000"/>
          <w:spacing w:val="0"/>
          <w:sz w:val="24"/>
          <w:szCs w:val="24"/>
          <w:u w:val="none"/>
          <w:shd w:fill="auto" w:val="clear"/>
        </w:rPr>
        <w:t>e</w:t>
      </w:r>
      <w:r>
        <w:rPr>
          <w:rFonts w:cs="Times New Roman" w:ascii="Times New Roman" w:hAnsi="Times New Roman"/>
          <w:b w:val="false"/>
          <w:bCs w:val="false"/>
          <w:i w:val="false"/>
          <w:iCs w:val="false"/>
          <w:caps w:val="false"/>
          <w:smallCaps w:val="false"/>
          <w:color w:val="000000"/>
          <w:spacing w:val="0"/>
          <w:sz w:val="24"/>
          <w:szCs w:val="24"/>
          <w:u w:val="none"/>
          <w:shd w:fill="auto" w:val="clear"/>
        </w:rPr>
        <w:t xml:space="preserve"> Beineke (2000), e será estruturada em </w:t>
      </w:r>
      <w:r>
        <w:rPr>
          <w:rFonts w:cs="Times New Roman" w:ascii="Times New Roman" w:hAnsi="Times New Roman"/>
          <w:b w:val="false"/>
          <w:bCs w:val="false"/>
          <w:i w:val="false"/>
          <w:iCs w:val="false"/>
          <w:caps w:val="false"/>
          <w:smallCaps w:val="false"/>
          <w:color w:val="000000"/>
          <w:spacing w:val="0"/>
          <w:sz w:val="24"/>
          <w:szCs w:val="24"/>
          <w:u w:val="none"/>
          <w:shd w:fill="auto" w:val="clear"/>
        </w:rPr>
        <w:t>quatro</w:t>
      </w:r>
      <w:r>
        <w:rPr>
          <w:rFonts w:cs="Times New Roman" w:ascii="Times New Roman" w:hAnsi="Times New Roman"/>
          <w:b w:val="false"/>
          <w:bCs w:val="false"/>
          <w:i w:val="false"/>
          <w:iCs w:val="false"/>
          <w:caps w:val="false"/>
          <w:smallCaps w:val="false"/>
          <w:color w:val="000000"/>
          <w:spacing w:val="0"/>
          <w:sz w:val="24"/>
          <w:szCs w:val="24"/>
          <w:u w:val="none"/>
          <w:shd w:fill="auto" w:val="clear"/>
        </w:rPr>
        <w:t xml:space="preserve"> etapas integradas, conforme descrito a seguir: </w:t>
      </w:r>
    </w:p>
    <w:p>
      <w:pPr>
        <w:pStyle w:val="Normal"/>
        <w:spacing w:lineRule="auto" w:line="240" w:before="0" w:after="0"/>
        <w:ind w:hanging="0" w:left="0" w:right="0"/>
        <w:jc w:val="both"/>
        <w:rPr>
          <w:rFonts w:ascii="Times New Roman" w:hAnsi="Times New Roman"/>
          <w:b w:val="false"/>
          <w:bCs w:val="false"/>
          <w:i w:val="false"/>
          <w:iCs w:val="false"/>
          <w:color w:val="000000"/>
          <w:spacing w:val="0"/>
          <w:highlight w:val="none"/>
          <w:u w:val="none"/>
          <w:shd w:fill="auto" w:val="clear"/>
        </w:rPr>
      </w:pPr>
      <w:r>
        <w:rPr>
          <w:rFonts w:ascii="Times New Roman" w:hAnsi="Times New Roman"/>
          <w:b w:val="false"/>
          <w:bCs w:val="false"/>
          <w:i w:val="false"/>
          <w:iCs w:val="false"/>
          <w:color w:val="000000"/>
          <w:spacing w:val="0"/>
          <w:u w:val="none"/>
          <w:shd w:fill="auto" w:val="clear"/>
        </w:rPr>
        <w:t>1. Preparação e Transcrição dos Textos de Campo</w:t>
      </w:r>
    </w:p>
    <w:p>
      <w:pPr>
        <w:pStyle w:val="Normal"/>
        <w:spacing w:lineRule="auto" w:line="240" w:before="0" w:after="120"/>
        <w:ind w:hanging="0" w:left="0" w:right="0"/>
        <w:jc w:val="both"/>
        <w:rPr>
          <w:rFonts w:ascii="Times New Roman" w:hAnsi="Times New Roman"/>
          <w:b w:val="false"/>
          <w:bCs w:val="false"/>
          <w:i w:val="false"/>
          <w:iCs w:val="false"/>
          <w:caps w:val="false"/>
          <w:smallCaps w:val="false"/>
          <w:color w:val="000000"/>
          <w:spacing w:val="0"/>
          <w:sz w:val="24"/>
          <w:highlight w:val="none"/>
          <w:u w:val="none"/>
          <w:shd w:fill="auto" w:val="clear"/>
        </w:rPr>
      </w:pPr>
      <w:r>
        <w:rPr>
          <w:rFonts w:ascii="Times New Roman" w:hAnsi="Times New Roman"/>
          <w:b w:val="false"/>
          <w:bCs w:val="false"/>
          <w:i w:val="false"/>
          <w:iCs w:val="false"/>
          <w:caps w:val="false"/>
          <w:smallCaps w:val="false"/>
          <w:color w:val="000000"/>
          <w:spacing w:val="0"/>
          <w:sz w:val="24"/>
          <w:u w:val="none"/>
          <w:shd w:fill="auto" w:val="clear"/>
        </w:rPr>
        <w:tab/>
        <w:t>O processo inicia-se com a transcrição fidedigna das entrevistas, realizada pelo próprio pesquisador para garantir a imersão nos dados. A transcrição incorpora elementos paralinguísticos (pausas, entonações, hesitações), essenciais para compreender a subjetividade e a carga emocional do relato. Esses registros são o que Clandinin e Connelly (2011) denominam "textos de campo", que servem como base bruta para a composição posterior dos "textos de pesquisa".</w:t>
      </w:r>
    </w:p>
    <w:p>
      <w:pPr>
        <w:pStyle w:val="Normal"/>
        <w:spacing w:lineRule="auto" w:line="240" w:before="0" w:after="0"/>
        <w:ind w:hanging="0" w:left="0" w:right="0"/>
        <w:jc w:val="both"/>
        <w:rPr>
          <w:rFonts w:ascii="Times New Roman" w:hAnsi="Times New Roman"/>
          <w:b w:val="false"/>
          <w:bCs w:val="false"/>
          <w:i w:val="false"/>
          <w:iCs w:val="false"/>
          <w:color w:val="000000"/>
          <w:spacing w:val="0"/>
          <w:highlight w:val="none"/>
          <w:u w:val="none"/>
          <w:shd w:fill="auto" w:val="clear"/>
        </w:rPr>
      </w:pPr>
      <w:r>
        <w:rPr>
          <w:rFonts w:ascii="Times New Roman" w:hAnsi="Times New Roman"/>
          <w:b w:val="false"/>
          <w:bCs w:val="false"/>
          <w:i w:val="false"/>
          <w:iCs w:val="false"/>
          <w:color w:val="000000"/>
          <w:spacing w:val="0"/>
          <w:u w:val="none"/>
          <w:shd w:fill="auto" w:val="clear"/>
        </w:rPr>
        <w:t>2. O Espaço Tridimensional da Narrativa</w:t>
      </w:r>
    </w:p>
    <w:p>
      <w:pPr>
        <w:pStyle w:val="Normal"/>
        <w:spacing w:lineRule="auto" w:line="240" w:before="0" w:after="120"/>
        <w:ind w:hanging="0" w:left="0" w:right="0"/>
        <w:jc w:val="both"/>
        <w:rPr>
          <w:rFonts w:ascii="Times New Roman" w:hAnsi="Times New Roman"/>
          <w:b w:val="false"/>
          <w:bCs w:val="false"/>
          <w:i w:val="false"/>
          <w:iCs w:val="false"/>
          <w:caps w:val="false"/>
          <w:smallCaps w:val="false"/>
          <w:color w:val="000000"/>
          <w:spacing w:val="0"/>
          <w:sz w:val="24"/>
          <w:highlight w:val="none"/>
          <w:u w:val="none"/>
          <w:shd w:fill="auto" w:val="clear"/>
        </w:rPr>
      </w:pPr>
      <w:r>
        <w:rPr>
          <w:rFonts w:ascii="Times New Roman" w:hAnsi="Times New Roman"/>
          <w:b w:val="false"/>
          <w:bCs w:val="false"/>
          <w:i w:val="false"/>
          <w:iCs w:val="false"/>
          <w:caps w:val="false"/>
          <w:smallCaps w:val="false"/>
          <w:color w:val="000000"/>
          <w:spacing w:val="0"/>
          <w:sz w:val="24"/>
          <w:u w:val="none"/>
          <w:shd w:fill="auto" w:val="clear"/>
        </w:rPr>
        <w:tab/>
        <w:t>A interpretação dos relatos dos violinistas será estruturada a partir do espaço tridimensional da narrativa proposto por Clandinin e Connelly (2011). Este modelo utiliza três termos-chave para compreender a dinamicidade das histórias:</w:t>
      </w:r>
    </w:p>
    <w:p>
      <w:pPr>
        <w:pStyle w:val="BodyText"/>
        <w:widowControl/>
        <w:numPr>
          <w:ilvl w:val="0"/>
          <w:numId w:val="1"/>
        </w:numPr>
        <w:tabs>
          <w:tab w:val="clear" w:pos="708"/>
          <w:tab w:val="left" w:pos="0" w:leader="none"/>
        </w:tabs>
        <w:spacing w:lineRule="auto" w:line="240" w:before="0" w:after="120"/>
        <w:ind w:hanging="0" w:left="709" w:right="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Interação: Analisa as dimensões pessoais e sociais, observando como o estudante se relaciona consigo mesmo, com o violino e com outros atores (professores, família, colegas de</w:t>
      </w:r>
      <w:r>
        <w:rPr>
          <w:rFonts w:cs="Times New Roman" w:ascii="Times New Roman" w:hAnsi="Times New Roman"/>
          <w:b w:val="false"/>
          <w:bCs w:val="false"/>
          <w:i w:val="false"/>
          <w:iCs w:val="false"/>
          <w:caps w:val="false"/>
          <w:smallCaps w:val="false"/>
          <w:color w:val="000000"/>
          <w:spacing w:val="0"/>
          <w:sz w:val="24"/>
          <w:u w:val="none"/>
          <w:shd w:fill="auto" w:val="clear"/>
        </w:rPr>
        <w:t>ntro da universidade</w:t>
      </w:r>
      <w:r>
        <w:rPr>
          <w:rFonts w:cs="Times New Roman" w:ascii="Times New Roman" w:hAnsi="Times New Roman"/>
          <w:b w:val="false"/>
          <w:bCs w:val="false"/>
          <w:i w:val="false"/>
          <w:iCs w:val="false"/>
          <w:caps w:val="false"/>
          <w:smallCaps w:val="false"/>
          <w:color w:val="000000"/>
          <w:spacing w:val="0"/>
          <w:sz w:val="24"/>
          <w:u w:val="none"/>
          <w:shd w:fill="auto" w:val="clear"/>
        </w:rPr>
        <w:t>).</w:t>
      </w:r>
    </w:p>
    <w:p>
      <w:pPr>
        <w:pStyle w:val="BodyText"/>
        <w:widowControl/>
        <w:numPr>
          <w:ilvl w:val="0"/>
          <w:numId w:val="1"/>
        </w:numPr>
        <w:tabs>
          <w:tab w:val="clear" w:pos="708"/>
          <w:tab w:val="left" w:pos="0" w:leader="none"/>
        </w:tabs>
        <w:spacing w:lineRule="auto" w:line="240" w:before="0" w:after="120"/>
        <w:ind w:hanging="0" w:left="709" w:right="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 xml:space="preserve">Continuidade: Observa a temporalidade da experiência, conectando as vivências do passado, </w:t>
      </w:r>
      <w:r>
        <w:rPr>
          <w:rFonts w:cs="Times New Roman" w:ascii="Times New Roman" w:hAnsi="Times New Roman"/>
          <w:b w:val="false"/>
          <w:bCs w:val="false"/>
          <w:i w:val="false"/>
          <w:iCs w:val="false"/>
          <w:caps w:val="false"/>
          <w:smallCaps w:val="false"/>
          <w:color w:val="000000"/>
          <w:spacing w:val="0"/>
          <w:sz w:val="24"/>
          <w:u w:val="none"/>
          <w:shd w:fill="auto" w:val="clear"/>
        </w:rPr>
        <w:t>como o início dos estudos na música e no violino</w:t>
      </w:r>
      <w:r>
        <w:rPr>
          <w:rFonts w:cs="Times New Roman" w:ascii="Times New Roman" w:hAnsi="Times New Roman"/>
          <w:b w:val="false"/>
          <w:bCs w:val="false"/>
          <w:i w:val="false"/>
          <w:iCs w:val="false"/>
          <w:caps w:val="false"/>
          <w:smallCaps w:val="false"/>
          <w:color w:val="000000"/>
          <w:spacing w:val="0"/>
          <w:sz w:val="24"/>
          <w:u w:val="none"/>
          <w:shd w:fill="auto" w:val="clear"/>
        </w:rPr>
        <w:t>, as ações do presente e as projeções de futuro na carreira musical.</w:t>
      </w:r>
    </w:p>
    <w:p>
      <w:pPr>
        <w:pStyle w:val="BodyText"/>
        <w:widowControl/>
        <w:numPr>
          <w:ilvl w:val="0"/>
          <w:numId w:val="1"/>
        </w:numPr>
        <w:tabs>
          <w:tab w:val="clear" w:pos="708"/>
          <w:tab w:val="left" w:pos="0" w:leader="none"/>
        </w:tabs>
        <w:spacing w:lineRule="auto" w:line="240" w:before="0" w:after="120"/>
        <w:ind w:hanging="0" w:left="709" w:right="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Situação (Lugar): Considera o contexto específico e o espaço físico onde as experiências ocorrem, como conservatórios, salas de aula ou o ambiente doméstico de estudo.</w:t>
      </w:r>
    </w:p>
    <w:p>
      <w:pPr>
        <w:pStyle w:val="BodyText"/>
        <w:spacing w:lineRule="auto" w:line="240" w:before="0" w:after="0"/>
        <w:ind w:hanging="0" w:left="0" w:right="0"/>
        <w:jc w:val="both"/>
        <w:rPr>
          <w:rFonts w:ascii="Times New Roman" w:hAnsi="Times New Roman" w:cs="Times New Roman"/>
          <w:b w:val="false"/>
          <w:bCs w:val="false"/>
          <w:i w:val="false"/>
          <w:iCs w:val="false"/>
          <w:color w:val="000000"/>
          <w:spacing w:val="0"/>
          <w:highlight w:val="none"/>
          <w:u w:val="none"/>
          <w:shd w:fill="auto" w:val="clear"/>
        </w:rPr>
      </w:pPr>
      <w:r>
        <w:rPr>
          <w:rFonts w:cs="Times New Roman" w:ascii="Times New Roman" w:hAnsi="Times New Roman"/>
          <w:b w:val="false"/>
          <w:bCs w:val="false"/>
          <w:i w:val="false"/>
          <w:iCs w:val="false"/>
          <w:color w:val="000000"/>
          <w:spacing w:val="0"/>
          <w:u w:val="none"/>
          <w:shd w:fill="auto" w:val="clear"/>
        </w:rPr>
        <w:t>3. Categorização pelas Orientações do Conhecimento Prático</w:t>
      </w:r>
    </w:p>
    <w:p>
      <w:pPr>
        <w:pStyle w:val="BodyText"/>
        <w:spacing w:lineRule="auto" w:line="240" w:before="0" w:after="120"/>
        <w:ind w:hanging="0" w:left="0" w:right="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ab/>
        <w:t>Para compreender as lógicas que sustentam as ações e escolhas dos estudantes, os dados serão organizados seguindo as orientações do conhecimento, modelo de Elbaz (1981) adaptado por Beineke (2000) para o contexto musical:</w:t>
      </w:r>
    </w:p>
    <w:p>
      <w:pPr>
        <w:pStyle w:val="BodyText"/>
        <w:widowControl/>
        <w:numPr>
          <w:ilvl w:val="0"/>
          <w:numId w:val="2"/>
        </w:numPr>
        <w:tabs>
          <w:tab w:val="clear" w:pos="708"/>
          <w:tab w:val="left" w:pos="0" w:leader="none"/>
        </w:tabs>
        <w:spacing w:lineRule="auto" w:line="240" w:before="0" w:after="120"/>
        <w:ind w:hanging="0" w:left="709" w:right="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Orientação Pessoal: Identifica os valores, crenças e o sentido individual que o estudante atribui à música e ao violino em sua vida.</w:t>
      </w:r>
    </w:p>
    <w:p>
      <w:pPr>
        <w:pStyle w:val="BodyText"/>
        <w:widowControl/>
        <w:numPr>
          <w:ilvl w:val="0"/>
          <w:numId w:val="2"/>
        </w:numPr>
        <w:tabs>
          <w:tab w:val="clear" w:pos="708"/>
          <w:tab w:val="left" w:pos="0" w:leader="none"/>
        </w:tabs>
        <w:spacing w:lineRule="auto" w:line="240" w:before="0" w:after="120"/>
        <w:ind w:hanging="0" w:left="709" w:right="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Orientação Social: Analisa como o estudante lida com as demandas externas, como exigências curriculares, a cultura da comunidade musical e as influências do contexto escolar ou familiar.</w:t>
      </w:r>
    </w:p>
    <w:p>
      <w:pPr>
        <w:pStyle w:val="BodyText"/>
        <w:widowControl/>
        <w:numPr>
          <w:ilvl w:val="0"/>
          <w:numId w:val="2"/>
        </w:numPr>
        <w:tabs>
          <w:tab w:val="clear" w:pos="708"/>
          <w:tab w:val="left" w:pos="0" w:leader="none"/>
        </w:tabs>
        <w:spacing w:lineRule="auto" w:line="240" w:before="0" w:after="120"/>
        <w:ind w:hanging="0" w:left="709" w:right="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 xml:space="preserve">Orientação Situacional: Foca nas estratégias e reflexões do estudante diante de problemas práticos e momentos específicos da aprendizagem técnica e artística (como a resolução de uma dificuldade técnica num trecho musical, </w:t>
      </w:r>
      <w:r>
        <w:rPr>
          <w:rFonts w:cs="Times New Roman" w:ascii="Times New Roman" w:hAnsi="Times New Roman"/>
          <w:b w:val="false"/>
          <w:bCs w:val="false"/>
          <w:i w:val="false"/>
          <w:iCs w:val="false"/>
          <w:caps w:val="false"/>
          <w:smallCaps w:val="false"/>
          <w:color w:val="000000"/>
          <w:spacing w:val="0"/>
          <w:sz w:val="24"/>
          <w:u w:val="none"/>
          <w:shd w:fill="auto" w:val="clear"/>
        </w:rPr>
        <w:t>por exemplo</w:t>
      </w:r>
      <w:r>
        <w:rPr>
          <w:rFonts w:cs="Times New Roman" w:ascii="Times New Roman" w:hAnsi="Times New Roman"/>
          <w:b w:val="false"/>
          <w:bCs w:val="false"/>
          <w:i w:val="false"/>
          <w:iCs w:val="false"/>
          <w:caps w:val="false"/>
          <w:smallCaps w:val="false"/>
          <w:color w:val="000000"/>
          <w:spacing w:val="0"/>
          <w:sz w:val="24"/>
          <w:u w:val="none"/>
          <w:shd w:fill="auto" w:val="clear"/>
        </w:rPr>
        <w:t>).</w:t>
      </w:r>
    </w:p>
    <w:p>
      <w:pPr>
        <w:pStyle w:val="BodyText"/>
        <w:spacing w:lineRule="auto" w:line="240" w:before="0" w:after="0"/>
        <w:ind w:hanging="0" w:left="0" w:right="0"/>
        <w:jc w:val="both"/>
        <w:rPr>
          <w:rFonts w:ascii="Times New Roman" w:hAnsi="Times New Roman" w:cs="Times New Roman"/>
          <w:b w:val="false"/>
          <w:bCs w:val="false"/>
          <w:i w:val="false"/>
          <w:iCs w:val="false"/>
          <w:color w:val="000000"/>
          <w:spacing w:val="0"/>
          <w:highlight w:val="none"/>
          <w:u w:val="none"/>
          <w:shd w:fill="auto" w:val="clear"/>
        </w:rPr>
      </w:pPr>
      <w:r>
        <w:rPr>
          <w:rFonts w:cs="Times New Roman" w:ascii="Times New Roman" w:hAnsi="Times New Roman"/>
          <w:b w:val="false"/>
          <w:bCs w:val="false"/>
          <w:i w:val="false"/>
          <w:iCs w:val="false"/>
          <w:color w:val="000000"/>
          <w:spacing w:val="0"/>
          <w:u w:val="none"/>
          <w:shd w:fill="auto" w:val="clear"/>
        </w:rPr>
        <w:t>4. Composição do Texto de Pesquisa e Textualização</w:t>
      </w:r>
    </w:p>
    <w:p>
      <w:pPr>
        <w:pStyle w:val="BodyText"/>
        <w:spacing w:lineRule="auto" w:line="240" w:before="0" w:after="120"/>
        <w:ind w:hanging="0" w:left="0" w:right="0"/>
        <w:jc w:val="both"/>
        <w:rPr>
          <w:color w:val="000000"/>
          <w:spacing w:val="0"/>
        </w:rPr>
      </w:pPr>
      <w:r>
        <w:rPr>
          <w:rFonts w:cs="Times New Roman" w:ascii="Times New Roman" w:hAnsi="Times New Roman"/>
          <w:b w:val="false"/>
          <w:bCs w:val="false"/>
          <w:i w:val="false"/>
          <w:iCs w:val="false"/>
          <w:caps w:val="false"/>
          <w:smallCaps w:val="false"/>
          <w:color w:val="000000"/>
          <w:spacing w:val="0"/>
          <w:sz w:val="24"/>
          <w:u w:val="none"/>
          <w:shd w:fill="auto" w:val="clear"/>
        </w:rPr>
        <w:tab/>
        <w:t xml:space="preserve">A etapa final consiste na negociação do sentido da experiência. Para a apresentação dos resultados, será utilizado o método da textualização, que transforma a fala bruta em uma narrativa clara e fluente. </w:t>
      </w:r>
      <w:r>
        <w:rPr>
          <w:rFonts w:cs="Times New Roman" w:ascii="Times New Roman" w:hAnsi="Times New Roman"/>
          <w:b w:val="false"/>
          <w:bCs w:val="false"/>
          <w:i w:val="false"/>
          <w:iCs w:val="false"/>
          <w:caps w:val="false"/>
          <w:smallCaps w:val="false"/>
          <w:color w:val="000000"/>
          <w:spacing w:val="0"/>
          <w:sz w:val="24"/>
          <w:u w:val="none"/>
          <w:shd w:fill="auto" w:val="clear"/>
        </w:rPr>
        <w:t>E</w:t>
      </w:r>
      <w:r>
        <w:rPr>
          <w:rFonts w:cs="Times New Roman" w:ascii="Times New Roman" w:hAnsi="Times New Roman"/>
          <w:b w:val="false"/>
          <w:bCs w:val="false"/>
          <w:i w:val="false"/>
          <w:iCs w:val="false"/>
          <w:caps w:val="false"/>
          <w:smallCaps w:val="false"/>
          <w:color w:val="000000"/>
          <w:spacing w:val="0"/>
          <w:sz w:val="24"/>
          <w:u w:val="none"/>
          <w:shd w:fill="auto" w:val="clear"/>
        </w:rPr>
        <w:t>ste processo consiste em "lapidar" o texto, eliminando as intervenções do entrevistador para que a trajetória formativa do estudante seja apresentada com coerência e profundidade. O objetivo é revelar as "teorias em ação" dos estudantes, demonstrando como o conhecimento musical é construído e reconstruído ao longo da vida.</w:t>
      </w:r>
    </w:p>
    <w:p>
      <w:pPr>
        <w:pStyle w:val="Normal"/>
        <w:spacing w:lineRule="auto" w:line="240" w:before="0" w:after="0"/>
        <w:ind w:hanging="0" w:left="0" w:right="0"/>
        <w:jc w:val="both"/>
        <w:rPr>
          <w:rFonts w:ascii="Times New Roman" w:hAnsi="Times New Roman"/>
          <w:b w:val="false"/>
          <w:bCs w:val="false"/>
          <w:i w:val="false"/>
          <w:iCs w:val="false"/>
          <w:caps w:val="false"/>
          <w:smallCaps w:val="false"/>
          <w:color w:val="000000"/>
          <w:spacing w:val="0"/>
          <w:sz w:val="24"/>
          <w:highlight w:val="none"/>
          <w:u w:val="none"/>
          <w:shd w:fill="auto" w:val="clear"/>
        </w:rPr>
      </w:pPr>
      <w:r>
        <w:rPr>
          <w:rFonts w:ascii="Times New Roman" w:hAnsi="Times New Roman"/>
          <w:b w:val="false"/>
          <w:bCs w:val="false"/>
          <w:i w:val="false"/>
          <w:iCs w:val="false"/>
          <w:caps w:val="false"/>
          <w:smallCaps w:val="false"/>
          <w:color w:val="000000"/>
          <w:spacing w:val="0"/>
          <w:sz w:val="24"/>
          <w:u w:val="none"/>
          <w:shd w:fill="auto" w:val="clear"/>
        </w:rPr>
        <w:tab/>
      </w:r>
      <w:r>
        <w:rPr>
          <w:rFonts w:ascii="Times New Roman" w:hAnsi="Times New Roman"/>
          <w:b w:val="false"/>
          <w:bCs w:val="false"/>
          <w:i w:val="false"/>
          <w:iCs w:val="false"/>
          <w:caps w:val="false"/>
          <w:smallCaps w:val="false"/>
          <w:color w:val="000000"/>
          <w:spacing w:val="0"/>
          <w:sz w:val="24"/>
          <w:u w:val="none"/>
          <w:shd w:fill="auto" w:val="clear"/>
        </w:rPr>
        <w:t xml:space="preserve">É importante ressaltar que, </w:t>
      </w:r>
      <w:r>
        <w:rPr>
          <w:rFonts w:ascii="Times New Roman" w:hAnsi="Times New Roman"/>
          <w:b w:val="false"/>
          <w:bCs w:val="false"/>
          <w:i w:val="false"/>
          <w:iCs w:val="false"/>
          <w:caps w:val="false"/>
          <w:smallCaps w:val="false"/>
          <w:color w:val="000000"/>
          <w:spacing w:val="0"/>
          <w:sz w:val="24"/>
          <w:u w:val="none"/>
          <w:shd w:fill="auto" w:val="clear"/>
        </w:rPr>
        <w:t>Em conformidade com as normas que regem as pesquisas envolvendo seres humanos, a presente investigação será submetida à apreciação do Comitê de Ética em Pesquisa (CEP). O compromisso ético desta pesquisa narrativa pauta-se na transparência e no respeito aos sujeitos, garantindo que os participantes sejam plenamente esclarecidos sobre os objetivos, riscos e benefícios da investigação.</w:t>
      </w:r>
    </w:p>
    <w:p>
      <w:pPr>
        <w:pStyle w:val="Normal"/>
        <w:spacing w:lineRule="auto" w:line="240" w:before="0" w:after="0"/>
        <w:ind w:hanging="0" w:left="0" w:right="0"/>
        <w:jc w:val="both"/>
        <w:rPr>
          <w:rFonts w:ascii="Times New Roman" w:hAnsi="Times New Roman"/>
          <w:b w:val="false"/>
          <w:bCs w:val="false"/>
          <w:i w:val="false"/>
          <w:iCs w:val="false"/>
          <w:caps w:val="false"/>
          <w:smallCaps w:val="false"/>
          <w:color w:val="000000"/>
          <w:spacing w:val="0"/>
          <w:sz w:val="24"/>
          <w:highlight w:val="none"/>
          <w:u w:val="none"/>
          <w:shd w:fill="auto" w:val="clear"/>
        </w:rPr>
      </w:pPr>
      <w:r>
        <w:rPr>
          <w:rFonts w:ascii="Times New Roman" w:hAnsi="Times New Roman"/>
          <w:b w:val="false"/>
          <w:bCs w:val="false"/>
          <w:i w:val="false"/>
          <w:iCs w:val="false"/>
          <w:caps w:val="false"/>
          <w:smallCaps w:val="false"/>
          <w:color w:val="000000"/>
          <w:spacing w:val="0"/>
          <w:sz w:val="24"/>
          <w:u w:val="none"/>
          <w:shd w:fill="auto" w:val="clear"/>
        </w:rPr>
        <w:tab/>
        <w:t>A participação dos estudantes de violino será voluntária, formalizada mediante a assinatura do Termo de Consentimento Livre e Esclarecido (TCLE), momento no qual será solicitada a autorização expressa para a gravação das entrevistas narrativas. Para salvaguardar a privacidade e a imagem dos colaboradores, é garantido o anonimato absoluto para a identificação nos relatos e nas análises.</w:t>
      </w:r>
    </w:p>
    <w:p>
      <w:pPr>
        <w:pStyle w:val="Normal"/>
        <w:spacing w:lineRule="auto" w:line="240" w:before="0" w:after="0"/>
        <w:ind w:hanging="0" w:left="0" w:right="0"/>
        <w:jc w:val="both"/>
        <w:rPr>
          <w:rFonts w:ascii="Times New Roman" w:hAnsi="Times New Roman"/>
          <w:b w:val="false"/>
          <w:bCs w:val="false"/>
          <w:i w:val="false"/>
          <w:iCs w:val="false"/>
          <w:caps w:val="false"/>
          <w:smallCaps w:val="false"/>
          <w:color w:val="000000"/>
          <w:spacing w:val="0"/>
          <w:sz w:val="24"/>
          <w:highlight w:val="none"/>
          <w:u w:val="none"/>
          <w:shd w:fill="auto" w:val="clear"/>
        </w:rPr>
      </w:pPr>
      <w:r>
        <w:rPr>
          <w:rFonts w:ascii="Times New Roman" w:hAnsi="Times New Roman"/>
          <w:b w:val="false"/>
          <w:bCs w:val="false"/>
          <w:i w:val="false"/>
          <w:iCs w:val="false"/>
          <w:caps w:val="false"/>
          <w:smallCaps w:val="false"/>
          <w:color w:val="000000"/>
          <w:spacing w:val="0"/>
          <w:sz w:val="24"/>
          <w:u w:val="none"/>
          <w:shd w:fill="auto" w:val="clear"/>
        </w:rPr>
        <w:tab/>
        <w:t>Além disso, a pesquisa assume um caráter relacional e dialógico, prevendo a negociação de significados. Isso significa que, após o processo de transcrição e textualização, os textos de pesquisa serão apresentados aos participantes para que estes possam ler, discutir e validar as interpretações realizadas, assegurando que a narrativa final faça justiça à sua experiência vivida e aos seus compromissos pessoais.</w:t>
      </w:r>
    </w:p>
    <w:p>
      <w:pPr>
        <w:pStyle w:val="BodyText"/>
        <w:spacing w:lineRule="auto" w:line="240" w:before="0" w:after="120"/>
        <w:ind w:hanging="0" w:left="0" w:right="0"/>
        <w:jc w:val="both"/>
        <w:rPr>
          <w:rFonts w:ascii="Times New Roman;serif" w:hAnsi="Times New Roman;serif" w:cs="Times New Roman"/>
          <w:b w:val="false"/>
          <w:bCs/>
          <w:i w:val="false"/>
          <w:iCs w:val="false"/>
          <w:caps w:val="false"/>
          <w:smallCaps w:val="false"/>
          <w:strike w:val="false"/>
          <w:dstrike w:val="false"/>
          <w:color w:val="000000"/>
          <w:spacing w:val="0"/>
          <w:sz w:val="24"/>
          <w:highlight w:val="none"/>
          <w:u w:val="none"/>
          <w:effect w:val="none"/>
          <w:shd w:fill="auto" w:val="clear"/>
        </w:rPr>
      </w:pPr>
      <w:r>
        <w:rPr>
          <w:rFonts w:cs="Times New Roman" w:ascii="Times New Roman;serif" w:hAnsi="Times New Roman;serif"/>
          <w:b w:val="false"/>
          <w:bCs/>
          <w:i w:val="false"/>
          <w:iCs w:val="false"/>
          <w:caps w:val="false"/>
          <w:smallCaps w:val="false"/>
          <w:strike w:val="false"/>
          <w:dstrike w:val="false"/>
          <w:color w:val="000000"/>
          <w:spacing w:val="0"/>
          <w:sz w:val="24"/>
          <w:u w:val="none"/>
          <w:effect w:val="none"/>
          <w:shd w:fill="auto" w:val="clear"/>
        </w:rPr>
      </w:r>
    </w:p>
    <w:p>
      <w:pPr>
        <w:pStyle w:val="Normal"/>
        <w:spacing w:lineRule="auto" w:line="240"/>
        <w:rPr/>
      </w:pPr>
      <w:r>
        <w:rPr>
          <w:rFonts w:cs="Times New Roman" w:ascii="Times New Roman" w:hAnsi="Times New Roman"/>
          <w:b/>
          <w:bCs/>
        </w:rPr>
        <w:t>Resultados esperados e cronograma</w:t>
      </w:r>
    </w:p>
    <w:p>
      <w:pPr>
        <w:pStyle w:val="Default"/>
        <w:spacing w:lineRule="auto" w:line="240"/>
        <w:jc w:val="both"/>
        <w:rPr/>
      </w:pPr>
      <w:r>
        <w:rPr>
          <w:rFonts w:cs="Times New Roman" w:ascii="Times New Roman" w:hAnsi="Times New Roman"/>
          <w:sz w:val="23"/>
          <w:lang w:val="pt-BR" w:eastAsia="en-US" w:bidi="ar-SA"/>
        </w:rPr>
        <w:tab/>
      </w:r>
      <w:r>
        <w:rPr>
          <w:rFonts w:cs="Times New Roman" w:ascii="Times New Roman" w:hAnsi="Times New Roman"/>
          <w:sz w:val="24"/>
          <w:szCs w:val="24"/>
          <w:lang w:val="pt-BR" w:eastAsia="en-US" w:bidi="ar-SA"/>
        </w:rPr>
        <w:t xml:space="preserve">Espera-se que este trabalho contribua para uma compreensão mais ampla e aprofundada das trajetórias de formação dos estudantes do Curso de Bacharelado em Música: Violino da UFSM. Ao analisar as experiências, percepções e caminhos percorridos pelos alunos ao longo de sua formação, pretende-se produzir conhecimentos que possam subsidiar reflexões pedagógicas e institucionais, favorecendo o aprimoramento do curso e das práticas docentes. Além disso, almeja-se que a pesquisa amplie o diálogo entre a Educação Musical e as discussões contemporâneas sobre formação, identidade profissional e permanência no ensino superior. Dessa forma, espera-se que o estudo não apenas descreva percursos, mas contribua para fortalecer políticas de formação musical mais sensíveis às necessidades reais dos estudantes e aos contextos nos quais estão inseridos. </w:t>
      </w:r>
    </w:p>
    <w:p>
      <w:pPr>
        <w:pStyle w:val="Default"/>
        <w:spacing w:lineRule="auto" w:line="240"/>
        <w:jc w:val="both"/>
        <w:rPr>
          <w:rFonts w:ascii="Times New Roman" w:hAnsi="Times New Roman" w:cs="Times New Roman"/>
          <w:lang w:val="pt-BR" w:eastAsia="en-US" w:bidi="ar-SA"/>
        </w:rPr>
      </w:pPr>
      <w:r>
        <w:rPr>
          <w:rFonts w:cs="Times New Roman" w:ascii="Times New Roman" w:hAnsi="Times New Roman"/>
          <w:lang w:val="pt-BR" w:eastAsia="en-US" w:bidi="ar-SA"/>
        </w:rPr>
      </w:r>
    </w:p>
    <w:p>
      <w:pPr>
        <w:pStyle w:val="Default"/>
        <w:spacing w:lineRule="auto" w:line="240"/>
        <w:jc w:val="both"/>
        <w:rPr>
          <w:rFonts w:ascii="Times New Roman" w:hAnsi="Times New Roman" w:cs="Times New Roman"/>
          <w:color w:val="000000"/>
          <w:sz w:val="23"/>
          <w:highlight w:val="none"/>
          <w:shd w:fill="auto" w:val="clear"/>
          <w:lang w:val="pt-BR" w:eastAsia="en-US" w:bidi="ar-SA"/>
        </w:rPr>
      </w:pPr>
      <w:r>
        <w:rPr>
          <w:rFonts w:cs="Times New Roman" w:ascii="Times New Roman" w:hAnsi="Times New Roman"/>
          <w:color w:val="000000"/>
          <w:sz w:val="23"/>
          <w:shd w:fill="auto" w:val="clear"/>
          <w:lang w:val="pt-BR" w:eastAsia="en-US" w:bidi="ar-SA"/>
        </w:rPr>
        <w:tab/>
        <w:t>Abaixo, está o cronograma para realização da pesquisa:</w:t>
      </w:r>
    </w:p>
    <w:p>
      <w:pPr>
        <w:pStyle w:val="Default"/>
        <w:spacing w:lineRule="auto" w:line="240"/>
        <w:jc w:val="both"/>
        <w:rPr>
          <w:rFonts w:ascii="Times New Roman" w:hAnsi="Times New Roman" w:cs="Times New Roman"/>
          <w:color w:val="000000"/>
          <w:sz w:val="23"/>
          <w:highlight w:val="none"/>
          <w:shd w:fill="auto" w:val="clear"/>
          <w:lang w:val="pt-BR" w:eastAsia="en-US" w:bidi="ar-SA"/>
        </w:rPr>
      </w:pPr>
      <w:r>
        <w:rPr>
          <w:rFonts w:cs="Times New Roman" w:ascii="Times New Roman" w:hAnsi="Times New Roman"/>
          <w:color w:val="000000"/>
          <w:sz w:val="23"/>
          <w:shd w:fill="auto" w:val="clear"/>
          <w:lang w:val="pt-BR" w:eastAsia="en-US" w:bidi="ar-SA"/>
        </w:rPr>
      </w:r>
    </w:p>
    <w:p>
      <w:pPr>
        <w:pStyle w:val="Default"/>
        <w:spacing w:lineRule="auto" w:line="240"/>
        <w:jc w:val="both"/>
        <w:rPr>
          <w:rFonts w:ascii="Times New Roman" w:hAnsi="Times New Roman" w:cs="Times New Roman"/>
          <w:b w:val="false"/>
          <w:bCs w:val="false"/>
          <w:i w:val="false"/>
          <w:iCs w:val="false"/>
          <w:color w:val="000000"/>
          <w:sz w:val="24"/>
          <w:szCs w:val="24"/>
          <w:highlight w:val="none"/>
          <w:u w:val="none"/>
          <w:shd w:fill="auto" w:val="clear"/>
          <w:lang w:val="pt-BR" w:eastAsia="en-US" w:bidi="ar-SA"/>
        </w:rPr>
      </w:pPr>
      <w:r>
        <w:rPr>
          <w:rFonts w:cs="Times New Roman" w:ascii="Times New Roman" w:hAnsi="Times New Roman"/>
          <w:b w:val="false"/>
          <w:bCs w:val="false"/>
          <w:i w:val="false"/>
          <w:iCs w:val="false"/>
          <w:color w:val="000000"/>
          <w:sz w:val="24"/>
          <w:szCs w:val="24"/>
          <w:u w:val="none"/>
          <w:shd w:fill="auto" w:val="clear"/>
          <w:lang w:val="pt-BR" w:eastAsia="en-US" w:bidi="ar-SA"/>
        </w:rPr>
      </w:r>
    </w:p>
    <w:tbl>
      <w:tblPr>
        <w:tblW w:w="8504" w:type="dxa"/>
        <w:jc w:val="left"/>
        <w:tblInd w:w="0" w:type="dxa"/>
        <w:tblLayout w:type="fixed"/>
        <w:tblCellMar>
          <w:top w:w="0" w:type="dxa"/>
          <w:left w:w="0" w:type="dxa"/>
          <w:bottom w:w="28" w:type="dxa"/>
          <w:right w:w="0" w:type="dxa"/>
        </w:tblCellMar>
      </w:tblPr>
      <w:tblGrid>
        <w:gridCol w:w="1823"/>
        <w:gridCol w:w="2138"/>
        <w:gridCol w:w="4543"/>
      </w:tblGrid>
      <w:tr>
        <w:trPr/>
        <w:tc>
          <w:tcPr>
            <w:tcW w:w="1823" w:type="dxa"/>
            <w:tcBorders>
              <w:bottom w:val="single" w:sz="2" w:space="0" w:color="5E5E5E"/>
            </w:tcBorders>
            <w:vAlign w:val="center"/>
          </w:tcPr>
          <w:p>
            <w:pPr>
              <w:pStyle w:val="Ttulode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Período</w:t>
            </w:r>
          </w:p>
        </w:tc>
        <w:tc>
          <w:tcPr>
            <w:tcW w:w="2138" w:type="dxa"/>
            <w:tcBorders>
              <w:bottom w:val="single" w:sz="2" w:space="0" w:color="5E5E5E"/>
            </w:tcBorders>
            <w:vAlign w:val="center"/>
          </w:tcPr>
          <w:p>
            <w:pPr>
              <w:pStyle w:val="Ttulode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Etapa da Pesquisa</w:t>
            </w:r>
          </w:p>
        </w:tc>
        <w:tc>
          <w:tcPr>
            <w:tcW w:w="4543" w:type="dxa"/>
            <w:tcBorders>
              <w:bottom w:val="single" w:sz="2" w:space="0" w:color="5E5E5E"/>
            </w:tcBorders>
            <w:vAlign w:val="center"/>
          </w:tcPr>
          <w:p>
            <w:pPr>
              <w:pStyle w:val="Ttulode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Atividades Específicas</w:t>
            </w:r>
          </w:p>
        </w:tc>
      </w:tr>
      <w:tr>
        <w:trPr/>
        <w:tc>
          <w:tcPr>
            <w:tcW w:w="182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 xml:space="preserve"> </w:t>
            </w:r>
            <w:r>
              <w:rPr>
                <w:rFonts w:ascii="Times New Roman" w:hAnsi="Times New Roman"/>
                <w:b w:val="false"/>
                <w:bCs w:val="false"/>
                <w:i w:val="false"/>
                <w:iCs w:val="false"/>
                <w:caps w:val="false"/>
                <w:smallCaps w:val="false"/>
                <w:color w:val="000000"/>
                <w:spacing w:val="0"/>
                <w:sz w:val="24"/>
                <w:szCs w:val="24"/>
                <w:u w:val="none"/>
                <w:shd w:fill="auto" w:val="clear"/>
              </w:rPr>
              <w:t>Outubro/2026</w:t>
            </w:r>
          </w:p>
        </w:tc>
        <w:tc>
          <w:tcPr>
            <w:tcW w:w="2138"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Qualificação</w:t>
            </w:r>
          </w:p>
        </w:tc>
        <w:tc>
          <w:tcPr>
            <w:tcW w:w="454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Finalização do projeto, revisão teórica e Exame de Qualificação.</w:t>
            </w:r>
          </w:p>
        </w:tc>
      </w:tr>
      <w:tr>
        <w:trPr/>
        <w:tc>
          <w:tcPr>
            <w:tcW w:w="182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Novembro - Dezembro/2026</w:t>
            </w:r>
          </w:p>
        </w:tc>
        <w:tc>
          <w:tcPr>
            <w:tcW w:w="2138"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Coleta de Dados</w:t>
            </w:r>
          </w:p>
        </w:tc>
        <w:tc>
          <w:tcPr>
            <w:tcW w:w="454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Realização das entrevistas narrativas com os estudantes de violino.</w:t>
            </w:r>
          </w:p>
        </w:tc>
      </w:tr>
      <w:tr>
        <w:trPr/>
        <w:tc>
          <w:tcPr>
            <w:tcW w:w="182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Janeiro - Fevereiro/2027</w:t>
            </w:r>
          </w:p>
        </w:tc>
        <w:tc>
          <w:tcPr>
            <w:tcW w:w="2138"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Preparação dos Textos</w:t>
            </w:r>
          </w:p>
        </w:tc>
        <w:tc>
          <w:tcPr>
            <w:tcW w:w="454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Transcrição fidedigna e organização dos "textos de campo".</w:t>
            </w:r>
          </w:p>
        </w:tc>
      </w:tr>
      <w:tr>
        <w:trPr/>
        <w:tc>
          <w:tcPr>
            <w:tcW w:w="182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Março - Abril/2027</w:t>
            </w:r>
          </w:p>
        </w:tc>
        <w:tc>
          <w:tcPr>
            <w:tcW w:w="2138"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Análise (Fase 1)</w:t>
            </w:r>
          </w:p>
        </w:tc>
        <w:tc>
          <w:tcPr>
            <w:tcW w:w="454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Aplicação do espaço tridimensional da narrativa (Interação, Continuidade e Situação).</w:t>
            </w:r>
          </w:p>
        </w:tc>
      </w:tr>
      <w:tr>
        <w:trPr/>
        <w:tc>
          <w:tcPr>
            <w:tcW w:w="182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Maio - Junho/2027</w:t>
            </w:r>
          </w:p>
        </w:tc>
        <w:tc>
          <w:tcPr>
            <w:tcW w:w="2138"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Análise (Fase 2) e Textualização</w:t>
            </w:r>
          </w:p>
        </w:tc>
        <w:tc>
          <w:tcPr>
            <w:tcW w:w="454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Categorização pelas orientações do conhecimento e processo de textualização.</w:t>
            </w:r>
          </w:p>
        </w:tc>
      </w:tr>
      <w:tr>
        <w:trPr/>
        <w:tc>
          <w:tcPr>
            <w:tcW w:w="182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Julho/2027</w:t>
            </w:r>
          </w:p>
        </w:tc>
        <w:tc>
          <w:tcPr>
            <w:tcW w:w="2138"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Escrita Final</w:t>
            </w:r>
          </w:p>
        </w:tc>
        <w:tc>
          <w:tcPr>
            <w:tcW w:w="454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 xml:space="preserve">Redação final, revisão dos capítulos e formatação </w:t>
            </w:r>
            <w:r>
              <w:rPr>
                <w:rFonts w:ascii="Times New Roman" w:hAnsi="Times New Roman"/>
                <w:b w:val="false"/>
                <w:bCs w:val="false"/>
                <w:i w:val="false"/>
                <w:iCs w:val="false"/>
                <w:caps w:val="false"/>
                <w:smallCaps w:val="false"/>
                <w:color w:val="000000"/>
                <w:spacing w:val="0"/>
                <w:sz w:val="24"/>
                <w:szCs w:val="24"/>
                <w:u w:val="none"/>
                <w:shd w:fill="auto" w:val="clear"/>
              </w:rPr>
              <w:t>correta.</w:t>
            </w:r>
          </w:p>
        </w:tc>
      </w:tr>
      <w:tr>
        <w:trPr/>
        <w:tc>
          <w:tcPr>
            <w:tcW w:w="182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Agosto/2027</w:t>
            </w:r>
          </w:p>
        </w:tc>
        <w:tc>
          <w:tcPr>
            <w:tcW w:w="2138"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Defesa</w:t>
            </w:r>
          </w:p>
        </w:tc>
        <w:tc>
          <w:tcPr>
            <w:tcW w:w="4543" w:type="dxa"/>
            <w:tcBorders>
              <w:bottom w:val="single" w:sz="2" w:space="0" w:color="37383B"/>
            </w:tcBorders>
            <w:vAlign w:val="center"/>
          </w:tcPr>
          <w:p>
            <w:pPr>
              <w:pStyle w:val="Contedodatabela"/>
              <w:spacing w:lineRule="auto" w:line="240" w:before="0" w:after="0"/>
              <w:ind w:hanging="0" w:left="0" w:right="0"/>
              <w:rPr>
                <w:rFonts w:ascii="Times New Roman" w:hAnsi="Times New Roman"/>
                <w:b w:val="false"/>
                <w:bCs w:val="false"/>
                <w:i w:val="false"/>
                <w:iCs w:val="false"/>
                <w:caps w:val="false"/>
                <w:smallCaps w:val="false"/>
                <w:color w:val="000000"/>
                <w:spacing w:val="0"/>
                <w:sz w:val="24"/>
                <w:szCs w:val="24"/>
                <w:highlight w:val="none"/>
                <w:u w:val="none"/>
                <w:shd w:fill="auto" w:val="clear"/>
              </w:rPr>
            </w:pPr>
            <w:r>
              <w:rPr>
                <w:rFonts w:ascii="Times New Roman" w:hAnsi="Times New Roman"/>
                <w:b w:val="false"/>
                <w:bCs w:val="false"/>
                <w:i w:val="false"/>
                <w:iCs w:val="false"/>
                <w:caps w:val="false"/>
                <w:smallCaps w:val="false"/>
                <w:color w:val="000000"/>
                <w:spacing w:val="0"/>
                <w:sz w:val="24"/>
                <w:szCs w:val="24"/>
                <w:u w:val="none"/>
                <w:shd w:fill="auto" w:val="clear"/>
              </w:rPr>
              <w:t>Entrega e Defesa da Dissertação.</w:t>
            </w:r>
          </w:p>
        </w:tc>
      </w:tr>
    </w:tbl>
    <w:p>
      <w:pPr>
        <w:pStyle w:val="Default"/>
        <w:spacing w:lineRule="auto" w:line="240"/>
        <w:jc w:val="both"/>
        <w:rPr>
          <w:rFonts w:ascii="Times New Roman" w:hAnsi="Times New Roman" w:cs="Times New Roman"/>
          <w:b w:val="false"/>
          <w:bCs w:val="false"/>
          <w:i w:val="false"/>
          <w:iCs w:val="false"/>
          <w:color w:val="000000"/>
          <w:sz w:val="24"/>
          <w:szCs w:val="24"/>
          <w:highlight w:val="none"/>
          <w:u w:val="none"/>
          <w:shd w:fill="auto" w:val="clear"/>
          <w:lang w:val="pt-BR" w:eastAsia="en-US" w:bidi="ar-SA"/>
        </w:rPr>
      </w:pPr>
      <w:r>
        <w:rPr>
          <w:rFonts w:cs="Times New Roman" w:ascii="Times New Roman" w:hAnsi="Times New Roman"/>
          <w:b w:val="false"/>
          <w:bCs w:val="false"/>
          <w:i w:val="false"/>
          <w:iCs w:val="false"/>
          <w:color w:val="000000"/>
          <w:sz w:val="24"/>
          <w:szCs w:val="24"/>
          <w:u w:val="none"/>
          <w:shd w:fill="auto" w:val="clear"/>
          <w:lang w:val="pt-BR" w:eastAsia="en-US" w:bidi="ar-SA"/>
        </w:rPr>
      </w:r>
    </w:p>
    <w:p>
      <w:pPr>
        <w:pStyle w:val="Default"/>
        <w:spacing w:lineRule="auto" w:line="240"/>
        <w:jc w:val="both"/>
        <w:rPr>
          <w:rFonts w:ascii="Times New Roman" w:hAnsi="Times New Roman" w:cs="Times New Roman"/>
        </w:rPr>
      </w:pPr>
      <w:r>
        <w:rPr>
          <w:rFonts w:cs="Times New Roman" w:ascii="Times New Roman" w:hAnsi="Times New Roman"/>
        </w:rPr>
      </w:r>
    </w:p>
    <w:p>
      <w:pPr>
        <w:pStyle w:val="Default"/>
        <w:spacing w:lineRule="auto" w:line="240"/>
        <w:jc w:val="both"/>
        <w:rPr>
          <w:rFonts w:ascii="Times New Roman" w:hAnsi="Times New Roman" w:cs="Times New Roman"/>
        </w:rPr>
      </w:pPr>
      <w:r>
        <w:rPr>
          <w:rFonts w:cs="Times New Roman" w:ascii="Times New Roman" w:hAnsi="Times New Roman"/>
        </w:rPr>
      </w:r>
    </w:p>
    <w:p>
      <w:pPr>
        <w:pStyle w:val="Default"/>
        <w:spacing w:lineRule="auto" w:line="240"/>
        <w:jc w:val="both"/>
        <w:rPr>
          <w:rFonts w:ascii="Times New Roman" w:hAnsi="Times New Roman" w:cs="Times New Roman"/>
        </w:rPr>
      </w:pPr>
      <w:r>
        <w:rPr>
          <w:rFonts w:cs="Times New Roman" w:ascii="Times New Roman" w:hAnsi="Times New Roman"/>
        </w:rPr>
      </w:r>
    </w:p>
    <w:p>
      <w:pPr>
        <w:pStyle w:val="Normal"/>
        <w:spacing w:lineRule="auto" w:line="240"/>
        <w:rPr/>
      </w:pPr>
      <w:r>
        <w:rPr>
          <w:rFonts w:cs="Times New Roman" w:ascii="Times New Roman" w:hAnsi="Times New Roman"/>
          <w:b/>
          <w:bCs/>
        </w:rPr>
        <w:t>Refer</w:t>
      </w:r>
      <w:r>
        <w:rPr>
          <w:rFonts w:cs="Times New Roman" w:ascii="Times New Roman" w:hAnsi="Times New Roman"/>
          <w:b/>
          <w:bCs/>
        </w:rPr>
        <w:t>ê</w:t>
      </w:r>
      <w:r>
        <w:rPr>
          <w:rFonts w:cs="Times New Roman" w:ascii="Times New Roman" w:hAnsi="Times New Roman"/>
          <w:b/>
          <w:bCs/>
        </w:rPr>
        <w:t>ncias</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Almeida, J. de, &amp; Teixeira, Z. L. de O. (2023). Formação do professor de música: contextos e interfaces. Educação, 48(1), e67/1–47.</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Alves, C. A. (2020). O uso de narrativas biográficas em investigação: Quais valores, posturas e métodos adotar? Revista Portuguesa de Educação, 33(2), 279-294.</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Barbosa, J. G., &amp; Hess, R. (2010). O diário de pesquisa: o estudante universitário e seu processo formativo. Liberlivro.</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Beineke, V. (2000). O conhecimento prático do professor de música: Três estudos de caso [Dissertação de mestrado, Universidade Federal do Rio Grande do Sul].</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Bellochio, C. R. (2003). A formação profissional do educador musical: algumas apostas. Revista da ABEM, 8, 17-24.</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Ben, L. D. (2003). A pesquisa em Educação Musical no Brasil: breve trajetória e desafios futuros. Per Musi, 7, 76–82.</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Bozzetto, A. (2004). Ensino particular de música: Práticas e trajetórias de professores de piano. Editora da UFRGS; Editora da FUNDARTE.</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Clandinin, D. J. (1985). Personal practical knowledge: A study of teachers’ classroom images. Curriculum Inquiry, 15(4), 361-385.</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Clandinin, D. J., &amp; Connelly, F. M. (2000). Narrative inquiry: Experience and story in qualitative research. Jossey-Bass.</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Clandinin, D. J., &amp; Connelly, F. M. (2011). Pesquisa narrativa: Experiência e história em pesquisa qualitativa (Grupo de Pesquisa Narrativa e Educação de Professores ILEEI/UFU, Trad.). EDUFU.</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Creswell, J. W. (2014). Investigação qualitativa e projeto de pesquisa: Escolhendo entre cinco abordagens. Penso.</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Elbaz, F. (1981). The teacher’s “practical knowledge”: Report of a case study. Curriculum Inquiry, 11(1), 43-71.</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Flick, U. (2004). Uma introdução à pesquisa qualitativa (S. Netz, Trad.; 2. ed.). Bookman.</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Fontes Junior, J. da S., &amp; Carvalho, V. L. de. (2020). As dimensões formativo-musicais na ONG Ilha de Música: uma perspectiva sobre o ensino de música de um projeto social. Revista da ABEM, 28, 115-138.</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Gattaz, A. C. (1996). Lapidando a fala bruta: A textualização em história oral. In J. C. S. B. Meihy (Org.), (Re)introduzindo a história oral no Brasil (pp. 135-140). Xamã.</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Gessele, C. M. (2001). Conservatories. In S. Sadie (Org.), Grove dictionary of music and musicians. Oxford University Press.</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Hess, R. (2009). O momento do diário de pesquisa na educação. Ambiente &amp; Educação, 14(1).</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Josso, M. C. (2004). Experiências de vida e formação. Cortez.</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Josso, M. C. (2007). A transformação de si a partir da narração de histórias de vida. Educação, 30(63), 413-438.</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Jovchelovich, S., &amp; Bauer, M. W. (2002). Entrevista narrativa. In M. W. Bauer &amp; G. Gaskell (Orgs.), Pesquisa qualitativa com texto, imagem e som: Um manual prático (pp. 90-113). Vozes.</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Kater, C. (2004). O que podemos esperar da educação musical em projetos de ação social. Revista da ABEM, 10, 43-51.</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Kleber, M. O. (2006). A prática de educação musical em ONGs: dois estudos de caso no contexto urbano brasileiro [Tese de doutorado, Universidade Federal do Rio Grande do Sul].</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Kleber, M. O. (2011). A rede de sociabilidade em projetos sociais e o processo pedagógico musical. Revista da ABEM, 19(26).</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Louro, A. L. D. M. (2004). Ser docente universitário-professor de música: dialogando sobre identidades profissionais com professores de instrumento [Tese de doutorado, Universidade Federal do Rio Grande do Sul].</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Mateiro, T., &amp; Borguetti, J. (2007). Identidade, conhecimentos musicais e escolha profissional: um estudo com estudantes de licenciatura em música. Música Hodie, 7(2), 89-108.</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Mauss, M. (2003). Sociologia e antropologia (P. Neves, Trad.). Cosac &amp; Naify.</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Mota, L. B. (2017). Identidades profissionais: um estudo de narrativas (auto) biográficas de professores de oboé [Dissertação de mestrado, Universidade Federal de Mato Grosso].</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 xml:space="preserve">Muniz, G. B. A., &amp; Garrido, E. N. (2021). Mudanças de hábitos e saúde dos estudantes após ingresso na universidade. Revista Psicologia, Diversidade e Saúde, 10(2), 235-245. </w:t>
      </w:r>
      <w:hyperlink r:id="rId2">
        <w:r>
          <w:rPr>
            <w:rStyle w:val="Hyperlink"/>
            <w:rFonts w:cs="Times New Roman" w:ascii="Times New Roman" w:hAnsi="Times New Roman"/>
            <w:b w:val="false"/>
            <w:bCs w:val="false"/>
            <w:i w:val="false"/>
            <w:iCs w:val="false"/>
            <w:caps w:val="false"/>
            <w:smallCaps w:val="false"/>
            <w:color w:val="000000"/>
            <w:spacing w:val="0"/>
            <w:sz w:val="24"/>
            <w:u w:val="none"/>
            <w:shd w:fill="auto" w:val="clear"/>
          </w:rPr>
          <w:t>https://doi.org/10.17267/2317-3394rpds.v10i2.3443</w:t>
        </w:r>
      </w:hyperlink>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Muylaert, C. J., Sarubbi Jr., V., Gallo, P. R., Neto, M. L. R., &amp; Reis, A. O. A. (2014). Entrevistas narrativas: um importante recurso em pesquisa qualitativa. Revista da Escola de Enfermagem da USP, 48(spe2), 184-189.</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Pachá, P., &amp; Moreira, L. V. C. (2022). Entrevista narrativa como técnica de pesquisa. Synesis, 14(1), 157-168.</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Penna, M. (2006). Desafios para a educação musical: ultrapassar oposições e promover o diálogo. Revista da ABEM, (14), 35-43.</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Penna, M., et al. (2012). Educação musical com função social: qualquer prática vale?. Revista da ABEM, 20(27).</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Schütze, F. (1983). Biographieforschung und narratives Interview. Neue Praxis, 3, 283–293.</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Teixeira, M. A. P., Dias, A. C. G., Wottrich, S. H., &amp; Oliveira, A. M. (2008). Adaptação à universidade em jovens calouros. Psicologia Escolar e Educacional, 12(1), 185-202.</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 xml:space="preserve">Universidade Federal de Santa Maria. (s.d.). Música. </w:t>
      </w:r>
      <w:hyperlink r:id="rId3">
        <w:r>
          <w:rPr>
            <w:rStyle w:val="Hyperlink"/>
            <w:rFonts w:cs="Times New Roman" w:ascii="Times New Roman" w:hAnsi="Times New Roman"/>
            <w:b w:val="false"/>
            <w:bCs w:val="false"/>
            <w:i w:val="false"/>
            <w:iCs w:val="false"/>
            <w:caps w:val="false"/>
            <w:smallCaps w:val="false"/>
            <w:color w:val="000000"/>
            <w:spacing w:val="0"/>
            <w:sz w:val="24"/>
            <w:u w:val="none"/>
            <w:shd w:fill="auto" w:val="clear"/>
          </w:rPr>
          <w:t>https://www.ufsm.br/cursos/graduacao/santa-maria/musica</w:t>
        </w:r>
      </w:hyperlink>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t>Vasconcelos, A. Â. (2002). O conservatório de música: professores, organização e políticas. Instituto de Inovação Educacional.</w:t>
      </w:r>
    </w:p>
    <w:p>
      <w:pPr>
        <w:pStyle w:val="BodyText"/>
        <w:spacing w:lineRule="auto" w:line="240" w:before="0" w:after="0"/>
        <w:jc w:val="both"/>
        <w:rPr>
          <w:rFonts w:ascii="Times New Roman" w:hAnsi="Times New Roman" w:cs="Times New Roman"/>
          <w:b w:val="false"/>
          <w:bCs w:val="false"/>
          <w:i w:val="false"/>
          <w:iCs w:val="false"/>
          <w:caps w:val="false"/>
          <w:smallCaps w:val="false"/>
          <w:color w:val="000000"/>
          <w:spacing w:val="0"/>
          <w:sz w:val="24"/>
          <w:highlight w:val="none"/>
          <w:u w:val="none"/>
          <w:shd w:fill="auto" w:val="clear"/>
        </w:rPr>
      </w:pPr>
      <w:r>
        <w:rPr>
          <w:rFonts w:cs="Times New Roman" w:ascii="Times New Roman" w:hAnsi="Times New Roman"/>
          <w:b w:val="false"/>
          <w:bCs w:val="false"/>
          <w:i w:val="false"/>
          <w:iCs w:val="false"/>
          <w:caps w:val="false"/>
          <w:smallCaps w:val="false"/>
          <w:color w:val="000000"/>
          <w:spacing w:val="0"/>
          <w:sz w:val="24"/>
          <w:u w:val="none"/>
          <w:shd w:fill="auto" w:val="clear"/>
        </w:rPr>
      </w:r>
    </w:p>
    <w:p>
      <w:pPr>
        <w:pStyle w:val="Normal"/>
        <w:spacing w:lineRule="auto" w:line="240" w:before="0" w:after="0"/>
        <w:jc w:val="both"/>
        <w:rPr>
          <w:rFonts w:ascii="Times New Roman" w:hAnsi="Times New Roman" w:cs="Times New Roman"/>
          <w:color w:val="000000"/>
          <w:highlight w:val="none"/>
          <w:shd w:fill="auto" w:val="clear"/>
        </w:rPr>
      </w:pPr>
      <w:r>
        <w:rPr>
          <w:rFonts w:cs="Times New Roman" w:ascii="Times New Roman" w:hAnsi="Times New Roman"/>
          <w:color w:val="000000"/>
          <w:shd w:fill="auto" w:val="clear"/>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160"/>
        <w:rPr>
          <w:rFonts w:ascii="Times New Roman" w:hAnsi="Times New Roman" w:cs="Times New Roman"/>
        </w:rPr>
      </w:pPr>
      <w:r>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701" w:right="1701" w:gutter="0" w:header="284" w:top="2410" w:footer="0" w:bottom="1843"/>
      <w:pgBorders w:display="allPages" w:offsetFrom="page">
        <w:left w:val="single" w:sz="48" w:space="12" w:color="00B0F0"/>
        <w:right w:val="single" w:sz="48" w:space="12" w:color="00B0F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Times New Roman">
    <w:charset w:val="01"/>
    <w:family w:val="roman"/>
    <w:pitch w:val="variable"/>
  </w:font>
  <w:font w:name="Times New Roman">
    <w:altName w:val="serif"/>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inline distT="0" distB="0" distL="0" distR="0">
          <wp:extent cx="5400040" cy="428625"/>
          <wp:effectExtent l="0" t="0" r="0" b="0"/>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5400040" cy="428625"/>
                  </a:xfrm>
                  <a:prstGeom prst="rect">
                    <a:avLst/>
                  </a:prstGeom>
                  <a:noFill/>
                </pic:spPr>
              </pic:pic>
            </a:graphicData>
          </a:graphic>
        </wp:inline>
      </w:drawing>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inline distT="0" distB="0" distL="0" distR="0">
          <wp:extent cx="5400040" cy="428625"/>
          <wp:effectExtent l="0" t="0" r="0" b="0"/>
          <wp:docPr id="4"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3"/>
                  <pic:cNvPicPr>
                    <a:picLocks noChangeAspect="1" noChangeArrowheads="1"/>
                  </pic:cNvPicPr>
                </pic:nvPicPr>
                <pic:blipFill>
                  <a:blip r:embed="rId1"/>
                  <a:stretch>
                    <a:fillRect/>
                  </a:stretch>
                </pic:blipFill>
                <pic:spPr bwMode="auto">
                  <a:xfrm>
                    <a:off x="0" y="0"/>
                    <a:ext cx="5400040" cy="428625"/>
                  </a:xfrm>
                  <a:prstGeom prst="rect">
                    <a:avLst/>
                  </a:prstGeom>
                  <a:noFill/>
                </pic:spPr>
              </pic:pic>
            </a:graphicData>
          </a:graphic>
        </wp:inline>
      </w:drawing>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95880" cy="10820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2595880" cy="108204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95880" cy="108204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2595880" cy="108204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left"/>
      <w:pPr>
        <w:tabs>
          <w:tab w:val="num" w:pos="709"/>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suff w:val="nothing"/>
      <w:lvlText w:val=""/>
      <w:lvlJc w:val="left"/>
      <w:pPr>
        <w:tabs>
          <w:tab w:val="num" w:pos="709"/>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s-A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8" w:before="0" w:after="160"/>
      <w:jc w:val="left"/>
    </w:pPr>
    <w:rPr>
      <w:rFonts w:ascii="Calibri" w:hAnsi="Calibri" w:eastAsia="Calibri" w:cs="" w:asciiTheme="minorHAnsi" w:cstheme="minorBidi" w:eastAsiaTheme="minorHAnsi" w:hAnsiTheme="minorHAnsi"/>
      <w:color w:val="auto"/>
      <w:kern w:val="2"/>
      <w:sz w:val="24"/>
      <w:szCs w:val="24"/>
      <w:lang w:val="es-419" w:eastAsia="en-US" w:bidi="ar-SA"/>
      <w14:ligatures w14:val="standardContextual"/>
    </w:rPr>
  </w:style>
  <w:style w:type="paragraph" w:styleId="Heading1">
    <w:name w:val="heading 1"/>
    <w:basedOn w:val="Normal"/>
    <w:next w:val="Normal"/>
    <w:link w:val="Ttulo1Car"/>
    <w:uiPriority w:val="9"/>
    <w:qFormat/>
    <w:rsid w:val="001923dc"/>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Ttulo2Car"/>
    <w:uiPriority w:val="9"/>
    <w:semiHidden/>
    <w:unhideWhenUsed/>
    <w:qFormat/>
    <w:rsid w:val="001923dc"/>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Ttulo3Car"/>
    <w:uiPriority w:val="9"/>
    <w:semiHidden/>
    <w:unhideWhenUsed/>
    <w:qFormat/>
    <w:rsid w:val="001923dc"/>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Ttulo4Car"/>
    <w:uiPriority w:val="9"/>
    <w:semiHidden/>
    <w:unhideWhenUsed/>
    <w:qFormat/>
    <w:rsid w:val="001923dc"/>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Ttulo5Car"/>
    <w:uiPriority w:val="9"/>
    <w:semiHidden/>
    <w:unhideWhenUsed/>
    <w:qFormat/>
    <w:rsid w:val="001923dc"/>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Ttulo6Car"/>
    <w:uiPriority w:val="9"/>
    <w:semiHidden/>
    <w:unhideWhenUsed/>
    <w:qFormat/>
    <w:rsid w:val="001923d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tulo7Car"/>
    <w:uiPriority w:val="9"/>
    <w:semiHidden/>
    <w:unhideWhenUsed/>
    <w:qFormat/>
    <w:rsid w:val="001923d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tulo8Car"/>
    <w:uiPriority w:val="9"/>
    <w:semiHidden/>
    <w:unhideWhenUsed/>
    <w:qFormat/>
    <w:rsid w:val="001923dc"/>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tulo9Car"/>
    <w:uiPriority w:val="9"/>
    <w:semiHidden/>
    <w:unhideWhenUsed/>
    <w:qFormat/>
    <w:rsid w:val="001923dc"/>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1923dc"/>
    <w:rPr>
      <w:rFonts w:ascii="Calibri Light" w:hAnsi="Calibri Light" w:eastAsia="" w:cs="" w:asciiTheme="majorHAnsi" w:cstheme="majorBidi" w:eastAsiaTheme="majorEastAsia" w:hAnsiTheme="majorHAnsi"/>
      <w:color w:themeColor="accent1" w:themeShade="bf" w:val="2F5496"/>
      <w:sz w:val="40"/>
      <w:szCs w:val="40"/>
    </w:rPr>
  </w:style>
  <w:style w:type="character" w:styleId="Ttulo2Car" w:customStyle="1">
    <w:name w:val="Título 2 Car"/>
    <w:basedOn w:val="DefaultParagraphFont"/>
    <w:uiPriority w:val="9"/>
    <w:semiHidden/>
    <w:qFormat/>
    <w:rsid w:val="001923dc"/>
    <w:rPr>
      <w:rFonts w:ascii="Calibri Light" w:hAnsi="Calibri Light" w:eastAsia="" w:cs="" w:asciiTheme="majorHAnsi" w:cstheme="majorBidi" w:eastAsiaTheme="majorEastAsia" w:hAnsiTheme="majorHAnsi"/>
      <w:color w:themeColor="accent1" w:themeShade="bf" w:val="2F5496"/>
      <w:sz w:val="32"/>
      <w:szCs w:val="32"/>
    </w:rPr>
  </w:style>
  <w:style w:type="character" w:styleId="Ttulo3Car" w:customStyle="1">
    <w:name w:val="Título 3 Car"/>
    <w:basedOn w:val="DefaultParagraphFont"/>
    <w:uiPriority w:val="9"/>
    <w:semiHidden/>
    <w:qFormat/>
    <w:rsid w:val="001923dc"/>
    <w:rPr>
      <w:rFonts w:eastAsia="" w:cs="" w:cstheme="majorBidi" w:eastAsiaTheme="majorEastAsia"/>
      <w:color w:themeColor="accent1" w:themeShade="bf" w:val="2F5496"/>
      <w:sz w:val="28"/>
      <w:szCs w:val="28"/>
    </w:rPr>
  </w:style>
  <w:style w:type="character" w:styleId="Ttulo4Car" w:customStyle="1">
    <w:name w:val="Título 4 Car"/>
    <w:basedOn w:val="DefaultParagraphFont"/>
    <w:uiPriority w:val="9"/>
    <w:semiHidden/>
    <w:qFormat/>
    <w:rsid w:val="001923dc"/>
    <w:rPr>
      <w:rFonts w:eastAsia="" w:cs="" w:cstheme="majorBidi" w:eastAsiaTheme="majorEastAsia"/>
      <w:i/>
      <w:iCs/>
      <w:color w:themeColor="accent1" w:themeShade="bf" w:val="2F5496"/>
    </w:rPr>
  </w:style>
  <w:style w:type="character" w:styleId="Ttulo5Car" w:customStyle="1">
    <w:name w:val="Título 5 Car"/>
    <w:basedOn w:val="DefaultParagraphFont"/>
    <w:uiPriority w:val="9"/>
    <w:semiHidden/>
    <w:qFormat/>
    <w:rsid w:val="001923dc"/>
    <w:rPr>
      <w:rFonts w:eastAsia="" w:cs="" w:cstheme="majorBidi" w:eastAsiaTheme="majorEastAsia"/>
      <w:color w:themeColor="accent1" w:themeShade="bf" w:val="2F5496"/>
    </w:rPr>
  </w:style>
  <w:style w:type="character" w:styleId="Ttulo6Car" w:customStyle="1">
    <w:name w:val="Título 6 Car"/>
    <w:basedOn w:val="DefaultParagraphFont"/>
    <w:uiPriority w:val="9"/>
    <w:semiHidden/>
    <w:qFormat/>
    <w:rsid w:val="001923dc"/>
    <w:rPr>
      <w:rFonts w:eastAsia="" w:cs="" w:cstheme="majorBidi" w:eastAsiaTheme="majorEastAsia"/>
      <w:i/>
      <w:iCs/>
      <w:color w:themeColor="text1" w:themeTint="a6" w:val="595959"/>
    </w:rPr>
  </w:style>
  <w:style w:type="character" w:styleId="Ttulo7Car" w:customStyle="1">
    <w:name w:val="Título 7 Car"/>
    <w:basedOn w:val="DefaultParagraphFont"/>
    <w:uiPriority w:val="9"/>
    <w:semiHidden/>
    <w:qFormat/>
    <w:rsid w:val="001923dc"/>
    <w:rPr>
      <w:rFonts w:eastAsia="" w:cs="" w:cstheme="majorBidi" w:eastAsiaTheme="majorEastAsia"/>
      <w:color w:themeColor="text1" w:themeTint="a6" w:val="595959"/>
    </w:rPr>
  </w:style>
  <w:style w:type="character" w:styleId="Ttulo8Car" w:customStyle="1">
    <w:name w:val="Título 8 Car"/>
    <w:basedOn w:val="DefaultParagraphFont"/>
    <w:uiPriority w:val="9"/>
    <w:semiHidden/>
    <w:qFormat/>
    <w:rsid w:val="001923dc"/>
    <w:rPr>
      <w:rFonts w:eastAsia="" w:cs="" w:cstheme="majorBidi" w:eastAsiaTheme="majorEastAsia"/>
      <w:i/>
      <w:iCs/>
      <w:color w:themeColor="text1" w:themeTint="d8" w:val="272727"/>
    </w:rPr>
  </w:style>
  <w:style w:type="character" w:styleId="Ttulo9Car" w:customStyle="1">
    <w:name w:val="Título 9 Car"/>
    <w:basedOn w:val="DefaultParagraphFont"/>
    <w:uiPriority w:val="9"/>
    <w:semiHidden/>
    <w:qFormat/>
    <w:rsid w:val="001923dc"/>
    <w:rPr>
      <w:rFonts w:eastAsia="" w:cs="" w:cstheme="majorBidi" w:eastAsiaTheme="majorEastAsia"/>
      <w:color w:themeColor="text1" w:themeTint="d8" w:val="272727"/>
    </w:rPr>
  </w:style>
  <w:style w:type="character" w:styleId="TtuloCar" w:customStyle="1">
    <w:name w:val="Título Car"/>
    <w:basedOn w:val="DefaultParagraphFont"/>
    <w:uiPriority w:val="10"/>
    <w:qFormat/>
    <w:rsid w:val="001923dc"/>
    <w:rPr>
      <w:rFonts w:ascii="Calibri Light" w:hAnsi="Calibri Light" w:eastAsia="" w:cs="" w:asciiTheme="majorHAnsi" w:cstheme="majorBidi" w:eastAsiaTheme="majorEastAsia" w:hAnsiTheme="majorHAnsi"/>
      <w:spacing w:val="-10"/>
      <w:kern w:val="2"/>
      <w:sz w:val="56"/>
      <w:szCs w:val="56"/>
    </w:rPr>
  </w:style>
  <w:style w:type="character" w:styleId="SubttuloCar" w:customStyle="1">
    <w:name w:val="Subtítulo Car"/>
    <w:basedOn w:val="DefaultParagraphFont"/>
    <w:uiPriority w:val="11"/>
    <w:qFormat/>
    <w:rsid w:val="001923dc"/>
    <w:rPr>
      <w:rFonts w:eastAsia="" w:cs="" w:cstheme="majorBidi" w:eastAsiaTheme="majorEastAsia"/>
      <w:color w:themeColor="text1" w:themeTint="a6" w:val="595959"/>
      <w:spacing w:val="15"/>
      <w:sz w:val="28"/>
      <w:szCs w:val="28"/>
    </w:rPr>
  </w:style>
  <w:style w:type="character" w:styleId="CitaCar" w:customStyle="1">
    <w:name w:val="Cita Car"/>
    <w:basedOn w:val="DefaultParagraphFont"/>
    <w:link w:val="Quote"/>
    <w:uiPriority w:val="29"/>
    <w:qFormat/>
    <w:rsid w:val="001923dc"/>
    <w:rPr>
      <w:i/>
      <w:iCs/>
      <w:color w:themeColor="text1" w:themeTint="bf" w:val="404040"/>
    </w:rPr>
  </w:style>
  <w:style w:type="character" w:styleId="IntenseEmphasis">
    <w:name w:val="Intense Emphasis"/>
    <w:basedOn w:val="DefaultParagraphFont"/>
    <w:uiPriority w:val="21"/>
    <w:qFormat/>
    <w:rsid w:val="001923dc"/>
    <w:rPr>
      <w:i/>
      <w:iCs/>
      <w:color w:themeColor="accent1" w:themeShade="bf" w:val="2F5496"/>
    </w:rPr>
  </w:style>
  <w:style w:type="character" w:styleId="CitadestacadaCar" w:customStyle="1">
    <w:name w:val="Cita destacada Car"/>
    <w:basedOn w:val="DefaultParagraphFont"/>
    <w:link w:val="IntenseQuote"/>
    <w:uiPriority w:val="30"/>
    <w:qFormat/>
    <w:rsid w:val="001923dc"/>
    <w:rPr>
      <w:i/>
      <w:iCs/>
      <w:color w:themeColor="accent1" w:themeShade="bf" w:val="2F5496"/>
    </w:rPr>
  </w:style>
  <w:style w:type="character" w:styleId="IntenseReference">
    <w:name w:val="Intense Reference"/>
    <w:basedOn w:val="DefaultParagraphFont"/>
    <w:uiPriority w:val="32"/>
    <w:qFormat/>
    <w:rsid w:val="001923dc"/>
    <w:rPr>
      <w:b/>
      <w:bCs/>
      <w:smallCaps/>
      <w:color w:themeColor="accent1" w:themeShade="bf" w:val="2F5496"/>
      <w:spacing w:val="5"/>
    </w:rPr>
  </w:style>
  <w:style w:type="character" w:styleId="EncabezadoCar" w:customStyle="1">
    <w:name w:val="Encabezado Car"/>
    <w:basedOn w:val="DefaultParagraphFont"/>
    <w:uiPriority w:val="99"/>
    <w:qFormat/>
    <w:rsid w:val="00c802f5"/>
    <w:rPr/>
  </w:style>
  <w:style w:type="character" w:styleId="PiedepginaCar" w:customStyle="1">
    <w:name w:val="Pie de página Car"/>
    <w:basedOn w:val="DefaultParagraphFont"/>
    <w:uiPriority w:val="99"/>
    <w:qFormat/>
    <w:rsid w:val="00c802f5"/>
    <w:rPr/>
  </w:style>
  <w:style w:type="character" w:styleId="Hyperlink">
    <w:name w:val="Hyperlink"/>
    <w:basedOn w:val="DefaultParagraphFont"/>
    <w:uiPriority w:val="99"/>
    <w:unhideWhenUsed/>
    <w:rsid w:val="00c802f5"/>
    <w:rPr>
      <w:color w:themeColor="hyperlink" w:val="0563C1"/>
      <w:u w:val="single"/>
    </w:rPr>
  </w:style>
  <w:style w:type="character" w:styleId="UnresolvedMention">
    <w:name w:val="Unresolved Mention"/>
    <w:basedOn w:val="DefaultParagraphFont"/>
    <w:uiPriority w:val="99"/>
    <w:semiHidden/>
    <w:unhideWhenUsed/>
    <w:qFormat/>
    <w:rsid w:val="00c802f5"/>
    <w:rPr>
      <w:color w:val="605E5C"/>
      <w:shd w:fill="E1DFDD" w:val="clear"/>
    </w:rPr>
  </w:style>
  <w:style w:type="character" w:styleId="Smbolosdenumerao">
    <w:name w:val="Símbolos de numeração"/>
    <w:qFormat/>
    <w:rPr/>
  </w:style>
  <w:style w:type="character" w:styleId="Marcadores">
    <w:name w:val="Marcadore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next w:val="Normal"/>
    <w:link w:val="TtuloCar"/>
    <w:uiPriority w:val="10"/>
    <w:qFormat/>
    <w:rsid w:val="001923dc"/>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tuloCar"/>
    <w:uiPriority w:val="11"/>
    <w:qFormat/>
    <w:rsid w:val="001923dc"/>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Car"/>
    <w:uiPriority w:val="29"/>
    <w:qFormat/>
    <w:rsid w:val="001923dc"/>
    <w:pPr>
      <w:spacing w:before="160" w:after="160"/>
      <w:jc w:val="center"/>
    </w:pPr>
    <w:rPr>
      <w:i/>
      <w:iCs/>
      <w:color w:themeColor="text1" w:themeTint="bf" w:val="404040"/>
    </w:rPr>
  </w:style>
  <w:style w:type="paragraph" w:styleId="ListParagraph">
    <w:name w:val="List Paragraph"/>
    <w:basedOn w:val="Normal"/>
    <w:uiPriority w:val="34"/>
    <w:qFormat/>
    <w:rsid w:val="001923dc"/>
    <w:pPr>
      <w:spacing w:before="0" w:after="160"/>
      <w:ind w:left="720"/>
      <w:contextualSpacing/>
    </w:pPr>
    <w:rPr/>
  </w:style>
  <w:style w:type="paragraph" w:styleId="IntenseQuote">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Normal"/>
    <w:link w:val="EncabezadoCar"/>
    <w:uiPriority w:val="99"/>
    <w:unhideWhenUsed/>
    <w:rsid w:val="00c802f5"/>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c802f5"/>
    <w:pPr>
      <w:tabs>
        <w:tab w:val="clear" w:pos="708"/>
        <w:tab w:val="center" w:pos="4252" w:leader="none"/>
        <w:tab w:val="right" w:pos="8504" w:leader="none"/>
      </w:tabs>
      <w:spacing w:lineRule="auto" w:line="240" w:before="0" w:after="0"/>
    </w:pPr>
    <w:rPr/>
  </w:style>
  <w:style w:type="paragraph" w:styleId="Default">
    <w:name w:val="Default"/>
    <w:qFormat/>
    <w:pPr>
      <w:widowControl/>
      <w:suppressAutoHyphens w:val="true"/>
      <w:bidi w:val="0"/>
      <w:spacing w:before="0" w:after="0"/>
      <w:jc w:val="left"/>
    </w:pPr>
    <w:rPr>
      <w:rFonts w:ascii="Arial" w:hAnsi="Arial" w:eastAsia="Calibri" w:cs=""/>
      <w:color w:val="000000"/>
      <w:kern w:val="2"/>
      <w:sz w:val="24"/>
      <w:szCs w:val="24"/>
      <w:lang w:val="es-AR" w:eastAsia="en-US" w:bidi="ar-SA"/>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user" w:default="1">
    <w:name w:val="Sem lista (user)"/>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7267/2317-3394rpds.v10i2.3443" TargetMode="External"/><Relationship Id="rId3" Type="http://schemas.openxmlformats.org/officeDocument/2006/relationships/hyperlink" Target="https://www.ufsm.br/cursos/graduacao/santa-maria/musica"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417</TotalTime>
  <Application>LibreOffice/26.2.4.2$Windows_X86_64 LibreOffice_project/0229ac93fcf0d7cbc6376066c6f35021cef002dc</Application>
  <AppVersion>15.0000</AppVersion>
  <Pages>13</Pages>
  <Words>5098</Words>
  <Characters>29790</Characters>
  <CharactersWithSpaces>34797</CharactersWithSpaces>
  <Paragraphs>128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2022-08-15T11:12:00Z</dcterms:created>
  <dc:creator>Pat Pachá</dc:creator>
  <dc:description/>
  <cp:keywords>dissertação word 97-2003</cp:keywords>
  <dc:language>pt-BR</dc:language>
  <cp:lastModifiedBy/>
  <dcterms:modified xsi:type="dcterms:W3CDTF">2026-06-30T20:48:10Z</dcterms:modified>
  <cp:revision>99</cp:revision>
  <dc:subject/>
  <dc:title>Template - Documento Mestre</dc:title>
</cp:coreProperties>
</file>

<file path=docProps/custom.xml><?xml version="1.0" encoding="utf-8"?>
<Properties xmlns="http://schemas.openxmlformats.org/officeDocument/2006/custom-properties" xmlns:vt="http://schemas.openxmlformats.org/officeDocument/2006/docPropsVTypes"/>
</file>