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Trayectorias estudiantiles, su acompañamiento desde los Espacios de investigación de la Licenciatura en Nutrición(LN.FCM.UNC)</w:t>
      </w:r>
      <w:r w:rsidDel="00000000" w:rsidR="00000000" w:rsidRPr="00000000">
        <w:rPr>
          <w:rFonts w:ascii="Arial" w:cs="Arial" w:eastAsia="Arial" w:hAnsi="Arial"/>
          <w:b w:val="1"/>
          <w:bCs w:val="1"/>
          <w:sz w:val="30"/>
          <w:szCs w:val="30"/>
          <w:rtl w:val="0"/>
        </w:rPr>
        <w:t xml:space="preserve"> </w:t>
      </w:r>
      <w:r w:rsidDel="00000000" w:rsidR="00000000" w:rsidRPr="00000000">
        <w:rPr>
          <w:rtl w:val="0"/>
        </w:rPr>
      </w:r>
    </w:p>
    <w:p w:rsidR="00000000" w:rsidDel="00000000" w:rsidP="00000000" w:rsidRDefault="00000000" w:rsidRPr="00000000" w14:paraId="00000002">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Corigliani Silvia </w:t>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Escuela de Nutrición. FCM. Universidad Nacional de Córdoba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scorigliani@unc.edu.ar</w:t>
        </w:r>
      </w:hyperlink>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Popelka Regina</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Escuela de Nutrición. FCM. Universidad Nacional de Córdoba</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regina.popelka@unc.edu.ar</w:t>
        </w:r>
      </w:hyperlink>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Limpitay Jorge</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Escuela de Nutrición. FCM. Universidad Nacional de Córdoba</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jorge.limpitay@mi.unc.edu.ar</w:t>
        </w:r>
      </w:hyperlink>
      <w:r w:rsidDel="00000000" w:rsidR="00000000" w:rsidRPr="00000000">
        <w:rPr>
          <w:rtl w:val="0"/>
        </w:rPr>
      </w:r>
    </w:p>
    <w:p w:rsidR="00000000" w:rsidDel="00000000" w:rsidP="00000000" w:rsidRDefault="00000000" w:rsidRPr="00000000" w14:paraId="0000000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Las acciones que realiza la UNC para acompañar la trayectoria de sus estudiantes es amplia; pero escasas las propuestas que sostienen recorridos vinculados a equipos de investigación con sede en sus Unidades Académicas (UA). Objetivo: Analizar los dispositivos de acompañamiento a las trayectorias estudiantiles en los equipos de investigación de la Licenciatura en Nutrición (LN) de la Universidad Nacional de Córdoba. Metodología: Estudio exploratorio, descriptivo, transversal y relacional. Población: Directores Equipos de Investigación Proyectos Consolidar activos desde 2023. Instrumentos y análisis: Entrevista Semiestructurada elaborada </w:t>
      </w:r>
      <w:r w:rsidDel="00000000" w:rsidR="00000000" w:rsidRPr="00000000">
        <w:rPr>
          <w:rFonts w:ascii="Times New Roman" w:cs="Times New Roman" w:eastAsia="Times New Roman" w:hAnsi="Times New Roman"/>
          <w:i w:val="1"/>
          <w:iCs w:val="1"/>
          <w:rtl w:val="0"/>
        </w:rPr>
        <w:t xml:space="preserve">ad hoc</w:t>
      </w:r>
      <w:r w:rsidDel="00000000" w:rsidR="00000000" w:rsidRPr="00000000">
        <w:rPr>
          <w:rFonts w:ascii="Times New Roman" w:cs="Times New Roman" w:eastAsia="Times New Roman" w:hAnsi="Times New Roman"/>
          <w:rtl w:val="0"/>
        </w:rPr>
        <w:t xml:space="preserve">, -Documentos institucionales (Plan de Estudio-ReglamentoTIL). Análisis de contenido desde categorías previas. Resultados: La UNC subsidia distintas líneas de proyectos de investigación(PIDTA) según la trayectoria de sus equipos; en 2023 convocó tres categorías: consolidados, de reciente formación(formar) y de inicio(estimular). Desde ese año, en la EN(UNC) 14(catorce) docentes lideran proyectos acreditados por SECYT(UNC) y 7(siete) dirigen proyectos Consolidar. Estos 7 directores se caracterizan por: -ser todas mujeres; -desempeñar cargos docentes de jerarquía media/alta; -poseer dedicación semi exclusiva, -ejercer simultáneamente más de un cargo con diferentes niveles jerárquicos, -tener más de diez años dirigiendo. Los equipos se caracterizan por: -ser interdisciplinarios e interinstitucionales; -poseer integrantes con diversos roles (directoras/codirectoras, investigadores formados, becarios postgrado, estudiantes de grado, egresados recientes, colaboradores externos). Todos los equipos de la LN acompañan las trayectorias estudiantiles en el grado desde el Trabajo de Investigación de Licenciatura(TIL), espacio curricular obligatorio en el tramo final de la carrera; todos incorporan a los alumnos a través de esta modalidad y el criterio para su acceso es abierto, principalmente centrado en el interés estudiantil. Asimismo se identificaron equipos con modalidades complementarias de admisión, como ser: ayudantías, adscripciones o convocatorias específicas desde las cátedras; acciones que posibilitan el ingreso previo al desarrollo del TIL y, en otros, favorecen la continuidad posterior al TIL. En relación con los tipos de dispositivos de acompañamiento implementados, se identificaron: -tutorías individuales (dirección/codirección de tesis); -espacios grupales (reuniones periódicas, encuentros de equipo); -capacitación técnica sistemática (software, construcción instrumentos, metodología, redacción científica, búsqueda bibliográfica); -organización del trabajo en equipo (definición de roles, cronogramas); -introducción a la producción científica; -orientación para la continuidad académico-científica (becas, dirección posgrado); -socialización científica (participación en eventos, presentaciones). Se observa el predominio de una modalidad sistemática y periódica de acompañamiento para la actividad científica exclusiva, expresada en reuniones y actividades programadas para tal fin. Todos los académicos expresaron no ofrecer herramientas específicas para acompañar a los estudiantes del equipo en otros espacios curriculares de la carrera. La institución facilita la coordinación de los TIL y la conexión del equipo investigador y los estudiante/s desde la estructura docente de una Cátedra encargada de su reglamentación, organización y distribución. Conclusión: Los equipos de investigación de la LN de la UNC sostienen el acompañamiento estudiantil principalmente a través de dispositivos centrados en la formación científica, con el TIL como vía de ingreso privilegiada. Si bien estas prácticas favorecen la iniciación y continuidad académico-científica, evidencian una vacancia en el acompañamiento de otras dimensiones de la trayectoria estudiantil.</w:t>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F">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Trayectorias Estudiantiles, Equipos de Investigación, Dispositivos de Acompañamiento.</w:t>
      </w:r>
    </w:p>
    <w:p w:rsidR="00000000" w:rsidDel="00000000" w:rsidP="00000000" w:rsidRDefault="00000000" w:rsidRPr="00000000" w14:paraId="00000010">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2">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sistema universitario argentino se modificó sustantivamente y produjo un cambio relevante en el modo de comprender las obligaciones institucionales frente a los estudiantes desde la sanción de la </w:t>
      </w:r>
      <w:r w:rsidDel="00000000" w:rsidR="00000000" w:rsidRPr="00000000">
        <w:rPr>
          <w:rFonts w:ascii="Times New Roman" w:cs="Times New Roman" w:eastAsia="Times New Roman" w:hAnsi="Times New Roman"/>
          <w:rtl w:val="0"/>
        </w:rPr>
        <w:t xml:space="preserve">Ley N.° 27.204/2015;</w:t>
      </w:r>
      <w:r w:rsidDel="00000000" w:rsidR="00000000" w:rsidRPr="00000000">
        <w:rPr>
          <w:rFonts w:ascii="Times New Roman" w:cs="Times New Roman" w:eastAsia="Times New Roman" w:hAnsi="Times New Roman"/>
          <w:rtl w:val="0"/>
        </w:rPr>
        <w:t xml:space="preserve"> donde la educación superior se expandió y comenzó a ser reconocida como un derecho universal, un bien público social y una responsabilidad indelegable del Estado; principio, reafirmado con posterioridad en la CRES 2018 (Conferencia Regional de Educación Superior)</w:t>
      </w:r>
      <w:r w:rsidDel="00000000" w:rsidR="00000000" w:rsidRPr="00000000">
        <w:rPr>
          <w:rFonts w:ascii="Times New Roman" w:cs="Times New Roman" w:eastAsia="Times New Roman" w:hAnsi="Times New Roman"/>
          <w:rtl w:val="0"/>
        </w:rPr>
        <w:t xml:space="preserve"> (CRES, 2018)</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proceso, expresado con la creación de nuevas universidades, el incremento de la matrícula y la incorporación de sectores sociales que históricamente tuvieron mayores dificultades para acceder a este nivel educativo; generó también nuevos desafíos para las instituciones universitarias (</w:t>
      </w:r>
      <w:r w:rsidDel="00000000" w:rsidR="00000000" w:rsidRPr="00000000">
        <w:rPr>
          <w:rFonts w:ascii="Times New Roman" w:cs="Times New Roman" w:eastAsia="Times New Roman" w:hAnsi="Times New Roman"/>
          <w:rtl w:val="0"/>
        </w:rPr>
        <w:t xml:space="preserve">Paparini &amp; Ozollo, 2015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Lenz, 2016</w:t>
      </w:r>
      <w:r w:rsidDel="00000000" w:rsidR="00000000" w:rsidRPr="00000000">
        <w:rPr>
          <w:rFonts w:ascii="Times New Roman" w:cs="Times New Roman" w:eastAsia="Times New Roman" w:hAnsi="Times New Roman"/>
          <w:rtl w:val="0"/>
        </w:rPr>
        <w:t xml:space="preserve">). Diversos autores analizaron estos procesos de expansión, democratización e inclusión en la educación superior argentina; en esta línea reconocieron transformaciones vinculadas con la ampliación del acceso, los cambios en la composición de la matrícula estudiantil y las nuevas demandas sociales dirigidas a las instituciones universitarias (</w:t>
      </w:r>
      <w:r w:rsidDel="00000000" w:rsidR="00000000" w:rsidRPr="00000000">
        <w:rPr>
          <w:rFonts w:ascii="Times New Roman" w:cs="Times New Roman" w:eastAsia="Times New Roman" w:hAnsi="Times New Roman"/>
          <w:rtl w:val="0"/>
        </w:rPr>
        <w:t xml:space="preserve">Chiroleu et al., 2012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Suasnábar y Rovelli, 2016; Lenz, 2016</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ampliación del acceso no garantiza por sí misma la permanencia ni la finalización de los estudios universitarios. </w:t>
      </w:r>
      <w:r w:rsidDel="00000000" w:rsidR="00000000" w:rsidRPr="00000000">
        <w:rPr>
          <w:rFonts w:ascii="Times New Roman" w:cs="Times New Roman" w:eastAsia="Times New Roman" w:hAnsi="Times New Roman"/>
          <w:rtl w:val="0"/>
        </w:rPr>
        <w:t xml:space="preserve">Paparini &amp; Ozollo (2015)</w:t>
      </w:r>
      <w:r w:rsidDel="00000000" w:rsidR="00000000" w:rsidRPr="00000000">
        <w:rPr>
          <w:rFonts w:ascii="Times New Roman" w:cs="Times New Roman" w:eastAsia="Times New Roman" w:hAnsi="Times New Roman"/>
          <w:rtl w:val="0"/>
        </w:rPr>
        <w:t xml:space="preserve"> sostienen que la universidad argentina transita desde un modelo centrado en la igualdad formal de oportunidades hacia otro que entiende dicha igualdad como derecho; transición que supone pasar del reconocimiento formal de la igualdad en el acceso a los estudios superiores a la generación efectiva de posibilidades que garanticen el ejercicio ciudadano de ese derecho plasmado en la consecución del título. Desde esta perspectiva, la educación superior entendida como derecho, implica un cambio de paradigma en el modo de comprender y abordar las políticas universitarias que exigen orientar las prácticas institucionales a la creación de condiciones concretas para el acceso, la permanencia y el egre</w:t>
      </w:r>
      <w:r w:rsidDel="00000000" w:rsidR="00000000" w:rsidRPr="00000000">
        <w:rPr>
          <w:rFonts w:ascii="Times New Roman" w:cs="Times New Roman" w:eastAsia="Times New Roman" w:hAnsi="Times New Roman"/>
          <w:rtl w:val="0"/>
        </w:rPr>
        <w:t xml:space="preserve">so. </w:t>
      </w:r>
    </w:p>
    <w:p w:rsidR="00000000" w:rsidDel="00000000" w:rsidP="00000000" w:rsidRDefault="00000000" w:rsidRPr="00000000" w14:paraId="00000015">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datos disponibles sobre el sistema universitario ya expresaban la existencia y relevancia de esta problemática desde el inicio de este siglo; esto es, en el plano regional, la CRES señalaba que, entre 2000 y 2013, la tasa bruta promedio de matrícula en América Latina y el Caribe se incrementó un 43%; sin embargo, alrededor de la mitad de los matriculados obtuvo un título de grado entre los 25 y 29 años, mientras que una proporción similar abandonaba sus estudios o cambiaba de carrera al finalizar el primer año de cursada </w:t>
      </w:r>
      <w:r w:rsidDel="00000000" w:rsidR="00000000" w:rsidRPr="00000000">
        <w:rPr>
          <w:rFonts w:ascii="Times New Roman" w:cs="Times New Roman" w:eastAsia="Times New Roman" w:hAnsi="Times New Roman"/>
          <w:rtl w:val="0"/>
        </w:rPr>
        <w:t xml:space="preserve">(CRES, 2018</w:t>
      </w:r>
      <w:r w:rsidDel="00000000" w:rsidR="00000000" w:rsidRPr="00000000">
        <w:rPr>
          <w:rFonts w:ascii="Times New Roman" w:cs="Times New Roman" w:eastAsia="Times New Roman" w:hAnsi="Times New Roman"/>
          <w:rtl w:val="0"/>
        </w:rPr>
        <w:t xml:space="preserve">). En Argentina, según información de la Secretaría de Políticas Universitarias (SPU), el 37,6% de los ingresantes a carreras universitarias en 2020 se desvinculó al año siguiente; asimismo, aunque en 2021 se registraron 142.826 egresados, que representa un aumento del 29,4% respecto de 2012, sólo el 27,7% alcanzó la titulación en el tiempo teórico estimado para cada carrera </w:t>
      </w:r>
      <w:r w:rsidDel="00000000" w:rsidR="00000000" w:rsidRPr="00000000">
        <w:rPr>
          <w:rFonts w:ascii="Times New Roman" w:cs="Times New Roman" w:eastAsia="Times New Roman" w:hAnsi="Times New Roman"/>
          <w:rtl w:val="0"/>
        </w:rPr>
        <w:t xml:space="preserve">(SPU, 2023)</w:t>
      </w:r>
      <w:r w:rsidDel="00000000" w:rsidR="00000000" w:rsidRPr="00000000">
        <w:rPr>
          <w:rFonts w:ascii="Times New Roman" w:cs="Times New Roman" w:eastAsia="Times New Roman" w:hAnsi="Times New Roman"/>
          <w:rtl w:val="0"/>
        </w:rPr>
        <w:t xml:space="preserve">. Estos datos permiten advertir que la ampliación de la matrícula y el aumento del egreso conviven con persistentes dificultades vinculadas con la permanencia, la continuidad y la finalización oportuna de los estudios.</w:t>
      </w:r>
    </w:p>
    <w:p w:rsidR="00000000" w:rsidDel="00000000" w:rsidP="00000000" w:rsidRDefault="00000000" w:rsidRPr="00000000" w14:paraId="00000016">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literatura reciente sobre educación superior advierte que las problemáticas vinculadas con la permanencia y el egreso requieren abordajes institucionales complejos, sostenidos en el tiempo y articulados con programas o dispositivos de acompañamiento que atiendan distintos momentos de la trayectoria académica (</w:t>
      </w:r>
      <w:r w:rsidDel="00000000" w:rsidR="00000000" w:rsidRPr="00000000">
        <w:rPr>
          <w:rFonts w:ascii="Times New Roman" w:cs="Times New Roman" w:eastAsia="Times New Roman" w:hAnsi="Times New Roman"/>
          <w:rtl w:val="0"/>
        </w:rPr>
        <w:t xml:space="preserve">Fernández Iriarte et al., 2020; Rodríguez &amp; Vega Cruz, 2021)</w:t>
      </w:r>
      <w:r w:rsidDel="00000000" w:rsidR="00000000" w:rsidRPr="00000000">
        <w:rPr>
          <w:rFonts w:ascii="Times New Roman" w:cs="Times New Roman" w:eastAsia="Times New Roman" w:hAnsi="Times New Roman"/>
          <w:rtl w:val="0"/>
        </w:rPr>
        <w:t xml:space="preserve">. No obstante, los estudios longitudinales que analizan las estrategias utilizadas para la retención, su planificación, implementación y valoración no resultan tan frecuentes; lo que constituye un desafío para las instituciones universitarias </w:t>
      </w:r>
      <w:r w:rsidDel="00000000" w:rsidR="00000000" w:rsidRPr="00000000">
        <w:rPr>
          <w:rFonts w:ascii="Times New Roman" w:cs="Times New Roman" w:eastAsia="Times New Roman" w:hAnsi="Times New Roman"/>
          <w:rtl w:val="0"/>
        </w:rPr>
        <w:t xml:space="preserve">(Rodríguez &amp; Vega Cruz, 2021</w:t>
      </w:r>
      <w:r w:rsidDel="00000000" w:rsidR="00000000" w:rsidRPr="00000000">
        <w:rPr>
          <w:rFonts w:ascii="Times New Roman" w:cs="Times New Roman" w:eastAsia="Times New Roman" w:hAnsi="Times New Roman"/>
          <w:rtl w:val="0"/>
        </w:rPr>
        <w:t xml:space="preserve">). A su vez, si bien las universidades reconocen el abandono, la retención y el egreso como problemáticas que requieren abordajes integrales, interdisciplinarios e interinstitucionales, distintos trabajos señalan que las acciones suelen concentrarse con mayor frecuencia en el acceso y en los primeros años de la formación, mientras que resultan menos frecuentes aquellas orientadas a otros momentos de la trayectoria educativa universitaria </w:t>
      </w:r>
      <w:r w:rsidDel="00000000" w:rsidR="00000000" w:rsidRPr="00000000">
        <w:rPr>
          <w:rFonts w:ascii="Times New Roman" w:cs="Times New Roman" w:eastAsia="Times New Roman" w:hAnsi="Times New Roman"/>
          <w:rtl w:val="0"/>
        </w:rPr>
        <w:t xml:space="preserve">(Lenz, 2016; Fernández Iriarte et al., 2020</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7">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nivel regional y, más específicamente, en Argentina, diversas investigaciones abordaron las políticas orientadas a garantizar el acceso, la permanencia y el egreso de sectores tradicionalmente excluidos de la educación superior, así como los factores que inciden en estos procesos (</w:t>
      </w:r>
      <w:r w:rsidDel="00000000" w:rsidR="00000000" w:rsidRPr="00000000">
        <w:rPr>
          <w:rFonts w:ascii="Times New Roman" w:cs="Times New Roman" w:eastAsia="Times New Roman" w:hAnsi="Times New Roman"/>
          <w:rtl w:val="0"/>
        </w:rPr>
        <w:t xml:space="preserve">Kessler, 2014; Suasnábar &amp; Rovelli, 2016;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Guevara et al., 2016</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Lenz, 2016;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Panaia, 2017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Barbosa Gómez et al., 2017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Tena-Suck, 2017;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Roberts &amp; Rosselot, 2019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Fernández Iriarte et al., 2020; Rodríguez &amp; Vega Cruz, 2021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Sánchez Cuevas &amp; Fonz Cabrera, 2021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Barbosa Gómez et al., 2021; Barreras Beltrán &amp; Castillo Ochoa, 2025</w:t>
      </w:r>
      <w:r w:rsidDel="00000000" w:rsidR="00000000" w:rsidRPr="00000000">
        <w:rPr>
          <w:rFonts w:ascii="Times New Roman" w:cs="Times New Roman" w:eastAsia="Times New Roman" w:hAnsi="Times New Roman"/>
          <w:rtl w:val="0"/>
        </w:rPr>
        <w:t xml:space="preserve">). Estos antecedentes permiten reconocer un campo de estudios preocupado por las condiciones de inclusión, sostenimiento y finalización de los estudios universitarios; aunque también muestran la necesidad de profundizar en dispositivos y prácticas menos visibilizadas que acompañan otros momentos del recorrido académico.</w:t>
      </w:r>
    </w:p>
    <w:p w:rsidR="00000000" w:rsidDel="00000000" w:rsidP="00000000" w:rsidRDefault="00000000" w:rsidRPr="00000000" w14:paraId="00000018">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Nacional de Córdoba (UNC) no escapa a estas generalidades. En su primera evaluación externa, la CONEAU (Comisión Nacional de Evaluación y Acreditación Universitaria) señaló problemáticas vinculadas con la masividad del ingreso, los bajos rendimientos académicos, la prolongación excesiva de algunas carreras, la graduación tardía y la necesidad de fortalecer mecanismos de asistencia pedagógica y tutorías </w:t>
      </w:r>
      <w:r w:rsidDel="00000000" w:rsidR="00000000" w:rsidRPr="00000000">
        <w:rPr>
          <w:rFonts w:ascii="Times New Roman" w:cs="Times New Roman" w:eastAsia="Times New Roman" w:hAnsi="Times New Roman"/>
          <w:rtl w:val="0"/>
        </w:rPr>
        <w:t xml:space="preserve">(CONEAU, 2004)</w:t>
      </w:r>
      <w:r w:rsidDel="00000000" w:rsidR="00000000" w:rsidRPr="00000000">
        <w:rPr>
          <w:rFonts w:ascii="Times New Roman" w:cs="Times New Roman" w:eastAsia="Times New Roman" w:hAnsi="Times New Roman"/>
          <w:rtl w:val="0"/>
        </w:rPr>
        <w:t xml:space="preserve">. Posteriormente, en el marco de su segunda evaluación institucional iniciada en 2018, la UNC informó un conjunto de políticas activas orientadas a la retención, la permanencia y el acompañamiento de sus estudiantes. Entre ellas se reconocen programas de orientación y reorientación vocacional, dispositivos de inclusión, acciones de articulación entre la universidad y el nivel medio, muestra de carreras, becas económicas, deportivas y de material bibliográfico, tutorías en las unidades académicas, la formalización del Departamento de Acompañamiento a las Trayectorias Académicas y el Programa de Mejoramiento de la Enseñanza de Grado, entre otras. En este sentido, la CONEAU en 2022 reconoció que la universidad dispone de políticas y dispositivos de apoyo y seguimiento amplios, adecuados y orientados a cubrir el tránsito de los estudiantes por el sistema</w:t>
      </w:r>
      <w:r w:rsidDel="00000000" w:rsidR="00000000" w:rsidRPr="00000000">
        <w:rPr>
          <w:rFonts w:ascii="Times New Roman" w:cs="Times New Roman" w:eastAsia="Times New Roman" w:hAnsi="Times New Roman"/>
          <w:rtl w:val="0"/>
        </w:rPr>
        <w:t xml:space="preserve"> (CONEAU, 2022).</w:t>
      </w:r>
    </w:p>
    <w:p w:rsidR="00000000" w:rsidDel="00000000" w:rsidP="00000000" w:rsidRDefault="00000000" w:rsidRPr="00000000" w14:paraId="00000019">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diálogo con estas miradas, el acompañamiento a las trayectorias se vincula con una concepción de la educación superior como derecho, en tanto supone reconocer que la continuidad y finalización de los estudios requieren oportunidades, apoyos y mediaciones institucionales concretas (</w:t>
      </w:r>
      <w:r w:rsidDel="00000000" w:rsidR="00000000" w:rsidRPr="00000000">
        <w:rPr>
          <w:rFonts w:ascii="Times New Roman" w:cs="Times New Roman" w:eastAsia="Times New Roman" w:hAnsi="Times New Roman"/>
          <w:rtl w:val="0"/>
        </w:rPr>
        <w:t xml:space="preserve">Paparini &amp; Ozollo, 2015</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Concepciones que se sostienen tanto en las investigaciones internacionales, nacionales como en las acciones institucionales de la UNC y que presentan a las trayectorias estudiantiles con una impronta destacada en tanto una dimensión y/o categoría de análisis relevante respecto de los alcances efectivos de los procesos de democratización universitaria; esto es, en el sentido de que permiten identificar desigualdades, interrupciones, demoras y dificultades que atraviesan, en sus recorridos formativos, los sujetos que transitan por el sistema universitario. </w:t>
      </w:r>
    </w:p>
    <w:p w:rsidR="00000000" w:rsidDel="00000000" w:rsidP="00000000" w:rsidRDefault="00000000" w:rsidRPr="00000000" w14:paraId="0000001B">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 et al. (2017)</w:t>
      </w:r>
      <w:r w:rsidDel="00000000" w:rsidR="00000000" w:rsidRPr="00000000">
        <w:rPr>
          <w:rFonts w:ascii="Times New Roman" w:cs="Times New Roman" w:eastAsia="Times New Roman" w:hAnsi="Times New Roman"/>
          <w:rtl w:val="0"/>
        </w:rPr>
        <w:t xml:space="preserve"> agregan que conocer el perfil de los estudiantes y comprender cómo construyen sus trayectorias educativas resulta necesario para pensar dichas trayectorias de manera integral y diseñar estrategias de acompañamiento. </w:t>
      </w:r>
      <w:r w:rsidDel="00000000" w:rsidR="00000000" w:rsidRPr="00000000">
        <w:rPr>
          <w:rFonts w:ascii="Times New Roman" w:cs="Times New Roman" w:eastAsia="Times New Roman" w:hAnsi="Times New Roman"/>
          <w:rtl w:val="0"/>
        </w:rPr>
        <w:t xml:space="preserve">Desde esta perspectiva, el análisis de las trayectorias no se reduce a describir recorridos individuales, sino que interpela también revisar las condiciones institucionales, curriculares, pedagógicas y académicas que favorecen u obstaculizan la permanencia y el egreso.</w:t>
      </w:r>
      <w:r w:rsidDel="00000000" w:rsidR="00000000" w:rsidRPr="00000000">
        <w:rPr>
          <w:rtl w:val="0"/>
        </w:rPr>
      </w:r>
    </w:p>
    <w:p w:rsidR="00000000" w:rsidDel="00000000" w:rsidP="00000000" w:rsidRDefault="00000000" w:rsidRPr="00000000" w14:paraId="0000001C">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la existencia de estos programas y acciones no agota las formas en que las universidades acompañan las trayectorias estudiantiles. En este marco, cobra especial relevancia analizar no sólo los dispositivos formalmente instituidos por las áreas centrales o por las unidades académicas, sino también aquellos espacios de la vida universitaria que, aun sin ser reconocidos explícitamente como programas de acompañamiento, pueden contribuir al sostenimiento de las trayectorias estudiantiles tales como las actividades de extensión o de investigación que realizan los docentes y sus equipos. </w:t>
      </w:r>
    </w:p>
    <w:p w:rsidR="00000000" w:rsidDel="00000000" w:rsidP="00000000" w:rsidRDefault="00000000" w:rsidRPr="00000000" w14:paraId="0000001D">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es, las políticas institucionales que acompañan las trayectorias no se deberían limitar solamente a dispositivos diseñados específicamente para tal fin; sino que también se podrían configurar, estos apoyos, en espacios académicos como los proyectos de extensión, de investigación, de servicios que articulan producción de conocimiento, formación de equipos académicos y de recursos humanos, así como la socialización académica, mediante la participación de estudiantes en prácticas de producción de conocimiento y servicios </w:t>
      </w:r>
      <w:r w:rsidDel="00000000" w:rsidR="00000000" w:rsidRPr="00000000">
        <w:rPr>
          <w:rFonts w:ascii="Times New Roman" w:cs="Times New Roman" w:eastAsia="Times New Roman" w:hAnsi="Times New Roman"/>
          <w:rtl w:val="0"/>
        </w:rPr>
        <w:t xml:space="preserve">(Fernández Fastuca, 2016)</w:t>
      </w:r>
      <w:r w:rsidDel="00000000" w:rsidR="00000000" w:rsidRPr="00000000">
        <w:rPr>
          <w:rFonts w:ascii="Times New Roman" w:cs="Times New Roman" w:eastAsia="Times New Roman" w:hAnsi="Times New Roman"/>
          <w:rtl w:val="0"/>
        </w:rPr>
        <w:t xml:space="preserve">. De esta manera, estos proyectos podrían llegar a constituirse en ámbitos de acompañamiento a las trayectorias estudiantiles, en todo el recorrido académico y más especialmente en el tramo final de la carrera.</w:t>
      </w:r>
    </w:p>
    <w:p w:rsidR="00000000" w:rsidDel="00000000" w:rsidP="00000000" w:rsidRDefault="00000000" w:rsidRPr="00000000" w14:paraId="0000001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 escasos los estudios con intervenciones o propuestas de acompañamientos a las trayectorias que estén asociadas y/o vinculadas con las actividades que realizan los equipos de investigación que tienen su sede en las instituciones universitarias; ya sea como espacios de formación en investigación en el grado, como ámbitos para incorporar aprendices del oficio de investigador y/o como espacios de apoyo a la finalización de los estudios universitarios. </w:t>
      </w:r>
    </w:p>
    <w:p w:rsidR="00000000" w:rsidDel="00000000" w:rsidP="00000000" w:rsidRDefault="00000000" w:rsidRPr="00000000" w14:paraId="0000001F">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UNC, el Reglamento de Programas y Proyectos de Investigación, Desarrollo Tecnológico y Artístico de la Secretaría de Ciencia y Tecnología (UNC) establece que los subsidios y avales a proyectos de investigación tienen como propósito estimular las actividades de ciencia, tecnología y producción artística, promover la formación de nuevos equipos de trabajo, consolidar los existentes y fomentar el trabajo interdisciplinar mediante la integración de proyectos con distintos enfoques disciplinares y metodológicos. En este marco, la normativa institucional reconoce, acredita y destina subsidios específicos a diferentes líneas de proyectos, como ser: </w:t>
      </w:r>
      <w:r w:rsidDel="00000000" w:rsidR="00000000" w:rsidRPr="00000000">
        <w:rPr>
          <w:rFonts w:ascii="Times New Roman" w:cs="Times New Roman" w:eastAsia="Times New Roman" w:hAnsi="Times New Roman"/>
          <w:i w:val="1"/>
          <w:iCs w:val="1"/>
          <w:rtl w:val="0"/>
        </w:rPr>
        <w:t xml:space="preserve">Consolidar</w:t>
      </w:r>
      <w:r w:rsidDel="00000000" w:rsidR="00000000" w:rsidRPr="00000000">
        <w:rPr>
          <w:rFonts w:ascii="Times New Roman" w:cs="Times New Roman" w:eastAsia="Times New Roman" w:hAnsi="Times New Roman"/>
          <w:rtl w:val="0"/>
        </w:rPr>
        <w:t xml:space="preserve">, destinados a equipos de reconocida trayectoria científico-académica, sustentados en sus trabajos previos y en la formación de recursos humanos; </w:t>
      </w:r>
      <w:r w:rsidDel="00000000" w:rsidR="00000000" w:rsidRPr="00000000">
        <w:rPr>
          <w:rFonts w:ascii="Times New Roman" w:cs="Times New Roman" w:eastAsia="Times New Roman" w:hAnsi="Times New Roman"/>
          <w:i w:val="1"/>
          <w:iCs w:val="1"/>
          <w:rtl w:val="0"/>
        </w:rPr>
        <w:t xml:space="preserve">Formar</w:t>
      </w:r>
      <w:r w:rsidDel="00000000" w:rsidR="00000000" w:rsidRPr="00000000">
        <w:rPr>
          <w:rFonts w:ascii="Times New Roman" w:cs="Times New Roman" w:eastAsia="Times New Roman" w:hAnsi="Times New Roman"/>
          <w:rtl w:val="0"/>
        </w:rPr>
        <w:t xml:space="preserve">, orientados a equipos de trabajo en proceso de constitución, con proyección para consolidarse en el corto y mediano plazo; y </w:t>
      </w:r>
      <w:r w:rsidDel="00000000" w:rsidR="00000000" w:rsidRPr="00000000">
        <w:rPr>
          <w:rFonts w:ascii="Times New Roman" w:cs="Times New Roman" w:eastAsia="Times New Roman" w:hAnsi="Times New Roman"/>
          <w:i w:val="1"/>
          <w:iCs w:val="1"/>
          <w:rtl w:val="0"/>
        </w:rPr>
        <w:t xml:space="preserve">Estimular</w:t>
      </w:r>
      <w:r w:rsidDel="00000000" w:rsidR="00000000" w:rsidRPr="00000000">
        <w:rPr>
          <w:rFonts w:ascii="Times New Roman" w:cs="Times New Roman" w:eastAsia="Times New Roman" w:hAnsi="Times New Roman"/>
          <w:rtl w:val="0"/>
        </w:rPr>
        <w:t xml:space="preserve">, dirigidos a potenciar actividades de ciencia, tecnología y producción artística de docentes-investigadores que no se encuentran comprendidos en las líneas anteriores </w:t>
      </w:r>
      <w:r w:rsidDel="00000000" w:rsidR="00000000" w:rsidRPr="00000000">
        <w:rPr>
          <w:rFonts w:ascii="Times New Roman" w:cs="Times New Roman" w:eastAsia="Times New Roman" w:hAnsi="Times New Roman"/>
          <w:rtl w:val="0"/>
        </w:rPr>
        <w:t xml:space="preserve">(HCS.UNC N° 584/23</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0">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organización permite comprender los proyectos de investigación, acreditados y subsidiados por la institución, no sólo como ámbitos de producción científica, sino también como espacios institucionales de formación de recursos humanos en investigación y socialización académica. En efecto, el reglamento contempla dentro de los equipos de trabajo la participación de integrantes “en formación/becarios”, categoría que incluye estudiantes de carreras de grado y posgrado de la UNC, becarios con lugar de trabajo en la Universidad, graduados universitarios y docentes que no reúnen los requisitos para ser integrantes responsables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HCS.UNC N° 584/23</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 en 2002, en su primera evaluación institucional, las autoridades de la UNC planteaban las dificultades que existían de vinculación entre las actividades de investigación con las de docencia en el grado. Y las asociaban a distintas cuestiones; entre ellas, advirtieron que en sus Unidades Académicas (UA), no eran uniformes los niveles de sistematicidad de la investigación como parte de la formación del alumno de grado; debido a que en algunas carreras las actividades de investigación eran obligatorias y generalizadas (alta), en otras eran opcionales y selectivas (media) y en otras directamente no existían (baja) </w:t>
      </w:r>
      <w:r w:rsidDel="00000000" w:rsidR="00000000" w:rsidRPr="00000000">
        <w:rPr>
          <w:rFonts w:ascii="Times New Roman" w:cs="Times New Roman" w:eastAsia="Times New Roman" w:hAnsi="Times New Roman"/>
          <w:rtl w:val="0"/>
        </w:rPr>
        <w:t xml:space="preserve">(UNC, 2002)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variaciones condujeron a seleccionar, para esta presentación, la carrera de Licenciatura en Nutrición (LN); porque su plan de estudio de grado exige como condición </w:t>
      </w:r>
      <w:r w:rsidDel="00000000" w:rsidR="00000000" w:rsidRPr="00000000">
        <w:rPr>
          <w:rFonts w:ascii="Times New Roman" w:cs="Times New Roman" w:eastAsia="Times New Roman" w:hAnsi="Times New Roman"/>
          <w:i w:val="1"/>
          <w:iCs w:val="1"/>
          <w:rtl w:val="0"/>
        </w:rPr>
        <w:t xml:space="preserve">sine qua non</w:t>
      </w:r>
      <w:r w:rsidDel="00000000" w:rsidR="00000000" w:rsidRPr="00000000">
        <w:rPr>
          <w:rFonts w:ascii="Times New Roman" w:cs="Times New Roman" w:eastAsia="Times New Roman" w:hAnsi="Times New Roman"/>
          <w:rtl w:val="0"/>
        </w:rPr>
        <w:t xml:space="preserve"> la realización de un trabajo final de investigación para lograr la titulación en la carrera. Esto significa que el nivel de sistematicidad curricular de sus actividades de vinculación enseñanza-investigación es Alta, al decir de la evaluación institucional de la UNC</w:t>
      </w:r>
      <w:r w:rsidDel="00000000" w:rsidR="00000000" w:rsidRPr="00000000">
        <w:rPr>
          <w:rFonts w:ascii="Times New Roman" w:cs="Times New Roman" w:eastAsia="Times New Roman" w:hAnsi="Times New Roman"/>
          <w:rtl w:val="0"/>
        </w:rPr>
        <w:t xml:space="preserve"> (UNC, 2002).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s>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en este sentido, que en la LN de la Escuela de Nutrición (EN) de la Facultad de Ciencias Médicas (FCM) de la UNC, adquiere particular relevancia el Trabajo de Investigación de Licenciatura (TIL), la Tesis o el Seminario Final (denominación que varía según los Planes de Estudios vigentes 1986 o 2024 respectivamente), que se sostiene como instancia curricular obligatoria para la finalización de la carrera pero que a la vez se presenta como una posibilidad para actuar como dispositivo de apoyo a las trayectorias en la etapa de finalización de los estudios de grado. Espacio curricular</w:t>
      </w:r>
      <w:r w:rsidDel="00000000" w:rsidR="00000000" w:rsidRPr="00000000">
        <w:rPr>
          <w:rFonts w:ascii="Times New Roman" w:cs="Times New Roman" w:eastAsia="Times New Roman" w:hAnsi="Times New Roman"/>
          <w:rtl w:val="0"/>
        </w:rPr>
        <w:t xml:space="preserve"> que según </w:t>
      </w:r>
      <w:r w:rsidDel="00000000" w:rsidR="00000000" w:rsidRPr="00000000">
        <w:rPr>
          <w:rFonts w:ascii="Times New Roman" w:cs="Times New Roman" w:eastAsia="Times New Roman" w:hAnsi="Times New Roman"/>
          <w:rtl w:val="0"/>
        </w:rPr>
        <w:t xml:space="preserve">Plan de Est</w:t>
      </w:r>
      <w:r w:rsidDel="00000000" w:rsidR="00000000" w:rsidRPr="00000000">
        <w:rPr>
          <w:rFonts w:ascii="Times New Roman" w:cs="Times New Roman" w:eastAsia="Times New Roman" w:hAnsi="Times New Roman"/>
          <w:rtl w:val="0"/>
        </w:rPr>
        <w:t xml:space="preserve">udios de la </w:t>
      </w:r>
      <w:r w:rsidDel="00000000" w:rsidR="00000000" w:rsidRPr="00000000">
        <w:rPr>
          <w:rFonts w:ascii="Times New Roman" w:cs="Times New Roman" w:eastAsia="Times New Roman" w:hAnsi="Times New Roman"/>
          <w:rtl w:val="0"/>
        </w:rPr>
        <w:t xml:space="preserve">LN </w:t>
      </w:r>
      <w:r w:rsidDel="00000000" w:rsidR="00000000" w:rsidRPr="00000000">
        <w:rPr>
          <w:rFonts w:ascii="Times New Roman" w:cs="Times New Roman" w:eastAsia="Times New Roman" w:hAnsi="Times New Roman"/>
          <w:rtl w:val="0"/>
        </w:rPr>
        <w:t xml:space="preserve">2024</w:t>
      </w:r>
      <w:r w:rsidDel="00000000" w:rsidR="00000000" w:rsidRPr="00000000">
        <w:rPr>
          <w:rFonts w:ascii="Times New Roman" w:cs="Times New Roman" w:eastAsia="Times New Roman" w:hAnsi="Times New Roman"/>
          <w:rtl w:val="0"/>
        </w:rPr>
        <w:t xml:space="preserve"> tiene como</w:t>
      </w:r>
      <w:r w:rsidDel="00000000" w:rsidR="00000000" w:rsidRPr="00000000">
        <w:rPr>
          <w:rFonts w:ascii="Times New Roman" w:cs="Times New Roman" w:eastAsia="Times New Roman" w:hAnsi="Times New Roman"/>
          <w:rtl w:val="0"/>
        </w:rPr>
        <w:t xml:space="preserve"> objetivo general aplicar el método científico para la ejecución de un trabajo de investigación en el campo de la ciencia de la nutrición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ME</w:t>
      </w:r>
      <w:r w:rsidDel="00000000" w:rsidR="00000000" w:rsidRPr="00000000">
        <w:rPr>
          <w:rFonts w:ascii="Times New Roman" w:cs="Times New Roman" w:eastAsia="Times New Roman" w:hAnsi="Times New Roman"/>
          <w:rtl w:val="0"/>
        </w:rPr>
        <w:t xml:space="preserve"> N° 74/2023)</w:t>
      </w:r>
      <w:r w:rsidDel="00000000" w:rsidR="00000000" w:rsidRPr="00000000">
        <w:rPr>
          <w:rFonts w:ascii="Times New Roman" w:cs="Times New Roman" w:eastAsia="Times New Roman" w:hAnsi="Times New Roman"/>
          <w:rtl w:val="0"/>
        </w:rPr>
        <w:t xml:space="preserve">. A la vez, este </w:t>
      </w:r>
      <w:r w:rsidDel="00000000" w:rsidR="00000000" w:rsidRPr="00000000">
        <w:rPr>
          <w:rFonts w:ascii="Times New Roman" w:cs="Times New Roman" w:eastAsia="Times New Roman" w:hAnsi="Times New Roman"/>
          <w:rtl w:val="0"/>
        </w:rPr>
        <w:t xml:space="preserve">Seminario Final</w:t>
      </w:r>
      <w:r w:rsidDel="00000000" w:rsidR="00000000" w:rsidRPr="00000000">
        <w:rPr>
          <w:rFonts w:ascii="Times New Roman" w:cs="Times New Roman" w:eastAsia="Times New Roman" w:hAnsi="Times New Roman"/>
          <w:rtl w:val="0"/>
        </w:rPr>
        <w:t xml:space="preserve"> posee </w:t>
      </w:r>
      <w:r w:rsidDel="00000000" w:rsidR="00000000" w:rsidRPr="00000000">
        <w:rPr>
          <w:rFonts w:ascii="Times New Roman" w:cs="Times New Roman" w:eastAsia="Times New Roman" w:hAnsi="Times New Roman"/>
          <w:rtl w:val="0"/>
        </w:rPr>
        <w:t xml:space="preserve">Estructura de Cátedra y </w:t>
      </w:r>
      <w:r w:rsidDel="00000000" w:rsidR="00000000" w:rsidRPr="00000000">
        <w:rPr>
          <w:rFonts w:ascii="Times New Roman" w:cs="Times New Roman" w:eastAsia="Times New Roman" w:hAnsi="Times New Roman"/>
          <w:rtl w:val="0"/>
        </w:rPr>
        <w:t xml:space="preserve">un </w:t>
      </w:r>
      <w:r w:rsidDel="00000000" w:rsidR="00000000" w:rsidRPr="00000000">
        <w:rPr>
          <w:rFonts w:ascii="Times New Roman" w:cs="Times New Roman" w:eastAsia="Times New Roman" w:hAnsi="Times New Roman"/>
          <w:rtl w:val="0"/>
        </w:rPr>
        <w:t xml:space="preserve">Reglamento </w:t>
      </w:r>
      <w:r w:rsidDel="00000000" w:rsidR="00000000" w:rsidRPr="00000000">
        <w:rPr>
          <w:rFonts w:ascii="Times New Roman" w:cs="Times New Roman" w:eastAsia="Times New Roman" w:hAnsi="Times New Roman"/>
          <w:rtl w:val="0"/>
        </w:rPr>
        <w:t xml:space="preserve">Interno específico para su funcionamiento </w:t>
      </w:r>
      <w:r w:rsidDel="00000000" w:rsidR="00000000" w:rsidRPr="00000000">
        <w:rPr>
          <w:rFonts w:ascii="Times New Roman" w:cs="Times New Roman" w:eastAsia="Times New Roman" w:hAnsi="Times New Roman"/>
          <w:rtl w:val="0"/>
        </w:rPr>
        <w:t xml:space="preserve">(EN.FCM.UNC, 2025).</w:t>
      </w:r>
    </w:p>
    <w:p w:rsidR="00000000" w:rsidDel="00000000" w:rsidP="00000000" w:rsidRDefault="00000000" w:rsidRPr="00000000" w14:paraId="00000024">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y en esta instancia, es habitual que la participación de los estudiantes de grado se articule con proyectos de investigación acreditados; pues estos proyectos son espacios que generalmente suelen representar una oportunidad para desarrollar competencias investigativas y acceder a formas de acompañamiento académico vinculadas con la elaboración de dicho trabajo final y su posterior egreso.</w:t>
      </w:r>
    </w:p>
    <w:p w:rsidR="00000000" w:rsidDel="00000000" w:rsidP="00000000" w:rsidRDefault="00000000" w:rsidRPr="00000000" w14:paraId="00000025">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Todas estas cuestiones condujeron al equipo a preguntarse: ¿qué características presentan los proyectos de investigación y los equipos que proponen apoyos a las trayectorias estudiantiles con sede en la EN de la FCM.UNC?, ¿qué condiciones, criterios y modalidades proponen para incorporar estudiantes a los espacios de investigación?, ¿apoyan con sistematicidad las trayectorias estudiantiles?, ¿qué tipos de acompañamiento realizan?, ¿cuáles son las estrategias que utilizan para acompañar las trayectorias?, ¿qué actividades formativas vinculadas o no a la investigación ofrecen y/o desarrollan para sostener a los estudiantes? y ¿qué características asumen las prácticas de acompañamiento y formación investigativa desplegadas por los equipos, en relación al tramo final de la carrera y la elaboración de la Tesis?, </w:t>
      </w:r>
      <w:r w:rsidDel="00000000" w:rsidR="00000000" w:rsidRPr="00000000">
        <w:rPr>
          <w:rFonts w:ascii="Times New Roman" w:cs="Times New Roman" w:eastAsia="Times New Roman" w:hAnsi="Times New Roman"/>
          <w:rtl w:val="0"/>
        </w:rPr>
        <w:t xml:space="preserve">¿cómo se asocia este acompañamiento en los equipos con la sistematicidad curricular de las actividades de investigación en la LN?</w:t>
      </w:r>
    </w:p>
    <w:p w:rsidR="00000000" w:rsidDel="00000000" w:rsidP="00000000" w:rsidRDefault="00000000" w:rsidRPr="00000000" w14:paraId="00000026">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w:t>
      </w:r>
      <w:r w:rsidDel="00000000" w:rsidR="00000000" w:rsidRPr="00000000">
        <w:rPr>
          <w:rFonts w:ascii="Times New Roman" w:cs="Times New Roman" w:eastAsia="Times New Roman" w:hAnsi="Times New Roman"/>
          <w:rtl w:val="0"/>
        </w:rPr>
        <w:t xml:space="preserve">objetivo</w:t>
      </w:r>
      <w:r w:rsidDel="00000000" w:rsidR="00000000" w:rsidRPr="00000000">
        <w:rPr>
          <w:rFonts w:ascii="Times New Roman" w:cs="Times New Roman" w:eastAsia="Times New Roman" w:hAnsi="Times New Roman"/>
          <w:rtl w:val="0"/>
        </w:rPr>
        <w:t xml:space="preserve"> de esta presentación es </w:t>
      </w:r>
      <w:r w:rsidDel="00000000" w:rsidR="00000000" w:rsidRPr="00000000">
        <w:rPr>
          <w:rFonts w:ascii="Times New Roman" w:cs="Times New Roman" w:eastAsia="Times New Roman" w:hAnsi="Times New Roman"/>
          <w:rtl w:val="0"/>
        </w:rPr>
        <w:t xml:space="preserve">analizar los dispositivos de acompañamiento a las trayectorias estudiantiles que disponen los equipos de investigación de la Licenciatura en Nutrición (LN) de la Escuela de Nutrición (EN) de la Facultad de Ciencias Médicas (FCM) de la Universidad Nacional de Córdoba (UNC). </w:t>
      </w:r>
    </w:p>
    <w:p w:rsidR="00000000" w:rsidDel="00000000" w:rsidP="00000000" w:rsidRDefault="00000000" w:rsidRPr="00000000" w14:paraId="00000027">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parte de los siguientes supuestos: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8">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 respecto a los dispositivos de acompañamiento a las trayectorias estudiantiles en los equipos de investigación de la EN de la FCM de la UNC, se considera que: son escasos; varían según el nivel de sistematicidad curricular de las actividades de vinculación entre enseñanza e investigación; están destinados solamente a estudiantes del tramo final de la carrera que realizan su TIL. </w:t>
      </w:r>
    </w:p>
    <w:p w:rsidR="00000000" w:rsidDel="00000000" w:rsidP="00000000" w:rsidRDefault="00000000" w:rsidRPr="00000000" w14:paraId="00000029">
      <w:pPr>
        <w:tabs>
          <w:tab w:val="left" w:leader="none" w:pos="708"/>
        </w:tabs>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dispositivos de acompañamiento a las trayectorias que implementan los equipos de investigación en el tramo final de egreso se asocian exclusivamente con actividades de investigación. </w:t>
      </w:r>
    </w:p>
    <w:p w:rsidR="00000000" w:rsidDel="00000000" w:rsidP="00000000" w:rsidRDefault="00000000" w:rsidRPr="00000000" w14:paraId="0000002A">
      <w:pPr>
        <w:spacing w:after="0" w:before="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B">
      <w:pPr>
        <w:spacing w:after="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Metodología.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atención a las características del problema y los supuestos planteados se optó por un enfoque metodológico mixto, con predominio cualitativo, y un diseño de tipo exploratorio, descriptivo, de corte transversal.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elección responde a la necesidad de comprender no solo la estructura formal y normativa de los equipos de investigación, sino las perspectivas de los actores responsables de la coordinación de las prácticas investigativas y los modos de organización de esas prácticas que caracterizan su funcionamiento cotidiano y el de los distintos integrantes de los proyectos de investigación, incluidos los estudiantes de grado y el acompañamiento que en estos espacios se realiza a sus trayectorias.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el carácter exploratorio se fundamenta en que son escasos los estudios que refieren a los equipos de investigación como espacios de acompañamiento a las trayectorias de los estudiantes de grado (</w:t>
      </w:r>
      <w:r w:rsidDel="00000000" w:rsidR="00000000" w:rsidRPr="00000000">
        <w:rPr>
          <w:rFonts w:ascii="Times New Roman" w:cs="Times New Roman" w:eastAsia="Times New Roman" w:hAnsi="Times New Roman"/>
          <w:rtl w:val="0"/>
        </w:rPr>
        <w:t xml:space="preserve">Hernández Sampieri, Fernández Collado y Baptista Lucio, 2014). En tanto que, el com</w:t>
      </w:r>
      <w:r w:rsidDel="00000000" w:rsidR="00000000" w:rsidRPr="00000000">
        <w:rPr>
          <w:rFonts w:ascii="Times New Roman" w:cs="Times New Roman" w:eastAsia="Times New Roman" w:hAnsi="Times New Roman"/>
          <w:rtl w:val="0"/>
        </w:rPr>
        <w:t xml:space="preserve">ponente descriptivo permite caracterizar a los equipos  de investigación, los proyectos, las formas de ingreso de los estudiantes, los tipos de acompañamiento que implementan, las actividades formativas específicas y no específicas que realizan, entre otras. El corte transversal se vincula con el relevamiento exclusivo de proyectos Consolidar activos desde la Convocatoria 2023 a Subsidios y Avales Académicos para Programas y Proyectos de Investigación, Desarrollo Tecno</w:t>
      </w:r>
      <w:r w:rsidDel="00000000" w:rsidR="00000000" w:rsidRPr="00000000">
        <w:rPr>
          <w:rFonts w:ascii="Times New Roman" w:cs="Times New Roman" w:eastAsia="Times New Roman" w:hAnsi="Times New Roman"/>
          <w:rtl w:val="0"/>
        </w:rPr>
        <w:t xml:space="preserve">lógico y Artístico (PIDTA) de la Secretaría de Ciencia y Tecnología de la UNC </w:t>
      </w:r>
      <w:r w:rsidDel="00000000" w:rsidR="00000000" w:rsidRPr="00000000">
        <w:rPr>
          <w:rFonts w:ascii="Times New Roman" w:cs="Times New Roman" w:eastAsia="Times New Roman" w:hAnsi="Times New Roman"/>
          <w:rtl w:val="0"/>
        </w:rPr>
        <w:t xml:space="preserve">(SECYT.UNC, 2023).</w:t>
      </w:r>
      <w:r w:rsidDel="00000000" w:rsidR="00000000" w:rsidRPr="00000000">
        <w:rPr>
          <w:rFonts w:ascii="Times New Roman" w:cs="Times New Roman" w:eastAsia="Times New Roman" w:hAnsi="Times New Roman"/>
          <w:rtl w:val="0"/>
        </w:rPr>
        <w:t xml:space="preserve"> Finalmente, la dimensión </w:t>
      </w:r>
      <w:r w:rsidDel="00000000" w:rsidR="00000000" w:rsidRPr="00000000">
        <w:rPr>
          <w:rFonts w:ascii="Times New Roman" w:cs="Times New Roman" w:eastAsia="Times New Roman" w:hAnsi="Times New Roman"/>
          <w:rtl w:val="0"/>
        </w:rPr>
        <w:t xml:space="preserve">relacional</w:t>
      </w:r>
      <w:r w:rsidDel="00000000" w:rsidR="00000000" w:rsidRPr="00000000">
        <w:rPr>
          <w:rFonts w:ascii="Times New Roman" w:cs="Times New Roman" w:eastAsia="Times New Roman" w:hAnsi="Times New Roman"/>
          <w:rtl w:val="0"/>
        </w:rPr>
        <w:t xml:space="preserve"> es la que posibilita </w:t>
      </w:r>
      <w:r w:rsidDel="00000000" w:rsidR="00000000" w:rsidRPr="00000000">
        <w:rPr>
          <w:rFonts w:ascii="Times New Roman" w:cs="Times New Roman" w:eastAsia="Times New Roman" w:hAnsi="Times New Roman"/>
          <w:rtl w:val="0"/>
        </w:rPr>
        <w:t xml:space="preserve">poner en diálogo</w:t>
      </w:r>
      <w:r w:rsidDel="00000000" w:rsidR="00000000" w:rsidRPr="00000000">
        <w:rPr>
          <w:rFonts w:ascii="Times New Roman" w:cs="Times New Roman" w:eastAsia="Times New Roman" w:hAnsi="Times New Roman"/>
          <w:rtl w:val="0"/>
        </w:rPr>
        <w:t xml:space="preserve"> las prácticas que realizan habitualmente los equipos de investigación con aquellas a las que se</w:t>
      </w:r>
      <w:r w:rsidDel="00000000" w:rsidR="00000000" w:rsidRPr="00000000">
        <w:rPr>
          <w:rFonts w:ascii="Times New Roman" w:cs="Times New Roman" w:eastAsia="Times New Roman" w:hAnsi="Times New Roman"/>
          <w:rtl w:val="0"/>
        </w:rPr>
        <w:t xml:space="preserve"> las puede identificar como prácticas específicas para el acompañamiento a las trayectorias de los estudiantes en los equipos; lo que significa distinguir su existencia o no en función de las características del equipo y de la sistematización de la propuesta curricular de investigación en la carrera.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Enfoque que facilita observar las regularidades de ciertas prácticas en los equipos de investigación como</w:t>
      </w:r>
      <w:r w:rsidDel="00000000" w:rsidR="00000000" w:rsidRPr="00000000">
        <w:rPr>
          <w:rFonts w:ascii="Times New Roman" w:cs="Times New Roman" w:eastAsia="Times New Roman" w:hAnsi="Times New Roman"/>
          <w:rtl w:val="0"/>
        </w:rPr>
        <w:t xml:space="preserve"> dispositivos de acompañamiento a las trayectorias estudiantiles </w:t>
      </w:r>
      <w:r w:rsidDel="00000000" w:rsidR="00000000" w:rsidRPr="00000000">
        <w:rPr>
          <w:rFonts w:ascii="Times New Roman" w:cs="Times New Roman" w:eastAsia="Times New Roman" w:hAnsi="Times New Roman"/>
          <w:rtl w:val="0"/>
        </w:rPr>
        <w:t xml:space="preserve">y sus relaciones atribuibles o no a la influencia que ejercen las características de la propuesta curricular de investigación en la formación de grado. Para recabar la información sobre las regularidades de estas prácticas se estimó conveniente relevarla desde dos fuentes: una, con entrevistas a quienes están al frente de los equipos y coordinan investigadores consolidados y/o nóveles; y otra, desde los documentos institucionales que sistematizan las prácticas de investigación en el grado.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ese modo y como criterio de inclusión se estableció que las particularidades específicas de los docentes investigadores al momento del estudio fueran: ser Directores de los Equipos de Investigación de Proyectos Consolidar activos desde el año 2023 de la EN de la FMC.UNC, acreditados y subsidiados por la SECYT.</w:t>
      </w:r>
      <w:r w:rsidDel="00000000" w:rsidR="00000000" w:rsidRPr="00000000">
        <w:rPr>
          <w:rFonts w:ascii="Times New Roman" w:cs="Times New Roman" w:eastAsia="Times New Roman" w:hAnsi="Times New Roman"/>
          <w:rtl w:val="0"/>
        </w:rPr>
        <w:t xml:space="preserve">UNC </w:t>
      </w:r>
      <w:r w:rsidDel="00000000" w:rsidR="00000000" w:rsidRPr="00000000">
        <w:rPr>
          <w:rFonts w:ascii="Times New Roman" w:cs="Times New Roman" w:eastAsia="Times New Roman" w:hAnsi="Times New Roman"/>
          <w:rtl w:val="0"/>
        </w:rPr>
        <w:t xml:space="preserve">(SECYT.UNC, 2023)</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Se trabajó con la totalidad de los Directores de Proyectos Consolidar 2023 y docentes de la LN, identificadas en el Anexo I de la mencionada Resolución como pertenecientes a la FCM, conformando una población de siete Directores de Proyectos Consolidar (N=7).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recolección de los datos primarios, a los directores de los proyectos seleccionados, se realizó mediante </w:t>
      </w:r>
      <w:r w:rsidDel="00000000" w:rsidR="00000000" w:rsidRPr="00000000">
        <w:rPr>
          <w:rFonts w:ascii="Times New Roman" w:cs="Times New Roman" w:eastAsia="Times New Roman" w:hAnsi="Times New Roman"/>
          <w:i w:val="1"/>
          <w:iCs w:val="1"/>
          <w:rtl w:val="0"/>
        </w:rPr>
        <w:t xml:space="preserve">Entrevistas Semi Estructuradas</w:t>
      </w:r>
      <w:r w:rsidDel="00000000" w:rsidR="00000000" w:rsidRPr="00000000">
        <w:rPr>
          <w:rFonts w:ascii="Times New Roman" w:cs="Times New Roman" w:eastAsia="Times New Roman" w:hAnsi="Times New Roman"/>
          <w:rtl w:val="0"/>
        </w:rPr>
        <w:t xml:space="preserve"> elaboradas </w:t>
      </w:r>
      <w:r w:rsidDel="00000000" w:rsidR="00000000" w:rsidRPr="00000000">
        <w:rPr>
          <w:rFonts w:ascii="Times New Roman" w:cs="Times New Roman" w:eastAsia="Times New Roman" w:hAnsi="Times New Roman"/>
          <w:i w:val="1"/>
          <w:iCs w:val="1"/>
          <w:rtl w:val="0"/>
        </w:rPr>
        <w:t xml:space="preserve">ad hoc</w:t>
      </w:r>
      <w:r w:rsidDel="00000000" w:rsidR="00000000" w:rsidRPr="00000000">
        <w:rPr>
          <w:rFonts w:ascii="Times New Roman" w:cs="Times New Roman" w:eastAsia="Times New Roman" w:hAnsi="Times New Roman"/>
          <w:rtl w:val="0"/>
        </w:rPr>
        <w:t xml:space="preserve"> de acuerdo a los objetivos del proyecto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sentido similar se incluyó el </w:t>
      </w:r>
      <w:r w:rsidDel="00000000" w:rsidR="00000000" w:rsidRPr="00000000">
        <w:rPr>
          <w:rFonts w:ascii="Times New Roman" w:cs="Times New Roman" w:eastAsia="Times New Roman" w:hAnsi="Times New Roman"/>
          <w:i w:val="1"/>
          <w:iCs w:val="1"/>
          <w:rtl w:val="0"/>
        </w:rPr>
        <w:t xml:space="preserve">corpus</w:t>
      </w:r>
      <w:r w:rsidDel="00000000" w:rsidR="00000000" w:rsidRPr="00000000">
        <w:rPr>
          <w:rFonts w:ascii="Times New Roman" w:cs="Times New Roman" w:eastAsia="Times New Roman" w:hAnsi="Times New Roman"/>
          <w:rtl w:val="0"/>
        </w:rPr>
        <w:t xml:space="preserve"> documental integrado por dos fuentes documentales institucionales (N=2): el Plan de Estudios de la LN</w:t>
      </w:r>
      <w:r w:rsidDel="00000000" w:rsidR="00000000" w:rsidRPr="00000000">
        <w:rPr>
          <w:rFonts w:ascii="Times New Roman" w:cs="Times New Roman" w:eastAsia="Times New Roman" w:hAnsi="Times New Roman"/>
          <w:rtl w:val="0"/>
        </w:rPr>
        <w:t xml:space="preserve"> 2024 y el Reglamento del </w:t>
      </w:r>
      <w:r w:rsidDel="00000000" w:rsidR="00000000" w:rsidRPr="00000000">
        <w:rPr>
          <w:rFonts w:ascii="Times New Roman" w:cs="Times New Roman" w:eastAsia="Times New Roman" w:hAnsi="Times New Roman"/>
          <w:rtl w:val="0"/>
        </w:rPr>
        <w:t xml:space="preserve">Seminario Final (revisado marzo 2025); en tanto marcos institucionales que organizan la formación investigativa en el tramo final de la carrera y que a la vez sistematizan estas prácticas investigativas de los estudiantes en el grado. Ambos documentos fueron relevados en formato digital, a partir de fuentes de acceso público disponibles en sitios oficiales de la institución </w:t>
      </w:r>
      <w:r w:rsidDel="00000000" w:rsidR="00000000" w:rsidRPr="00000000">
        <w:rPr>
          <w:rFonts w:ascii="Times New Roman" w:cs="Times New Roman" w:eastAsia="Times New Roman" w:hAnsi="Times New Roman"/>
          <w:rtl w:val="0"/>
        </w:rPr>
        <w:t xml:space="preserve"> (ME N° 74/2023;</w:t>
      </w:r>
      <w:r w:rsidDel="00000000" w:rsidR="00000000" w:rsidRPr="00000000">
        <w:rPr>
          <w:rFonts w:ascii="Times New Roman" w:cs="Times New Roman" w:eastAsia="Times New Roman" w:hAnsi="Times New Roman"/>
          <w:rtl w:val="0"/>
        </w:rPr>
        <w:t xml:space="preserve"> EN.FCM.UNC, 2025)</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3">
      <w:pPr>
        <w:spacing w:after="0" w:before="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El procesamiento y análisis de los datos se realizó a través del Análisis de Contenido. La información proveniente de las Entrevistas Semiestructuradas y de los Documentos Institucionales se sistematizó con el software cualitativo </w:t>
      </w:r>
      <w:r w:rsidDel="00000000" w:rsidR="00000000" w:rsidRPr="00000000">
        <w:rPr>
          <w:rFonts w:ascii="Times New Roman" w:cs="Times New Roman" w:eastAsia="Times New Roman" w:hAnsi="Times New Roman"/>
          <w:rtl w:val="0"/>
        </w:rPr>
        <w:t xml:space="preserve">Atlas.ti.</w:t>
      </w:r>
      <w:r w:rsidDel="00000000" w:rsidR="00000000" w:rsidRPr="00000000">
        <w:rPr>
          <w:rFonts w:ascii="Times New Roman" w:cs="Times New Roman" w:eastAsia="Times New Roman" w:hAnsi="Times New Roman"/>
          <w:rtl w:val="0"/>
        </w:rPr>
        <w:t xml:space="preserve"> Esa sistematización se ejecutó en función de los objetivos del estudio y de las preguntas de investigación, a partir de un sistema de categorías definidas </w:t>
      </w:r>
      <w:r w:rsidDel="00000000" w:rsidR="00000000" w:rsidRPr="00000000">
        <w:rPr>
          <w:rFonts w:ascii="Times New Roman" w:cs="Times New Roman" w:eastAsia="Times New Roman" w:hAnsi="Times New Roman"/>
          <w:i w:val="1"/>
          <w:iCs w:val="1"/>
          <w:rtl w:val="0"/>
        </w:rPr>
        <w:t xml:space="preserve">a priori </w:t>
      </w:r>
      <w:r w:rsidDel="00000000" w:rsidR="00000000" w:rsidRPr="00000000">
        <w:rPr>
          <w:rFonts w:ascii="Times New Roman" w:cs="Times New Roman" w:eastAsia="Times New Roman" w:hAnsi="Times New Roman"/>
          <w:rtl w:val="0"/>
        </w:rPr>
        <w:t xml:space="preserve">por expertos en el estudio de prácticas de investigación de académicos universitarios y en trayectorias estudiantiles en universidades; todo ello en función de construir y sostener con varias fuentes las categorías para el análisis y la organización (en cuadros resúmenes) de los datos testimoniales y documentales 'triangulación de datos y fuentes'. Las categorías, que se construyeron y se seleccionaron, fueron aquellas que a partir de la teoría se clasificaron y compararon hasta llegar a la saturación, es decir, cuando todos los datos fueron incluidos en alguna de las categorías teóricas básicas </w:t>
      </w:r>
      <w:r w:rsidDel="00000000" w:rsidR="00000000" w:rsidRPr="00000000">
        <w:rPr>
          <w:rFonts w:ascii="Times New Roman" w:cs="Times New Roman" w:eastAsia="Times New Roman" w:hAnsi="Times New Roman"/>
          <w:rtl w:val="0"/>
        </w:rPr>
        <w:t xml:space="preserve">(Hernández Sampieri et al., 2014)</w:t>
      </w:r>
      <w:r w:rsidDel="00000000" w:rsidR="00000000" w:rsidRPr="00000000">
        <w:rPr>
          <w:rFonts w:ascii="Times New Roman" w:cs="Times New Roman" w:eastAsia="Times New Roman" w:hAnsi="Times New Roman"/>
          <w:rtl w:val="0"/>
        </w:rPr>
        <w:t xml:space="preserve">. De este modo, finalizaron consolidadas las siguientes categorías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características de los proyectos y equipos (cargo y dedicación docente del director, género, años en la dirección de proyectos, constitución del equipo y roles); condiciones, criterios y modalidades de incorporación de los estudiantes de grado y de posgrado; tipos de acompañamiento; actividades de formación y características.</w:t>
      </w:r>
    </w:p>
    <w:p w:rsidR="00000000" w:rsidDel="00000000" w:rsidP="00000000" w:rsidRDefault="00000000" w:rsidRPr="00000000" w14:paraId="0000003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ste proceso de triangular la información que se obtuvo, desde distintas fuentes de datos y el uso de estrategias diversas para verificar las tendencias detectadas en determinado conjunto de registros, permitió validar los datos obtenidos y controlar el sesgo personal de los investigadores. Complementariamente a la vez, y con el fin de incrementar la validez de los datos presentados en los resultados, se solicitó a los informantes la revisión de la interpretación que se realizó sobre los datos que brindaron en las respectivas entrevistas (</w:t>
      </w:r>
      <w:r w:rsidDel="00000000" w:rsidR="00000000" w:rsidRPr="00000000">
        <w:rPr>
          <w:rFonts w:ascii="Times New Roman" w:cs="Times New Roman" w:eastAsia="Times New Roman" w:hAnsi="Times New Roman"/>
          <w:rtl w:val="0"/>
        </w:rPr>
        <w:t xml:space="preserve">Stake, 1999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Hernández Sampieri et al, 2014). </w:t>
      </w:r>
    </w:p>
    <w:p w:rsidR="00000000" w:rsidDel="00000000" w:rsidP="00000000" w:rsidRDefault="00000000" w:rsidRPr="00000000" w14:paraId="00000035">
      <w:pPr>
        <w:spacing w:after="0" w:before="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Resultados.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UNC subsidia distintas líneas de proyectos de investigación PIDTA según la trayectoria de sus equipos; en 2023 convocó a tres categorías: </w:t>
      </w:r>
      <w:r w:rsidDel="00000000" w:rsidR="00000000" w:rsidRPr="00000000">
        <w:rPr>
          <w:rFonts w:ascii="Times New Roman" w:cs="Times New Roman" w:eastAsia="Times New Roman" w:hAnsi="Times New Roman"/>
          <w:i w:val="1"/>
          <w:iCs w:val="1"/>
          <w:rtl w:val="0"/>
        </w:rPr>
        <w:t xml:space="preserve">Consolidar, Formar y Estimular</w:t>
      </w:r>
      <w:r w:rsidDel="00000000" w:rsidR="00000000" w:rsidRPr="00000000">
        <w:rPr>
          <w:rFonts w:ascii="Times New Roman" w:cs="Times New Roman" w:eastAsia="Times New Roman" w:hAnsi="Times New Roman"/>
          <w:rtl w:val="0"/>
        </w:rPr>
        <w:t xml:space="preserve">. A los Proyectos </w:t>
      </w:r>
      <w:r w:rsidDel="00000000" w:rsidR="00000000" w:rsidRPr="00000000">
        <w:rPr>
          <w:rFonts w:ascii="Times New Roman" w:cs="Times New Roman" w:eastAsia="Times New Roman" w:hAnsi="Times New Roman"/>
          <w:i w:val="1"/>
          <w:iCs w:val="1"/>
          <w:rtl w:val="0"/>
        </w:rPr>
        <w:t xml:space="preserve">Consolidar</w:t>
      </w:r>
      <w:r w:rsidDel="00000000" w:rsidR="00000000" w:rsidRPr="00000000">
        <w:rPr>
          <w:rFonts w:ascii="Times New Roman" w:cs="Times New Roman" w:eastAsia="Times New Roman" w:hAnsi="Times New Roman"/>
          <w:rtl w:val="0"/>
        </w:rPr>
        <w:t xml:space="preserve"> se los diferencia con tres retribuciones económicas distintas según el orden de mérito que resultó del proceso de evaluación por parte de las Comisiones Evaluadoras de la SECYT. UNC. Mientras que los equipos </w:t>
      </w:r>
      <w:r w:rsidDel="00000000" w:rsidR="00000000" w:rsidRPr="00000000">
        <w:rPr>
          <w:rFonts w:ascii="Times New Roman" w:cs="Times New Roman" w:eastAsia="Times New Roman" w:hAnsi="Times New Roman"/>
          <w:i w:val="1"/>
          <w:iCs w:val="1"/>
          <w:rtl w:val="0"/>
        </w:rPr>
        <w:t xml:space="preserve">Formar</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iCs w:val="1"/>
          <w:rtl w:val="0"/>
        </w:rPr>
        <w:t xml:space="preserve">Estimular</w:t>
      </w:r>
      <w:r w:rsidDel="00000000" w:rsidR="00000000" w:rsidRPr="00000000">
        <w:rPr>
          <w:rFonts w:ascii="Times New Roman" w:cs="Times New Roman" w:eastAsia="Times New Roman" w:hAnsi="Times New Roman"/>
          <w:rtl w:val="0"/>
        </w:rPr>
        <w:t xml:space="preserve"> perciben un monto menor y fijo para  todos.</w:t>
      </w:r>
    </w:p>
    <w:p w:rsidR="00000000" w:rsidDel="00000000" w:rsidP="00000000" w:rsidRDefault="00000000" w:rsidRPr="00000000" w14:paraId="00000038">
      <w:pPr>
        <w:spacing w:after="0" w:before="0" w:line="240" w:lineRule="auto"/>
        <w:jc w:val="both"/>
        <w:rPr>
          <w:rFonts w:ascii="Times New Roman" w:cs="Times New Roman" w:eastAsia="Times New Roman" w:hAnsi="Times New Roman"/>
          <w:strike w:val="1"/>
        </w:rPr>
      </w:pPr>
      <w:r w:rsidDel="00000000" w:rsidR="00000000" w:rsidRPr="00000000">
        <w:rPr>
          <w:rFonts w:ascii="Times New Roman" w:cs="Times New Roman" w:eastAsia="Times New Roman" w:hAnsi="Times New Roman"/>
          <w:rtl w:val="0"/>
        </w:rPr>
        <w:t xml:space="preserve">Desde ese año, 14 (catorce) docentes de la EN.FCM.UNC lideran proyectos acreditados por la SECYT.UNC. Dirigen Proyectos </w:t>
      </w:r>
      <w:r w:rsidDel="00000000" w:rsidR="00000000" w:rsidRPr="00000000">
        <w:rPr>
          <w:rFonts w:ascii="Times New Roman" w:cs="Times New Roman" w:eastAsia="Times New Roman" w:hAnsi="Times New Roman"/>
          <w:i w:val="1"/>
          <w:iCs w:val="1"/>
          <w:rtl w:val="0"/>
        </w:rPr>
        <w:t xml:space="preserve">Consolidar</w:t>
      </w:r>
      <w:r w:rsidDel="00000000" w:rsidR="00000000" w:rsidRPr="00000000">
        <w:rPr>
          <w:rFonts w:ascii="Times New Roman" w:cs="Times New Roman" w:eastAsia="Times New Roman" w:hAnsi="Times New Roman"/>
          <w:rtl w:val="0"/>
        </w:rPr>
        <w:t xml:space="preserve"> 7 (siete) de ellos; 5 (cinco) coordinan Proyectos </w:t>
      </w:r>
      <w:r w:rsidDel="00000000" w:rsidR="00000000" w:rsidRPr="00000000">
        <w:rPr>
          <w:rFonts w:ascii="Times New Roman" w:cs="Times New Roman" w:eastAsia="Times New Roman" w:hAnsi="Times New Roman"/>
          <w:i w:val="1"/>
          <w:iCs w:val="1"/>
          <w:rtl w:val="0"/>
        </w:rPr>
        <w:t xml:space="preserve">Formar</w:t>
      </w:r>
      <w:r w:rsidDel="00000000" w:rsidR="00000000" w:rsidRPr="00000000">
        <w:rPr>
          <w:rFonts w:ascii="Times New Roman" w:cs="Times New Roman" w:eastAsia="Times New Roman" w:hAnsi="Times New Roman"/>
          <w:rtl w:val="0"/>
        </w:rPr>
        <w:t xml:space="preserve"> y solo 2 (dos) conducen Proyectos </w:t>
      </w:r>
      <w:r w:rsidDel="00000000" w:rsidR="00000000" w:rsidRPr="00000000">
        <w:rPr>
          <w:rFonts w:ascii="Times New Roman" w:cs="Times New Roman" w:eastAsia="Times New Roman" w:hAnsi="Times New Roman"/>
          <w:i w:val="1"/>
          <w:iCs w:val="1"/>
          <w:rtl w:val="0"/>
        </w:rPr>
        <w:t xml:space="preserve">Estimular</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3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particularidades de los Directores de los proyectos de investigación y de los equipos que proponen apoyos a las trayectorias estudiantiles con sede en la EN.FCM.UNC, los datos dieron cuenta que los 7 (siete) Directores de los Proyectos </w:t>
      </w:r>
      <w:r w:rsidDel="00000000" w:rsidR="00000000" w:rsidRPr="00000000">
        <w:rPr>
          <w:rFonts w:ascii="Times New Roman" w:cs="Times New Roman" w:eastAsia="Times New Roman" w:hAnsi="Times New Roman"/>
          <w:i w:val="1"/>
          <w:iCs w:val="1"/>
          <w:rtl w:val="0"/>
        </w:rPr>
        <w:t xml:space="preserve">Consolidar</w:t>
      </w:r>
      <w:r w:rsidDel="00000000" w:rsidR="00000000" w:rsidRPr="00000000">
        <w:rPr>
          <w:rFonts w:ascii="Times New Roman" w:cs="Times New Roman" w:eastAsia="Times New Roman" w:hAnsi="Times New Roman"/>
          <w:rtl w:val="0"/>
        </w:rPr>
        <w:t xml:space="preserve"> se distinguen por: -ser todas mujeres; -desempeñar cargos docentes de jerarquía media/alta (Profesora Titular o Profesora Adjunta); -poseer dedicación semi exclusiva (20 horas), -ejercer simultáneamente más de un cargo con diferentes niveles jerárquicos, -tener más de diez años en la dirección de proyectos de investigación. </w:t>
      </w:r>
    </w:p>
    <w:p w:rsidR="00000000" w:rsidDel="00000000" w:rsidP="00000000" w:rsidRDefault="00000000" w:rsidRPr="00000000" w14:paraId="0000003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tanto, los equipos de investigación que dirigen se caracterizan por: -ser interdisciplinarios e interinstitucionales; -poseer integrantes con diversos roles, como ser directoras/codirectoras, investigadores formados, becarios de postgrado, estudiantes de grado y posgrado, egresados recientes, colaboradores externos, entre otros. </w:t>
      </w:r>
    </w:p>
    <w:p w:rsidR="00000000" w:rsidDel="00000000" w:rsidP="00000000" w:rsidRDefault="00000000" w:rsidRPr="00000000" w14:paraId="0000003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composición fue referida por las entrevistadas al describir equipos integrados por distintas disciplinas, facultades y perfiles académicos. Una de ellas señaló que se trata de </w:t>
      </w:r>
      <w:r w:rsidDel="00000000" w:rsidR="00000000" w:rsidRPr="00000000">
        <w:rPr>
          <w:rFonts w:ascii="Times New Roman" w:cs="Times New Roman" w:eastAsia="Times New Roman" w:hAnsi="Times New Roman"/>
          <w:i w:val="1"/>
          <w:iCs w:val="1"/>
          <w:rtl w:val="0"/>
        </w:rPr>
        <w:t xml:space="preserve">“un equipo interdisciplinario, interfacultades” </w:t>
      </w:r>
      <w:r w:rsidDel="00000000" w:rsidR="00000000" w:rsidRPr="00000000">
        <w:rPr>
          <w:rFonts w:ascii="Times New Roman" w:cs="Times New Roman" w:eastAsia="Times New Roman" w:hAnsi="Times New Roman"/>
          <w:rtl w:val="0"/>
        </w:rPr>
        <w:t xml:space="preserve">(D3), mientras que otra indicó que el equipo está conformado por docentes de </w:t>
      </w:r>
      <w:r w:rsidDel="00000000" w:rsidR="00000000" w:rsidRPr="00000000">
        <w:rPr>
          <w:rFonts w:ascii="Times New Roman" w:cs="Times New Roman" w:eastAsia="Times New Roman" w:hAnsi="Times New Roman"/>
          <w:i w:val="1"/>
          <w:iCs w:val="1"/>
          <w:rtl w:val="0"/>
        </w:rPr>
        <w:t xml:space="preserve">“varias unidades académicas”</w:t>
      </w:r>
      <w:r w:rsidDel="00000000" w:rsidR="00000000" w:rsidRPr="00000000">
        <w:rPr>
          <w:rFonts w:ascii="Times New Roman" w:cs="Times New Roman" w:eastAsia="Times New Roman" w:hAnsi="Times New Roman"/>
          <w:rtl w:val="0"/>
        </w:rPr>
        <w:t xml:space="preserve"> (D7). Asimismo, dos directoras destacaron la articulación entre las diversas funciones de los docentes universitarias: una señaló que sus proyectos buscan </w:t>
      </w:r>
      <w:r w:rsidDel="00000000" w:rsidR="00000000" w:rsidRPr="00000000">
        <w:rPr>
          <w:rFonts w:ascii="Times New Roman" w:cs="Times New Roman" w:eastAsia="Times New Roman" w:hAnsi="Times New Roman"/>
          <w:i w:val="1"/>
          <w:iCs w:val="1"/>
          <w:rtl w:val="0"/>
        </w:rPr>
        <w:t xml:space="preserve">“entrelazarse en las funciones de docencia, investigación y extensión”</w:t>
      </w:r>
      <w:r w:rsidDel="00000000" w:rsidR="00000000" w:rsidRPr="00000000">
        <w:rPr>
          <w:rFonts w:ascii="Times New Roman" w:cs="Times New Roman" w:eastAsia="Times New Roman" w:hAnsi="Times New Roman"/>
          <w:rtl w:val="0"/>
        </w:rPr>
        <w:t xml:space="preserve"> (D5), en tanto que otra refirió una trayectoria previa vinculada a proyectos de extensión a partir de los cuales incorporó y profundizó posteriormente la dimensión investigativa (D7).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rtl w:val="0"/>
        </w:rPr>
        <w:t xml:space="preserve">obre las incorporaciones estudiantiles a los equipos de investigación y en relación a las condiciones, criterios y modalidades que proponen los investigadores para incorporar estudiantes a esos espacios investigativos; los análisis de las entrevistas expusieron que todos los equipos de la LN </w:t>
      </w:r>
      <w:r w:rsidDel="00000000" w:rsidR="00000000" w:rsidRPr="00000000">
        <w:rPr>
          <w:rFonts w:ascii="Times New Roman" w:cs="Times New Roman" w:eastAsia="Times New Roman" w:hAnsi="Times New Roman"/>
          <w:rtl w:val="0"/>
        </w:rPr>
        <w:t xml:space="preserve">acompañan</w:t>
      </w:r>
      <w:r w:rsidDel="00000000" w:rsidR="00000000" w:rsidRPr="00000000">
        <w:rPr>
          <w:rFonts w:ascii="Times New Roman" w:cs="Times New Roman" w:eastAsia="Times New Roman" w:hAnsi="Times New Roman"/>
          <w:rtl w:val="0"/>
        </w:rPr>
        <w:t xml:space="preserve"> las trayectorias estudiantiles en el grado desde el Trabajo de Investigación de Licenciatura (TIL) o Tesis, espacio curricular obligatorio en el tramo final de la carrera. A modo de ejemplo, señalaron que  </w:t>
      </w:r>
      <w:r w:rsidDel="00000000" w:rsidR="00000000" w:rsidRPr="00000000">
        <w:rPr>
          <w:rFonts w:ascii="Times New Roman" w:cs="Times New Roman" w:eastAsia="Times New Roman" w:hAnsi="Times New Roman"/>
          <w:i w:val="1"/>
          <w:iCs w:val="1"/>
          <w:rtl w:val="0"/>
        </w:rPr>
        <w:t xml:space="preserve">“los estudiantes de la carrera de nutrición se incorporan para hacer sus trabajos finales de licenciatura”</w:t>
      </w:r>
      <w:r w:rsidDel="00000000" w:rsidR="00000000" w:rsidRPr="00000000">
        <w:rPr>
          <w:rFonts w:ascii="Times New Roman" w:cs="Times New Roman" w:eastAsia="Times New Roman" w:hAnsi="Times New Roman"/>
          <w:rtl w:val="0"/>
        </w:rPr>
        <w:t xml:space="preserve"> (D4), “</w:t>
      </w:r>
      <w:r w:rsidDel="00000000" w:rsidR="00000000" w:rsidRPr="00000000">
        <w:rPr>
          <w:rFonts w:ascii="Times New Roman" w:cs="Times New Roman" w:eastAsia="Times New Roman" w:hAnsi="Times New Roman"/>
          <w:i w:val="1"/>
          <w:iCs w:val="1"/>
          <w:rtl w:val="0"/>
        </w:rPr>
        <w:t xml:space="preserve">se van sumando periódicamente para hacer su TIL” (D2), </w:t>
      </w:r>
      <w:r w:rsidDel="00000000" w:rsidR="00000000" w:rsidRPr="00000000">
        <w:rPr>
          <w:rFonts w:ascii="Times New Roman" w:cs="Times New Roman" w:eastAsia="Times New Roman" w:hAnsi="Times New Roman"/>
          <w:rtl w:val="0"/>
        </w:rPr>
        <w:t xml:space="preserve">mientras que otra indicó que </w:t>
      </w:r>
      <w:r w:rsidDel="00000000" w:rsidR="00000000" w:rsidRPr="00000000">
        <w:rPr>
          <w:rFonts w:ascii="Times New Roman" w:cs="Times New Roman" w:eastAsia="Times New Roman" w:hAnsi="Times New Roman"/>
          <w:i w:val="1"/>
          <w:iCs w:val="1"/>
          <w:rtl w:val="0"/>
        </w:rPr>
        <w:t xml:space="preserve">“a los estudiantes del grado que sumamos, son estudiantes de los que dirigimos tesis” </w:t>
      </w:r>
      <w:r w:rsidDel="00000000" w:rsidR="00000000" w:rsidRPr="00000000">
        <w:rPr>
          <w:rFonts w:ascii="Times New Roman" w:cs="Times New Roman" w:eastAsia="Times New Roman" w:hAnsi="Times New Roman"/>
          <w:rtl w:val="0"/>
        </w:rPr>
        <w:t xml:space="preserve">(D5).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al indagar sobre los criterios de incorporación de estudiantes a los proyectos, las directoras coincidieron en señalar que el acceso es abierto y que la participación se define fundamentalmente por el interés de los estudiantes en la temática o línea de investigación. En este sentido, una de las directoras expresó que </w:t>
      </w:r>
      <w:r w:rsidDel="00000000" w:rsidR="00000000" w:rsidRPr="00000000">
        <w:rPr>
          <w:rFonts w:ascii="Times New Roman" w:cs="Times New Roman" w:eastAsia="Times New Roman" w:hAnsi="Times New Roman"/>
          <w:i w:val="1"/>
          <w:iCs w:val="1"/>
          <w:rtl w:val="0"/>
        </w:rPr>
        <w:t xml:space="preserve">“no ponemos requisitos ni de promedio ni de antecedentes”</w:t>
      </w:r>
      <w:r w:rsidDel="00000000" w:rsidR="00000000" w:rsidRPr="00000000">
        <w:rPr>
          <w:rFonts w:ascii="Times New Roman" w:cs="Times New Roman" w:eastAsia="Times New Roman" w:hAnsi="Times New Roman"/>
          <w:rtl w:val="0"/>
        </w:rPr>
        <w:t xml:space="preserve"> (D6), entretanto otra señaló que </w:t>
      </w:r>
      <w:r w:rsidDel="00000000" w:rsidR="00000000" w:rsidRPr="00000000">
        <w:rPr>
          <w:rFonts w:ascii="Times New Roman" w:cs="Times New Roman" w:eastAsia="Times New Roman" w:hAnsi="Times New Roman"/>
          <w:i w:val="1"/>
          <w:iCs w:val="1"/>
          <w:rtl w:val="0"/>
        </w:rPr>
        <w:t xml:space="preserve">“no hemos hecho nunca ninguna selección específica” </w:t>
      </w:r>
      <w:r w:rsidDel="00000000" w:rsidR="00000000" w:rsidRPr="00000000">
        <w:rPr>
          <w:rFonts w:ascii="Times New Roman" w:cs="Times New Roman" w:eastAsia="Times New Roman" w:hAnsi="Times New Roman"/>
          <w:rtl w:val="0"/>
        </w:rPr>
        <w:t xml:space="preserve">(D5). En la misma línea, otras docentes indicaron que el criterio es </w:t>
      </w:r>
      <w:r w:rsidDel="00000000" w:rsidR="00000000" w:rsidRPr="00000000">
        <w:rPr>
          <w:rFonts w:ascii="Times New Roman" w:cs="Times New Roman" w:eastAsia="Times New Roman" w:hAnsi="Times New Roman"/>
          <w:i w:val="1"/>
          <w:iCs w:val="1"/>
          <w:rtl w:val="0"/>
        </w:rPr>
        <w:t xml:space="preserve">“el interés principalmente de participar en el proyecto”</w:t>
      </w:r>
      <w:r w:rsidDel="00000000" w:rsidR="00000000" w:rsidRPr="00000000">
        <w:rPr>
          <w:rFonts w:ascii="Times New Roman" w:cs="Times New Roman" w:eastAsia="Times New Roman" w:hAnsi="Times New Roman"/>
          <w:rtl w:val="0"/>
        </w:rPr>
        <w:t xml:space="preserve"> (D3), “</w:t>
      </w:r>
      <w:r w:rsidDel="00000000" w:rsidR="00000000" w:rsidRPr="00000000">
        <w:rPr>
          <w:rFonts w:ascii="Times New Roman" w:cs="Times New Roman" w:eastAsia="Times New Roman" w:hAnsi="Times New Roman"/>
          <w:i w:val="1"/>
          <w:iCs w:val="1"/>
          <w:rtl w:val="0"/>
        </w:rPr>
        <w:t xml:space="preserve">interés y afinidad temática”</w:t>
      </w:r>
      <w:r w:rsidDel="00000000" w:rsidR="00000000" w:rsidRPr="00000000">
        <w:rPr>
          <w:rFonts w:ascii="Times New Roman" w:cs="Times New Roman" w:eastAsia="Times New Roman" w:hAnsi="Times New Roman"/>
          <w:rtl w:val="0"/>
        </w:rPr>
        <w:t xml:space="preserve"> (D1).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sentido similar, se identificaron equipos con modalidades complementarias de admisión, como ser: ayudantías, adscripciones o convocatorias específicas desde las cátedras; acciones que posibilitan el ingreso previo al desarrollo del TIL y, en otros, favorecen la continuidad posterior al TIL. Las directoras refirieron la participación de estudiantes mediante como ayudantes alumnos (D1, D6 y D7), y otras formas de vinculación como el Compromiso Social Estudiantil (D1), y la participación como estudiantes interesados en adquirir experiencia en investigación</w:t>
      </w:r>
      <w:r w:rsidDel="00000000" w:rsidR="00000000" w:rsidRPr="00000000">
        <w:rPr>
          <w:rFonts w:ascii="Times New Roman" w:cs="Times New Roman" w:eastAsia="Times New Roman" w:hAnsi="Times New Roman"/>
          <w:i w:val="1"/>
          <w:iCs w:val="1"/>
          <w:rtl w:val="0"/>
        </w:rPr>
        <w:t xml:space="preserve"> “antes de tener la necesidad de realizar la tesis”</w:t>
      </w:r>
      <w:r w:rsidDel="00000000" w:rsidR="00000000" w:rsidRPr="00000000">
        <w:rPr>
          <w:rFonts w:ascii="Times New Roman" w:cs="Times New Roman" w:eastAsia="Times New Roman" w:hAnsi="Times New Roman"/>
          <w:rtl w:val="0"/>
        </w:rPr>
        <w:t xml:space="preserve"> (D6).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los tipos de dispositivos de acompañamiento que implementan los equipos de investigación; los datos permitieron identificar tutorías individuales, espacios grupales, capacitación técnica, organización del trabajo en equipo, introducción a la producción científica, orientación para la continuidad académico-científica y socialización científica.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mención a tutorías individuales aparece vinculada principalmente con la dirección y codirección de tesis. Es este sentido, señalaron que esta función es asumida por quienes dirigen o codirigen los trabajos, al expresar que </w:t>
      </w:r>
      <w:r w:rsidDel="00000000" w:rsidR="00000000" w:rsidRPr="00000000">
        <w:rPr>
          <w:rFonts w:ascii="Times New Roman" w:cs="Times New Roman" w:eastAsia="Times New Roman" w:hAnsi="Times New Roman"/>
          <w:i w:val="1"/>
          <w:iCs w:val="1"/>
          <w:rtl w:val="0"/>
        </w:rPr>
        <w:t xml:space="preserve">“la directora y codirectora del proyecto ejercemos ese rol”</w:t>
      </w:r>
      <w:r w:rsidDel="00000000" w:rsidR="00000000" w:rsidRPr="00000000">
        <w:rPr>
          <w:rFonts w:ascii="Times New Roman" w:cs="Times New Roman" w:eastAsia="Times New Roman" w:hAnsi="Times New Roman"/>
          <w:rtl w:val="0"/>
        </w:rPr>
        <w:t xml:space="preserve"> (D6) y que </w:t>
      </w:r>
      <w:r w:rsidDel="00000000" w:rsidR="00000000" w:rsidRPr="00000000">
        <w:rPr>
          <w:rFonts w:ascii="Times New Roman" w:cs="Times New Roman" w:eastAsia="Times New Roman" w:hAnsi="Times New Roman"/>
          <w:i w:val="1"/>
          <w:iCs w:val="1"/>
          <w:rtl w:val="0"/>
        </w:rPr>
        <w:t xml:space="preserve">“el seguimiento lo van haciendo quienes asumen la dirección y codirección”</w:t>
      </w:r>
      <w:r w:rsidDel="00000000" w:rsidR="00000000" w:rsidRPr="00000000">
        <w:rPr>
          <w:rFonts w:ascii="Times New Roman" w:cs="Times New Roman" w:eastAsia="Times New Roman" w:hAnsi="Times New Roman"/>
          <w:rtl w:val="0"/>
        </w:rPr>
        <w:t xml:space="preserve"> (D5). En la misma línea, otras docentes refirieron la presencia de una persona responsable o tutor/a que orienta el proceso, ya sea porque </w:t>
      </w:r>
      <w:r w:rsidDel="00000000" w:rsidR="00000000" w:rsidRPr="00000000">
        <w:rPr>
          <w:rFonts w:ascii="Times New Roman" w:cs="Times New Roman" w:eastAsia="Times New Roman" w:hAnsi="Times New Roman"/>
          <w:i w:val="1"/>
          <w:iCs w:val="1"/>
          <w:rtl w:val="0"/>
        </w:rPr>
        <w:t xml:space="preserve">“siempre hay una persona responsable de estas actividades”</w:t>
      </w:r>
      <w:r w:rsidDel="00000000" w:rsidR="00000000" w:rsidRPr="00000000">
        <w:rPr>
          <w:rFonts w:ascii="Times New Roman" w:cs="Times New Roman" w:eastAsia="Times New Roman" w:hAnsi="Times New Roman"/>
          <w:rtl w:val="0"/>
        </w:rPr>
        <w:t xml:space="preserve"> (D4), o porque la codirección se realiza </w:t>
      </w:r>
      <w:r w:rsidDel="00000000" w:rsidR="00000000" w:rsidRPr="00000000">
        <w:rPr>
          <w:rFonts w:ascii="Times New Roman" w:cs="Times New Roman" w:eastAsia="Times New Roman" w:hAnsi="Times New Roman"/>
          <w:i w:val="1"/>
          <w:iCs w:val="1"/>
          <w:rtl w:val="0"/>
        </w:rPr>
        <w:t xml:space="preserve">“con alguna de mis becarias o con otra persona del equipo que ya terminó su doctorado”</w:t>
      </w:r>
      <w:r w:rsidDel="00000000" w:rsidR="00000000" w:rsidRPr="00000000">
        <w:rPr>
          <w:rFonts w:ascii="Times New Roman" w:cs="Times New Roman" w:eastAsia="Times New Roman" w:hAnsi="Times New Roman"/>
          <w:rtl w:val="0"/>
        </w:rPr>
        <w:t xml:space="preserve"> (D7).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los espacios grupales como dispositivos para acompañar a los estudiantes, mencionaron la realización de reuniones periódicas, encuentros de equipo y actividades de seguimiento grupal. Una de las directoras señaló que mantienen </w:t>
      </w:r>
      <w:r w:rsidDel="00000000" w:rsidR="00000000" w:rsidRPr="00000000">
        <w:rPr>
          <w:rFonts w:ascii="Times New Roman" w:cs="Times New Roman" w:eastAsia="Times New Roman" w:hAnsi="Times New Roman"/>
          <w:i w:val="1"/>
          <w:iCs w:val="1"/>
          <w:rtl w:val="0"/>
        </w:rPr>
        <w:t xml:space="preserve">“reuniones periódicas” </w:t>
      </w:r>
      <w:r w:rsidDel="00000000" w:rsidR="00000000" w:rsidRPr="00000000">
        <w:rPr>
          <w:rFonts w:ascii="Times New Roman" w:cs="Times New Roman" w:eastAsia="Times New Roman" w:hAnsi="Times New Roman"/>
          <w:rtl w:val="0"/>
        </w:rPr>
        <w:t xml:space="preserve">con una frecuencia</w:t>
      </w:r>
      <w:r w:rsidDel="00000000" w:rsidR="00000000" w:rsidRPr="00000000">
        <w:rPr>
          <w:rFonts w:ascii="Times New Roman" w:cs="Times New Roman" w:eastAsia="Times New Roman" w:hAnsi="Times New Roman"/>
          <w:i w:val="1"/>
          <w:iCs w:val="1"/>
          <w:rtl w:val="0"/>
        </w:rPr>
        <w:t xml:space="preserve"> “semanal al principio y después quincenal” </w:t>
      </w:r>
      <w:r w:rsidDel="00000000" w:rsidR="00000000" w:rsidRPr="00000000">
        <w:rPr>
          <w:rFonts w:ascii="Times New Roman" w:cs="Times New Roman" w:eastAsia="Times New Roman" w:hAnsi="Times New Roman"/>
          <w:rtl w:val="0"/>
        </w:rPr>
        <w:t xml:space="preserve">(D3), mientras que otras indicaron que los estudiantes </w:t>
      </w:r>
      <w:r w:rsidDel="00000000" w:rsidR="00000000" w:rsidRPr="00000000">
        <w:rPr>
          <w:rFonts w:ascii="Times New Roman" w:cs="Times New Roman" w:eastAsia="Times New Roman" w:hAnsi="Times New Roman"/>
          <w:i w:val="1"/>
          <w:iCs w:val="1"/>
          <w:rtl w:val="0"/>
        </w:rPr>
        <w:t xml:space="preserve">“participan en las reuniones del equipo de investigación”</w:t>
      </w:r>
      <w:r w:rsidDel="00000000" w:rsidR="00000000" w:rsidRPr="00000000">
        <w:rPr>
          <w:rFonts w:ascii="Times New Roman" w:cs="Times New Roman" w:eastAsia="Times New Roman" w:hAnsi="Times New Roman"/>
          <w:rtl w:val="0"/>
        </w:rPr>
        <w:t xml:space="preserve"> y mantienen </w:t>
      </w:r>
      <w:r w:rsidDel="00000000" w:rsidR="00000000" w:rsidRPr="00000000">
        <w:rPr>
          <w:rFonts w:ascii="Times New Roman" w:cs="Times New Roman" w:eastAsia="Times New Roman" w:hAnsi="Times New Roman"/>
          <w:i w:val="1"/>
          <w:iCs w:val="1"/>
          <w:rtl w:val="0"/>
        </w:rPr>
        <w:t xml:space="preserve">“contacto permanente, presencial y virtual” </w:t>
      </w:r>
      <w:r w:rsidDel="00000000" w:rsidR="00000000" w:rsidRPr="00000000">
        <w:rPr>
          <w:rFonts w:ascii="Times New Roman" w:cs="Times New Roman" w:eastAsia="Times New Roman" w:hAnsi="Times New Roman"/>
          <w:rtl w:val="0"/>
        </w:rPr>
        <w:t xml:space="preserve">(D2) y que </w:t>
      </w:r>
      <w:r w:rsidDel="00000000" w:rsidR="00000000" w:rsidRPr="00000000">
        <w:rPr>
          <w:rFonts w:ascii="Times New Roman" w:cs="Times New Roman" w:eastAsia="Times New Roman" w:hAnsi="Times New Roman"/>
          <w:i w:val="1"/>
          <w:iCs w:val="1"/>
          <w:rtl w:val="0"/>
        </w:rPr>
        <w:t xml:space="preserve">“se reúne con todos al menos una vez cada 15 días para evaluar la marcha del proceso”</w:t>
      </w:r>
      <w:r w:rsidDel="00000000" w:rsidR="00000000" w:rsidRPr="00000000">
        <w:rPr>
          <w:rFonts w:ascii="Times New Roman" w:cs="Times New Roman" w:eastAsia="Times New Roman" w:hAnsi="Times New Roman"/>
          <w:rtl w:val="0"/>
        </w:rPr>
        <w:t xml:space="preserve"> (D7). Estas instancias permiten acompañar avances, distribuir tareas y organizar el trabajo de investigación.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línea, se logró identificar formas de organización del trabajo en equipo mediante definición de roles, cronogramas y responsabilidades. En algunos casos, las docentes indicaron que el seguimiento se apoya en la planificación de actividades, la distribución de tareas y el trabajo por objetivos. Una entrevistada señaló que trabajan</w:t>
      </w:r>
      <w:r w:rsidDel="00000000" w:rsidR="00000000" w:rsidRPr="00000000">
        <w:rPr>
          <w:rFonts w:ascii="Times New Roman" w:cs="Times New Roman" w:eastAsia="Times New Roman" w:hAnsi="Times New Roman"/>
          <w:i w:val="1"/>
          <w:iCs w:val="1"/>
          <w:rtl w:val="0"/>
        </w:rPr>
        <w:t xml:space="preserve"> “más con la responsabilidad”</w:t>
      </w:r>
      <w:r w:rsidDel="00000000" w:rsidR="00000000" w:rsidRPr="00000000">
        <w:rPr>
          <w:rFonts w:ascii="Times New Roman" w:cs="Times New Roman" w:eastAsia="Times New Roman" w:hAnsi="Times New Roman"/>
          <w:rtl w:val="0"/>
        </w:rPr>
        <w:t xml:space="preserve"> y que organizan los espacios y días de trabajo del equipo (D1). Otra destacó que </w:t>
      </w:r>
      <w:r w:rsidDel="00000000" w:rsidR="00000000" w:rsidRPr="00000000">
        <w:rPr>
          <w:rFonts w:ascii="Times New Roman" w:cs="Times New Roman" w:eastAsia="Times New Roman" w:hAnsi="Times New Roman"/>
          <w:i w:val="1"/>
          <w:iCs w:val="1"/>
          <w:rtl w:val="0"/>
        </w:rPr>
        <w:t xml:space="preserve">“al inicio del año, definen cuántos grupos de TIL pueden recibir, los temas a trabajar y los roles de dirección, codirección o asesoramiento”</w:t>
      </w:r>
      <w:r w:rsidDel="00000000" w:rsidR="00000000" w:rsidRPr="00000000">
        <w:rPr>
          <w:rFonts w:ascii="Times New Roman" w:cs="Times New Roman" w:eastAsia="Times New Roman" w:hAnsi="Times New Roman"/>
          <w:rtl w:val="0"/>
        </w:rPr>
        <w:t xml:space="preserve"> (D2). </w:t>
      </w:r>
    </w:p>
    <w:p w:rsidR="00000000" w:rsidDel="00000000" w:rsidP="00000000" w:rsidRDefault="00000000" w:rsidRPr="00000000" w14:paraId="0000004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las actividades formativas vinculadas con la investigación, los equipos desarrollan acciones orientadas a fortalecer conocimientos técnicos, metodológicos y académicos asociados a la investigación. Entre ellas se identificaron capacitaciones para la búsqueda bibliográfica, la construcción de instrumentos, el uso de bases de datos, la aplicación de los software, el análisis de la información, la redacción científica, la preparación de presentaciones y la participación en congresos. </w:t>
      </w:r>
    </w:p>
    <w:p w:rsidR="00000000" w:rsidDel="00000000" w:rsidP="00000000" w:rsidRDefault="00000000" w:rsidRPr="00000000" w14:paraId="0000004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entrevistada señaló que en su equipo realizan </w:t>
      </w:r>
      <w:r w:rsidDel="00000000" w:rsidR="00000000" w:rsidRPr="00000000">
        <w:rPr>
          <w:rFonts w:ascii="Times New Roman" w:cs="Times New Roman" w:eastAsia="Times New Roman" w:hAnsi="Times New Roman"/>
          <w:i w:val="1"/>
          <w:iCs w:val="1"/>
          <w:rtl w:val="0"/>
        </w:rPr>
        <w:t xml:space="preserve">“capacitaciones internas de uso de bases de datos, construcción de bases de datos”</w:t>
      </w:r>
      <w:r w:rsidDel="00000000" w:rsidR="00000000" w:rsidRPr="00000000">
        <w:rPr>
          <w:rFonts w:ascii="Times New Roman" w:cs="Times New Roman" w:eastAsia="Times New Roman" w:hAnsi="Times New Roman"/>
          <w:rtl w:val="0"/>
        </w:rPr>
        <w:t xml:space="preserve"> y análisis con programas estadísticos (D3). Otra indicó que organizan </w:t>
      </w:r>
      <w:r w:rsidDel="00000000" w:rsidR="00000000" w:rsidRPr="00000000">
        <w:rPr>
          <w:rFonts w:ascii="Times New Roman" w:cs="Times New Roman" w:eastAsia="Times New Roman" w:hAnsi="Times New Roman"/>
          <w:i w:val="1"/>
          <w:iCs w:val="1"/>
          <w:rtl w:val="0"/>
        </w:rPr>
        <w:t xml:space="preserve">“al menos dos seminarios al año de actualización sobre algún tema”</w:t>
      </w:r>
      <w:r w:rsidDel="00000000" w:rsidR="00000000" w:rsidRPr="00000000">
        <w:rPr>
          <w:rFonts w:ascii="Times New Roman" w:cs="Times New Roman" w:eastAsia="Times New Roman" w:hAnsi="Times New Roman"/>
          <w:rtl w:val="0"/>
        </w:rPr>
        <w:t xml:space="preserve"> y capacitaciones para la aplicación de instrumentos, mediciones antropométricas y cuestionarios (D2). En el mismo sentido, otra directora expresó que </w:t>
      </w:r>
      <w:r w:rsidDel="00000000" w:rsidR="00000000" w:rsidRPr="00000000">
        <w:rPr>
          <w:rFonts w:ascii="Times New Roman" w:cs="Times New Roman" w:eastAsia="Times New Roman" w:hAnsi="Times New Roman"/>
          <w:i w:val="1"/>
          <w:iCs w:val="1"/>
          <w:rtl w:val="0"/>
        </w:rPr>
        <w:t xml:space="preserve">“por lo menos una vez al mes hay algún espacio de formación”</w:t>
      </w:r>
      <w:r w:rsidDel="00000000" w:rsidR="00000000" w:rsidRPr="00000000">
        <w:rPr>
          <w:rFonts w:ascii="Times New Roman" w:cs="Times New Roman" w:eastAsia="Times New Roman" w:hAnsi="Times New Roman"/>
          <w:rtl w:val="0"/>
        </w:rPr>
        <w:t xml:space="preserve">, orientado a búsqueda bibliográfica, metodología, armado de instrumentos o formación en contenidos específicos (D4). </w:t>
      </w:r>
    </w:p>
    <w:p w:rsidR="00000000" w:rsidDel="00000000" w:rsidP="00000000" w:rsidRDefault="00000000" w:rsidRPr="00000000" w14:paraId="0000004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otros equipos, las actividades formativas no aparecen como un plan sistematizado, aunque sí como prácticas organizadas en función de las necesidades del proyecto y de los estudiantes. En estos casos, las directoras mencionaron reuniones de seguimiento, consignas de trabajo, capacitaciones internas, grabaciones previas, talleres, cursos externos o instancias de formación propuestas por la cátedra del TIL. Una entrevistada señaló que, cuando incorporan estudiantes nuevos, utilizan </w:t>
      </w:r>
      <w:r w:rsidDel="00000000" w:rsidR="00000000" w:rsidRPr="00000000">
        <w:rPr>
          <w:rFonts w:ascii="Times New Roman" w:cs="Times New Roman" w:eastAsia="Times New Roman" w:hAnsi="Times New Roman"/>
          <w:i w:val="1"/>
          <w:iCs w:val="1"/>
          <w:rtl w:val="0"/>
        </w:rPr>
        <w:t xml:space="preserve">“grabaciones de las capacitaciones”</w:t>
      </w:r>
      <w:r w:rsidDel="00000000" w:rsidR="00000000" w:rsidRPr="00000000">
        <w:rPr>
          <w:rFonts w:ascii="Times New Roman" w:cs="Times New Roman" w:eastAsia="Times New Roman" w:hAnsi="Times New Roman"/>
          <w:rtl w:val="0"/>
        </w:rPr>
        <w:t xml:space="preserve"> y luego realizan prácticas o instancias de resolución de dudas (D6). Otra indicó que, aunque no se trata de algo escrito como plan, </w:t>
      </w:r>
      <w:r w:rsidDel="00000000" w:rsidR="00000000" w:rsidRPr="00000000">
        <w:rPr>
          <w:rFonts w:ascii="Times New Roman" w:cs="Times New Roman" w:eastAsia="Times New Roman" w:hAnsi="Times New Roman"/>
          <w:i w:val="1"/>
          <w:iCs w:val="1"/>
          <w:rtl w:val="0"/>
        </w:rPr>
        <w:t xml:space="preserve">“siempre lo hacemos igual” </w:t>
      </w:r>
      <w:r w:rsidDel="00000000" w:rsidR="00000000" w:rsidRPr="00000000">
        <w:rPr>
          <w:rFonts w:ascii="Times New Roman" w:cs="Times New Roman" w:eastAsia="Times New Roman" w:hAnsi="Times New Roman"/>
          <w:rtl w:val="0"/>
        </w:rPr>
        <w:t xml:space="preserve">y organizan capacitaciones internas específicas según la temática de trabajo (D1). </w:t>
      </w:r>
    </w:p>
    <w:p w:rsidR="00000000" w:rsidDel="00000000" w:rsidP="00000000" w:rsidRDefault="00000000" w:rsidRPr="00000000" w14:paraId="0000004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actividades formativas se vinculan principalmente con la actividad científica y con el desarrollo del TIL. En algunos equipos, además, se promueve la participación en presentaciones a congresos, jornadas, producciones académicas o publicaciones. En esta dirección, una docente señaló que buscan incorporar a estudiantes como coautores en presentaciones a congresos para que puedan </w:t>
      </w:r>
      <w:r w:rsidDel="00000000" w:rsidR="00000000" w:rsidRPr="00000000">
        <w:rPr>
          <w:rFonts w:ascii="Times New Roman" w:cs="Times New Roman" w:eastAsia="Times New Roman" w:hAnsi="Times New Roman"/>
          <w:i w:val="1"/>
          <w:iCs w:val="1"/>
          <w:rtl w:val="0"/>
        </w:rPr>
        <w:t xml:space="preserve">“ir a exponer”</w:t>
      </w:r>
      <w:r w:rsidDel="00000000" w:rsidR="00000000" w:rsidRPr="00000000">
        <w:rPr>
          <w:rFonts w:ascii="Times New Roman" w:cs="Times New Roman" w:eastAsia="Times New Roman" w:hAnsi="Times New Roman"/>
          <w:rtl w:val="0"/>
        </w:rPr>
        <w:t xml:space="preserve"> o </w:t>
      </w:r>
      <w:r w:rsidDel="00000000" w:rsidR="00000000" w:rsidRPr="00000000">
        <w:rPr>
          <w:rFonts w:ascii="Times New Roman" w:cs="Times New Roman" w:eastAsia="Times New Roman" w:hAnsi="Times New Roman"/>
          <w:i w:val="1"/>
          <w:iCs w:val="1"/>
          <w:rtl w:val="0"/>
        </w:rPr>
        <w:t xml:space="preserve">“escuchar a quien expone”</w:t>
      </w:r>
      <w:r w:rsidDel="00000000" w:rsidR="00000000" w:rsidRPr="00000000">
        <w:rPr>
          <w:rFonts w:ascii="Times New Roman" w:cs="Times New Roman" w:eastAsia="Times New Roman" w:hAnsi="Times New Roman"/>
          <w:rtl w:val="0"/>
        </w:rPr>
        <w:t xml:space="preserve"> (D6). Otra entrevistada expresó que, más allá del TIL, procuran que los estudiantes tengan </w:t>
      </w:r>
      <w:r w:rsidDel="00000000" w:rsidR="00000000" w:rsidRPr="00000000">
        <w:rPr>
          <w:rFonts w:ascii="Times New Roman" w:cs="Times New Roman" w:eastAsia="Times New Roman" w:hAnsi="Times New Roman"/>
          <w:i w:val="1"/>
          <w:iCs w:val="1"/>
          <w:rtl w:val="0"/>
        </w:rPr>
        <w:t xml:space="preserve">“algún otro crecimiento académico”</w:t>
      </w:r>
      <w:r w:rsidDel="00000000" w:rsidR="00000000" w:rsidRPr="00000000">
        <w:rPr>
          <w:rFonts w:ascii="Times New Roman" w:cs="Times New Roman" w:eastAsia="Times New Roman" w:hAnsi="Times New Roman"/>
          <w:rtl w:val="0"/>
        </w:rPr>
        <w:t xml:space="preserve">, traducido en presentaciones a congresos o publicaciones (D2). </w:t>
      </w:r>
    </w:p>
    <w:p w:rsidR="00000000" w:rsidDel="00000000" w:rsidP="00000000" w:rsidRDefault="00000000" w:rsidRPr="00000000" w14:paraId="0000004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misma línea, una participante vinculó el seguimiento y la valoración de los estudiantes con su participación en la producción científica, con las presentaciones en congresos, la disponibilidad de tiempo y la actitud proactiva en las actividades del equipo (D4). De este modo, la socialización científica aparece asociada no sólo a la comunicación de resultados, sino también al aprendizaje de prácticas propias del trabajo académico-científico. </w:t>
      </w:r>
    </w:p>
    <w:p w:rsidR="00000000" w:rsidDel="00000000" w:rsidP="00000000" w:rsidRDefault="00000000" w:rsidRPr="00000000" w14:paraId="0000004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se observa el predominio de una modalidad sistemática y periódica de acompañamiento para la finalización de la carrera y el egreso, orientada principalmente a la actividad científica y al desarrollo del TIL o Tesis (última asignatura de la carrera). </w:t>
      </w:r>
    </w:p>
    <w:p w:rsidR="00000000" w:rsidDel="00000000" w:rsidP="00000000" w:rsidRDefault="00000000" w:rsidRPr="00000000" w14:paraId="0000004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existencia de herramientas específicas para acompañar a los estudiantes del equipo en otros espacios curriculares de la carrera, las entrevistas permitieron identificar que esta dimensión no aparece como una práctica sistematizada en los equipos. Algunas directoras señalaron explícitamente que </w:t>
      </w:r>
      <w:r w:rsidDel="00000000" w:rsidR="00000000" w:rsidRPr="00000000">
        <w:rPr>
          <w:rFonts w:ascii="Times New Roman" w:cs="Times New Roman" w:eastAsia="Times New Roman" w:hAnsi="Times New Roman"/>
          <w:i w:val="1"/>
          <w:iCs w:val="1"/>
          <w:rtl w:val="0"/>
        </w:rPr>
        <w:t xml:space="preserve">“no hay un plan específico para acompañarlo en otras materias”</w:t>
      </w:r>
      <w:r w:rsidDel="00000000" w:rsidR="00000000" w:rsidRPr="00000000">
        <w:rPr>
          <w:rFonts w:ascii="Times New Roman" w:cs="Times New Roman" w:eastAsia="Times New Roman" w:hAnsi="Times New Roman"/>
          <w:rtl w:val="0"/>
        </w:rPr>
        <w:t xml:space="preserve"> (D4), que no disponen de ese tipo de apoyo </w:t>
      </w:r>
      <w:r w:rsidDel="00000000" w:rsidR="00000000" w:rsidRPr="00000000">
        <w:rPr>
          <w:rFonts w:ascii="Times New Roman" w:cs="Times New Roman" w:eastAsia="Times New Roman" w:hAnsi="Times New Roman"/>
          <w:i w:val="1"/>
          <w:iCs w:val="1"/>
          <w:rtl w:val="0"/>
        </w:rPr>
        <w:t xml:space="preserve">“no, particularmente”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(D5), o que no existe </w:t>
      </w:r>
      <w:r w:rsidDel="00000000" w:rsidR="00000000" w:rsidRPr="00000000">
        <w:rPr>
          <w:rFonts w:ascii="Times New Roman" w:cs="Times New Roman" w:eastAsia="Times New Roman" w:hAnsi="Times New Roman"/>
          <w:i w:val="1"/>
          <w:iCs w:val="1"/>
          <w:rtl w:val="0"/>
        </w:rPr>
        <w:t xml:space="preserve">“una cuestión sistematizada más allá de los horarios de consulta”</w:t>
      </w:r>
      <w:r w:rsidDel="00000000" w:rsidR="00000000" w:rsidRPr="00000000">
        <w:rPr>
          <w:rFonts w:ascii="Times New Roman" w:cs="Times New Roman" w:eastAsia="Times New Roman" w:hAnsi="Times New Roman"/>
          <w:rtl w:val="0"/>
        </w:rPr>
        <w:t xml:space="preserve"> (D7). </w:t>
      </w:r>
    </w:p>
    <w:p w:rsidR="00000000" w:rsidDel="00000000" w:rsidP="00000000" w:rsidRDefault="00000000" w:rsidRPr="00000000" w14:paraId="0000004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se relevaron prácticas de acompañamiento orientadas a contemplar los tiempos académicos de los estudiantes, especialmente cuando cursan prácticas pre-profesionales, adeudan exámenes finales o atraviesan situaciones que inciden en la organización del TIL. Una de las docentes expresó que tratan de </w:t>
      </w:r>
      <w:r w:rsidDel="00000000" w:rsidR="00000000" w:rsidRPr="00000000">
        <w:rPr>
          <w:rFonts w:ascii="Times New Roman" w:cs="Times New Roman" w:eastAsia="Times New Roman" w:hAnsi="Times New Roman"/>
          <w:i w:val="1"/>
          <w:iCs w:val="1"/>
          <w:rtl w:val="0"/>
        </w:rPr>
        <w:t xml:space="preserve">“acomodar mucho los tiempos para que sea funcional a ellos”</w:t>
      </w:r>
      <w:r w:rsidDel="00000000" w:rsidR="00000000" w:rsidRPr="00000000">
        <w:rPr>
          <w:rFonts w:ascii="Times New Roman" w:cs="Times New Roman" w:eastAsia="Times New Roman" w:hAnsi="Times New Roman"/>
          <w:rtl w:val="0"/>
        </w:rPr>
        <w:t xml:space="preserve"> (D6), mientras que otra señaló que </w:t>
      </w:r>
      <w:r w:rsidDel="00000000" w:rsidR="00000000" w:rsidRPr="00000000">
        <w:rPr>
          <w:rFonts w:ascii="Times New Roman" w:cs="Times New Roman" w:eastAsia="Times New Roman" w:hAnsi="Times New Roman"/>
          <w:i w:val="1"/>
          <w:iCs w:val="1"/>
          <w:rtl w:val="0"/>
        </w:rPr>
        <w:t xml:space="preserve">“contemplamos sus tiempos académicos para programar” </w:t>
      </w:r>
      <w:r w:rsidDel="00000000" w:rsidR="00000000" w:rsidRPr="00000000">
        <w:rPr>
          <w:rFonts w:ascii="Times New Roman" w:cs="Times New Roman" w:eastAsia="Times New Roman" w:hAnsi="Times New Roman"/>
          <w:rtl w:val="0"/>
        </w:rPr>
        <w:t xml:space="preserve">las actividades del equipo (D3). Una entrevistada mencionó que, en algunos casos, se pregunta a los estudiantes qué necesitan y se los incorpora a actividades vinculadas con la cátedra o el equipo (D1). </w:t>
      </w:r>
    </w:p>
    <w:p w:rsidR="00000000" w:rsidDel="00000000" w:rsidP="00000000" w:rsidRDefault="00000000" w:rsidRPr="00000000" w14:paraId="0000004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continuidad o egreso de los estudiantes dentro de los equipos de investigación, las entrevistas muestran que la finalización del TIL no implica necesariamente la desvinculación inmediata del proyecto. En este sentido, las entrevistadas expresaron que se invita a los estudiantes a continuar en el equipo según sus intereses personales, sus posibilidades en sus proyectos de vida y sus proyecciones académico-científicas:  </w:t>
      </w:r>
      <w:r w:rsidDel="00000000" w:rsidR="00000000" w:rsidRPr="00000000">
        <w:rPr>
          <w:rFonts w:ascii="Times New Roman" w:cs="Times New Roman" w:eastAsia="Times New Roman" w:hAnsi="Times New Roman"/>
          <w:i w:val="1"/>
          <w:iCs w:val="1"/>
          <w:rtl w:val="0"/>
        </w:rPr>
        <w:t xml:space="preserve">“invitamos a los estudiantes a que permanezcan en nuestros equipos de investigaciones” </w:t>
      </w:r>
      <w:r w:rsidDel="00000000" w:rsidR="00000000" w:rsidRPr="00000000">
        <w:rPr>
          <w:rFonts w:ascii="Times New Roman" w:cs="Times New Roman" w:eastAsia="Times New Roman" w:hAnsi="Times New Roman"/>
          <w:rtl w:val="0"/>
        </w:rPr>
        <w:t xml:space="preserve">(D6),</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mientras que otra indicó que,</w:t>
      </w:r>
      <w:r w:rsidDel="00000000" w:rsidR="00000000" w:rsidRPr="00000000">
        <w:rPr>
          <w:rFonts w:ascii="Times New Roman" w:cs="Times New Roman" w:eastAsia="Times New Roman" w:hAnsi="Times New Roman"/>
          <w:i w:val="1"/>
          <w:iCs w:val="1"/>
          <w:rtl w:val="0"/>
        </w:rPr>
        <w:t xml:space="preserve"> “una vez finalizada la tesis, se les ofrece continuar si quieren seguir participando”</w:t>
      </w:r>
      <w:r w:rsidDel="00000000" w:rsidR="00000000" w:rsidRPr="00000000">
        <w:rPr>
          <w:rFonts w:ascii="Times New Roman" w:cs="Times New Roman" w:eastAsia="Times New Roman" w:hAnsi="Times New Roman"/>
          <w:rtl w:val="0"/>
        </w:rPr>
        <w:t xml:space="preserve"> (D5).</w:t>
      </w:r>
    </w:p>
    <w:p w:rsidR="00000000" w:rsidDel="00000000" w:rsidP="00000000" w:rsidRDefault="00000000" w:rsidRPr="00000000" w14:paraId="0000004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continuidad posterior al TIL aparece asociada al interés por la investigación, la posibilidad de aplicar a becas, ayudantías, adscripciones, estudios de posgrado o nuevas actividades dentro de la carrera científica en el proyecto. En este sentido, una directora señaló que la permanencia </w:t>
      </w:r>
      <w:r w:rsidDel="00000000" w:rsidR="00000000" w:rsidRPr="00000000">
        <w:rPr>
          <w:rFonts w:ascii="Times New Roman" w:cs="Times New Roman" w:eastAsia="Times New Roman" w:hAnsi="Times New Roman"/>
          <w:i w:val="1"/>
          <w:iCs w:val="1"/>
          <w:rtl w:val="0"/>
        </w:rPr>
        <w:t xml:space="preserve">“depende del interés personal” </w:t>
      </w:r>
      <w:r w:rsidDel="00000000" w:rsidR="00000000" w:rsidRPr="00000000">
        <w:rPr>
          <w:rFonts w:ascii="Times New Roman" w:cs="Times New Roman" w:eastAsia="Times New Roman" w:hAnsi="Times New Roman"/>
          <w:rtl w:val="0"/>
        </w:rPr>
        <w:t xml:space="preserve">(D3), mientras que otra indicó que algunos estudiantes </w:t>
      </w:r>
      <w:r w:rsidDel="00000000" w:rsidR="00000000" w:rsidRPr="00000000">
        <w:rPr>
          <w:rFonts w:ascii="Times New Roman" w:cs="Times New Roman" w:eastAsia="Times New Roman" w:hAnsi="Times New Roman"/>
          <w:i w:val="1"/>
          <w:iCs w:val="1"/>
          <w:rtl w:val="0"/>
        </w:rPr>
        <w:t xml:space="preserve">“manifiestan interés en quedarse y después postular a una beca”</w:t>
      </w:r>
      <w:r w:rsidDel="00000000" w:rsidR="00000000" w:rsidRPr="00000000">
        <w:rPr>
          <w:rFonts w:ascii="Times New Roman" w:cs="Times New Roman" w:eastAsia="Times New Roman" w:hAnsi="Times New Roman"/>
          <w:rtl w:val="0"/>
        </w:rPr>
        <w:t xml:space="preserve"> (D2). También se identificaron equipos que buscan activamente financiamiento cuando reconocen estudiantes con interés y compromiso con la investigación.</w:t>
      </w:r>
    </w:p>
    <w:p w:rsidR="00000000" w:rsidDel="00000000" w:rsidP="00000000" w:rsidRDefault="00000000" w:rsidRPr="00000000" w14:paraId="0000004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las entrevistas también reflejan que no todos los estudiantes desean continuar en investigación luego de finalizar el TIL, e indican que, al ser una participación </w:t>
      </w:r>
      <w:r w:rsidDel="00000000" w:rsidR="00000000" w:rsidRPr="00000000">
        <w:rPr>
          <w:rFonts w:ascii="Times New Roman" w:cs="Times New Roman" w:eastAsia="Times New Roman" w:hAnsi="Times New Roman"/>
          <w:i w:val="1"/>
          <w:iCs w:val="1"/>
          <w:rtl w:val="0"/>
        </w:rPr>
        <w:t xml:space="preserve">ad honorem</w:t>
      </w:r>
      <w:r w:rsidDel="00000000" w:rsidR="00000000" w:rsidRPr="00000000">
        <w:rPr>
          <w:rFonts w:ascii="Times New Roman" w:cs="Times New Roman" w:eastAsia="Times New Roman" w:hAnsi="Times New Roman"/>
          <w:rtl w:val="0"/>
        </w:rPr>
        <w:t xml:space="preserve">, muchas veces </w:t>
      </w:r>
      <w:r w:rsidDel="00000000" w:rsidR="00000000" w:rsidRPr="00000000">
        <w:rPr>
          <w:rFonts w:ascii="Times New Roman" w:cs="Times New Roman" w:eastAsia="Times New Roman" w:hAnsi="Times New Roman"/>
          <w:i w:val="1"/>
          <w:iCs w:val="1"/>
          <w:rtl w:val="0"/>
        </w:rPr>
        <w:t xml:space="preserve">“son ellos los que se van”</w:t>
      </w:r>
      <w:r w:rsidDel="00000000" w:rsidR="00000000" w:rsidRPr="00000000">
        <w:rPr>
          <w:rFonts w:ascii="Times New Roman" w:cs="Times New Roman" w:eastAsia="Times New Roman" w:hAnsi="Times New Roman"/>
          <w:rtl w:val="0"/>
        </w:rPr>
        <w:t xml:space="preserve"> decidiendo los estudiantes retirarse del equipo (D4). </w:t>
      </w:r>
    </w:p>
    <w:p w:rsidR="00000000" w:rsidDel="00000000" w:rsidP="00000000" w:rsidRDefault="00000000" w:rsidRPr="00000000" w14:paraId="0000004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en su objetivo curricular fundacional, el TIL o Tesis no está formulado como dispositivo de “acompañamiento a las trayectorias estudiantiles” sino como un espacio de formación para la adquisición de competencias investigativas y de producción de conocimiento en las ciencias de la nutrición en formato de un informe final.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por su ubicación curricular puede leerse que de manera implícita existe un acompañamiento académico-investigativo hacia el egreso. Ello se observa tanto en la formalización institucional desde los documentos institucionales como en las entrevistas; es decir, en su </w:t>
      </w:r>
      <w:r w:rsidDel="00000000" w:rsidR="00000000" w:rsidRPr="00000000">
        <w:rPr>
          <w:rFonts w:ascii="Times New Roman" w:cs="Times New Roman" w:eastAsia="Times New Roman" w:hAnsi="Times New Roman"/>
          <w:i w:val="1"/>
          <w:iCs w:val="1"/>
          <w:rtl w:val="0"/>
        </w:rPr>
        <w:t xml:space="preserve">Plan de Estudio,</w:t>
      </w:r>
      <w:r w:rsidDel="00000000" w:rsidR="00000000" w:rsidRPr="00000000">
        <w:rPr>
          <w:rFonts w:ascii="Times New Roman" w:cs="Times New Roman" w:eastAsia="Times New Roman" w:hAnsi="Times New Roman"/>
          <w:rtl w:val="0"/>
        </w:rPr>
        <w:t xml:space="preserve"> en su </w:t>
      </w:r>
      <w:r w:rsidDel="00000000" w:rsidR="00000000" w:rsidRPr="00000000">
        <w:rPr>
          <w:rFonts w:ascii="Times New Roman" w:cs="Times New Roman" w:eastAsia="Times New Roman" w:hAnsi="Times New Roman"/>
          <w:i w:val="1"/>
          <w:iCs w:val="1"/>
          <w:rtl w:val="0"/>
        </w:rPr>
        <w:t xml:space="preserve">Estructura Docente de </w:t>
      </w:r>
      <w:r w:rsidDel="00000000" w:rsidR="00000000" w:rsidRPr="00000000">
        <w:rPr>
          <w:rFonts w:ascii="Times New Roman" w:cs="Times New Roman" w:eastAsia="Times New Roman" w:hAnsi="Times New Roman"/>
          <w:i w:val="1"/>
          <w:iCs w:val="1"/>
          <w:rtl w:val="0"/>
        </w:rPr>
        <w:t xml:space="preserve">Cátedra</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escrita en el Reglamento</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y en un sentido similar en las entrevistas, donde los directores declararon las acciones de acompañamiento que realizan con los estudiantes de grado en sus equipos, aunque esta instancia curricular no figure como un espacio de apoyo para la finalización de la carrera </w:t>
      </w:r>
      <w:r w:rsidDel="00000000" w:rsidR="00000000" w:rsidRPr="00000000">
        <w:rPr>
          <w:rFonts w:ascii="Times New Roman" w:cs="Times New Roman" w:eastAsia="Times New Roman" w:hAnsi="Times New Roman"/>
          <w:rtl w:val="0"/>
        </w:rPr>
        <w:t xml:space="preserve">(EN.FCM.UNC, 2025).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el TIL, se presenta en el Plan de Estudios de la LN 2024 como una asignatura y un espacio de formación obligatoria de quinto año, con sus objetivos generales, específicos y sus contenidos mínimos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tanto, que el Reglamento del Seminario Final (revisado marzo 2025) propone a este TIL con una estructura docente de </w:t>
      </w:r>
      <w:r w:rsidDel="00000000" w:rsidR="00000000" w:rsidRPr="00000000">
        <w:rPr>
          <w:rFonts w:ascii="Times New Roman" w:cs="Times New Roman" w:eastAsia="Times New Roman" w:hAnsi="Times New Roman"/>
          <w:rtl w:val="0"/>
        </w:rPr>
        <w:t xml:space="preserve">Cátedra (</w:t>
      </w:r>
      <w:r w:rsidDel="00000000" w:rsidR="00000000" w:rsidRPr="00000000">
        <w:rPr>
          <w:rFonts w:ascii="Times New Roman" w:cs="Times New Roman" w:eastAsia="Times New Roman" w:hAnsi="Times New Roman"/>
          <w:rtl w:val="0"/>
        </w:rPr>
        <w:t xml:space="preserve">EN.FCM.UNC, 2025),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el que regula su funcionamiento como la última asignatura de la Carrera de la LN.FCM.UNC Seminario Final (código 036; a la vez define el diseño y desarrollo del TIL de un estudiante o un grupo de ellos </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i w:val="1"/>
          <w:iCs w:val="1"/>
          <w:rtl w:val="0"/>
        </w:rPr>
        <w:t xml:space="preserve">[...] El Seminario Final, [...] tendrá la siguiente estructura: a. Un/a Profesor/a Titular, [...] un/a Profesor/a Adjunto y un/a Profesor/a Asistente. b. Tribunales de Evaluación del Seminario Final [...] constituido por tres (3) miembros [...] y serán designados por los/as docentes del Seminario Final.”</w:t>
      </w:r>
      <w:r w:rsidDel="00000000" w:rsidR="00000000" w:rsidRPr="00000000">
        <w:rPr>
          <w:rFonts w:ascii="Times New Roman" w:cs="Times New Roman" w:eastAsia="Times New Roman" w:hAnsi="Times New Roman"/>
          <w:rtl w:val="0"/>
        </w:rPr>
        <w:t xml:space="preserve">. Esta Cátedra </w:t>
      </w:r>
      <w:r w:rsidDel="00000000" w:rsidR="00000000" w:rsidRPr="00000000">
        <w:rPr>
          <w:rFonts w:ascii="Times New Roman" w:cs="Times New Roman" w:eastAsia="Times New Roman" w:hAnsi="Times New Roman"/>
          <w:rtl w:val="0"/>
        </w:rPr>
        <w:t xml:space="preserve">tiene por función encargarse de la reglamentación de este espacio</w:t>
      </w:r>
      <w:r w:rsidDel="00000000" w:rsidR="00000000" w:rsidRPr="00000000">
        <w:rPr>
          <w:rFonts w:ascii="Times New Roman" w:cs="Times New Roman" w:eastAsia="Times New Roman" w:hAnsi="Times New Roman"/>
          <w:rtl w:val="0"/>
        </w:rPr>
        <w:t xml:space="preserve">, coordinar y facilitar la organización y distribución de los TIL y la conexión equipo investigador y estudiante/s </w:t>
      </w:r>
      <w:r w:rsidDel="00000000" w:rsidR="00000000" w:rsidRPr="00000000">
        <w:rPr>
          <w:rFonts w:ascii="Times New Roman" w:cs="Times New Roman" w:eastAsia="Times New Roman" w:hAnsi="Times New Roman"/>
          <w:rtl w:val="0"/>
        </w:rPr>
        <w:t xml:space="preserve">(EN.FCM.UNC, 2025)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igual manera, los directores de los proyectos de investigación informaron que todos incorporan a sus equipos estudiantes de grado para dirigirles o codirigirles TIL y que las acciones que desempeñan con estos estudiantes son de tutoría, asesoramiento y capacitación en áreas específicas de la temática o técnicas investigativas (sistemática o no), realizan semanal o quincenalmente supervisión individual o grupal de las actividades de investigación ya sea de manera presencial o virtual, acompañan en la consecución de los objetivos planteados y en el cumplimiento de los tiempos estipulados, acomodan su propuesta de actividades a las necesidades de los estudiantes (personales, académicas, económicas, sociales, administrativas, entre otras) y evalúan continuamente el proceso de los estudiantes para </w:t>
      </w:r>
      <w:r w:rsidDel="00000000" w:rsidR="00000000" w:rsidRPr="00000000">
        <w:rPr>
          <w:rFonts w:ascii="Times New Roman" w:cs="Times New Roman" w:eastAsia="Times New Roman" w:hAnsi="Times New Roman"/>
          <w:rtl w:val="0"/>
        </w:rPr>
        <w:t xml:space="preserve">favorecer su permanencia y egreso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3">
      <w:pPr>
        <w:spacing w:after="0" w:before="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4">
      <w:pPr>
        <w:spacing w:after="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 </w:t>
      </w:r>
    </w:p>
    <w:p w:rsidR="00000000" w:rsidDel="00000000" w:rsidP="00000000" w:rsidRDefault="00000000" w:rsidRPr="00000000" w14:paraId="0000005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equipos de investigación de la LN sostienen el acompañamiento para la finalización de los estudios y el egreso de los estudiantes de la carrera; principalmente a través de prácticas centradas en la formación científica, con el TIL como vía de ingreso privilegiada. </w:t>
      </w:r>
    </w:p>
    <w:p w:rsidR="00000000" w:rsidDel="00000000" w:rsidP="00000000" w:rsidRDefault="00000000" w:rsidRPr="00000000" w14:paraId="0000005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estos dispositivos no fueron creadas específicamente para apoyar el egreso de los estudiantes de la carrera, su estructura institucional y académica permite que, en esta instancia de formación investigativa obligatoria, los equipos acompañen y adecuen la propuesta de formación en investigación a la singularidad de quienes se incorporan al proyecto para realizar su TIL. De este modo, el trabajo de investigación final funciona como un articulador entre la estructura curricular de la carrera, los equipos de investigación y el tramo final de la trayectoria estudiantil.</w:t>
      </w:r>
    </w:p>
    <w:p w:rsidR="00000000" w:rsidDel="00000000" w:rsidP="00000000" w:rsidRDefault="00000000" w:rsidRPr="00000000" w14:paraId="0000005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estas prácticas favorecen la iniciación y continuidad académico-científica, vinculada con la producción de conocimiento, la escritura académica y la socialización en prácticas propias del trabajo científico, resulta evidente la existencia de una vacancia en el acompañamiento a otras dimensiones de la trayectoria estudiantil como curriculares, administrativas y socioeducativas que inciden también en la finalización de los estudios.  </w:t>
      </w:r>
    </w:p>
    <w:p w:rsidR="00000000" w:rsidDel="00000000" w:rsidP="00000000" w:rsidRDefault="00000000" w:rsidRPr="00000000" w14:paraId="0000005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permite concluir que los equipos de investigación no sustituyen a los dispositivos institucionales de acompañamiento a las trayectorias estudiantiles, sino que resultan complementarios, al constituirse en espacios relevantes de apoyo académico-investigativo en el tramo final de la carrera de LN. </w:t>
      </w:r>
    </w:p>
    <w:p w:rsidR="00000000" w:rsidDel="00000000" w:rsidP="00000000" w:rsidRDefault="00000000" w:rsidRPr="00000000" w14:paraId="0000005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se concluye que muchas prácticas de acompañamiento dependen de la organización interna y características de cada equipo. Esto constituye una fortaleza, pero también una fragilidad, ya que su alcance y continuidad pueden variar al no estar plenamente formalizados como dispositivos institucionales y poseer dinámicas diversas a su interior.</w:t>
      </w:r>
    </w:p>
    <w:p w:rsidR="00000000" w:rsidDel="00000000" w:rsidP="00000000" w:rsidRDefault="00000000" w:rsidRPr="00000000" w14:paraId="0000005A">
      <w:pPr>
        <w:spacing w:after="0" w:line="276" w:lineRule="auto"/>
        <w:jc w:val="both"/>
        <w:rPr>
          <w:rFonts w:ascii="Times New Roman" w:cs="Times New Roman" w:eastAsia="Times New Roman" w:hAnsi="Times New Roman"/>
          <w:shd w:fill="d5a6bd" w:val="clear"/>
        </w:rPr>
      </w:pPr>
      <w:r w:rsidDel="00000000" w:rsidR="00000000" w:rsidRPr="00000000">
        <w:rPr>
          <w:rtl w:val="0"/>
        </w:rPr>
      </w:r>
    </w:p>
    <w:p w:rsidR="00000000" w:rsidDel="00000000" w:rsidP="00000000" w:rsidRDefault="00000000" w:rsidRPr="00000000" w14:paraId="0000005B">
      <w:pPr>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5C">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Barbosa Gómez, F., Castillo Flórez, N., &amp; Vásquez Truisi, M. (2017, n</w:t>
      </w:r>
      <w:r w:rsidDel="00000000" w:rsidR="00000000" w:rsidRPr="00000000">
        <w:rPr>
          <w:rFonts w:ascii="Times New Roman" w:cs="Times New Roman" w:eastAsia="Times New Roman" w:hAnsi="Times New Roman"/>
          <w:rtl w:val="0"/>
        </w:rPr>
        <w:t xml:space="preserve">oviembre). Estrategia de acompañamiento y seguimiento estudiantil en la Universidad del Valle (Colombia). En VIII Congreso Latinoamericano sobre el Abandono de la Educación Superior(CLABES),Panamá.</w:t>
      </w:r>
      <w:hyperlink r:id="rId10">
        <w:r w:rsidDel="00000000" w:rsidR="00000000" w:rsidRPr="00000000">
          <w:rPr>
            <w:rFonts w:ascii="Times New Roman" w:cs="Times New Roman" w:eastAsia="Times New Roman" w:hAnsi="Times New Roman"/>
            <w:color w:val="1155cc"/>
            <w:u w:val="single"/>
            <w:rtl w:val="0"/>
          </w:rPr>
          <w:t xml:space="preserve">https://revistas.utp.ac.pa/index.php/clabes/article/view/2040/2990</w:t>
        </w:r>
      </w:hyperlink>
      <w:r w:rsidDel="00000000" w:rsidR="00000000" w:rsidRPr="00000000">
        <w:rPr>
          <w:rtl w:val="0"/>
        </w:rPr>
      </w:r>
    </w:p>
    <w:p w:rsidR="00000000" w:rsidDel="00000000" w:rsidP="00000000" w:rsidRDefault="00000000" w:rsidRPr="00000000" w14:paraId="0000005D">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Barbosa Gómez, F., Eslava Rivera, C., Jimeno Méndez, S., Martán Mantilla, S., &amp; Sandoval Forero, C. (2021,</w:t>
      </w:r>
      <w:r w:rsidDel="00000000" w:rsidR="00000000" w:rsidRPr="00000000">
        <w:rPr>
          <w:rFonts w:ascii="Times New Roman" w:cs="Times New Roman" w:eastAsia="Times New Roman" w:hAnsi="Times New Roman"/>
          <w:rtl w:val="0"/>
        </w:rPr>
        <w:t xml:space="preserve"> noviembre). Semáforo de alertas tempranas: Una herramienta para el seguimiento estudiantil y la prevención de la deserción en la Universidad del Valle. En X Congreso Latinoamericano sobre el Abandono de la Educación Superior (CLABES). Instituto Tecnológico Metropolitano, Medellín, Colombia. </w:t>
      </w:r>
      <w:hyperlink r:id="rId11">
        <w:r w:rsidDel="00000000" w:rsidR="00000000" w:rsidRPr="00000000">
          <w:rPr>
            <w:rFonts w:ascii="Times New Roman" w:cs="Times New Roman" w:eastAsia="Times New Roman" w:hAnsi="Times New Roman"/>
            <w:color w:val="1155cc"/>
            <w:u w:val="single"/>
            <w:rtl w:val="0"/>
          </w:rPr>
          <w:t xml:space="preserve">https://revistas.utp.ac.pa/index.php/clabes/article/view/3426/4112</w:t>
        </w:r>
      </w:hyperlink>
      <w:r w:rsidDel="00000000" w:rsidR="00000000" w:rsidRPr="00000000">
        <w:rPr>
          <w:rtl w:val="0"/>
        </w:rPr>
      </w:r>
    </w:p>
    <w:p w:rsidR="00000000" w:rsidDel="00000000" w:rsidP="00000000" w:rsidRDefault="00000000" w:rsidRPr="00000000" w14:paraId="0000005E">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Barreras Beltrán, C. A., &amp; Castillo Ochoa, E. (2025). La formación en investigación como diferenciador de carreras académicas en etapa inicial: Mentoría y comunidades formativas. IE Revista de Investigación Educativa de la REDIECH, 16, e2480. </w:t>
      </w:r>
      <w:hyperlink r:id="rId12">
        <w:r w:rsidDel="00000000" w:rsidR="00000000" w:rsidRPr="00000000">
          <w:rPr>
            <w:rFonts w:ascii="Times New Roman" w:cs="Times New Roman" w:eastAsia="Times New Roman" w:hAnsi="Times New Roman"/>
            <w:color w:val="1155cc"/>
            <w:u w:val="single"/>
            <w:rtl w:val="0"/>
          </w:rPr>
          <w:t xml:space="preserve">https://doi.org/10.33010/ie_rie_rediech.v16i0.2480</w:t>
        </w:r>
      </w:hyperlink>
      <w:r w:rsidDel="00000000" w:rsidR="00000000" w:rsidRPr="00000000">
        <w:rPr>
          <w:rtl w:val="0"/>
        </w:rPr>
      </w:r>
    </w:p>
    <w:p w:rsidR="00000000" w:rsidDel="00000000" w:rsidP="00000000" w:rsidRDefault="00000000" w:rsidRPr="00000000" w14:paraId="0000005F">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Suasnábar, C., &amp; Rovelli, L. (2012</w:t>
      </w:r>
      <w:r w:rsidDel="00000000" w:rsidR="00000000" w:rsidRPr="00000000">
        <w:rPr>
          <w:rFonts w:ascii="Times New Roman" w:cs="Times New Roman" w:eastAsia="Times New Roman" w:hAnsi="Times New Roman"/>
          <w:rtl w:val="0"/>
        </w:rPr>
        <w:t xml:space="preserve">). Política universitaria en la Argentina: Revisando viejos legados en busca de nuevos horizontes. Instituto de Estudios y Capacitación; Universidad Nacional de General Sarmiento. (Educación. Universidad).</w:t>
      </w:r>
    </w:p>
    <w:p w:rsidR="00000000" w:rsidDel="00000000" w:rsidP="00000000" w:rsidRDefault="00000000" w:rsidRPr="00000000" w14:paraId="00000060">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CONEAU (Comisión Nacional de Evaluación y Acreditación Universitaria). (2004)</w:t>
      </w:r>
      <w:r w:rsidDel="00000000" w:rsidR="00000000" w:rsidRPr="00000000">
        <w:rPr>
          <w:rFonts w:ascii="Times New Roman" w:cs="Times New Roman" w:eastAsia="Times New Roman" w:hAnsi="Times New Roman"/>
          <w:rtl w:val="0"/>
        </w:rPr>
        <w:t xml:space="preserve">. Informe de evaluación externa de la Universidad Nacional de Córdoba. Ministerio de Educación.</w:t>
      </w:r>
      <w:hyperlink r:id="rId13">
        <w:r w:rsidDel="00000000" w:rsidR="00000000" w:rsidRPr="00000000">
          <w:rPr>
            <w:rFonts w:ascii="Times New Roman" w:cs="Times New Roman" w:eastAsia="Times New Roman" w:hAnsi="Times New Roman"/>
            <w:color w:val="1155cc"/>
            <w:u w:val="single"/>
            <w:rtl w:val="0"/>
          </w:rPr>
          <w:t xml:space="preserve">https://uceia.unc.edu.ar/wp-content/uploads/sites/189/sites/189/2025/10/Informe-de-Pares-evaluadores-CONEAU-2004.pdf</w:t>
        </w:r>
      </w:hyperlink>
      <w:r w:rsidDel="00000000" w:rsidR="00000000" w:rsidRPr="00000000">
        <w:rPr>
          <w:rtl w:val="0"/>
        </w:rPr>
      </w:r>
    </w:p>
    <w:p w:rsidR="00000000" w:rsidDel="00000000" w:rsidP="00000000" w:rsidRDefault="00000000" w:rsidRPr="00000000" w14:paraId="00000061">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CONEAU (Comisión Nacional de Evaluación y Acreditación Universitaria). (2022)</w:t>
      </w:r>
      <w:r w:rsidDel="00000000" w:rsidR="00000000" w:rsidRPr="00000000">
        <w:rPr>
          <w:rFonts w:ascii="Times New Roman" w:cs="Times New Roman" w:eastAsia="Times New Roman" w:hAnsi="Times New Roman"/>
          <w:rtl w:val="0"/>
        </w:rPr>
        <w:t xml:space="preserve">. Informe final de evaluación externa. Ministerio de Educación. </w:t>
      </w:r>
      <w:hyperlink r:id="rId14">
        <w:r w:rsidDel="00000000" w:rsidR="00000000" w:rsidRPr="00000000">
          <w:rPr>
            <w:rFonts w:ascii="Times New Roman" w:cs="Times New Roman" w:eastAsia="Times New Roman" w:hAnsi="Times New Roman"/>
            <w:color w:val="1155cc"/>
            <w:u w:val="single"/>
            <w:rtl w:val="0"/>
          </w:rPr>
          <w:t xml:space="preserve">https://www.coneau.gob.ar/archivos/libros_evaluacion_externa/106_EE-UNC.pdf</w:t>
        </w:r>
      </w:hyperlink>
      <w:r w:rsidDel="00000000" w:rsidR="00000000" w:rsidRPr="00000000">
        <w:rPr>
          <w:rtl w:val="0"/>
        </w:rPr>
      </w:r>
    </w:p>
    <w:p w:rsidR="00000000" w:rsidDel="00000000" w:rsidP="00000000" w:rsidRDefault="00000000" w:rsidRPr="00000000" w14:paraId="00000062">
      <w:pPr>
        <w:spacing w:after="0" w:line="276" w:lineRule="auto"/>
        <w:ind w:left="283.46456692913387" w:hanging="283.46456692913387"/>
        <w:rPr>
          <w:rFonts w:ascii="Times New Roman" w:cs="Times New Roman" w:eastAsia="Times New Roman" w:hAnsi="Times New Roman"/>
          <w:strike w:val="1"/>
        </w:rPr>
      </w:pPr>
      <w:r w:rsidDel="00000000" w:rsidR="00000000" w:rsidRPr="00000000">
        <w:rPr>
          <w:rFonts w:ascii="Times New Roman" w:cs="Times New Roman" w:eastAsia="Times New Roman" w:hAnsi="Times New Roman"/>
          <w:rtl w:val="0"/>
        </w:rPr>
        <w:t xml:space="preserve">CRES (Conferencia Regional de Educación Superior). (2018).</w:t>
      </w:r>
      <w:r w:rsidDel="00000000" w:rsidR="00000000" w:rsidRPr="00000000">
        <w:rPr>
          <w:rFonts w:ascii="Times New Roman" w:cs="Times New Roman" w:eastAsia="Times New Roman" w:hAnsi="Times New Roman"/>
          <w:rtl w:val="0"/>
        </w:rPr>
        <w:t xml:space="preserve"> Declaración final de la III Conferencia Regional de Educación Superior para América Latina y el Caribe. En:CRES;06/2018p.1-24.</w:t>
      </w:r>
      <w:hyperlink r:id="rId15">
        <w:r w:rsidDel="00000000" w:rsidR="00000000" w:rsidRPr="00000000">
          <w:rPr>
            <w:rFonts w:ascii="Times New Roman" w:cs="Times New Roman" w:eastAsia="Times New Roman" w:hAnsi="Times New Roman"/>
            <w:color w:val="1155cc"/>
            <w:u w:val="single"/>
            <w:rtl w:val="0"/>
          </w:rPr>
          <w:t xml:space="preserve">http://www.cres2018.unc.edu.ar/biblioteca/declaracion-final-cres-2018</w:t>
        </w:r>
      </w:hyperlink>
      <w:r w:rsidDel="00000000" w:rsidR="00000000" w:rsidRPr="00000000">
        <w:rPr>
          <w:rtl w:val="0"/>
        </w:rPr>
      </w:r>
    </w:p>
    <w:p w:rsidR="00000000" w:rsidDel="00000000" w:rsidP="00000000" w:rsidRDefault="00000000" w:rsidRPr="00000000" w14:paraId="00000063">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EN.FCM.UNC (Esc</w:t>
      </w:r>
      <w:r w:rsidDel="00000000" w:rsidR="00000000" w:rsidRPr="00000000">
        <w:rPr>
          <w:rFonts w:ascii="Times New Roman" w:cs="Times New Roman" w:eastAsia="Times New Roman" w:hAnsi="Times New Roman"/>
          <w:rtl w:val="0"/>
        </w:rPr>
        <w:t xml:space="preserve">uela de Nutrición. Facultad de Ciencias Médicas. Universidad Nacional de Córdoba). (2025). </w:t>
      </w:r>
      <w:r w:rsidDel="00000000" w:rsidR="00000000" w:rsidRPr="00000000">
        <w:rPr>
          <w:rFonts w:ascii="Times New Roman" w:cs="Times New Roman" w:eastAsia="Times New Roman" w:hAnsi="Times New Roman"/>
          <w:i w:val="1"/>
          <w:iCs w:val="1"/>
          <w:rtl w:val="0"/>
        </w:rPr>
        <w:t xml:space="preserve">Reglamento Seminario Final (revisado marzo 2025)</w:t>
      </w:r>
      <w:r w:rsidDel="00000000" w:rsidR="00000000" w:rsidRPr="00000000">
        <w:rPr>
          <w:rFonts w:ascii="Times New Roman" w:cs="Times New Roman" w:eastAsia="Times New Roman" w:hAnsi="Times New Roman"/>
          <w:rtl w:val="0"/>
        </w:rPr>
        <w:t xml:space="preserve"> [Reglamento interno ]. Asignatura Tesis EN.FCM.UNC.  </w:t>
      </w:r>
      <w:hyperlink r:id="rId16">
        <w:r w:rsidDel="00000000" w:rsidR="00000000" w:rsidRPr="00000000">
          <w:rPr>
            <w:rFonts w:ascii="Times New Roman" w:cs="Times New Roman" w:eastAsia="Times New Roman" w:hAnsi="Times New Roman"/>
            <w:color w:val="1155cc"/>
            <w:u w:val="single"/>
            <w:rtl w:val="0"/>
          </w:rPr>
          <w:t xml:space="preserve">https://nutricion.fcm.unc.edu.ar/tesis/</w:t>
        </w:r>
      </w:hyperlink>
      <w:r w:rsidDel="00000000" w:rsidR="00000000" w:rsidRPr="00000000">
        <w:rPr>
          <w:rtl w:val="0"/>
        </w:rPr>
      </w:r>
    </w:p>
    <w:p w:rsidR="00000000" w:rsidDel="00000000" w:rsidP="00000000" w:rsidRDefault="00000000" w:rsidRPr="00000000" w14:paraId="00000064">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Fastuca, L. (2016). La</w:t>
      </w:r>
      <w:r w:rsidDel="00000000" w:rsidR="00000000" w:rsidRPr="00000000">
        <w:rPr>
          <w:rFonts w:ascii="Times New Roman" w:cs="Times New Roman" w:eastAsia="Times New Roman" w:hAnsi="Times New Roman"/>
          <w:rtl w:val="0"/>
        </w:rPr>
        <w:t xml:space="preserve"> formación de investigadores. Prácticas de enseñanza y aprendizaje en el camino de doctorando a investigador [Tesis doctoral]. Buenos Aires: Universidad de San Andrés; 2016. 243p.</w:t>
      </w:r>
      <w:hyperlink r:id="rId17">
        <w:r w:rsidDel="00000000" w:rsidR="00000000" w:rsidRPr="00000000">
          <w:rPr>
            <w:rFonts w:ascii="Times New Roman" w:cs="Times New Roman" w:eastAsia="Times New Roman" w:hAnsi="Times New Roman"/>
            <w:color w:val="1155cc"/>
            <w:u w:val="single"/>
            <w:rtl w:val="0"/>
          </w:rPr>
          <w:t xml:space="preserve">https://repositorio.udesa.edu.ar/bitstreams/78b699e0-5c9b-4b66-8ad3-7a68ca7e1264/download</w:t>
        </w:r>
      </w:hyperlink>
      <w:r w:rsidDel="00000000" w:rsidR="00000000" w:rsidRPr="00000000">
        <w:rPr>
          <w:rtl w:val="0"/>
        </w:rPr>
      </w:r>
    </w:p>
    <w:p w:rsidR="00000000" w:rsidDel="00000000" w:rsidP="00000000" w:rsidRDefault="00000000" w:rsidRPr="00000000" w14:paraId="00000065">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Iriarte, M., Allussón, J., </w:t>
      </w:r>
      <w:r w:rsidDel="00000000" w:rsidR="00000000" w:rsidRPr="00000000">
        <w:rPr>
          <w:rFonts w:ascii="Times New Roman" w:cs="Times New Roman" w:eastAsia="Times New Roman" w:hAnsi="Times New Roman"/>
          <w:rtl w:val="0"/>
        </w:rPr>
        <w:t xml:space="preserve">Marchese, E., &amp; Picco, S. (2020). El acompañamiento de las trayectorias académicas estudiantiles: análisis de una experiencia en el marco de la cátedra de Didáctica de la FaHCE - UNLP. III Jornadas sobre las Prácticas Docentes en la Universidad Pública (Edición en línea, junio de 2020). La Plata, Argentina.  </w:t>
      </w:r>
      <w:hyperlink r:id="rId18">
        <w:r w:rsidDel="00000000" w:rsidR="00000000" w:rsidRPr="00000000">
          <w:rPr>
            <w:rFonts w:ascii="Times New Roman" w:cs="Times New Roman" w:eastAsia="Times New Roman" w:hAnsi="Times New Roman"/>
            <w:color w:val="1155cc"/>
            <w:u w:val="single"/>
            <w:rtl w:val="0"/>
          </w:rPr>
          <w:t xml:space="preserve">http://sedici.unlp.edu.ar/handle/10915/105694</w:t>
        </w:r>
      </w:hyperlink>
      <w:r w:rsidDel="00000000" w:rsidR="00000000" w:rsidRPr="00000000">
        <w:rPr>
          <w:rtl w:val="0"/>
        </w:rPr>
      </w:r>
    </w:p>
    <w:p w:rsidR="00000000" w:rsidDel="00000000" w:rsidP="00000000" w:rsidRDefault="00000000" w:rsidRPr="00000000" w14:paraId="00000066">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Guevara H, Belelli S, Castillo G (20</w:t>
      </w:r>
      <w:r w:rsidDel="00000000" w:rsidR="00000000" w:rsidRPr="00000000">
        <w:rPr>
          <w:rFonts w:ascii="Times New Roman" w:cs="Times New Roman" w:eastAsia="Times New Roman" w:hAnsi="Times New Roman"/>
          <w:rtl w:val="0"/>
        </w:rPr>
        <w:t xml:space="preserve">16). Lentificación académica en estudiantes de la UNSJ; relaciones entre factores socioculturales iniciales y trayectorias académicas. Actas 2016 I Jornadas Nacionales de Investigación en Ciencias Sociales de la Universidad Nacional de Cuyo. 25 y 26 de agosto de 2016. </w:t>
      </w:r>
      <w:hyperlink r:id="rId19">
        <w:r w:rsidDel="00000000" w:rsidR="00000000" w:rsidRPr="00000000">
          <w:rPr>
            <w:rFonts w:ascii="Times New Roman" w:cs="Times New Roman" w:eastAsia="Times New Roman" w:hAnsi="Times New Roman"/>
            <w:color w:val="1155cc"/>
            <w:u w:val="single"/>
            <w:rtl w:val="0"/>
          </w:rPr>
          <w:t xml:space="preserve">https://bdigital.uncu.edu.ar/objetos_digitales/9929/guevara-belelli-castillo.pdf</w:t>
        </w:r>
      </w:hyperlink>
      <w:r w:rsidDel="00000000" w:rsidR="00000000" w:rsidRPr="00000000">
        <w:rPr>
          <w:rtl w:val="0"/>
        </w:rPr>
      </w:r>
    </w:p>
    <w:p w:rsidR="00000000" w:rsidDel="00000000" w:rsidP="00000000" w:rsidRDefault="00000000" w:rsidRPr="00000000" w14:paraId="00000067">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HCS.UNC (Honorable Consejo Superior, Universidad Nacional de Córdoba. (2023). Reglamento de programas y proyectos de investigación, desarrollo tecnológico y artístico de la SECyT.UNC (Resolución HCS N° 584/2023).</w:t>
      </w:r>
    </w:p>
    <w:p w:rsidR="00000000" w:rsidDel="00000000" w:rsidP="00000000" w:rsidRDefault="00000000" w:rsidRPr="00000000" w14:paraId="00000068">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Hernández Sampieri R, Fernánde</w:t>
      </w:r>
      <w:r w:rsidDel="00000000" w:rsidR="00000000" w:rsidRPr="00000000">
        <w:rPr>
          <w:rFonts w:ascii="Times New Roman" w:cs="Times New Roman" w:eastAsia="Times New Roman" w:hAnsi="Times New Roman"/>
          <w:rtl w:val="0"/>
        </w:rPr>
        <w:t xml:space="preserve">z Collado C, Baptista Lucio P. (2014).Metodología de la investigación. 6ta. Edición. México DF: McGraw-Hill. 600p.</w:t>
      </w:r>
    </w:p>
    <w:p w:rsidR="00000000" w:rsidDel="00000000" w:rsidP="00000000" w:rsidRDefault="00000000" w:rsidRPr="00000000" w14:paraId="00000069">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Kessler, G. (2014). C</w:t>
      </w:r>
      <w:r w:rsidDel="00000000" w:rsidR="00000000" w:rsidRPr="00000000">
        <w:rPr>
          <w:rFonts w:ascii="Times New Roman" w:cs="Times New Roman" w:eastAsia="Times New Roman" w:hAnsi="Times New Roman"/>
          <w:rtl w:val="0"/>
        </w:rPr>
        <w:t xml:space="preserve">ontroversias sobre la desigualdad: Argentina, 2003–2013. Fondo de Cultura Económica.</w:t>
      </w:r>
    </w:p>
    <w:p w:rsidR="00000000" w:rsidDel="00000000" w:rsidP="00000000" w:rsidRDefault="00000000" w:rsidRPr="00000000" w14:paraId="0000006A">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Lenz, S. (2016). Las u</w:t>
      </w:r>
      <w:r w:rsidDel="00000000" w:rsidR="00000000" w:rsidRPr="00000000">
        <w:rPr>
          <w:rFonts w:ascii="Times New Roman" w:cs="Times New Roman" w:eastAsia="Times New Roman" w:hAnsi="Times New Roman"/>
          <w:rtl w:val="0"/>
        </w:rPr>
        <w:t xml:space="preserve">niversidades nacionales frente al desafío de la democratización: estrategias institucionales y dispositivos de acceso y permanencia. En Del Valle, Montero y Mauro (Comps.) El derecho a la universidad en perspectiva regional. Buenos Aires: IEC CONADU, CLACSO.</w:t>
      </w:r>
    </w:p>
    <w:p w:rsidR="00000000" w:rsidDel="00000000" w:rsidP="00000000" w:rsidRDefault="00000000" w:rsidRPr="00000000" w14:paraId="0000006B">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Ley N.° 27.204. (2015)</w:t>
      </w:r>
      <w:r w:rsidDel="00000000" w:rsidR="00000000" w:rsidRPr="00000000">
        <w:rPr>
          <w:rFonts w:ascii="Times New Roman" w:cs="Times New Roman" w:eastAsia="Times New Roman" w:hAnsi="Times New Roman"/>
          <w:rtl w:val="0"/>
        </w:rPr>
        <w:t xml:space="preserve">. Implementación efectiva de la responsabilidad del Estado en el nivel de educación superior. Honorable Congreso de la Nación Argentina, 11 de noviembre2015.</w:t>
      </w:r>
      <w:hyperlink r:id="rId20">
        <w:r w:rsidDel="00000000" w:rsidR="00000000" w:rsidRPr="00000000">
          <w:rPr>
            <w:rFonts w:ascii="Times New Roman" w:cs="Times New Roman" w:eastAsia="Times New Roman" w:hAnsi="Times New Roman"/>
            <w:color w:val="1155cc"/>
            <w:u w:val="single"/>
            <w:rtl w:val="0"/>
          </w:rPr>
          <w:t xml:space="preserve">https://www.argentina.gob.ar/normativa/nacional/ley-27204-254825/texto</w:t>
        </w:r>
      </w:hyperlink>
      <w:r w:rsidDel="00000000" w:rsidR="00000000" w:rsidRPr="00000000">
        <w:rPr>
          <w:rtl w:val="0"/>
        </w:rPr>
      </w:r>
    </w:p>
    <w:p w:rsidR="00000000" w:rsidDel="00000000" w:rsidP="00000000" w:rsidRDefault="00000000" w:rsidRPr="00000000" w14:paraId="0000006C">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 (Ministerio de Educación). (2023).</w:t>
      </w:r>
      <w:r w:rsidDel="00000000" w:rsidR="00000000" w:rsidRPr="00000000">
        <w:rPr>
          <w:rFonts w:ascii="Times New Roman" w:cs="Times New Roman" w:eastAsia="Times New Roman" w:hAnsi="Times New Roman"/>
          <w:rtl w:val="0"/>
        </w:rPr>
        <w:t xml:space="preserve"> Validez nacional del título de Licenciado/a en Nutrición de la Universidad Nacional de Córdoba. Resolución ME N.° 74/2023.</w:t>
      </w:r>
      <w:hyperlink r:id="rId21">
        <w:r w:rsidDel="00000000" w:rsidR="00000000" w:rsidRPr="00000000">
          <w:rPr>
            <w:rFonts w:ascii="Times New Roman" w:cs="Times New Roman" w:eastAsia="Times New Roman" w:hAnsi="Times New Roman"/>
            <w:color w:val="1155cc"/>
            <w:u w:val="single"/>
            <w:rtl w:val="0"/>
          </w:rPr>
          <w:t xml:space="preserve">https://drive.google.com/file/d/1G1J3IlSf-0gq1t2a6Jqh61ytO6B6_HxZ/view</w:t>
        </w:r>
      </w:hyperlink>
      <w:r w:rsidDel="00000000" w:rsidR="00000000" w:rsidRPr="00000000">
        <w:rPr>
          <w:rtl w:val="0"/>
        </w:rPr>
      </w:r>
    </w:p>
    <w:p w:rsidR="00000000" w:rsidDel="00000000" w:rsidP="00000000" w:rsidRDefault="00000000" w:rsidRPr="00000000" w14:paraId="0000006D">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Panaia, M. (2017). La c</w:t>
      </w:r>
      <w:r w:rsidDel="00000000" w:rsidR="00000000" w:rsidRPr="00000000">
        <w:rPr>
          <w:rFonts w:ascii="Times New Roman" w:cs="Times New Roman" w:eastAsia="Times New Roman" w:hAnsi="Times New Roman"/>
          <w:rtl w:val="0"/>
        </w:rPr>
        <w:t xml:space="preserve">reación de dispositivos de seguimiento de graduados con técnicas longitudinales: El caso de los Laboratorios MIG. InterCambios, 4(2), 13–20. </w:t>
      </w:r>
      <w:hyperlink r:id="rId22">
        <w:r w:rsidDel="00000000" w:rsidR="00000000" w:rsidRPr="00000000">
          <w:rPr>
            <w:rFonts w:ascii="Times New Roman" w:cs="Times New Roman" w:eastAsia="Times New Roman" w:hAnsi="Times New Roman"/>
            <w:color w:val="1155cc"/>
            <w:u w:val="single"/>
            <w:rtl w:val="0"/>
          </w:rPr>
          <w:t xml:space="preserve">https://ojs.intercambios.cse.udelar.edu.uy/index.php/ic/article/view/126/67</w:t>
        </w:r>
      </w:hyperlink>
      <w:r w:rsidDel="00000000" w:rsidR="00000000" w:rsidRPr="00000000">
        <w:rPr>
          <w:rtl w:val="0"/>
        </w:rPr>
      </w:r>
    </w:p>
    <w:p w:rsidR="00000000" w:rsidDel="00000000" w:rsidP="00000000" w:rsidRDefault="00000000" w:rsidRPr="00000000" w14:paraId="0000006E">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Paparini, C., &amp; Ozollo, F. (2015).</w:t>
      </w:r>
      <w:r w:rsidDel="00000000" w:rsidR="00000000" w:rsidRPr="00000000">
        <w:rPr>
          <w:rFonts w:ascii="Times New Roman" w:cs="Times New Roman" w:eastAsia="Times New Roman" w:hAnsi="Times New Roman"/>
          <w:rtl w:val="0"/>
        </w:rPr>
        <w:t xml:space="preserve"> Calidad y derecho a la educación superior. Integración y Conocimiento, 4(1), 102–111. </w:t>
      </w:r>
      <w:hyperlink r:id="rId23">
        <w:r w:rsidDel="00000000" w:rsidR="00000000" w:rsidRPr="00000000">
          <w:rPr>
            <w:rFonts w:ascii="Times New Roman" w:cs="Times New Roman" w:eastAsia="Times New Roman" w:hAnsi="Times New Roman"/>
            <w:color w:val="1155cc"/>
            <w:u w:val="single"/>
            <w:rtl w:val="0"/>
          </w:rPr>
          <w:t xml:space="preserve">https://doi.org/10.61203/2347-0658.v4.n0.12569</w:t>
        </w:r>
      </w:hyperlink>
      <w:r w:rsidDel="00000000" w:rsidR="00000000" w:rsidRPr="00000000">
        <w:rPr>
          <w:rFonts w:ascii="Times New Roman" w:cs="Times New Roman" w:eastAsia="Times New Roman" w:hAnsi="Times New Roman"/>
          <w:rtl w:val="0"/>
        </w:rPr>
        <w:t xml:space="preserve"> </w:t>
      </w:r>
      <w:hyperlink r:id="rId24">
        <w:r w:rsidDel="00000000" w:rsidR="00000000" w:rsidRPr="00000000">
          <w:rPr>
            <w:rFonts w:ascii="Times New Roman" w:cs="Times New Roman" w:eastAsia="Times New Roman" w:hAnsi="Times New Roman"/>
            <w:color w:val="1155cc"/>
            <w:u w:val="single"/>
            <w:rtl w:val="0"/>
          </w:rPr>
          <w:t xml:space="preserve">https://revistas.unc.edu.ar/index.php/integracionyconocimiento/article/view/12569/12846</w:t>
        </w:r>
      </w:hyperlink>
      <w:r w:rsidDel="00000000" w:rsidR="00000000" w:rsidRPr="00000000">
        <w:rPr>
          <w:rtl w:val="0"/>
        </w:rPr>
      </w:r>
    </w:p>
    <w:p w:rsidR="00000000" w:rsidDel="00000000" w:rsidP="00000000" w:rsidRDefault="00000000" w:rsidRPr="00000000" w14:paraId="0000006F">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Roberts, K., &amp; Rosselot, C.  E</w:t>
      </w:r>
      <w:r w:rsidDel="00000000" w:rsidR="00000000" w:rsidRPr="00000000">
        <w:rPr>
          <w:rFonts w:ascii="Times New Roman" w:cs="Times New Roman" w:eastAsia="Times New Roman" w:hAnsi="Times New Roman"/>
          <w:rtl w:val="0"/>
        </w:rPr>
        <w:t xml:space="preserve">xperiencia de acompañamiento a estudiantes para la permanencia en la educación superior desde una perspectiva socioeducativa: el caso de la Universidad de Santiago de Chile. En IX Congreso Latinoamericano sobre el Abandono de la Educación Superior (CLABES), Bogotá D.C. Colombia. Noviembre de 2019. </w:t>
      </w:r>
      <w:hyperlink r:id="rId25">
        <w:r w:rsidDel="00000000" w:rsidR="00000000" w:rsidRPr="00000000">
          <w:rPr>
            <w:rFonts w:ascii="Times New Roman" w:cs="Times New Roman" w:eastAsia="Times New Roman" w:hAnsi="Times New Roman"/>
            <w:color w:val="1155cc"/>
            <w:u w:val="single"/>
            <w:rtl w:val="0"/>
          </w:rPr>
          <w:t xml:space="preserve">https://revistas.utp.ac.pa/index.php/clabes/article/view/2705/3419</w:t>
        </w:r>
      </w:hyperlink>
      <w:r w:rsidDel="00000000" w:rsidR="00000000" w:rsidRPr="00000000">
        <w:rPr>
          <w:rtl w:val="0"/>
        </w:rPr>
      </w:r>
    </w:p>
    <w:p w:rsidR="00000000" w:rsidDel="00000000" w:rsidP="00000000" w:rsidRDefault="00000000" w:rsidRPr="00000000" w14:paraId="00000070">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Rodríguez, E., &amp; Vega Cruz, G. (2021)</w:t>
      </w:r>
      <w:r w:rsidDel="00000000" w:rsidR="00000000" w:rsidRPr="00000000">
        <w:rPr>
          <w:rFonts w:ascii="Times New Roman" w:cs="Times New Roman" w:eastAsia="Times New Roman" w:hAnsi="Times New Roman"/>
          <w:rtl w:val="0"/>
        </w:rPr>
        <w:t xml:space="preserve">. Diseño de un proyecto de investigación: estrategia para incrementar la retención en carreras de ingeniería y arquitectura. X Congreso Latinoamericano sobre el Abandono de la Educación Superior (CLABES) (Virtual). Instituto Tecnológico Metropolitano (ITM). Medellín, Colombia. Noviembre de 2021. </w:t>
      </w:r>
      <w:hyperlink r:id="rId26">
        <w:r w:rsidDel="00000000" w:rsidR="00000000" w:rsidRPr="00000000">
          <w:rPr>
            <w:rFonts w:ascii="Times New Roman" w:cs="Times New Roman" w:eastAsia="Times New Roman" w:hAnsi="Times New Roman"/>
            <w:color w:val="1155cc"/>
            <w:u w:val="single"/>
            <w:rtl w:val="0"/>
          </w:rPr>
          <w:t xml:space="preserve">https://revistas.utp.ac.pa/index.php/clabes/article/view/3429</w:t>
        </w:r>
      </w:hyperlink>
      <w:r w:rsidDel="00000000" w:rsidR="00000000" w:rsidRPr="00000000">
        <w:rPr>
          <w:rtl w:val="0"/>
        </w:rPr>
      </w:r>
    </w:p>
    <w:p w:rsidR="00000000" w:rsidDel="00000000" w:rsidP="00000000" w:rsidRDefault="00000000" w:rsidRPr="00000000" w14:paraId="00000071">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 M., Benito, L., Germain, L., &amp; Justianovic</w:t>
      </w:r>
      <w:r w:rsidDel="00000000" w:rsidR="00000000" w:rsidRPr="00000000">
        <w:rPr>
          <w:rFonts w:ascii="Times New Roman" w:cs="Times New Roman" w:eastAsia="Times New Roman" w:hAnsi="Times New Roman"/>
          <w:rtl w:val="0"/>
        </w:rPr>
        <w:t xml:space="preserve">h, S. M. (Coords.). (2017). Inclusión, trayectorias estudiantiles y políticas académicas en la universidad. 1a ed.-La Plata: Universidad Nacional de La Plata, 2017. Libro digital, PDF </w:t>
      </w:r>
      <w:hyperlink r:id="rId27">
        <w:r w:rsidDel="00000000" w:rsidR="00000000" w:rsidRPr="00000000">
          <w:rPr>
            <w:rFonts w:ascii="Times New Roman" w:cs="Times New Roman" w:eastAsia="Times New Roman" w:hAnsi="Times New Roman"/>
            <w:color w:val="1155cc"/>
            <w:u w:val="single"/>
            <w:rtl w:val="0"/>
          </w:rPr>
          <w:t xml:space="preserve">https://www.memoria.fahce.unlp.edu.ar/libros/pm.6264/pm.6264.pdf</w:t>
        </w:r>
      </w:hyperlink>
      <w:r w:rsidDel="00000000" w:rsidR="00000000" w:rsidRPr="00000000">
        <w:rPr>
          <w:rtl w:val="0"/>
        </w:rPr>
      </w:r>
    </w:p>
    <w:p w:rsidR="00000000" w:rsidDel="00000000" w:rsidP="00000000" w:rsidRDefault="00000000" w:rsidRPr="00000000" w14:paraId="00000072">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-Sánchez Cuevas M y Fonz Cabre</w:t>
      </w:r>
      <w:r w:rsidDel="00000000" w:rsidR="00000000" w:rsidRPr="00000000">
        <w:rPr>
          <w:rFonts w:ascii="Times New Roman" w:cs="Times New Roman" w:eastAsia="Times New Roman" w:hAnsi="Times New Roman"/>
          <w:rtl w:val="0"/>
        </w:rPr>
        <w:t xml:space="preserve">ra M (coord) (2021). Estrategias de acompañamiento integral para estudiantes universitarios. Ed. Universidad Popular Autónoma del Estado de Puebla, AC. México. </w:t>
      </w:r>
      <w:hyperlink r:id="rId28">
        <w:r w:rsidDel="00000000" w:rsidR="00000000" w:rsidRPr="00000000">
          <w:rPr>
            <w:rFonts w:ascii="Times New Roman" w:cs="Times New Roman" w:eastAsia="Times New Roman" w:hAnsi="Times New Roman"/>
            <w:color w:val="1155cc"/>
            <w:u w:val="single"/>
            <w:rtl w:val="0"/>
          </w:rPr>
          <w:t xml:space="preserve">https://investigacion.upaep.mx/images/img/editorial_upaep/biblioteca_virtual/pdf/eaieu_ebook.pdf</w:t>
        </w:r>
      </w:hyperlink>
      <w:r w:rsidDel="00000000" w:rsidR="00000000" w:rsidRPr="00000000">
        <w:rPr>
          <w:rtl w:val="0"/>
        </w:rPr>
      </w:r>
    </w:p>
    <w:p w:rsidR="00000000" w:rsidDel="00000000" w:rsidP="00000000" w:rsidRDefault="00000000" w:rsidRPr="00000000" w14:paraId="00000073">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SECYT.UNC (Secretaría de Ciencia y Tecnología.UNC). (2023) Solicitudes PIDTA 2023 aprobadas. Resolución SECYT-UNC 258/2023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1155cc"/>
          <w:u w:val="single"/>
          <w:rtl w:val="0"/>
        </w:rPr>
        <w:t xml:space="preserve">https://</w:t>
      </w:r>
      <w:hyperlink r:id="rId29">
        <w:r w:rsidDel="00000000" w:rsidR="00000000" w:rsidRPr="00000000">
          <w:rPr>
            <w:rFonts w:ascii="Times New Roman" w:cs="Times New Roman" w:eastAsia="Times New Roman" w:hAnsi="Times New Roman"/>
            <w:color w:val="1155cc"/>
            <w:u w:val="single"/>
            <w:rtl w:val="0"/>
          </w:rPr>
          <w:t xml:space="preserve">digesto.unc.edu.ar/bitstream/handle/123456789/511745/RESOL-2023-258-UNC-SECYT%23ACTIP.pdf?sequence=1&amp;isAllowed=y</w:t>
        </w:r>
      </w:hyperlink>
      <w:r w:rsidDel="00000000" w:rsidR="00000000" w:rsidRPr="00000000">
        <w:rPr>
          <w:rtl w:val="0"/>
        </w:rPr>
      </w:r>
    </w:p>
    <w:p w:rsidR="00000000" w:rsidDel="00000000" w:rsidP="00000000" w:rsidRDefault="00000000" w:rsidRPr="00000000" w14:paraId="00000074">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SPU (Secretaría d</w:t>
      </w:r>
      <w:r w:rsidDel="00000000" w:rsidR="00000000" w:rsidRPr="00000000">
        <w:rPr>
          <w:rFonts w:ascii="Times New Roman" w:cs="Times New Roman" w:eastAsia="Times New Roman" w:hAnsi="Times New Roman"/>
          <w:rtl w:val="0"/>
        </w:rPr>
        <w:t xml:space="preserve">e Políticas Universitarias). (2023). Síntesis de información. Estadísticas universitarias 2021 – 2022. </w:t>
      </w:r>
      <w:hyperlink r:id="rId30">
        <w:r w:rsidDel="00000000" w:rsidR="00000000" w:rsidRPr="00000000">
          <w:rPr>
            <w:rFonts w:ascii="Times New Roman" w:cs="Times New Roman" w:eastAsia="Times New Roman" w:hAnsi="Times New Roman"/>
            <w:color w:val="1155cc"/>
            <w:u w:val="single"/>
            <w:rtl w:val="0"/>
          </w:rPr>
          <w:t xml:space="preserve">https://www.argentina.gob.ar/sites/default/files/sintesis_2021-2022_sistema_universitario_argentino_-_ok.pdf</w:t>
        </w:r>
      </w:hyperlink>
      <w:r w:rsidDel="00000000" w:rsidR="00000000" w:rsidRPr="00000000">
        <w:rPr>
          <w:rtl w:val="0"/>
        </w:rPr>
      </w:r>
    </w:p>
    <w:p w:rsidR="00000000" w:rsidDel="00000000" w:rsidP="00000000" w:rsidRDefault="00000000" w:rsidRPr="00000000" w14:paraId="00000075">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Stake R (1999). Investigación con estudio de casos. Madrid: Ediciones Morata;160p.</w:t>
      </w:r>
    </w:p>
    <w:p w:rsidR="00000000" w:rsidDel="00000000" w:rsidP="00000000" w:rsidRDefault="00000000" w:rsidRPr="00000000" w14:paraId="00000076">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Suasnábar, C., &amp; Rovelli, L. (2016)</w:t>
      </w:r>
      <w:r w:rsidDel="00000000" w:rsidR="00000000" w:rsidRPr="00000000">
        <w:rPr>
          <w:rFonts w:ascii="Times New Roman" w:cs="Times New Roman" w:eastAsia="Times New Roman" w:hAnsi="Times New Roman"/>
          <w:rtl w:val="0"/>
        </w:rPr>
        <w:t xml:space="preserve">. Tendencias recientes en el desarrollo universitario y las dinámicas de diferenciación. En D. Del Valle et al. (Comps.), El derecho a la universidad en perspectiva regional. 1a ed.-Ciudad Autónoma de Buenos Aires: IEC-CONADU: CLACSO, 2016. Libro digital, PDF  </w:t>
      </w:r>
      <w:hyperlink r:id="rId31">
        <w:r w:rsidDel="00000000" w:rsidR="00000000" w:rsidRPr="00000000">
          <w:rPr>
            <w:rFonts w:ascii="Times New Roman" w:cs="Times New Roman" w:eastAsia="Times New Roman" w:hAnsi="Times New Roman"/>
            <w:color w:val="1155cc"/>
            <w:u w:val="single"/>
            <w:rtl w:val="0"/>
          </w:rPr>
          <w:t xml:space="preserve">http://sedici.unlp.edu.ar/bitstream/handle/10915/103000/Documento_completo.pdf-PDFA.pdf?sequence=1&amp;isAllowed=y</w:t>
        </w:r>
      </w:hyperlink>
      <w:r w:rsidDel="00000000" w:rsidR="00000000" w:rsidRPr="00000000">
        <w:rPr>
          <w:rtl w:val="0"/>
        </w:rPr>
      </w:r>
    </w:p>
    <w:p w:rsidR="00000000" w:rsidDel="00000000" w:rsidP="00000000" w:rsidRDefault="00000000" w:rsidRPr="00000000" w14:paraId="00000077">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rtl w:val="0"/>
        </w:rPr>
        <w:t xml:space="preserve">ena-Suck, A. (2017). D</w:t>
      </w:r>
      <w:r w:rsidDel="00000000" w:rsidR="00000000" w:rsidRPr="00000000">
        <w:rPr>
          <w:rFonts w:ascii="Times New Roman" w:cs="Times New Roman" w:eastAsia="Times New Roman" w:hAnsi="Times New Roman"/>
          <w:rtl w:val="0"/>
        </w:rPr>
        <w:t xml:space="preserve">esarrollo de un modelo de orientación psicológica para universidades. Enseñanza e Investigación en Psicología, 22(3), 263–276. </w:t>
      </w:r>
      <w:hyperlink r:id="rId32">
        <w:r w:rsidDel="00000000" w:rsidR="00000000" w:rsidRPr="00000000">
          <w:rPr>
            <w:rFonts w:ascii="Times New Roman" w:cs="Times New Roman" w:eastAsia="Times New Roman" w:hAnsi="Times New Roman"/>
            <w:color w:val="1155cc"/>
            <w:u w:val="single"/>
            <w:rtl w:val="0"/>
          </w:rPr>
          <w:t xml:space="preserve">https://www.redalyc.org/pdf/292/29255775001.pdf</w:t>
        </w:r>
      </w:hyperlink>
      <w:r w:rsidDel="00000000" w:rsidR="00000000" w:rsidRPr="00000000">
        <w:rPr>
          <w:rtl w:val="0"/>
        </w:rPr>
      </w:r>
    </w:p>
    <w:p w:rsidR="00000000" w:rsidDel="00000000" w:rsidP="00000000" w:rsidRDefault="00000000" w:rsidRPr="00000000" w14:paraId="00000078">
      <w:pPr>
        <w:spacing w:after="0" w:line="276" w:lineRule="auto"/>
        <w:ind w:left="283.46456692913387" w:hanging="283.4645669291338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UNC (Universidad Nacional de Córdoba). (2002).</w:t>
      </w:r>
      <w:r w:rsidDel="00000000" w:rsidR="00000000" w:rsidRPr="00000000">
        <w:rPr>
          <w:rFonts w:ascii="Times New Roman" w:cs="Times New Roman" w:eastAsia="Times New Roman" w:hAnsi="Times New Roman"/>
          <w:rtl w:val="0"/>
        </w:rPr>
        <w:t xml:space="preserve"> Primera evaluación institucional. </w:t>
      </w:r>
      <w:hyperlink r:id="rId33">
        <w:r w:rsidDel="00000000" w:rsidR="00000000" w:rsidRPr="00000000">
          <w:rPr>
            <w:rFonts w:ascii="Times New Roman" w:cs="Times New Roman" w:eastAsia="Times New Roman" w:hAnsi="Times New Roman"/>
            <w:color w:val="1155cc"/>
            <w:u w:val="single"/>
            <w:rtl w:val="0"/>
          </w:rPr>
          <w:t xml:space="preserve">https://uceia.unc.edu.ar/evaluacion-institucional/1-proceso-de-evaluacion-institucional/</w:t>
        </w:r>
      </w:hyperlink>
      <w:r w:rsidDel="00000000" w:rsidR="00000000" w:rsidRPr="00000000">
        <w:rPr>
          <w:rtl w:val="0"/>
        </w:rPr>
      </w:r>
    </w:p>
    <w:p w:rsidR="00000000" w:rsidDel="00000000" w:rsidP="00000000" w:rsidRDefault="00000000" w:rsidRPr="00000000" w14:paraId="00000079">
      <w:pPr>
        <w:spacing w:after="240" w:before="240" w:line="240" w:lineRule="auto"/>
        <w:ind w:left="283.46456692913387" w:hanging="283.4645669291338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240" w:lineRule="auto"/>
        <w:jc w:val="center"/>
        <w:rPr>
          <w:rFonts w:ascii="Times New Roman" w:cs="Times New Roman" w:eastAsia="Times New Roman" w:hAnsi="Times New Roman"/>
        </w:rPr>
      </w:pPr>
      <w:r w:rsidDel="00000000" w:rsidR="00000000" w:rsidRPr="00000000">
        <w:rPr>
          <w:rtl w:val="0"/>
        </w:rPr>
      </w:r>
    </w:p>
    <w:sectPr>
      <w:headerReference r:id="rId34" w:type="default"/>
      <w:footerReference r:id="rId3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rgentina.gob.ar/normativa/nacional/ley-27204-254825/texto" TargetMode="External"/><Relationship Id="rId22" Type="http://schemas.openxmlformats.org/officeDocument/2006/relationships/hyperlink" Target="https://ojs.intercambios.cse.udelar.edu.uy/index.php/ic/article/view/126/67" TargetMode="External"/><Relationship Id="rId21" Type="http://schemas.openxmlformats.org/officeDocument/2006/relationships/hyperlink" Target="https://drive.google.com/file/d/1G1J3IlSf-0gq1t2a6Jqh61ytO6B6_HxZ/view" TargetMode="External"/><Relationship Id="rId24" Type="http://schemas.openxmlformats.org/officeDocument/2006/relationships/hyperlink" Target="https://revistas.unc.edu.ar/index.php/integracionyconocimiento/article/view/12569/12846" TargetMode="External"/><Relationship Id="rId23" Type="http://schemas.openxmlformats.org/officeDocument/2006/relationships/hyperlink" Target="https://doi.org/10.61203/2347-0658.v4.n0.1256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rge.limpitay@mi.unc.edu.ar" TargetMode="External"/><Relationship Id="rId26" Type="http://schemas.openxmlformats.org/officeDocument/2006/relationships/hyperlink" Target="https://revistas.utp.ac.pa/index.php/clabes/article/view/3429" TargetMode="External"/><Relationship Id="rId25" Type="http://schemas.openxmlformats.org/officeDocument/2006/relationships/hyperlink" Target="https://revistas.utp.ac.pa/index.php/clabes/article/view/2705/3419" TargetMode="External"/><Relationship Id="rId28" Type="http://schemas.openxmlformats.org/officeDocument/2006/relationships/hyperlink" Target="https://investigacion.upaep.mx/images/img/editorial_upaep/biblioteca_virtual/pdf/eaieu_ebook.pdf" TargetMode="External"/><Relationship Id="rId27" Type="http://schemas.openxmlformats.org/officeDocument/2006/relationships/hyperlink" Target="https://www.memoria.fahce.unlp.edu.ar/libros/pm.6264/pm.6264.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digesto.unc.edu.ar/bitstream/handle/123456789/511745/RESOL-2023-258-UNC-SECYT%23ACTIP.pdf?sequence=1&amp;isAllowed=y" TargetMode="External"/><Relationship Id="rId7" Type="http://schemas.openxmlformats.org/officeDocument/2006/relationships/hyperlink" Target="mailto:scorigliani@unc.edu.ar" TargetMode="External"/><Relationship Id="rId8" Type="http://schemas.openxmlformats.org/officeDocument/2006/relationships/hyperlink" Target="mailto:regina.popelka@unc.edu.ar" TargetMode="External"/><Relationship Id="rId31" Type="http://schemas.openxmlformats.org/officeDocument/2006/relationships/hyperlink" Target="http://sedici.unlp.edu.ar/bitstream/handle/10915/103000/Documento_completo.pdf-PDFA.pdf?sequence=1&amp;isAllowed=y" TargetMode="External"/><Relationship Id="rId30" Type="http://schemas.openxmlformats.org/officeDocument/2006/relationships/hyperlink" Target="https://www.argentina.gob.ar/sites/default/files/sintesis_2021-2022_sistema_universitario_argentino_-_ok.pdf" TargetMode="External"/><Relationship Id="rId11" Type="http://schemas.openxmlformats.org/officeDocument/2006/relationships/hyperlink" Target="https://revistas.utp.ac.pa/index.php/clabes/article/view/3426/4112" TargetMode="External"/><Relationship Id="rId33" Type="http://schemas.openxmlformats.org/officeDocument/2006/relationships/hyperlink" Target="https://uceia.unc.edu.ar/evaluacion-institucional/1-proceso-de-evaluacion-institucional/" TargetMode="External"/><Relationship Id="rId10" Type="http://schemas.openxmlformats.org/officeDocument/2006/relationships/hyperlink" Target="https://revistas.utp.ac.pa/index.php/clabes/article/view/2040/2990" TargetMode="External"/><Relationship Id="rId32" Type="http://schemas.openxmlformats.org/officeDocument/2006/relationships/hyperlink" Target="https://www.redalyc.org/pdf/292/29255775001.pdf" TargetMode="External"/><Relationship Id="rId13" Type="http://schemas.openxmlformats.org/officeDocument/2006/relationships/hyperlink" Target="https://uceia.unc.edu.ar/wp-content/uploads/sites/189/sites/189/2025/10/Informe-de-Pares-evaluadores-CONEAU-2004.pdf" TargetMode="External"/><Relationship Id="rId35" Type="http://schemas.openxmlformats.org/officeDocument/2006/relationships/footer" Target="footer1.xml"/><Relationship Id="rId12" Type="http://schemas.openxmlformats.org/officeDocument/2006/relationships/hyperlink" Target="https://doi.org/10.33010/ie_rie_rediech.v16i0.2480" TargetMode="External"/><Relationship Id="rId34" Type="http://schemas.openxmlformats.org/officeDocument/2006/relationships/header" Target="header1.xml"/><Relationship Id="rId15" Type="http://schemas.openxmlformats.org/officeDocument/2006/relationships/hyperlink" Target="http://www.cres2018.unc.edu.ar/biblioteca/declaracion-final-cres-2018" TargetMode="External"/><Relationship Id="rId14" Type="http://schemas.openxmlformats.org/officeDocument/2006/relationships/hyperlink" Target="https://www.coneau.gob.ar/archivos/libros_evaluacion_externa/106_EE-UNC.pdf" TargetMode="External"/><Relationship Id="rId17" Type="http://schemas.openxmlformats.org/officeDocument/2006/relationships/hyperlink" Target="https://repositorio.udesa.edu.ar/bitstreams/78b699e0-5c9b-4b66-8ad3-7a68ca7e1264/download" TargetMode="External"/><Relationship Id="rId16" Type="http://schemas.openxmlformats.org/officeDocument/2006/relationships/hyperlink" Target="https://nutricion.fcm.unc.edu.ar/tesis/" TargetMode="External"/><Relationship Id="rId19" Type="http://schemas.openxmlformats.org/officeDocument/2006/relationships/hyperlink" Target="https://bdigital.uncu.edu.ar/objetos_digitales/9929/guevara-belelli-castillo.pdf" TargetMode="External"/><Relationship Id="rId18" Type="http://schemas.openxmlformats.org/officeDocument/2006/relationships/hyperlink" Target="http://sedici.unlp.edu.ar/handle/10915/10569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Lmu4KuVIoa0pyh2K61WZi7NWAA==">CgMxLjA4AHIhMVNqTHNSUG4waGtma05FWElSZXo0V1JjdHZfSm45SHBm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