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AA29D3" w:rsidRDefault="00C802F5" w:rsidP="003D4BF6">
      <w:pPr>
        <w:rPr>
          <w:rFonts w:cs="Times New Roman"/>
        </w:rPr>
      </w:pPr>
    </w:p>
    <w:p w14:paraId="798E519C" w14:textId="77777777" w:rsidR="00AA29D3" w:rsidRPr="00AA29D3" w:rsidRDefault="00AA29D3" w:rsidP="003D4BF6">
      <w:pPr>
        <w:rPr>
          <w:rFonts w:cs="Times New Roman"/>
          <w:b/>
          <w:bCs/>
          <w:lang w:val="es-AR"/>
        </w:rPr>
      </w:pPr>
      <w:r w:rsidRPr="00AA29D3">
        <w:rPr>
          <w:rFonts w:cs="Times New Roman"/>
          <w:b/>
          <w:bCs/>
          <w:lang w:val="es-AR"/>
        </w:rPr>
        <w:t>¿Triple hélice o islas aisladas? Un análisis de las articulaciones entre academia, sindicatos y empresas en el sector de telecomunicaciones argentino (2003-2024)</w:t>
      </w:r>
    </w:p>
    <w:p w14:paraId="43C49479" w14:textId="77777777" w:rsidR="005F3B2E" w:rsidRPr="00AA29D3" w:rsidRDefault="005F3B2E" w:rsidP="003D4BF6">
      <w:pPr>
        <w:rPr>
          <w:rFonts w:cs="Times New Roman"/>
        </w:rPr>
      </w:pPr>
    </w:p>
    <w:p w14:paraId="31D6E003" w14:textId="3FD7EF8B" w:rsidR="00AA29D3" w:rsidRPr="00AA29D3" w:rsidRDefault="00AA29D3" w:rsidP="003D4BF6">
      <w:pPr>
        <w:spacing w:after="0"/>
        <w:rPr>
          <w:rFonts w:cs="Times New Roman"/>
        </w:rPr>
      </w:pPr>
      <w:r w:rsidRPr="00AA29D3">
        <w:rPr>
          <w:rFonts w:cs="Times New Roman"/>
        </w:rPr>
        <w:t>Peliza</w:t>
      </w:r>
      <w:r w:rsidRPr="00AA29D3">
        <w:rPr>
          <w:rFonts w:cs="Times New Roman"/>
        </w:rPr>
        <w:t xml:space="preserve"> </w:t>
      </w:r>
      <w:r w:rsidRPr="00AA29D3">
        <w:rPr>
          <w:rFonts w:cs="Times New Roman"/>
        </w:rPr>
        <w:t>Carlos</w:t>
      </w:r>
    </w:p>
    <w:p w14:paraId="51C601D2" w14:textId="4D3B156C" w:rsidR="00AA29D3" w:rsidRPr="00AA29D3" w:rsidRDefault="00AA29D3" w:rsidP="003D4BF6">
      <w:pPr>
        <w:spacing w:after="0"/>
        <w:rPr>
          <w:rFonts w:cs="Times New Roman"/>
        </w:rPr>
      </w:pPr>
      <w:r w:rsidRPr="00AA29D3">
        <w:rPr>
          <w:rFonts w:cs="Times New Roman"/>
        </w:rPr>
        <w:t>Universidad Nacional de La Matanza (UNLaM)</w:t>
      </w:r>
    </w:p>
    <w:p w14:paraId="1FA0F857" w14:textId="692D685A" w:rsidR="005F3B2E" w:rsidRPr="00AA29D3" w:rsidRDefault="00AA29D3" w:rsidP="003D4BF6">
      <w:pPr>
        <w:spacing w:after="0"/>
        <w:rPr>
          <w:rFonts w:cs="Times New Roman"/>
        </w:rPr>
      </w:pPr>
      <w:hyperlink r:id="rId7" w:history="1">
        <w:r w:rsidRPr="00AA29D3">
          <w:rPr>
            <w:rFonts w:cs="Times New Roman"/>
          </w:rPr>
          <w:t>cpeliza@unlam.edu.ar</w:t>
        </w:r>
      </w:hyperlink>
    </w:p>
    <w:p w14:paraId="1B43FD84" w14:textId="77777777" w:rsidR="001923DC" w:rsidRPr="00AA29D3" w:rsidRDefault="001923DC" w:rsidP="003D4BF6">
      <w:pPr>
        <w:rPr>
          <w:rFonts w:cs="Times New Roman"/>
        </w:rPr>
      </w:pPr>
    </w:p>
    <w:p w14:paraId="156C9DF0" w14:textId="77777777" w:rsidR="007B5B5F" w:rsidRPr="00AA29D3" w:rsidRDefault="00BA642E" w:rsidP="003D4BF6">
      <w:pPr>
        <w:pBdr>
          <w:top w:val="single" w:sz="4" w:space="1" w:color="auto"/>
          <w:left w:val="single" w:sz="4" w:space="4" w:color="auto"/>
          <w:bottom w:val="single" w:sz="4" w:space="1" w:color="auto"/>
          <w:right w:val="single" w:sz="4" w:space="4" w:color="auto"/>
        </w:pBdr>
        <w:rPr>
          <w:rFonts w:cs="Times New Roman"/>
          <w:color w:val="EE0000"/>
        </w:rPr>
      </w:pPr>
      <w:r w:rsidRPr="00AA29D3">
        <w:rPr>
          <w:rFonts w:cs="Times New Roman"/>
          <w:b/>
          <w:bCs/>
          <w:color w:val="EE0000"/>
        </w:rPr>
        <w:t>Instrucciones:</w:t>
      </w:r>
      <w:r w:rsidRPr="00AA29D3">
        <w:rPr>
          <w:rFonts w:cs="Times New Roman"/>
          <w:color w:val="EE0000"/>
        </w:rPr>
        <w:t xml:space="preserve"> </w:t>
      </w:r>
    </w:p>
    <w:p w14:paraId="6730F5D0" w14:textId="4E8D1507" w:rsidR="00BA642E" w:rsidRPr="00AA29D3" w:rsidRDefault="00BA642E" w:rsidP="003D4BF6">
      <w:pPr>
        <w:pBdr>
          <w:top w:val="single" w:sz="4" w:space="1" w:color="auto"/>
          <w:left w:val="single" w:sz="4" w:space="4" w:color="auto"/>
          <w:bottom w:val="single" w:sz="4" w:space="1" w:color="auto"/>
          <w:right w:val="single" w:sz="4" w:space="4" w:color="auto"/>
        </w:pBdr>
        <w:rPr>
          <w:rFonts w:cs="Times New Roman"/>
          <w:color w:val="EE0000"/>
        </w:rPr>
      </w:pPr>
      <w:r w:rsidRPr="00AA29D3">
        <w:rPr>
          <w:rFonts w:cs="Times New Roman"/>
          <w:color w:val="EE0000"/>
        </w:rPr>
        <w:t>Las ponencias completas deberán tener una extensión de entre 5.000 y 8.000 palabras. Deben enviarse este archivo en formato Word</w:t>
      </w:r>
      <w:r w:rsidR="007B5B5F" w:rsidRPr="00AA29D3">
        <w:rPr>
          <w:rFonts w:cs="Times New Roman"/>
          <w:color w:val="EE0000"/>
        </w:rPr>
        <w:t xml:space="preserve"> (en ningún caso PDF). </w:t>
      </w:r>
      <w:r w:rsidRPr="00AA29D3">
        <w:rPr>
          <w:rFonts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AA29D3">
        <w:rPr>
          <w:rFonts w:cs="Times New Roman"/>
          <w:color w:val="EE0000"/>
        </w:rPr>
        <w:t>Roman</w:t>
      </w:r>
      <w:proofErr w:type="spellEnd"/>
      <w:r w:rsidRPr="00AA29D3">
        <w:rPr>
          <w:rFonts w:cs="Times New Roman"/>
          <w:color w:val="EE0000"/>
        </w:rPr>
        <w:t xml:space="preserve"> de 12, interlineado simple. Justificado. Solo usar negrita para títulos y subtítulos.</w:t>
      </w:r>
    </w:p>
    <w:p w14:paraId="714018CD" w14:textId="632CF3AD" w:rsidR="00BA642E" w:rsidRPr="00AA29D3" w:rsidRDefault="00BA642E" w:rsidP="003D4BF6">
      <w:pPr>
        <w:pBdr>
          <w:top w:val="single" w:sz="4" w:space="1" w:color="auto"/>
          <w:left w:val="single" w:sz="4" w:space="4" w:color="auto"/>
          <w:bottom w:val="single" w:sz="4" w:space="1" w:color="auto"/>
          <w:right w:val="single" w:sz="4" w:space="4" w:color="auto"/>
        </w:pBdr>
        <w:rPr>
          <w:rFonts w:cs="Times New Roman"/>
          <w:b/>
          <w:bCs/>
          <w:color w:val="EE0000"/>
        </w:rPr>
      </w:pPr>
      <w:r w:rsidRPr="00AA29D3">
        <w:rPr>
          <w:rFonts w:cs="Times New Roman"/>
          <w:b/>
          <w:bCs/>
          <w:color w:val="EE0000"/>
        </w:rPr>
        <w:t>Aquellos trabajos que no cumplan con estas pautas serán devueltos a sus autores para su corrección.</w:t>
      </w:r>
    </w:p>
    <w:p w14:paraId="7B9027E2" w14:textId="77777777" w:rsidR="00BA642E" w:rsidRPr="00AA29D3" w:rsidRDefault="00BA642E" w:rsidP="003D4BF6">
      <w:pPr>
        <w:rPr>
          <w:rFonts w:cs="Times New Roman"/>
          <w:b/>
          <w:bCs/>
        </w:rPr>
      </w:pPr>
    </w:p>
    <w:p w14:paraId="28B1B84D" w14:textId="77777777" w:rsidR="00AA29D3" w:rsidRPr="00AA29D3" w:rsidRDefault="00BA642E" w:rsidP="003D4BF6">
      <w:pPr>
        <w:rPr>
          <w:rFonts w:cs="Times New Roman"/>
        </w:rPr>
      </w:pPr>
      <w:proofErr w:type="spellStart"/>
      <w:r w:rsidRPr="00AA29D3">
        <w:rPr>
          <w:rFonts w:cs="Times New Roman"/>
          <w:b/>
          <w:bCs/>
          <w:lang w:val="en-US"/>
        </w:rPr>
        <w:t>Resumen</w:t>
      </w:r>
      <w:proofErr w:type="spellEnd"/>
      <w:r w:rsidRPr="00AA29D3">
        <w:rPr>
          <w:rFonts w:cs="Times New Roman"/>
          <w:b/>
          <w:bCs/>
          <w:lang w:val="en-US"/>
        </w:rPr>
        <w:t>:</w:t>
      </w:r>
      <w:r w:rsidR="007B5B5F" w:rsidRPr="00AA29D3">
        <w:rPr>
          <w:rFonts w:cs="Times New Roman"/>
          <w:b/>
          <w:bCs/>
          <w:lang w:val="en-US"/>
        </w:rPr>
        <w:t xml:space="preserve"> </w:t>
      </w:r>
      <w:r w:rsidR="00AA29D3" w:rsidRPr="00AA29D3">
        <w:rPr>
          <w:rFonts w:cs="Times New Roman"/>
        </w:rPr>
        <w:t xml:space="preserve">Este proyecto de tesis doctoral pretende analizar y caracterizar las interacciones entre academia, sindicato y empresas en el sector de telecomunicaciones en Argentina entre 2003 y 2024, centrándose en cómo estas interacciones configuran las trayectorias formativas de los trabajadores profesionales. El estudio parte de una problemática central: la constante tensión entre la acelerada transformación tecnológica del sector y los tiempos de la formación del capital humano. Frente a ello, el proyecto identifica una paradoja: a pesar de existir experiencias institucionalizadas de formación tripartita (como IDETEL o IPEI), no se ha logrado consolidar un modelo de articulación sistemática y sostenible. La investigación busca comprender por qué ocurre esto, proponiéndose caracterizar las diferentes modalidades de vinculación entre los actores (desde interacciones puntuales hasta articulaciones estratégicas), estudiar cómo estas modalidades de vinculación inciden en las trayectorias formativas de los trabajadores, y analizar las percepciones de los involucrados sobre la efectividad de estas iniciativas. Con un enfoque cualitativo, se empleará un diseño de estudio de casos múltiples en empresas como Telefónica y Telecom, utilizando entrevistas semiestructuradas a referentes sindicales, trabajadores, directivos empresariales y autoridades académicas de universidades del conurbano bonaerense (UNAHUR, UNLaM). El resultado esperado es generar evidencia empírica que permita entender los factores que facilitan u obstaculizan la construcción de sistemas de formación continua tripartitos, ofreciendo insumos valiosos para el diseño de políticas públicas sectoriales, </w:t>
      </w:r>
      <w:proofErr w:type="spellStart"/>
      <w:r w:rsidR="00AA29D3" w:rsidRPr="00AA29D3">
        <w:rPr>
          <w:rFonts w:cs="Times New Roman"/>
        </w:rPr>
        <w:t>currículas</w:t>
      </w:r>
      <w:proofErr w:type="spellEnd"/>
      <w:r w:rsidR="00AA29D3" w:rsidRPr="00AA29D3">
        <w:rPr>
          <w:rFonts w:cs="Times New Roman"/>
        </w:rPr>
        <w:t xml:space="preserve"> universitarias alineadas con necesidades empresarias de capacitación.</w:t>
      </w:r>
    </w:p>
    <w:p w14:paraId="2994BAB3" w14:textId="72320907" w:rsidR="00BA642E" w:rsidRPr="00AA29D3" w:rsidRDefault="00BA642E" w:rsidP="003D4BF6">
      <w:pPr>
        <w:rPr>
          <w:rFonts w:cs="Times New Roman"/>
          <w:b/>
          <w:bCs/>
        </w:rPr>
      </w:pPr>
      <w:r w:rsidRPr="00AA29D3">
        <w:rPr>
          <w:rFonts w:cs="Times New Roman"/>
          <w:b/>
          <w:bCs/>
        </w:rPr>
        <w:lastRenderedPageBreak/>
        <w:t xml:space="preserve">Palabras clave: </w:t>
      </w:r>
      <w:r w:rsidR="00AA29D3" w:rsidRPr="001B596E">
        <w:rPr>
          <w:rFonts w:cs="Times New Roman"/>
        </w:rPr>
        <w:t>Formación continua</w:t>
      </w:r>
      <w:r w:rsidR="00AA29D3" w:rsidRPr="001B596E">
        <w:rPr>
          <w:rFonts w:cs="Times New Roman"/>
        </w:rPr>
        <w:t>, T</w:t>
      </w:r>
      <w:r w:rsidR="00AA29D3" w:rsidRPr="001B596E">
        <w:rPr>
          <w:rFonts w:cs="Times New Roman"/>
        </w:rPr>
        <w:t>elecomunicaciones</w:t>
      </w:r>
      <w:r w:rsidR="00AA29D3" w:rsidRPr="001B596E">
        <w:rPr>
          <w:rFonts w:cs="Times New Roman"/>
        </w:rPr>
        <w:t xml:space="preserve">, </w:t>
      </w:r>
      <w:r w:rsidR="00AA29D3" w:rsidRPr="001B596E">
        <w:rPr>
          <w:rFonts w:cs="Times New Roman"/>
        </w:rPr>
        <w:t>Articulación tripartita</w:t>
      </w:r>
      <w:r w:rsidR="00AA29D3" w:rsidRPr="001B596E">
        <w:rPr>
          <w:rFonts w:cs="Times New Roman"/>
        </w:rPr>
        <w:t xml:space="preserve">, </w:t>
      </w:r>
      <w:r w:rsidR="00AA29D3" w:rsidRPr="001B596E">
        <w:rPr>
          <w:rFonts w:cs="Times New Roman"/>
        </w:rPr>
        <w:t>Trayectorias formativas</w:t>
      </w:r>
      <w:r w:rsidR="001B596E" w:rsidRPr="001B596E">
        <w:rPr>
          <w:rFonts w:cs="Times New Roman"/>
        </w:rPr>
        <w:t xml:space="preserve">, </w:t>
      </w:r>
      <w:r w:rsidR="00AA29D3" w:rsidRPr="001B596E">
        <w:rPr>
          <w:rFonts w:cs="Times New Roman"/>
        </w:rPr>
        <w:t>Relación academia-empresa-sindicato</w:t>
      </w:r>
      <w:r w:rsidR="001B596E">
        <w:rPr>
          <w:rFonts w:cs="Times New Roman"/>
          <w:b/>
          <w:bCs/>
        </w:rPr>
        <w:t>.</w:t>
      </w:r>
      <w:r w:rsidRPr="00AA29D3">
        <w:rPr>
          <w:rFonts w:cs="Times New Roman"/>
        </w:rPr>
        <w:t xml:space="preserve"> </w:t>
      </w:r>
    </w:p>
    <w:p w14:paraId="7099B8FC" w14:textId="66C3DD02" w:rsidR="001B596E" w:rsidRPr="001B596E" w:rsidRDefault="00BA642E" w:rsidP="003D4BF6">
      <w:pPr>
        <w:rPr>
          <w:rFonts w:cs="Times New Roman"/>
          <w:b/>
          <w:bCs/>
          <w:lang w:val="es-AR"/>
        </w:rPr>
      </w:pPr>
      <w:r w:rsidRPr="00AA29D3">
        <w:rPr>
          <w:rFonts w:cs="Times New Roman"/>
          <w:b/>
          <w:bCs/>
        </w:rPr>
        <w:t>Introducción</w:t>
      </w:r>
      <w:r w:rsidR="001B596E">
        <w:rPr>
          <w:rFonts w:cs="Times New Roman"/>
          <w:b/>
          <w:bCs/>
        </w:rPr>
        <w:t xml:space="preserve">: </w:t>
      </w:r>
      <w:r w:rsidR="001B596E" w:rsidRPr="001B596E">
        <w:rPr>
          <w:rFonts w:cs="Times New Roman"/>
          <w:b/>
          <w:bCs/>
          <w:lang w:val="es-AR"/>
        </w:rPr>
        <w:t>La paradoja de la formación en un sector en transformación</w:t>
      </w:r>
    </w:p>
    <w:p w14:paraId="545A91A2" w14:textId="77777777" w:rsidR="001B596E" w:rsidRPr="001B596E" w:rsidRDefault="001B596E" w:rsidP="003D4BF6">
      <w:pPr>
        <w:rPr>
          <w:rFonts w:cs="Times New Roman"/>
          <w:lang w:val="es-AR"/>
        </w:rPr>
      </w:pPr>
      <w:r w:rsidRPr="001B596E">
        <w:rPr>
          <w:rFonts w:cs="Times New Roman"/>
          <w:lang w:val="es-AR"/>
        </w:rPr>
        <w:t xml:space="preserve">La industria de las telecomunicaciones tiene por característica una velocidad de cambio tecnológico que requiere constante actualización de los trabajadores y plantea un desafío a los tiempos de la formación tradicional. Como señalan </w:t>
      </w:r>
      <w:proofErr w:type="spellStart"/>
      <w:r w:rsidRPr="001B596E">
        <w:rPr>
          <w:rFonts w:cs="Times New Roman"/>
          <w:lang w:val="es-AR"/>
        </w:rPr>
        <w:t>Preglej</w:t>
      </w:r>
      <w:proofErr w:type="spellEnd"/>
      <w:r w:rsidRPr="001B596E">
        <w:rPr>
          <w:rFonts w:cs="Times New Roman"/>
          <w:lang w:val="es-AR"/>
        </w:rPr>
        <w:t xml:space="preserve"> Garić, Tipurić y Aleksić Fredotovic </w:t>
      </w:r>
      <w:bookmarkStart w:id="0" w:name="ZOTERO_BREF_m55fVZl2RrC3"/>
      <w:r w:rsidRPr="001B596E">
        <w:rPr>
          <w:rFonts w:cs="Times New Roman"/>
          <w:lang w:val="es-AR"/>
        </w:rPr>
        <w:t>(2022)</w:t>
      </w:r>
      <w:bookmarkEnd w:id="0"/>
      <w:r w:rsidRPr="001B596E">
        <w:rPr>
          <w:rFonts w:cs="Times New Roman"/>
          <w:lang w:val="es-AR"/>
        </w:rPr>
        <w:t xml:space="preserve">, En la industria de las telecomunicaciones existe alta presión competitiva por ser el primero en incorporar innovaciones como el 5G o las mejoras en velocidad de conexión, lo que genera transformaciones continuas en los perfiles laborales, los saberes requeridos y las competencias de los trabajadores. Esta tensión estructural obliga a pensar en modelos de capacitación continua que trasciendan los tiempos y los formatos de la formación universitaria tradicional, articulándose con la dinámica de empresas y sindicatos </w:t>
      </w:r>
      <w:bookmarkStart w:id="1" w:name="ZOTERO_BREF_jeRa9Ck0wf8X"/>
      <w:r w:rsidRPr="001B596E">
        <w:rPr>
          <w:rFonts w:cs="Times New Roman"/>
          <w:lang w:val="es-AR"/>
        </w:rPr>
        <w:t>(Castells, 2005)</w:t>
      </w:r>
      <w:bookmarkEnd w:id="1"/>
      <w:r w:rsidRPr="001B596E">
        <w:rPr>
          <w:rFonts w:cs="Times New Roman"/>
          <w:lang w:val="es-AR"/>
        </w:rPr>
        <w:t xml:space="preserve">. En Argentina, el sector telecomunicaciones reúne condiciones excepcionales para el estudio de estas articulaciones: una fuerte tradición sindical (FOETRA, CePETel), la presencia de empresas que, desde la privatización del sector en 1990, han dominado el mercado argentino de las telecomunicaciones -según la Comisión Nacional de Defensa de la Competencia, de concretarse la fusión entre ambas, Telecom pasaría a controlar el 58% del mercado, dejando a Claro con el 42% restante  </w:t>
      </w:r>
      <w:bookmarkStart w:id="2" w:name="ZOTERO_BREF_vDjiVfsSyATy"/>
      <w:r w:rsidRPr="001B596E">
        <w:rPr>
          <w:rFonts w:cs="Times New Roman"/>
          <w:lang w:val="es-AR"/>
        </w:rPr>
        <w:t>(</w:t>
      </w:r>
      <w:r w:rsidRPr="001B596E">
        <w:rPr>
          <w:rFonts w:cs="Times New Roman"/>
          <w:i/>
          <w:iCs/>
          <w:lang w:val="es-AR"/>
        </w:rPr>
        <w:t>Informe de objeción</w:t>
      </w:r>
      <w:r w:rsidRPr="001B596E">
        <w:rPr>
          <w:rFonts w:cs="Times New Roman"/>
          <w:lang w:val="es-AR"/>
        </w:rPr>
        <w:t>, 2025)</w:t>
      </w:r>
      <w:bookmarkEnd w:id="2"/>
      <w:r w:rsidRPr="001B596E">
        <w:rPr>
          <w:rFonts w:cs="Times New Roman"/>
          <w:lang w:val="es-AR"/>
        </w:rPr>
        <w:t>- y una academia con una oferta en ingenierías y tecnologías de la información.</w:t>
      </w:r>
    </w:p>
    <w:p w14:paraId="3191D7E2" w14:textId="77777777" w:rsidR="001B596E" w:rsidRPr="001B596E" w:rsidRDefault="001B596E" w:rsidP="003D4BF6">
      <w:pPr>
        <w:rPr>
          <w:rFonts w:cs="Times New Roman"/>
          <w:lang w:val="es-AR"/>
        </w:rPr>
      </w:pPr>
      <w:r w:rsidRPr="001B596E">
        <w:rPr>
          <w:rFonts w:cs="Times New Roman"/>
          <w:lang w:val="es-AR"/>
        </w:rPr>
        <w:t xml:space="preserve">El recorte temporal propuesto pretende abarcar la salida de la convertibilidad y la reactivación del mercado de trabajo y la negociación colectiva post-2002 hasta el año del anuncio de la compra de Telefónica por su competidora en 2024. Este período resulta particularmente relevante porque atraviesa dos momentos de reconfiguración sectorial: por un lado, la recuperación de la institucionalidad laboral y la emergencia de nuevas demandas formativas tras la crisis de 2001; por otro, una etapa de concentración empresarial que redefine las estructuras de empleo y las necesidades de capacitación, culminando con un escenario inédito de fusión entre las dos principales empresas del sector. </w:t>
      </w:r>
    </w:p>
    <w:p w14:paraId="4313BF62" w14:textId="77777777" w:rsidR="001B596E" w:rsidRPr="001B596E" w:rsidRDefault="001B596E" w:rsidP="003D4BF6">
      <w:pPr>
        <w:rPr>
          <w:rFonts w:cs="Times New Roman"/>
          <w:lang w:val="es-AR"/>
        </w:rPr>
      </w:pPr>
      <w:r w:rsidRPr="001B596E">
        <w:rPr>
          <w:rFonts w:cs="Times New Roman"/>
          <w:lang w:val="es-AR"/>
        </w:rPr>
        <w:t xml:space="preserve">Sin embargo, el proyecto identifica una paradoja central que motiva esta investigación: conviven experiencias concretas de articulación -tales como el Instituto de Investigación y Desarrollo de las Telecomunicaciones (IDETEL) y el Instituto Profesional de Estudios e Investigación (IPEI) creado en el marco estatutario del CePETel (Resolución </w:t>
      </w:r>
      <w:proofErr w:type="spellStart"/>
      <w:r w:rsidRPr="001B596E">
        <w:rPr>
          <w:rFonts w:cs="Times New Roman"/>
          <w:lang w:val="es-AR"/>
        </w:rPr>
        <w:t>MTySS</w:t>
      </w:r>
      <w:proofErr w:type="spellEnd"/>
      <w:r w:rsidRPr="001B596E">
        <w:rPr>
          <w:rFonts w:cs="Times New Roman"/>
          <w:lang w:val="es-AR"/>
        </w:rPr>
        <w:t xml:space="preserve"> N° 941/90), ambos de origen sindical, o el convenio entre el Instituto Tecnológico de Buenos Aires (ITBA) y empresas del sector para el desarrollo de una carrera de posgrado</w:t>
      </w:r>
      <w:bookmarkStart w:id="3" w:name="ZOTERO_BREF_yfxrGe8Ax9SK"/>
      <w:r w:rsidRPr="001B596E">
        <w:rPr>
          <w:rFonts w:cs="Times New Roman"/>
          <w:lang w:val="es-AR"/>
        </w:rPr>
        <w:t xml:space="preserve"> (Aucar et al., 2014)</w:t>
      </w:r>
      <w:bookmarkEnd w:id="3"/>
      <w:r w:rsidRPr="001B596E">
        <w:rPr>
          <w:rFonts w:cs="Times New Roman"/>
          <w:lang w:val="es-AR"/>
        </w:rPr>
        <w:t>- con una escasa articulación sistemática que permita consolidar estos esfuerzos en políticas sectoriales duraderas y replicables.</w:t>
      </w:r>
    </w:p>
    <w:p w14:paraId="67A1FAF9" w14:textId="77777777" w:rsidR="001B596E" w:rsidRDefault="001B596E" w:rsidP="003D4BF6">
      <w:pPr>
        <w:rPr>
          <w:rFonts w:cs="Times New Roman"/>
          <w:lang w:val="es-AR"/>
        </w:rPr>
      </w:pPr>
      <w:r w:rsidRPr="001B596E">
        <w:rPr>
          <w:rFonts w:cs="Times New Roman"/>
          <w:lang w:val="es-AR"/>
        </w:rPr>
        <w:t>La pregunta rectora que guía este trabajo es: ¿Existen articulaciones sistemáticas entre academia, sindicatos y empresas en la formación de los trabajadores del sector de telecomunicaciones, o se trata de esfuerzos predominantemente aislados?</w:t>
      </w:r>
    </w:p>
    <w:p w14:paraId="415FAA10" w14:textId="500AA3D3" w:rsidR="008F4C96" w:rsidRPr="001B596E" w:rsidRDefault="008F4C96" w:rsidP="003D4BF6">
      <w:pPr>
        <w:rPr>
          <w:rFonts w:cs="Times New Roman"/>
          <w:lang w:val="es-AR"/>
        </w:rPr>
      </w:pPr>
      <w:r w:rsidRPr="008F4C96">
        <w:rPr>
          <w:rFonts w:cs="Times New Roman"/>
        </w:rPr>
        <w:t xml:space="preserve">El argumento central que orienta este trabajo es que los programas de formación profesional en telecomunicaciones presentan una articulación desigual entre los tres </w:t>
      </w:r>
      <w:r w:rsidRPr="008F4C96">
        <w:rPr>
          <w:rFonts w:cs="Times New Roman"/>
        </w:rPr>
        <w:lastRenderedPageBreak/>
        <w:t>actores, con una tendencia dominante a ser funcionales a las demandas inmediatas del mercado laboral antes que a la construcción de trayectorias formativas integrales. En consecuencia, los esfuerzos sindicales en formación aparecen como aislados y sin mayor impacto en la reorientación de esa lógica. La investigación busca poner a prueba este argumento y, fundamentalmente, comprender qué factores lo explican</w:t>
      </w:r>
    </w:p>
    <w:p w14:paraId="4C2623A2" w14:textId="16978E58" w:rsidR="001B596E" w:rsidRPr="001B596E" w:rsidRDefault="001B596E" w:rsidP="003D4BF6">
      <w:pPr>
        <w:rPr>
          <w:rFonts w:cs="Times New Roman"/>
          <w:lang w:val="es-AR"/>
        </w:rPr>
      </w:pPr>
      <w:r w:rsidRPr="001B596E">
        <w:rPr>
          <w:rFonts w:cs="Times New Roman"/>
          <w:lang w:val="es-AR"/>
        </w:rPr>
        <w:t xml:space="preserve">De </w:t>
      </w:r>
      <w:r w:rsidR="008F4C96">
        <w:rPr>
          <w:rFonts w:cs="Times New Roman"/>
          <w:lang w:val="es-AR"/>
        </w:rPr>
        <w:t>la pregunta rectora</w:t>
      </w:r>
      <w:r w:rsidRPr="001B596E">
        <w:rPr>
          <w:rFonts w:cs="Times New Roman"/>
          <w:lang w:val="es-AR"/>
        </w:rPr>
        <w:t xml:space="preserve"> se desprenden tres preguntas derivadas. La primera, de carácter descriptivo: ¿qué formas adoptan las interacciones entre estos actores y qué grado de institucionalización presentan? La segunda, de carácter explicativo: ¿qué factores -institucionales, históricos, de interés sectorial- explican que, aun existiendo experiencias concretas de colaboración, no se haya consolidado un modelo de articulación estratégica más robusto? La tercera, de carácter interpretativo: ¿cómo perciben y valoran los trabajadores profesionales del sector su propia trayectoria formativa, y en qué medida atribuyen esa trayectoria a la acción de los actores institucionales, sindicato, empresa y universidad, o a decisiones individuales?</w:t>
      </w:r>
    </w:p>
    <w:p w14:paraId="67D65187" w14:textId="77777777" w:rsidR="001B596E" w:rsidRDefault="001B596E" w:rsidP="003D4BF6">
      <w:pPr>
        <w:rPr>
          <w:rFonts w:cs="Times New Roman"/>
          <w:lang w:val="es-AR"/>
        </w:rPr>
      </w:pPr>
      <w:r w:rsidRPr="001B596E">
        <w:rPr>
          <w:rFonts w:cs="Times New Roman"/>
          <w:lang w:val="es-AR"/>
        </w:rPr>
        <w:t>La literatura sobre innovación y formación ha recurrido al modelo de triple hélice para analizar las interacciones entre universidad, empresa y Estado. Sin embargo, en el sector de telecomunicaciones argentino el sindicato desempeña un rol destacado en la formación, lo que obliga a incorporarlo como un cuarto vértice o, al menos, como un actor clave dentro de una trama tripartita específica. En este trabajo entendemos el modelo de triple hélice como un horizonte de articulación estratégica. Para evaluar en qué medida las experiencias existentes se acercan o se alejan de ese horizonte, y si efectivamente predominan las “islas aisladas”, se propone una tipología analítica que distingue distintos grados de vinculación entre los actores.</w:t>
      </w:r>
    </w:p>
    <w:p w14:paraId="2FD138AD" w14:textId="0C60E5F9" w:rsidR="005F3B2E" w:rsidRPr="00AA29D3" w:rsidRDefault="005F3B2E" w:rsidP="003D4BF6">
      <w:pPr>
        <w:rPr>
          <w:rFonts w:cs="Times New Roman"/>
          <w:b/>
          <w:bCs/>
        </w:rPr>
      </w:pPr>
      <w:r w:rsidRPr="00AA29D3">
        <w:rPr>
          <w:rFonts w:cs="Times New Roman"/>
          <w:b/>
          <w:bCs/>
        </w:rPr>
        <w:t>Desarrollo</w:t>
      </w:r>
      <w:r w:rsidR="001B596E">
        <w:rPr>
          <w:rFonts w:cs="Times New Roman"/>
          <w:b/>
          <w:bCs/>
        </w:rPr>
        <w:t xml:space="preserve"> </w:t>
      </w:r>
    </w:p>
    <w:p w14:paraId="3DF284F1" w14:textId="1A8EFE2F" w:rsidR="003B29A6" w:rsidRPr="003B29A6" w:rsidRDefault="003B29A6" w:rsidP="003D4BF6">
      <w:pPr>
        <w:rPr>
          <w:rFonts w:cs="Times New Roman"/>
          <w:b/>
          <w:bCs/>
          <w:lang w:val="es-AR"/>
        </w:rPr>
      </w:pPr>
      <w:r w:rsidRPr="003B29A6">
        <w:rPr>
          <w:rFonts w:cs="Times New Roman"/>
          <w:b/>
          <w:bCs/>
          <w:lang w:val="es-AR"/>
        </w:rPr>
        <w:t>H</w:t>
      </w:r>
      <w:r w:rsidRPr="003B29A6">
        <w:rPr>
          <w:rFonts w:cs="Times New Roman"/>
          <w:b/>
          <w:bCs/>
          <w:lang w:val="es-AR"/>
        </w:rPr>
        <w:t>erramientas conceptuales para analizar la articulación tripartita</w:t>
      </w:r>
    </w:p>
    <w:p w14:paraId="1BE2F7AE" w14:textId="77777777" w:rsidR="003B29A6" w:rsidRPr="003B29A6" w:rsidRDefault="003B29A6" w:rsidP="003D4BF6">
      <w:pPr>
        <w:rPr>
          <w:rFonts w:cs="Times New Roman"/>
          <w:lang w:val="es-AR"/>
        </w:rPr>
      </w:pPr>
      <w:r w:rsidRPr="003B29A6">
        <w:rPr>
          <w:rFonts w:cs="Times New Roman"/>
          <w:lang w:val="es-AR"/>
        </w:rPr>
        <w:t>Comprender por qué la formación profesional en el sector de telecomunicaciones adopta determinadas formas y no otras requiere un andamiaje teórico que articule tres dimensiones: para qué sirve la formación, a quién beneficia, y cómo se organizan institucionalmente los actores que la producen.</w:t>
      </w:r>
    </w:p>
    <w:p w14:paraId="6D4497CA" w14:textId="77777777" w:rsidR="003B29A6" w:rsidRPr="003B29A6" w:rsidRDefault="003B29A6" w:rsidP="003D4BF6">
      <w:pPr>
        <w:rPr>
          <w:rFonts w:cs="Times New Roman"/>
          <w:lang w:val="es-AR"/>
        </w:rPr>
      </w:pPr>
      <w:r w:rsidRPr="003B29A6">
        <w:rPr>
          <w:rFonts w:cs="Times New Roman"/>
          <w:lang w:val="es-AR"/>
        </w:rPr>
        <w:t xml:space="preserve">La teoría del capital humano desarrollada por Becker (1964) constituyó el punto de partida dominante para pensar la relación entre educación y trabajo: la formación es una inversión racional que incrementa la productividad individual y, por agregación, el desarrollo económico. Desde esta perspectiva, la articulación entre academia, empresas y sindicatos sería deseable en tanto reduce los costos de esa inversión y alinea la oferta formativa con la demanda del mercado. Sin embargo, esta visión supone una cancha nivelada que Bowles y Gintis (1977) cuestionaron de raíz: el sistema educativo no opera sobre individuos equivalentes sino que reproduce las desigualdades estructurales de origen, socializando a los trabajadores en roles jerárquicos compatibles con su posición de clase. Bourdieu (1983) profundiza este argumento al señalar que las habilidades, conocimientos y competencias adquiridos a través de la educación y la experiencia laboral no se distribuyen neutralmente sino que forman parte de un capital cultural cuya acumulación depende de condiciones sociales previas. Incorporar estas perspectivas </w:t>
      </w:r>
      <w:r w:rsidRPr="003B29A6">
        <w:rPr>
          <w:rFonts w:cs="Times New Roman"/>
          <w:lang w:val="es-AR"/>
        </w:rPr>
        <w:lastRenderedPageBreak/>
        <w:t>críticas al análisis implica no limitarse a constatar si existen o no programas de formación, sino preguntarse bajo qué lógica se diseñan, a quién se dirigen y qué tipo de trabajador producen. Esta pregunta es la que fundamenta la hipótesis central de este trabajo: que la articulación en el sector tiende a ser funcional a las demandas inmediatas del mercado laboral antes que orientada a la construcción de trayectorias formativas integrales.</w:t>
      </w:r>
    </w:p>
    <w:p w14:paraId="7B800874" w14:textId="77777777" w:rsidR="003B29A6" w:rsidRPr="003B29A6" w:rsidRDefault="003B29A6" w:rsidP="003D4BF6">
      <w:pPr>
        <w:rPr>
          <w:rFonts w:cs="Times New Roman"/>
          <w:lang w:val="es-AR"/>
        </w:rPr>
      </w:pPr>
      <w:r w:rsidRPr="003B29A6">
        <w:rPr>
          <w:rFonts w:cs="Times New Roman"/>
          <w:lang w:val="es-AR"/>
        </w:rPr>
        <w:t>Una segunda tensión teórica relevante para este trabajo es la que opone la formación como herramienta de empleabilidad a la formación como desarrollo humano. Nussbaum (2013), desde el enfoque de las capacidades, sostiene que la educación debe permitir a las personas vivir la vida que valoran y no únicamente insertarse en el mercado laboral. Suponer que las industrias deben contribuir exclusivamente a conformar profesionales cuyo capital humano sea incrementable dentro de su propio marco se presenta, desde esta perspectiva, como una visión reduccionista. En la misma línea, De Sousa Santos (2007) plantea la necesidad de reformar la universidad para que cumpla un rol emancipador y no meramente funcional al mercado. Esta tensión no es abstracta para el caso de las telecomunicaciones: un sector que atraviesa transformaciones tecnológicas aceleradas puede tender a demandar formación orientada exclusivamente a la actualización técnica inmediata, dejando de lado dimensiones más amplias del desarrollo profesional y ciudadano de los trabajadores. Incorporar este debate al análisis permite interrogar no solo la cantidad o la cobertura de los programas formativos existentes, sino también su sentido y su orientación.</w:t>
      </w:r>
    </w:p>
    <w:p w14:paraId="79D155E1" w14:textId="77777777" w:rsidR="003B29A6" w:rsidRPr="003B29A6" w:rsidRDefault="003B29A6" w:rsidP="003D4BF6">
      <w:pPr>
        <w:rPr>
          <w:rFonts w:cs="Times New Roman"/>
          <w:lang w:val="es-AR"/>
        </w:rPr>
      </w:pPr>
      <w:r w:rsidRPr="003B29A6">
        <w:rPr>
          <w:rFonts w:cs="Times New Roman"/>
          <w:lang w:val="es-AR"/>
        </w:rPr>
        <w:t>La tercera dimensión teórica concierne al modo en que se organizan institucionalmente los actores que producen formación. El modelo de triple hélice propuesto por Etzkowitz (2008) ha sido ampliamente utilizado para analizar las interacciones entre universidad, empresa y Estado como motor de innovación y desarrollo. Sin embargo, su aplicación al caso de las telecomunicaciones argentinas enfrenta un límite inmediato: el sindicato no es aquí un actor secundario ni prescindible, sino un protagonista con instituciones propias de formación —como IDETEL e IPEI— y con capacidad de incidir en las condiciones bajo las cuales los trabajadores acceden a la capacitación. Ello obliga a explorar adaptaciones del modelo original hacia una configuración de cuádruple hélice que incorpore al sindicato como cuarto vértice con lógica y recursos propios (</w:t>
      </w:r>
      <w:proofErr w:type="spellStart"/>
      <w:r w:rsidRPr="003B29A6">
        <w:rPr>
          <w:rFonts w:cs="Times New Roman"/>
          <w:lang w:val="es-AR"/>
        </w:rPr>
        <w:t>Broström</w:t>
      </w:r>
      <w:proofErr w:type="spellEnd"/>
      <w:r w:rsidRPr="003B29A6">
        <w:rPr>
          <w:rFonts w:cs="Times New Roman"/>
          <w:lang w:val="es-AR"/>
        </w:rPr>
        <w:t>, 2011). Esta ampliación no es solo nominal: implica reconocer que las negociaciones sobre la formación no ocurren únicamente entre la academia y las empresas, sino en una trama más compleja donde los intereses sindicales, las trayectorias históricas de cada organización y las asimetrías de poder entre actores condicionan los resultados posibles. Es precisamente esta complejidad la que hace insuficiente hablar genéricamente de "colaboración" y la que motiva la tipología analítica que se desarrolla en el apartado siguiente.</w:t>
      </w:r>
    </w:p>
    <w:p w14:paraId="5341C30C" w14:textId="0A44692C" w:rsidR="001B596E" w:rsidRPr="001B596E" w:rsidRDefault="001B596E" w:rsidP="003D4BF6">
      <w:pPr>
        <w:rPr>
          <w:rFonts w:cs="Times New Roman"/>
          <w:b/>
          <w:bCs/>
          <w:lang w:val="es-AR"/>
        </w:rPr>
      </w:pPr>
      <w:r w:rsidRPr="001B596E">
        <w:rPr>
          <w:rFonts w:cs="Times New Roman"/>
          <w:b/>
          <w:bCs/>
          <w:lang w:val="es-AR"/>
        </w:rPr>
        <w:t>Distinguiendo modos de articulación</w:t>
      </w:r>
    </w:p>
    <w:p w14:paraId="01B0C38A" w14:textId="22A84D0B" w:rsidR="008F4C96" w:rsidRPr="008F4C96" w:rsidRDefault="008F4C96" w:rsidP="003D4BF6">
      <w:pPr>
        <w:rPr>
          <w:rFonts w:cs="Times New Roman"/>
          <w:lang w:val="es-AR"/>
        </w:rPr>
      </w:pPr>
      <w:r w:rsidRPr="008F4C96">
        <w:rPr>
          <w:rFonts w:cs="Times New Roman"/>
          <w:lang w:val="es-AR"/>
        </w:rPr>
        <w:t xml:space="preserve">La literatura existente sobre los tres actores involucrados en esta investigación </w:t>
      </w:r>
      <w:r>
        <w:rPr>
          <w:rFonts w:cs="Times New Roman"/>
          <w:lang w:val="es-AR"/>
        </w:rPr>
        <w:t>-</w:t>
      </w:r>
      <w:r w:rsidRPr="008F4C96">
        <w:rPr>
          <w:rFonts w:cs="Times New Roman"/>
          <w:lang w:val="es-AR"/>
        </w:rPr>
        <w:t>academia, sindicatos y empresas</w:t>
      </w:r>
      <w:r>
        <w:rPr>
          <w:rFonts w:cs="Times New Roman"/>
          <w:lang w:val="es-AR"/>
        </w:rPr>
        <w:t xml:space="preserve"> -</w:t>
      </w:r>
      <w:r w:rsidRPr="008F4C96">
        <w:rPr>
          <w:rFonts w:cs="Times New Roman"/>
          <w:lang w:val="es-AR"/>
        </w:rPr>
        <w:t xml:space="preserve"> ha avanzado de manera fragmentada, estudiando cada vínculo por separado sin integrar la trama tripartita que este trabajo propone analizar.</w:t>
      </w:r>
    </w:p>
    <w:p w14:paraId="754A3C47" w14:textId="3FF8CDBE" w:rsidR="008F4C96" w:rsidRPr="008F4C96" w:rsidRDefault="008F4C96" w:rsidP="003D4BF6">
      <w:pPr>
        <w:rPr>
          <w:rFonts w:cs="Times New Roman"/>
          <w:lang w:val="es-AR"/>
        </w:rPr>
      </w:pPr>
      <w:r w:rsidRPr="008F4C96">
        <w:rPr>
          <w:rFonts w:cs="Times New Roman"/>
          <w:lang w:val="es-AR"/>
        </w:rPr>
        <w:lastRenderedPageBreak/>
        <w:t>Desde la sociología del trabajo y las relaciones laborales, los estudios sobre el sindicalismo telefónico argentino se han concentrado en las dinámicas de conflicto, negociación y representación, prestando escasa atención a la dimensión formativa. Wolanski (2015), desde la antropología social, reconstruye el trabajo militante y las trayectorias generacionales en el sindicato telefónico de base (FOETRA Buenos Aires), ofreciendo un análisis de las actitudes sindicales</w:t>
      </w:r>
      <w:r>
        <w:rPr>
          <w:rFonts w:cs="Times New Roman"/>
          <w:lang w:val="es-AR"/>
        </w:rPr>
        <w:t xml:space="preserve"> -</w:t>
      </w:r>
      <w:r w:rsidRPr="008F4C96">
        <w:rPr>
          <w:rFonts w:cs="Times New Roman"/>
          <w:lang w:val="es-AR"/>
        </w:rPr>
        <w:t>combativas, pragmáticas, colaborativas</w:t>
      </w:r>
      <w:r>
        <w:rPr>
          <w:rFonts w:cs="Times New Roman"/>
          <w:lang w:val="es-AR"/>
        </w:rPr>
        <w:t xml:space="preserve"> -</w:t>
      </w:r>
      <w:r w:rsidRPr="008F4C96">
        <w:rPr>
          <w:rFonts w:cs="Times New Roman"/>
          <w:lang w:val="es-AR"/>
        </w:rPr>
        <w:t xml:space="preserve"> frente a las políticas públicas y patronales. Sin embargo, la formación profesional no constituye un objeto central de su análisis. En una línea similar, Senén González (2019) aporta evidencia sobre las relaciones laborales en la empresa Claro, mostrando las tensiones derivadas del encuadramiento de sus trabajadores bajo el Convenio Colectivo del sector Comercio en lugar del convenio telefónico, con el consecuente impacto en salarios y condiciones laborales. Tampoco aquí la formación ocupa un lugar analítico central.</w:t>
      </w:r>
    </w:p>
    <w:p w14:paraId="3BF76402" w14:textId="77777777" w:rsidR="008F4C96" w:rsidRPr="008F4C96" w:rsidRDefault="008F4C96" w:rsidP="003D4BF6">
      <w:pPr>
        <w:rPr>
          <w:rFonts w:cs="Times New Roman"/>
          <w:lang w:val="es-AR"/>
        </w:rPr>
      </w:pPr>
      <w:r w:rsidRPr="008F4C96">
        <w:rPr>
          <w:rFonts w:cs="Times New Roman"/>
          <w:lang w:val="es-AR"/>
        </w:rPr>
        <w:t xml:space="preserve">Desde el campo específico de la formación profesional, los aportes de Jacinto (2015) y Risso (2021) resultan relevantes aunque de alcance sectorial general. Jacinto identifica las nuevas lógicas que reconfiguran la formación profesional en Argentina, tensionando las fronteras entre lo educativo, lo laboral y lo social. Risso, por su parte, analiza el diseño curricular como producto de la participación de los propios actores del proceso formativo, subrayando el rol activo de los estudiantes-trabajadores en la construcción de saberes relevantes. Gandara y </w:t>
      </w:r>
      <w:proofErr w:type="spellStart"/>
      <w:r w:rsidRPr="008F4C96">
        <w:rPr>
          <w:rFonts w:cs="Times New Roman"/>
          <w:lang w:val="es-AR"/>
        </w:rPr>
        <w:t>Sladogna</w:t>
      </w:r>
      <w:proofErr w:type="spellEnd"/>
      <w:r w:rsidRPr="008F4C96">
        <w:rPr>
          <w:rFonts w:cs="Times New Roman"/>
          <w:lang w:val="es-AR"/>
        </w:rPr>
        <w:t xml:space="preserve"> (2018) ofrecen el antecedente más directo: un análisis sistemático de la participación sindical en la formación profesional en Argentina, que muestra tanto sus potencialidades como sus límites estructurales en términos de institucionalización y escala.</w:t>
      </w:r>
    </w:p>
    <w:p w14:paraId="1CC48702" w14:textId="77777777" w:rsidR="008F4C96" w:rsidRPr="008F4C96" w:rsidRDefault="008F4C96" w:rsidP="003D4BF6">
      <w:pPr>
        <w:rPr>
          <w:rFonts w:cs="Times New Roman"/>
          <w:lang w:val="es-AR"/>
        </w:rPr>
      </w:pPr>
      <w:r w:rsidRPr="008F4C96">
        <w:rPr>
          <w:rFonts w:cs="Times New Roman"/>
          <w:lang w:val="es-AR"/>
        </w:rPr>
        <w:t>Por otro lado, la literatura sobre relaciones universidad-empresa en sectores de base tecnológica ha crecido considerablemente. Desde el modelo de triple hélice propuesto por Etzkowitz (2008), que analiza la interacción entre universidad, industria y gobierno como motor de innovación, hasta los trabajos de Arza (2022) sobre los retornos a la I+D en Argentina y los factores contextuales que los condicionan, este conjunto de estudios ofrece herramientas conceptuales potentes. No obstante, el sindicato permanece ausente como actor formativo en estos marcos. López-Nocera et al. (2024), en su análisis de la brecha entre la universidad y la industria del software en Argentina, señalan la necesidad de actualizar contenidos curriculares e incorporar docentes con inserción simultánea en el ámbito profesional, pero tampoco incorporan la dimensión sindical en su diagnóstico ni en sus propuestas.</w:t>
      </w:r>
    </w:p>
    <w:p w14:paraId="3A7C08E1" w14:textId="77777777" w:rsidR="008F4C96" w:rsidRPr="008F4C96" w:rsidRDefault="008F4C96" w:rsidP="003D4BF6">
      <w:pPr>
        <w:rPr>
          <w:rFonts w:cs="Times New Roman"/>
          <w:lang w:val="es-AR"/>
        </w:rPr>
      </w:pPr>
      <w:r w:rsidRPr="008F4C96">
        <w:rPr>
          <w:rFonts w:cs="Times New Roman"/>
          <w:lang w:val="es-AR"/>
        </w:rPr>
        <w:t xml:space="preserve">Esta revisión permite identificar una triple ausencia que configura el problema de investigación. Los estudios sobre relaciones universidad-empresa no incorporan al sindicato como actor formativo. Los análisis sobre sindicalismo telefónico se centran en relaciones laborales y salariales, no en trayectorias formativas. Y los trabajos sobre formación profesional abordan el rol sindical en términos generales, sin reconstruir cómo opera esa articulación en un sector de alta densidad técnica y sindical como las telecomunicaciones. Sin ese conocimiento, resulta imposible distinguir si las articulaciones existentes —como IDETEL e IPEI— son experiencias excepcionales o </w:t>
      </w:r>
      <w:r w:rsidRPr="008F4C96">
        <w:rPr>
          <w:rFonts w:cs="Times New Roman"/>
          <w:lang w:val="es-AR"/>
        </w:rPr>
        <w:lastRenderedPageBreak/>
        <w:t>indicios de una lógica tripartita latente susceptible de ser fortalecida. Este trabajo propone, precisamente, comenzar a saldar esa deuda.</w:t>
      </w:r>
    </w:p>
    <w:p w14:paraId="1CE49434" w14:textId="77777777" w:rsidR="001B596E" w:rsidRPr="001B596E" w:rsidRDefault="001B596E" w:rsidP="003D4BF6">
      <w:pPr>
        <w:rPr>
          <w:rFonts w:cs="Times New Roman"/>
          <w:lang w:val="es-AR"/>
        </w:rPr>
      </w:pPr>
      <w:r w:rsidRPr="001B596E">
        <w:rPr>
          <w:rFonts w:cs="Times New Roman"/>
          <w:lang w:val="es-AR"/>
        </w:rPr>
        <w:t xml:space="preserve">Para abordar este problema, esta investigación propone una distinción analítica que permita ir más allá de la noción genérica de "colaboración". </w:t>
      </w:r>
    </w:p>
    <w:p w14:paraId="08165780" w14:textId="77777777" w:rsidR="001B596E" w:rsidRPr="001B596E" w:rsidRDefault="001B596E" w:rsidP="003D4BF6">
      <w:pPr>
        <w:rPr>
          <w:rFonts w:cs="Times New Roman"/>
          <w:lang w:val="es-AR"/>
        </w:rPr>
      </w:pPr>
      <w:r w:rsidRPr="001B596E">
        <w:rPr>
          <w:rFonts w:cs="Times New Roman"/>
          <w:lang w:val="es-AR"/>
        </w:rPr>
        <w:t>Esta tipología no es independiente del marco de la triple hélice</w:t>
      </w:r>
      <w:bookmarkStart w:id="4" w:name="ZOTERO_BREF_7VSaHADt21xu"/>
      <w:r w:rsidRPr="001B596E">
        <w:rPr>
          <w:rFonts w:cs="Times New Roman"/>
          <w:lang w:val="es-AR"/>
        </w:rPr>
        <w:t xml:space="preserve"> (</w:t>
      </w:r>
      <w:proofErr w:type="spellStart"/>
      <w:r w:rsidRPr="001B596E">
        <w:rPr>
          <w:rFonts w:cs="Times New Roman"/>
          <w:lang w:val="es-AR"/>
        </w:rPr>
        <w:t>Etzkowitz</w:t>
      </w:r>
      <w:proofErr w:type="spellEnd"/>
      <w:r w:rsidRPr="001B596E">
        <w:rPr>
          <w:rFonts w:cs="Times New Roman"/>
          <w:lang w:val="es-AR"/>
        </w:rPr>
        <w:t xml:space="preserve"> &amp; </w:t>
      </w:r>
      <w:proofErr w:type="spellStart"/>
      <w:r w:rsidRPr="001B596E">
        <w:rPr>
          <w:rFonts w:cs="Times New Roman"/>
          <w:lang w:val="es-AR"/>
        </w:rPr>
        <w:t>Leydesdorff</w:t>
      </w:r>
      <w:proofErr w:type="spellEnd"/>
      <w:r w:rsidRPr="001B596E">
        <w:rPr>
          <w:rFonts w:cs="Times New Roman"/>
          <w:lang w:val="es-AR"/>
        </w:rPr>
        <w:t>, 2001)</w:t>
      </w:r>
      <w:bookmarkEnd w:id="4"/>
      <w:r w:rsidRPr="001B596E">
        <w:rPr>
          <w:rFonts w:cs="Times New Roman"/>
          <w:lang w:val="es-AR"/>
        </w:rPr>
        <w:t>, sino que lo operacionaliza para el análisis empírico. Así, las interacciones puntuales y las colaboraciones proyectuales representan formas de vinculación que se corresponden con la imagen de “islas aisladas”: esfuerzos valiosos pero acotados, sin continuidad institucional. En cambio, la coordinación institucional y, especialmente, las articulaciones estratégicas constituyen niveles más próximos a un modelo de triple hélice, en tanto implican estabilidad, recursos compartidos y objetivos conjuntos que trascienden a los actores individuales.</w:t>
      </w:r>
    </w:p>
    <w:p w14:paraId="5C277D59" w14:textId="77777777" w:rsidR="001B596E" w:rsidRPr="001B596E" w:rsidRDefault="001B596E" w:rsidP="003D4BF6">
      <w:pPr>
        <w:rPr>
          <w:rFonts w:cs="Times New Roman"/>
          <w:lang w:val="es-AR"/>
        </w:rPr>
      </w:pPr>
      <w:r w:rsidRPr="001B596E">
        <w:rPr>
          <w:rFonts w:cs="Times New Roman"/>
          <w:lang w:val="es-AR"/>
        </w:rPr>
        <w:t>La propuesta distingue cuatro modalidades de vinculación que operan como un continuo de mayor a menor integración:</w:t>
      </w:r>
    </w:p>
    <w:p w14:paraId="7200B3D8" w14:textId="77777777" w:rsidR="001B596E" w:rsidRPr="001B596E" w:rsidRDefault="001B596E" w:rsidP="003D4BF6">
      <w:pPr>
        <w:numPr>
          <w:ilvl w:val="0"/>
          <w:numId w:val="1"/>
        </w:numPr>
        <w:rPr>
          <w:rFonts w:cs="Times New Roman"/>
          <w:lang w:val="es-AR"/>
        </w:rPr>
      </w:pPr>
      <w:r w:rsidRPr="001B596E">
        <w:rPr>
          <w:rFonts w:cs="Times New Roman"/>
          <w:lang w:val="es-AR"/>
        </w:rPr>
        <w:t>Interacciones puntuales: Encuentros esporádicos, como una charla de un sindicalista en una facultad, o el caso de un trabajador que, en su rol de docente, actualiza los contenidos de su asignatura en función de los cambios tecnológicos, sin que exista un horizonte o plan compartido fuera del ámbito académico.</w:t>
      </w:r>
    </w:p>
    <w:p w14:paraId="2000509E" w14:textId="77777777" w:rsidR="001B596E" w:rsidRPr="001B596E" w:rsidRDefault="001B596E" w:rsidP="003D4BF6">
      <w:pPr>
        <w:numPr>
          <w:ilvl w:val="0"/>
          <w:numId w:val="1"/>
        </w:numPr>
        <w:rPr>
          <w:rFonts w:cs="Times New Roman"/>
          <w:lang w:val="es-AR"/>
        </w:rPr>
      </w:pPr>
      <w:r w:rsidRPr="001B596E">
        <w:rPr>
          <w:rFonts w:cs="Times New Roman"/>
          <w:lang w:val="es-AR"/>
        </w:rPr>
        <w:t>Colaboraciones proyectuales: Iniciativas conjuntas de duración acotada, como un curso de capacitación específico organizado por una universidad o una empresa y un sindicato.</w:t>
      </w:r>
    </w:p>
    <w:p w14:paraId="47218DA6" w14:textId="77777777" w:rsidR="001B596E" w:rsidRPr="001B596E" w:rsidRDefault="001B596E" w:rsidP="003D4BF6">
      <w:pPr>
        <w:numPr>
          <w:ilvl w:val="0"/>
          <w:numId w:val="1"/>
        </w:numPr>
        <w:rPr>
          <w:rFonts w:cs="Times New Roman"/>
          <w:lang w:val="es-AR"/>
        </w:rPr>
      </w:pPr>
      <w:r w:rsidRPr="001B596E">
        <w:rPr>
          <w:rFonts w:cs="Times New Roman"/>
          <w:lang w:val="es-AR"/>
        </w:rPr>
        <w:t>Coordinación institucional: Una división planificada de tareas con objetivos compartidos, pero donde cada actor mantiene su autonomía de objetivos (</w:t>
      </w:r>
      <w:proofErr w:type="spellStart"/>
      <w:r w:rsidRPr="001B596E">
        <w:rPr>
          <w:rFonts w:cs="Times New Roman"/>
          <w:lang w:val="es-AR"/>
        </w:rPr>
        <w:t>ej</w:t>
      </w:r>
      <w:proofErr w:type="spellEnd"/>
      <w:r w:rsidRPr="001B596E">
        <w:rPr>
          <w:rFonts w:cs="Times New Roman"/>
          <w:lang w:val="es-AR"/>
        </w:rPr>
        <w:t>: un convenio donde la universidad da la certificación y el sindicato gestiona el acceso de los trabajadores).</w:t>
      </w:r>
    </w:p>
    <w:p w14:paraId="6D43E162" w14:textId="77777777" w:rsidR="001B596E" w:rsidRPr="001B596E" w:rsidRDefault="001B596E" w:rsidP="003D4BF6">
      <w:pPr>
        <w:numPr>
          <w:ilvl w:val="0"/>
          <w:numId w:val="1"/>
        </w:numPr>
        <w:rPr>
          <w:rFonts w:cs="Times New Roman"/>
          <w:lang w:val="es-AR"/>
        </w:rPr>
      </w:pPr>
      <w:r w:rsidRPr="001B596E">
        <w:rPr>
          <w:rFonts w:cs="Times New Roman"/>
          <w:lang w:val="es-AR"/>
        </w:rPr>
        <w:t>Articulaciones estratégicas: el nivel más integrado, donde las prácticas conjuntas llevan a cada actor a asumir funciones que originalmente no le eran propias, generando mecanismos estables de decisión, asignación de recursos y criterios compartidos de evaluación.</w:t>
      </w:r>
    </w:p>
    <w:p w14:paraId="602A62C3" w14:textId="77777777" w:rsidR="001B596E" w:rsidRPr="001B596E" w:rsidRDefault="001B596E" w:rsidP="003D4BF6">
      <w:pPr>
        <w:rPr>
          <w:rFonts w:cs="Times New Roman"/>
          <w:lang w:val="es-AR"/>
        </w:rPr>
      </w:pPr>
      <w:r w:rsidRPr="001B596E">
        <w:rPr>
          <w:rFonts w:cs="Times New Roman"/>
          <w:lang w:val="es-AR"/>
        </w:rPr>
        <w:t xml:space="preserve">Metodológicamente, se adoptará un enfoque cualitativo con un diseño de estudio de casos </w:t>
      </w:r>
      <w:bookmarkStart w:id="5" w:name="ZOTERO_BREF_H9osBu3qjzJC"/>
      <w:r w:rsidRPr="001B596E">
        <w:rPr>
          <w:rFonts w:cs="Times New Roman"/>
          <w:lang w:val="es-AR"/>
        </w:rPr>
        <w:t>críticos (Flyvbjerg &amp; Casado, 2004)</w:t>
      </w:r>
      <w:bookmarkEnd w:id="5"/>
      <w:r w:rsidRPr="001B596E">
        <w:rPr>
          <w:rFonts w:cs="Times New Roman"/>
          <w:lang w:val="es-AR"/>
        </w:rPr>
        <w:t>. Los casos se conformarán por la selección de empresas emblemáticas (Telefónica y Telecom), sindicatos con trayectoria en formación (FOETRA, CePETel) y universidades del conurbano bonaerense (UNAHUR, UNLaM) que concentran la oferta académica en electrónica e informática. La técnica principal será la entrevista semiestructurada aplicada a cuatro tipos de actores clave:</w:t>
      </w:r>
    </w:p>
    <w:p w14:paraId="551BBDE9" w14:textId="77777777" w:rsidR="001B596E" w:rsidRPr="001B596E" w:rsidRDefault="001B596E" w:rsidP="003D4BF6">
      <w:pPr>
        <w:numPr>
          <w:ilvl w:val="0"/>
          <w:numId w:val="2"/>
        </w:numPr>
        <w:rPr>
          <w:rFonts w:cs="Times New Roman"/>
          <w:lang w:val="es-AR"/>
        </w:rPr>
      </w:pPr>
      <w:r w:rsidRPr="001B596E">
        <w:rPr>
          <w:rFonts w:cs="Times New Roman"/>
          <w:lang w:val="es-AR"/>
        </w:rPr>
        <w:t>Referentes sindicales con responsabilidad en formación.</w:t>
      </w:r>
    </w:p>
    <w:p w14:paraId="24518324" w14:textId="77777777" w:rsidR="001B596E" w:rsidRPr="001B596E" w:rsidRDefault="001B596E" w:rsidP="003D4BF6">
      <w:pPr>
        <w:numPr>
          <w:ilvl w:val="0"/>
          <w:numId w:val="2"/>
        </w:numPr>
        <w:rPr>
          <w:rFonts w:cs="Times New Roman"/>
          <w:lang w:val="es-AR"/>
        </w:rPr>
      </w:pPr>
      <w:r w:rsidRPr="001B596E">
        <w:rPr>
          <w:rFonts w:cs="Times New Roman"/>
          <w:lang w:val="es-AR"/>
        </w:rPr>
        <w:t>Trabajadores sindicalizados y no sindicalizados, con diferentes niveles de participación en capacitaciones.</w:t>
      </w:r>
    </w:p>
    <w:p w14:paraId="6620BA57" w14:textId="77777777" w:rsidR="001B596E" w:rsidRPr="001B596E" w:rsidRDefault="001B596E" w:rsidP="003D4BF6">
      <w:pPr>
        <w:numPr>
          <w:ilvl w:val="0"/>
          <w:numId w:val="2"/>
        </w:numPr>
        <w:rPr>
          <w:rFonts w:cs="Times New Roman"/>
          <w:lang w:val="es-AR"/>
        </w:rPr>
      </w:pPr>
      <w:r w:rsidRPr="001B596E">
        <w:rPr>
          <w:rFonts w:cs="Times New Roman"/>
          <w:lang w:val="es-AR"/>
        </w:rPr>
        <w:t>Directivos de RRHH y formación de las empresas.</w:t>
      </w:r>
    </w:p>
    <w:p w14:paraId="109999A3" w14:textId="77777777" w:rsidR="001B596E" w:rsidRPr="001B596E" w:rsidRDefault="001B596E" w:rsidP="003D4BF6">
      <w:pPr>
        <w:numPr>
          <w:ilvl w:val="0"/>
          <w:numId w:val="2"/>
        </w:numPr>
        <w:rPr>
          <w:rFonts w:cs="Times New Roman"/>
          <w:lang w:val="es-AR"/>
        </w:rPr>
      </w:pPr>
      <w:r w:rsidRPr="001B596E">
        <w:rPr>
          <w:rFonts w:cs="Times New Roman"/>
          <w:lang w:val="es-AR"/>
        </w:rPr>
        <w:lastRenderedPageBreak/>
        <w:t>Autoridades académicas de las carreras afines.</w:t>
      </w:r>
    </w:p>
    <w:p w14:paraId="3DCB39D8" w14:textId="6FA7C99E" w:rsidR="001B596E" w:rsidRPr="00AA29D3" w:rsidRDefault="001B596E" w:rsidP="003D4BF6">
      <w:pPr>
        <w:rPr>
          <w:rFonts w:cs="Times New Roman"/>
        </w:rPr>
      </w:pPr>
      <w:r w:rsidRPr="001B596E">
        <w:rPr>
          <w:rFonts w:cs="Times New Roman"/>
          <w:lang w:val="es-AR"/>
        </w:rPr>
        <w:t>Este abordaje permitirá no solo caracterizar las experiencias según la tipología propuesta, sino también analizar las percepciones de los actores sobre la efectividad de sus iniciativas y los obstáculos que enfrentan para avanzar hacia formas de articulación más estratégicas.</w:t>
      </w:r>
    </w:p>
    <w:p w14:paraId="12CE0BCB" w14:textId="6A82741F" w:rsidR="005F3B2E" w:rsidRPr="00AA29D3" w:rsidRDefault="005F3B2E" w:rsidP="003D4BF6">
      <w:pPr>
        <w:rPr>
          <w:rFonts w:cs="Times New Roman"/>
          <w:b/>
          <w:bCs/>
        </w:rPr>
      </w:pPr>
      <w:r w:rsidRPr="00AA29D3">
        <w:rPr>
          <w:rFonts w:cs="Times New Roman"/>
          <w:b/>
          <w:bCs/>
        </w:rPr>
        <w:t>Conclusiones</w:t>
      </w:r>
    </w:p>
    <w:p w14:paraId="0D76010F" w14:textId="77777777" w:rsidR="001B596E" w:rsidRPr="001B596E" w:rsidRDefault="001B596E" w:rsidP="003D4BF6">
      <w:pPr>
        <w:rPr>
          <w:rFonts w:cs="Times New Roman"/>
          <w:b/>
          <w:bCs/>
          <w:lang w:val="es-AR"/>
        </w:rPr>
      </w:pPr>
      <w:r w:rsidRPr="001B596E">
        <w:rPr>
          <w:rFonts w:cs="Times New Roman"/>
          <w:b/>
          <w:bCs/>
          <w:lang w:val="es-AR"/>
        </w:rPr>
        <w:t>Hacia la comprensión de una articulación tripartita latente</w:t>
      </w:r>
    </w:p>
    <w:p w14:paraId="0313540D" w14:textId="77777777" w:rsidR="001B596E" w:rsidRPr="001B596E" w:rsidRDefault="001B596E" w:rsidP="003D4BF6">
      <w:pPr>
        <w:rPr>
          <w:rFonts w:cs="Times New Roman"/>
          <w:lang w:val="es-AR"/>
        </w:rPr>
      </w:pPr>
      <w:r w:rsidRPr="001B596E">
        <w:rPr>
          <w:rFonts w:cs="Times New Roman"/>
          <w:lang w:val="es-AR"/>
        </w:rPr>
        <w:t>Esta investigación busca generar un aporte tanto teórico como empírico y práctico con resultados que permitan:</w:t>
      </w:r>
    </w:p>
    <w:p w14:paraId="178C21A9" w14:textId="77777777" w:rsidR="001B596E" w:rsidRPr="001B596E" w:rsidRDefault="001B596E" w:rsidP="003D4BF6">
      <w:pPr>
        <w:numPr>
          <w:ilvl w:val="0"/>
          <w:numId w:val="3"/>
        </w:numPr>
        <w:rPr>
          <w:rFonts w:cs="Times New Roman"/>
          <w:lang w:val="es-AR"/>
        </w:rPr>
      </w:pPr>
      <w:r w:rsidRPr="001B596E">
        <w:rPr>
          <w:rFonts w:cs="Times New Roman"/>
          <w:lang w:val="es-AR"/>
        </w:rPr>
        <w:t>Teóricamente: Enriquecer los modelos de análisis de las relaciones universidad-empresa (como la Triple Hélice) al incorporar al sindicato como un actor central en la formación profesional, especialmente en sectores de alta densidad sindical y técnica. Se busca conceptualizar la especificidad de la "articulación tripartita" en el contexto argentino.</w:t>
      </w:r>
    </w:p>
    <w:p w14:paraId="75F406F1" w14:textId="77777777" w:rsidR="001B596E" w:rsidRPr="001B596E" w:rsidRDefault="001B596E" w:rsidP="003D4BF6">
      <w:pPr>
        <w:numPr>
          <w:ilvl w:val="0"/>
          <w:numId w:val="3"/>
        </w:numPr>
        <w:rPr>
          <w:rFonts w:cs="Times New Roman"/>
          <w:lang w:val="es-AR"/>
        </w:rPr>
      </w:pPr>
      <w:r w:rsidRPr="001B596E">
        <w:rPr>
          <w:rFonts w:cs="Times New Roman"/>
          <w:lang w:val="es-AR"/>
        </w:rPr>
        <w:t>Empíricamente: Ofrecer una descripción detallada y comparativa de las iniciativas de formación en el sector de telecomunicaciones, mapeando su grado de institucionalización y su impacto en las trayectorias formativas de los trabajadores. Se explorará si las experiencias existentes son casos excepcionales o indicios de una lógica tripartita latente que podría ser fortalecida.</w:t>
      </w:r>
    </w:p>
    <w:p w14:paraId="2DBB4563" w14:textId="77777777" w:rsidR="001B596E" w:rsidRPr="001B596E" w:rsidRDefault="001B596E" w:rsidP="003D4BF6">
      <w:pPr>
        <w:numPr>
          <w:ilvl w:val="0"/>
          <w:numId w:val="3"/>
        </w:numPr>
        <w:rPr>
          <w:rFonts w:cs="Times New Roman"/>
          <w:lang w:val="es-AR"/>
        </w:rPr>
      </w:pPr>
      <w:r w:rsidRPr="001B596E">
        <w:rPr>
          <w:rFonts w:cs="Times New Roman"/>
          <w:lang w:val="es-AR"/>
        </w:rPr>
        <w:t>Prácticamente: Proveer insumos para la toma de decisiones. Para el Estado, los hallazgos pueden servir para diseñar políticas sectoriales de formación basadas en evidencia. Para los sindicatos, para fortalecer su rol en la capacitación ante los cambios tecnológicos. Para las empresas, para optimizar sus alianzas formativas. Y para la academia, para repensar su oferta curricular y su vinculación con el mundo del trabajo. La lógica predominante hasta ahora ha sido la de la 'brecha': la universidad como institución que detecta déficits en el mercado laboral y diseña respuestas unilateralmente, sin integrar a los otros actores en ese diagnóstico. Este proyecto propone trascender esa lógica hacia un modelo de colaboración más integrado y socialmente relevante.</w:t>
      </w:r>
    </w:p>
    <w:p w14:paraId="544B704F" w14:textId="0461A7EE" w:rsidR="00BC236F" w:rsidRDefault="001B596E" w:rsidP="003D4BF6">
      <w:pPr>
        <w:rPr>
          <w:rFonts w:cs="Times New Roman"/>
          <w:lang w:val="es-AR"/>
        </w:rPr>
      </w:pPr>
      <w:r w:rsidRPr="001B596E">
        <w:rPr>
          <w:rFonts w:cs="Times New Roman"/>
          <w:lang w:val="es-AR"/>
        </w:rPr>
        <w:t>En síntesis, la ponencia plantea que un elemento clave para entender la formación profesional en telecomunicaciones no está en la acción aislada de cada actor, sino en el análisis de las articulaciones que los vinculan. Este proyecto pretende iluminar las formas que adoptan esas articulaciones, sus potencialidades y sus limitaciones, contribuyendo a la comprensión de un fenómeno central para el desarrollo económico y social en la era del conocimiento.</w:t>
      </w:r>
    </w:p>
    <w:p w14:paraId="1B689178" w14:textId="77777777" w:rsidR="001B596E" w:rsidRDefault="001B596E" w:rsidP="003D4BF6">
      <w:pPr>
        <w:rPr>
          <w:rFonts w:cs="Times New Roman"/>
          <w:lang w:val="es-AR"/>
        </w:rPr>
      </w:pPr>
    </w:p>
    <w:p w14:paraId="3B40C256" w14:textId="77777777" w:rsidR="003D4BF6" w:rsidRDefault="003D4BF6" w:rsidP="003D4BF6">
      <w:pPr>
        <w:rPr>
          <w:rFonts w:cs="Times New Roman"/>
          <w:lang w:val="es-AR"/>
        </w:rPr>
      </w:pPr>
    </w:p>
    <w:p w14:paraId="591F6B93" w14:textId="77777777" w:rsidR="003D4BF6" w:rsidRDefault="003D4BF6" w:rsidP="003D4BF6">
      <w:pPr>
        <w:rPr>
          <w:rFonts w:cs="Times New Roman"/>
          <w:lang w:val="es-AR"/>
        </w:rPr>
      </w:pPr>
    </w:p>
    <w:p w14:paraId="6BE57E3B" w14:textId="77777777" w:rsidR="001B596E" w:rsidRPr="00AA29D3" w:rsidRDefault="001B596E" w:rsidP="003D4BF6">
      <w:pPr>
        <w:rPr>
          <w:rFonts w:cs="Times New Roman"/>
        </w:rPr>
      </w:pPr>
    </w:p>
    <w:p w14:paraId="39B57161" w14:textId="69DC08D7" w:rsidR="005F3B2E" w:rsidRPr="00AA29D3" w:rsidRDefault="005F3B2E" w:rsidP="003D4BF6">
      <w:pPr>
        <w:rPr>
          <w:rFonts w:cs="Times New Roman"/>
          <w:b/>
          <w:bCs/>
        </w:rPr>
      </w:pPr>
      <w:r w:rsidRPr="00AA29D3">
        <w:rPr>
          <w:rFonts w:cs="Times New Roman"/>
          <w:b/>
          <w:bCs/>
        </w:rPr>
        <w:lastRenderedPageBreak/>
        <w:t>Referencias Bibliográficas (APA 7)</w:t>
      </w:r>
    </w:p>
    <w:p w14:paraId="2722018E" w14:textId="77777777" w:rsidR="003D4BF6" w:rsidRDefault="003D4BF6" w:rsidP="003D4BF6">
      <w:pPr>
        <w:rPr>
          <w:rFonts w:cs="Times New Roman"/>
          <w:lang w:val="es-AR"/>
        </w:rPr>
      </w:pPr>
    </w:p>
    <w:p w14:paraId="169F4638" w14:textId="256ECFAE" w:rsidR="001B7315" w:rsidRDefault="001B7315" w:rsidP="003D4BF6">
      <w:pPr>
        <w:rPr>
          <w:rFonts w:cs="Times New Roman"/>
          <w:lang w:val="es-AR"/>
        </w:rPr>
      </w:pPr>
      <w:r>
        <w:rPr>
          <w:rFonts w:cs="Times New Roman"/>
          <w:lang w:val="es-AR"/>
        </w:rPr>
        <w:t>A</w:t>
      </w:r>
      <w:r w:rsidRPr="001B7315">
        <w:rPr>
          <w:rFonts w:cs="Times New Roman"/>
          <w:lang w:val="es-AR"/>
        </w:rPr>
        <w:t xml:space="preserve">ucar, G. A., </w:t>
      </w:r>
      <w:proofErr w:type="spellStart"/>
      <w:r w:rsidRPr="001B7315">
        <w:rPr>
          <w:rFonts w:cs="Times New Roman"/>
          <w:lang w:val="es-AR"/>
        </w:rPr>
        <w:t>Bettaglio</w:t>
      </w:r>
      <w:proofErr w:type="spellEnd"/>
      <w:r w:rsidRPr="001B7315">
        <w:rPr>
          <w:rFonts w:cs="Times New Roman"/>
          <w:lang w:val="es-AR"/>
        </w:rPr>
        <w:t>, J., Ercoli, L., &amp; Lamattina, O. E. (2014). Informe final de evaluación externa. Comisión Nacional de Evaluación y Acreditación Universitaria (CONEAU).</w:t>
      </w:r>
    </w:p>
    <w:p w14:paraId="00A6BB48" w14:textId="77777777" w:rsidR="003B29A6" w:rsidRPr="003B29A6" w:rsidRDefault="003B29A6" w:rsidP="003D4BF6">
      <w:pPr>
        <w:rPr>
          <w:rFonts w:cs="Times New Roman"/>
          <w:lang w:val="es-AR"/>
        </w:rPr>
      </w:pPr>
      <w:r w:rsidRPr="003B29A6">
        <w:rPr>
          <w:rFonts w:cs="Times New Roman"/>
          <w:lang w:val="es-AR"/>
        </w:rPr>
        <w:t xml:space="preserve">Becker, G. S. (1964). </w:t>
      </w:r>
      <w:r w:rsidRPr="003B29A6">
        <w:rPr>
          <w:rFonts w:cs="Times New Roman"/>
          <w:i/>
          <w:iCs/>
          <w:lang w:val="es-AR"/>
        </w:rPr>
        <w:t>Capital humano: Un análisis teórico y empírico con especial referencia a la educación</w:t>
      </w:r>
      <w:r w:rsidRPr="003B29A6">
        <w:rPr>
          <w:rFonts w:cs="Times New Roman"/>
          <w:lang w:val="es-AR"/>
        </w:rPr>
        <w:t>. NBER.</w:t>
      </w:r>
    </w:p>
    <w:p w14:paraId="176B6D3C" w14:textId="77777777" w:rsidR="003B29A6" w:rsidRPr="003B29A6" w:rsidRDefault="003B29A6" w:rsidP="003D4BF6">
      <w:pPr>
        <w:rPr>
          <w:rFonts w:cs="Times New Roman"/>
          <w:lang w:val="es-AR"/>
        </w:rPr>
      </w:pPr>
      <w:r w:rsidRPr="003B29A6">
        <w:rPr>
          <w:rFonts w:cs="Times New Roman"/>
          <w:lang w:val="es-AR"/>
        </w:rPr>
        <w:t xml:space="preserve">Bourdieu, P. (1983). </w:t>
      </w:r>
      <w:r w:rsidRPr="003B29A6">
        <w:rPr>
          <w:rFonts w:cs="Times New Roman"/>
          <w:i/>
          <w:iCs/>
          <w:lang w:val="es-AR"/>
        </w:rPr>
        <w:t>El capital cultural, económico y social</w:t>
      </w:r>
      <w:r w:rsidRPr="003B29A6">
        <w:rPr>
          <w:rFonts w:cs="Times New Roman"/>
          <w:lang w:val="es-AR"/>
        </w:rPr>
        <w:t xml:space="preserve">. En R. Kreckel (Ed.), </w:t>
      </w:r>
      <w:r w:rsidRPr="003B29A6">
        <w:rPr>
          <w:rFonts w:cs="Times New Roman"/>
          <w:i/>
          <w:iCs/>
          <w:lang w:val="es-AR"/>
        </w:rPr>
        <w:t xml:space="preserve">Soziale </w:t>
      </w:r>
      <w:proofErr w:type="spellStart"/>
      <w:r w:rsidRPr="003B29A6">
        <w:rPr>
          <w:rFonts w:cs="Times New Roman"/>
          <w:i/>
          <w:iCs/>
          <w:lang w:val="es-AR"/>
        </w:rPr>
        <w:t>Ungleichheiten</w:t>
      </w:r>
      <w:proofErr w:type="spellEnd"/>
      <w:r w:rsidRPr="003B29A6">
        <w:rPr>
          <w:rFonts w:cs="Times New Roman"/>
          <w:lang w:val="es-AR"/>
        </w:rPr>
        <w:t xml:space="preserve"> (pp. 183–198). Schwartz.</w:t>
      </w:r>
    </w:p>
    <w:p w14:paraId="0F4A537E" w14:textId="77777777" w:rsidR="003B29A6" w:rsidRPr="003B29A6" w:rsidRDefault="003B29A6" w:rsidP="003D4BF6">
      <w:pPr>
        <w:rPr>
          <w:rFonts w:cs="Times New Roman"/>
          <w:lang w:val="es-AR"/>
        </w:rPr>
      </w:pPr>
      <w:r w:rsidRPr="003B29A6">
        <w:rPr>
          <w:rFonts w:cs="Times New Roman"/>
          <w:lang w:val="es-AR"/>
        </w:rPr>
        <w:t xml:space="preserve">Bowles, S., &amp; Gintis, H. (1977). </w:t>
      </w:r>
      <w:r w:rsidRPr="003B29A6">
        <w:rPr>
          <w:rFonts w:cs="Times New Roman"/>
          <w:i/>
          <w:iCs/>
          <w:lang w:val="es-AR"/>
        </w:rPr>
        <w:t xml:space="preserve">Schooling in </w:t>
      </w:r>
      <w:proofErr w:type="spellStart"/>
      <w:r w:rsidRPr="003B29A6">
        <w:rPr>
          <w:rFonts w:cs="Times New Roman"/>
          <w:i/>
          <w:iCs/>
          <w:lang w:val="es-AR"/>
        </w:rPr>
        <w:t>capitalist</w:t>
      </w:r>
      <w:proofErr w:type="spellEnd"/>
      <w:r w:rsidRPr="003B29A6">
        <w:rPr>
          <w:rFonts w:cs="Times New Roman"/>
          <w:i/>
          <w:iCs/>
          <w:lang w:val="es-AR"/>
        </w:rPr>
        <w:t xml:space="preserve"> America: </w:t>
      </w:r>
      <w:proofErr w:type="spellStart"/>
      <w:r w:rsidRPr="003B29A6">
        <w:rPr>
          <w:rFonts w:cs="Times New Roman"/>
          <w:i/>
          <w:iCs/>
          <w:lang w:val="es-AR"/>
        </w:rPr>
        <w:t>Educational</w:t>
      </w:r>
      <w:proofErr w:type="spellEnd"/>
      <w:r w:rsidRPr="003B29A6">
        <w:rPr>
          <w:rFonts w:cs="Times New Roman"/>
          <w:i/>
          <w:iCs/>
          <w:lang w:val="es-AR"/>
        </w:rPr>
        <w:t xml:space="preserve"> </w:t>
      </w:r>
      <w:proofErr w:type="spellStart"/>
      <w:r w:rsidRPr="003B29A6">
        <w:rPr>
          <w:rFonts w:cs="Times New Roman"/>
          <w:i/>
          <w:iCs/>
          <w:lang w:val="es-AR"/>
        </w:rPr>
        <w:t>reform</w:t>
      </w:r>
      <w:proofErr w:type="spellEnd"/>
      <w:r w:rsidRPr="003B29A6">
        <w:rPr>
          <w:rFonts w:cs="Times New Roman"/>
          <w:i/>
          <w:iCs/>
          <w:lang w:val="es-AR"/>
        </w:rPr>
        <w:t xml:space="preserve"> and </w:t>
      </w:r>
      <w:proofErr w:type="spellStart"/>
      <w:r w:rsidRPr="003B29A6">
        <w:rPr>
          <w:rFonts w:cs="Times New Roman"/>
          <w:i/>
          <w:iCs/>
          <w:lang w:val="es-AR"/>
        </w:rPr>
        <w:t>the</w:t>
      </w:r>
      <w:proofErr w:type="spellEnd"/>
      <w:r w:rsidRPr="003B29A6">
        <w:rPr>
          <w:rFonts w:cs="Times New Roman"/>
          <w:i/>
          <w:iCs/>
          <w:lang w:val="es-AR"/>
        </w:rPr>
        <w:t xml:space="preserve"> </w:t>
      </w:r>
      <w:proofErr w:type="spellStart"/>
      <w:r w:rsidRPr="003B29A6">
        <w:rPr>
          <w:rFonts w:cs="Times New Roman"/>
          <w:i/>
          <w:iCs/>
          <w:lang w:val="es-AR"/>
        </w:rPr>
        <w:t>contradictions</w:t>
      </w:r>
      <w:proofErr w:type="spellEnd"/>
      <w:r w:rsidRPr="003B29A6">
        <w:rPr>
          <w:rFonts w:cs="Times New Roman"/>
          <w:i/>
          <w:iCs/>
          <w:lang w:val="es-AR"/>
        </w:rPr>
        <w:t xml:space="preserve"> </w:t>
      </w:r>
      <w:proofErr w:type="spellStart"/>
      <w:r w:rsidRPr="003B29A6">
        <w:rPr>
          <w:rFonts w:cs="Times New Roman"/>
          <w:i/>
          <w:iCs/>
          <w:lang w:val="es-AR"/>
        </w:rPr>
        <w:t>of</w:t>
      </w:r>
      <w:proofErr w:type="spellEnd"/>
      <w:r w:rsidRPr="003B29A6">
        <w:rPr>
          <w:rFonts w:cs="Times New Roman"/>
          <w:i/>
          <w:iCs/>
          <w:lang w:val="es-AR"/>
        </w:rPr>
        <w:t xml:space="preserve"> </w:t>
      </w:r>
      <w:proofErr w:type="spellStart"/>
      <w:r w:rsidRPr="003B29A6">
        <w:rPr>
          <w:rFonts w:cs="Times New Roman"/>
          <w:i/>
          <w:iCs/>
          <w:lang w:val="es-AR"/>
        </w:rPr>
        <w:t>economic</w:t>
      </w:r>
      <w:proofErr w:type="spellEnd"/>
      <w:r w:rsidRPr="003B29A6">
        <w:rPr>
          <w:rFonts w:cs="Times New Roman"/>
          <w:i/>
          <w:iCs/>
          <w:lang w:val="es-AR"/>
        </w:rPr>
        <w:t xml:space="preserve"> </w:t>
      </w:r>
      <w:proofErr w:type="spellStart"/>
      <w:r w:rsidRPr="003B29A6">
        <w:rPr>
          <w:rFonts w:cs="Times New Roman"/>
          <w:i/>
          <w:iCs/>
          <w:lang w:val="es-AR"/>
        </w:rPr>
        <w:t>life</w:t>
      </w:r>
      <w:proofErr w:type="spellEnd"/>
      <w:r w:rsidRPr="003B29A6">
        <w:rPr>
          <w:rFonts w:cs="Times New Roman"/>
          <w:lang w:val="es-AR"/>
        </w:rPr>
        <w:t>. Basic Books.</w:t>
      </w:r>
    </w:p>
    <w:p w14:paraId="4DF13F86" w14:textId="16151CAF" w:rsidR="003B29A6" w:rsidRPr="001B7315" w:rsidRDefault="003B29A6" w:rsidP="003D4BF6">
      <w:pPr>
        <w:rPr>
          <w:rFonts w:cs="Times New Roman"/>
          <w:lang w:val="es-AR"/>
        </w:rPr>
      </w:pPr>
      <w:r w:rsidRPr="003B29A6">
        <w:rPr>
          <w:rFonts w:cs="Times New Roman"/>
          <w:lang w:val="es-AR"/>
        </w:rPr>
        <w:t xml:space="preserve">Broström, A. (2011). The triple </w:t>
      </w:r>
      <w:proofErr w:type="spellStart"/>
      <w:r w:rsidRPr="003B29A6">
        <w:rPr>
          <w:rFonts w:cs="Times New Roman"/>
          <w:lang w:val="es-AR"/>
        </w:rPr>
        <w:t>helix</w:t>
      </w:r>
      <w:proofErr w:type="spellEnd"/>
      <w:r w:rsidRPr="003B29A6">
        <w:rPr>
          <w:rFonts w:cs="Times New Roman"/>
          <w:lang w:val="es-AR"/>
        </w:rPr>
        <w:t xml:space="preserve">: </w:t>
      </w:r>
      <w:proofErr w:type="spellStart"/>
      <w:r w:rsidRPr="003B29A6">
        <w:rPr>
          <w:rFonts w:cs="Times New Roman"/>
          <w:lang w:val="es-AR"/>
        </w:rPr>
        <w:t>University</w:t>
      </w:r>
      <w:proofErr w:type="spellEnd"/>
      <w:r w:rsidRPr="003B29A6">
        <w:rPr>
          <w:rFonts w:cs="Times New Roman"/>
          <w:lang w:val="es-AR"/>
        </w:rPr>
        <w:t>–</w:t>
      </w:r>
      <w:proofErr w:type="spellStart"/>
      <w:r w:rsidRPr="003B29A6">
        <w:rPr>
          <w:rFonts w:cs="Times New Roman"/>
          <w:lang w:val="es-AR"/>
        </w:rPr>
        <w:t>industry</w:t>
      </w:r>
      <w:proofErr w:type="spellEnd"/>
      <w:r w:rsidRPr="003B29A6">
        <w:rPr>
          <w:rFonts w:cs="Times New Roman"/>
          <w:lang w:val="es-AR"/>
        </w:rPr>
        <w:t>–</w:t>
      </w:r>
      <w:proofErr w:type="spellStart"/>
      <w:r w:rsidRPr="003B29A6">
        <w:rPr>
          <w:rFonts w:cs="Times New Roman"/>
          <w:lang w:val="es-AR"/>
        </w:rPr>
        <w:t>government</w:t>
      </w:r>
      <w:proofErr w:type="spellEnd"/>
      <w:r w:rsidRPr="003B29A6">
        <w:rPr>
          <w:rFonts w:cs="Times New Roman"/>
          <w:lang w:val="es-AR"/>
        </w:rPr>
        <w:t xml:space="preserve"> </w:t>
      </w:r>
      <w:proofErr w:type="spellStart"/>
      <w:r w:rsidRPr="003B29A6">
        <w:rPr>
          <w:rFonts w:cs="Times New Roman"/>
          <w:lang w:val="es-AR"/>
        </w:rPr>
        <w:t>innovation</w:t>
      </w:r>
      <w:proofErr w:type="spellEnd"/>
      <w:r w:rsidRPr="003B29A6">
        <w:rPr>
          <w:rFonts w:cs="Times New Roman"/>
          <w:lang w:val="es-AR"/>
        </w:rPr>
        <w:t xml:space="preserve"> in </w:t>
      </w:r>
      <w:proofErr w:type="spellStart"/>
      <w:r w:rsidRPr="003B29A6">
        <w:rPr>
          <w:rFonts w:cs="Times New Roman"/>
          <w:lang w:val="es-AR"/>
        </w:rPr>
        <w:t>action</w:t>
      </w:r>
      <w:proofErr w:type="spellEnd"/>
      <w:r w:rsidRPr="003B29A6">
        <w:rPr>
          <w:rFonts w:cs="Times New Roman"/>
          <w:lang w:val="es-AR"/>
        </w:rPr>
        <w:t xml:space="preserve"> — </w:t>
      </w:r>
      <w:proofErr w:type="spellStart"/>
      <w:r w:rsidRPr="003B29A6">
        <w:rPr>
          <w:rFonts w:cs="Times New Roman"/>
          <w:lang w:val="es-AR"/>
        </w:rPr>
        <w:t>By</w:t>
      </w:r>
      <w:proofErr w:type="spellEnd"/>
      <w:r w:rsidRPr="003B29A6">
        <w:rPr>
          <w:rFonts w:cs="Times New Roman"/>
          <w:lang w:val="es-AR"/>
        </w:rPr>
        <w:t xml:space="preserve"> Henry Etzkowitz. </w:t>
      </w:r>
      <w:proofErr w:type="spellStart"/>
      <w:r w:rsidRPr="003B29A6">
        <w:rPr>
          <w:rFonts w:cs="Times New Roman"/>
          <w:i/>
          <w:iCs/>
          <w:lang w:val="es-AR"/>
        </w:rPr>
        <w:t>Papers</w:t>
      </w:r>
      <w:proofErr w:type="spellEnd"/>
      <w:r w:rsidRPr="003B29A6">
        <w:rPr>
          <w:rFonts w:cs="Times New Roman"/>
          <w:i/>
          <w:iCs/>
          <w:lang w:val="es-AR"/>
        </w:rPr>
        <w:t xml:space="preserve"> in Regional </w:t>
      </w:r>
      <w:proofErr w:type="spellStart"/>
      <w:r w:rsidRPr="003B29A6">
        <w:rPr>
          <w:rFonts w:cs="Times New Roman"/>
          <w:i/>
          <w:iCs/>
          <w:lang w:val="es-AR"/>
        </w:rPr>
        <w:t>Science</w:t>
      </w:r>
      <w:proofErr w:type="spellEnd"/>
      <w:r w:rsidRPr="003B29A6">
        <w:rPr>
          <w:rFonts w:cs="Times New Roman"/>
          <w:lang w:val="es-AR"/>
        </w:rPr>
        <w:t xml:space="preserve">, </w:t>
      </w:r>
      <w:r w:rsidRPr="003B29A6">
        <w:rPr>
          <w:rFonts w:cs="Times New Roman"/>
          <w:i/>
          <w:iCs/>
          <w:lang w:val="es-AR"/>
        </w:rPr>
        <w:t>90</w:t>
      </w:r>
      <w:r w:rsidRPr="003B29A6">
        <w:rPr>
          <w:rFonts w:cs="Times New Roman"/>
          <w:lang w:val="es-AR"/>
        </w:rPr>
        <w:t xml:space="preserve">(2), 441–442. </w:t>
      </w:r>
      <w:hyperlink r:id="rId8" w:history="1">
        <w:r w:rsidRPr="003B29A6">
          <w:rPr>
            <w:rStyle w:val="Hipervnculo"/>
            <w:rFonts w:cs="Times New Roman"/>
            <w:lang w:val="es-AR"/>
          </w:rPr>
          <w:t>https://doi.org/10.1111/j.1435-5957.2011.00357.x</w:t>
        </w:r>
      </w:hyperlink>
    </w:p>
    <w:p w14:paraId="77559674" w14:textId="77777777" w:rsidR="001B7315" w:rsidRDefault="001B7315" w:rsidP="003D4BF6">
      <w:pPr>
        <w:rPr>
          <w:rFonts w:cs="Times New Roman"/>
          <w:lang w:val="es-AR"/>
        </w:rPr>
      </w:pPr>
      <w:r w:rsidRPr="001B7315">
        <w:rPr>
          <w:rFonts w:cs="Times New Roman"/>
          <w:lang w:val="es-AR"/>
        </w:rPr>
        <w:t xml:space="preserve">Castells, M. (2005). </w:t>
      </w:r>
      <w:r w:rsidRPr="001B7315">
        <w:rPr>
          <w:rFonts w:cs="Times New Roman"/>
          <w:i/>
          <w:iCs/>
          <w:lang w:val="es-AR"/>
        </w:rPr>
        <w:t>La sociedad red</w:t>
      </w:r>
      <w:r w:rsidRPr="001B7315">
        <w:rPr>
          <w:rFonts w:cs="Times New Roman"/>
          <w:lang w:val="es-AR"/>
        </w:rPr>
        <w:t xml:space="preserve"> (3.ª ed.). Alianza Editorial.</w:t>
      </w:r>
    </w:p>
    <w:p w14:paraId="5C6E2F43" w14:textId="77777777" w:rsidR="003B29A6" w:rsidRPr="003B29A6" w:rsidRDefault="003B29A6" w:rsidP="003D4BF6">
      <w:pPr>
        <w:rPr>
          <w:rFonts w:cs="Times New Roman"/>
          <w:lang w:val="es-AR"/>
        </w:rPr>
      </w:pPr>
      <w:r w:rsidRPr="003B29A6">
        <w:rPr>
          <w:rFonts w:cs="Times New Roman"/>
          <w:lang w:val="es-AR"/>
        </w:rPr>
        <w:t xml:space="preserve">De Sousa Santos, B. (2007). </w:t>
      </w:r>
      <w:r w:rsidRPr="003B29A6">
        <w:rPr>
          <w:rFonts w:cs="Times New Roman"/>
          <w:i/>
          <w:iCs/>
          <w:lang w:val="es-AR"/>
        </w:rPr>
        <w:t>La universidad en el siglo XXI: Para una reforma democrática y emancipatoria de la universidad</w:t>
      </w:r>
      <w:r w:rsidRPr="003B29A6">
        <w:rPr>
          <w:rFonts w:cs="Times New Roman"/>
          <w:lang w:val="es-AR"/>
        </w:rPr>
        <w:t>. CIDES-UMSA.</w:t>
      </w:r>
    </w:p>
    <w:p w14:paraId="2979D541" w14:textId="77777777" w:rsidR="001B7315" w:rsidRPr="001B7315" w:rsidRDefault="001B7315" w:rsidP="003D4BF6">
      <w:pPr>
        <w:rPr>
          <w:rFonts w:cs="Times New Roman"/>
          <w:lang w:val="es-AR"/>
        </w:rPr>
      </w:pPr>
      <w:proofErr w:type="spellStart"/>
      <w:r w:rsidRPr="001B7315">
        <w:rPr>
          <w:rFonts w:cs="Times New Roman"/>
          <w:lang w:val="es-AR"/>
        </w:rPr>
        <w:t>Etzkowitz</w:t>
      </w:r>
      <w:proofErr w:type="spellEnd"/>
      <w:r w:rsidRPr="001B7315">
        <w:rPr>
          <w:rFonts w:cs="Times New Roman"/>
          <w:lang w:val="es-AR"/>
        </w:rPr>
        <w:t xml:space="preserve">, H., &amp; </w:t>
      </w:r>
      <w:proofErr w:type="spellStart"/>
      <w:r w:rsidRPr="001B7315">
        <w:rPr>
          <w:rFonts w:cs="Times New Roman"/>
          <w:lang w:val="es-AR"/>
        </w:rPr>
        <w:t>Leydesdorff</w:t>
      </w:r>
      <w:proofErr w:type="spellEnd"/>
      <w:r w:rsidRPr="001B7315">
        <w:rPr>
          <w:rFonts w:cs="Times New Roman"/>
          <w:lang w:val="es-AR"/>
        </w:rPr>
        <w:t xml:space="preserve">, L. (Eds.). (2001). </w:t>
      </w:r>
      <w:proofErr w:type="spellStart"/>
      <w:r w:rsidRPr="001B7315">
        <w:rPr>
          <w:rFonts w:cs="Times New Roman"/>
          <w:i/>
          <w:iCs/>
          <w:lang w:val="es-AR"/>
        </w:rPr>
        <w:t>Universities</w:t>
      </w:r>
      <w:proofErr w:type="spellEnd"/>
      <w:r w:rsidRPr="001B7315">
        <w:rPr>
          <w:rFonts w:cs="Times New Roman"/>
          <w:i/>
          <w:iCs/>
          <w:lang w:val="es-AR"/>
        </w:rPr>
        <w:t xml:space="preserve"> and </w:t>
      </w:r>
      <w:proofErr w:type="spellStart"/>
      <w:r w:rsidRPr="001B7315">
        <w:rPr>
          <w:rFonts w:cs="Times New Roman"/>
          <w:i/>
          <w:iCs/>
          <w:lang w:val="es-AR"/>
        </w:rPr>
        <w:t>the</w:t>
      </w:r>
      <w:proofErr w:type="spellEnd"/>
      <w:r w:rsidRPr="001B7315">
        <w:rPr>
          <w:rFonts w:cs="Times New Roman"/>
          <w:i/>
          <w:iCs/>
          <w:lang w:val="es-AR"/>
        </w:rPr>
        <w:t xml:space="preserve"> global </w:t>
      </w:r>
      <w:proofErr w:type="spellStart"/>
      <w:r w:rsidRPr="001B7315">
        <w:rPr>
          <w:rFonts w:cs="Times New Roman"/>
          <w:i/>
          <w:iCs/>
          <w:lang w:val="es-AR"/>
        </w:rPr>
        <w:t>knowledge</w:t>
      </w:r>
      <w:proofErr w:type="spellEnd"/>
      <w:r w:rsidRPr="001B7315">
        <w:rPr>
          <w:rFonts w:cs="Times New Roman"/>
          <w:i/>
          <w:iCs/>
          <w:lang w:val="es-AR"/>
        </w:rPr>
        <w:t xml:space="preserve"> </w:t>
      </w:r>
      <w:proofErr w:type="spellStart"/>
      <w:r w:rsidRPr="001B7315">
        <w:rPr>
          <w:rFonts w:cs="Times New Roman"/>
          <w:i/>
          <w:iCs/>
          <w:lang w:val="es-AR"/>
        </w:rPr>
        <w:t>economy</w:t>
      </w:r>
      <w:proofErr w:type="spellEnd"/>
      <w:r w:rsidRPr="001B7315">
        <w:rPr>
          <w:rFonts w:cs="Times New Roman"/>
          <w:i/>
          <w:iCs/>
          <w:lang w:val="es-AR"/>
        </w:rPr>
        <w:t xml:space="preserve">: A triple </w:t>
      </w:r>
      <w:proofErr w:type="spellStart"/>
      <w:r w:rsidRPr="001B7315">
        <w:rPr>
          <w:rFonts w:cs="Times New Roman"/>
          <w:i/>
          <w:iCs/>
          <w:lang w:val="es-AR"/>
        </w:rPr>
        <w:t>helix</w:t>
      </w:r>
      <w:proofErr w:type="spellEnd"/>
      <w:r w:rsidRPr="001B7315">
        <w:rPr>
          <w:rFonts w:cs="Times New Roman"/>
          <w:i/>
          <w:iCs/>
          <w:lang w:val="es-AR"/>
        </w:rPr>
        <w:t xml:space="preserve"> </w:t>
      </w:r>
      <w:proofErr w:type="spellStart"/>
      <w:r w:rsidRPr="001B7315">
        <w:rPr>
          <w:rFonts w:cs="Times New Roman"/>
          <w:i/>
          <w:iCs/>
          <w:lang w:val="es-AR"/>
        </w:rPr>
        <w:t>of</w:t>
      </w:r>
      <w:proofErr w:type="spellEnd"/>
      <w:r w:rsidRPr="001B7315">
        <w:rPr>
          <w:rFonts w:cs="Times New Roman"/>
          <w:i/>
          <w:iCs/>
          <w:lang w:val="es-AR"/>
        </w:rPr>
        <w:t xml:space="preserve"> </w:t>
      </w:r>
      <w:proofErr w:type="spellStart"/>
      <w:r w:rsidRPr="001B7315">
        <w:rPr>
          <w:rFonts w:cs="Times New Roman"/>
          <w:i/>
          <w:iCs/>
          <w:lang w:val="es-AR"/>
        </w:rPr>
        <w:t>university-industry-government</w:t>
      </w:r>
      <w:proofErr w:type="spellEnd"/>
      <w:r w:rsidRPr="001B7315">
        <w:rPr>
          <w:rFonts w:cs="Times New Roman"/>
          <w:i/>
          <w:iCs/>
          <w:lang w:val="es-AR"/>
        </w:rPr>
        <w:t xml:space="preserve"> </w:t>
      </w:r>
      <w:proofErr w:type="spellStart"/>
      <w:r w:rsidRPr="001B7315">
        <w:rPr>
          <w:rFonts w:cs="Times New Roman"/>
          <w:i/>
          <w:iCs/>
          <w:lang w:val="es-AR"/>
        </w:rPr>
        <w:t>relations</w:t>
      </w:r>
      <w:proofErr w:type="spellEnd"/>
      <w:r w:rsidRPr="001B7315">
        <w:rPr>
          <w:rFonts w:cs="Times New Roman"/>
          <w:lang w:val="es-AR"/>
        </w:rPr>
        <w:t>. Continuum.</w:t>
      </w:r>
    </w:p>
    <w:p w14:paraId="41F6F4DB" w14:textId="77777777" w:rsidR="001B7315" w:rsidRPr="001B7315" w:rsidRDefault="001B7315" w:rsidP="003D4BF6">
      <w:pPr>
        <w:rPr>
          <w:rFonts w:cs="Times New Roman"/>
          <w:lang w:val="es-AR"/>
        </w:rPr>
      </w:pPr>
      <w:r w:rsidRPr="001B7315">
        <w:rPr>
          <w:rFonts w:cs="Times New Roman"/>
          <w:lang w:val="es-AR"/>
        </w:rPr>
        <w:t xml:space="preserve">Flyvbjerg, B., &amp; Casado, M. T. (2004). Cinco malentendidos acerca de la investigación mediante los estudios de caso. </w:t>
      </w:r>
      <w:r w:rsidRPr="001B7315">
        <w:rPr>
          <w:rFonts w:cs="Times New Roman"/>
          <w:i/>
          <w:iCs/>
          <w:lang w:val="es-AR"/>
        </w:rPr>
        <w:t>Reis</w:t>
      </w:r>
      <w:r w:rsidRPr="001B7315">
        <w:rPr>
          <w:rFonts w:cs="Times New Roman"/>
          <w:lang w:val="es-AR"/>
        </w:rPr>
        <w:t xml:space="preserve">, (106), 33–68. </w:t>
      </w:r>
      <w:hyperlink r:id="rId9" w:history="1">
        <w:r w:rsidRPr="001B7315">
          <w:rPr>
            <w:rStyle w:val="Hipervnculo"/>
            <w:rFonts w:cs="Times New Roman"/>
            <w:lang w:val="es-AR"/>
          </w:rPr>
          <w:t>https://doi.org/10.2307/40184584</w:t>
        </w:r>
      </w:hyperlink>
    </w:p>
    <w:p w14:paraId="3A1C5205" w14:textId="77777777" w:rsidR="001B7315" w:rsidRPr="001B7315" w:rsidRDefault="001B7315" w:rsidP="003D4BF6">
      <w:pPr>
        <w:rPr>
          <w:rFonts w:cs="Times New Roman"/>
          <w:lang w:val="es-AR"/>
        </w:rPr>
      </w:pPr>
      <w:r w:rsidRPr="001B7315">
        <w:rPr>
          <w:rFonts w:cs="Times New Roman"/>
          <w:lang w:val="es-AR"/>
        </w:rPr>
        <w:t xml:space="preserve">Gandara, G., &amp; </w:t>
      </w:r>
      <w:proofErr w:type="spellStart"/>
      <w:r w:rsidRPr="001B7315">
        <w:rPr>
          <w:rFonts w:cs="Times New Roman"/>
          <w:lang w:val="es-AR"/>
        </w:rPr>
        <w:t>Sladogna</w:t>
      </w:r>
      <w:proofErr w:type="spellEnd"/>
      <w:r w:rsidRPr="001B7315">
        <w:rPr>
          <w:rFonts w:cs="Times New Roman"/>
          <w:lang w:val="es-AR"/>
        </w:rPr>
        <w:t xml:space="preserve">, M. (2018). </w:t>
      </w:r>
      <w:r w:rsidRPr="001B7315">
        <w:rPr>
          <w:rFonts w:cs="Times New Roman"/>
          <w:i/>
          <w:iCs/>
          <w:lang w:val="es-AR"/>
        </w:rPr>
        <w:t>Sindicatos y formación profesional en Argentina</w:t>
      </w:r>
      <w:r w:rsidRPr="001B7315">
        <w:rPr>
          <w:rFonts w:cs="Times New Roman"/>
          <w:lang w:val="es-AR"/>
        </w:rPr>
        <w:t>. Equipo Aulas y Andamios Editora.</w:t>
      </w:r>
    </w:p>
    <w:p w14:paraId="6B836933" w14:textId="77777777" w:rsidR="001B7315" w:rsidRPr="001B7315" w:rsidRDefault="001B7315" w:rsidP="003D4BF6">
      <w:pPr>
        <w:rPr>
          <w:rFonts w:cs="Times New Roman"/>
          <w:lang w:val="es-AR"/>
        </w:rPr>
      </w:pPr>
      <w:r w:rsidRPr="001B7315">
        <w:rPr>
          <w:rFonts w:cs="Times New Roman"/>
          <w:lang w:val="es-AR"/>
        </w:rPr>
        <w:t xml:space="preserve">Informe de objeción: Operación Telecom-Telefónica. (2025, 19 de junio). </w:t>
      </w:r>
      <w:r w:rsidRPr="001B7315">
        <w:rPr>
          <w:rFonts w:cs="Times New Roman"/>
          <w:i/>
          <w:iCs/>
          <w:lang w:val="es-AR"/>
        </w:rPr>
        <w:t>Argentina.gob.ar</w:t>
      </w:r>
      <w:r w:rsidRPr="001B7315">
        <w:rPr>
          <w:rFonts w:cs="Times New Roman"/>
          <w:lang w:val="es-AR"/>
        </w:rPr>
        <w:t xml:space="preserve">. </w:t>
      </w:r>
      <w:hyperlink r:id="rId10" w:history="1">
        <w:r w:rsidRPr="001B7315">
          <w:rPr>
            <w:rStyle w:val="Hipervnculo"/>
            <w:rFonts w:cs="Times New Roman"/>
            <w:lang w:val="es-AR"/>
          </w:rPr>
          <w:t>https://www.argentina.gob.ar/noticias/informe-de-objecion-operacion-telecom-telefonica</w:t>
        </w:r>
      </w:hyperlink>
    </w:p>
    <w:p w14:paraId="2B67AC22" w14:textId="77777777" w:rsidR="001B7315" w:rsidRPr="001B7315" w:rsidRDefault="001B7315" w:rsidP="003D4BF6">
      <w:pPr>
        <w:rPr>
          <w:rFonts w:cs="Times New Roman"/>
          <w:lang w:val="es-AR"/>
        </w:rPr>
      </w:pPr>
      <w:r w:rsidRPr="001B7315">
        <w:rPr>
          <w:rFonts w:cs="Times New Roman"/>
          <w:lang w:val="es-AR"/>
        </w:rPr>
        <w:t xml:space="preserve">Jacinto, C. (2015). Nuevas lógicas en la formación profesional en Argentina: Redefiniendo lo educativo, lo laboral y lo social. </w:t>
      </w:r>
      <w:r w:rsidRPr="001B7315">
        <w:rPr>
          <w:rFonts w:cs="Times New Roman"/>
          <w:i/>
          <w:iCs/>
          <w:lang w:val="es-AR"/>
        </w:rPr>
        <w:t>Perfiles Educativos</w:t>
      </w:r>
      <w:r w:rsidRPr="001B7315">
        <w:rPr>
          <w:rFonts w:cs="Times New Roman"/>
          <w:lang w:val="es-AR"/>
        </w:rPr>
        <w:t xml:space="preserve">, </w:t>
      </w:r>
      <w:r w:rsidRPr="001B7315">
        <w:rPr>
          <w:rFonts w:cs="Times New Roman"/>
          <w:i/>
          <w:iCs/>
          <w:lang w:val="es-AR"/>
        </w:rPr>
        <w:t>37</w:t>
      </w:r>
      <w:r w:rsidRPr="001B7315">
        <w:rPr>
          <w:rFonts w:cs="Times New Roman"/>
          <w:lang w:val="es-AR"/>
        </w:rPr>
        <w:t xml:space="preserve">(148). </w:t>
      </w:r>
      <w:hyperlink r:id="rId11" w:history="1">
        <w:r w:rsidRPr="001B7315">
          <w:rPr>
            <w:rStyle w:val="Hipervnculo"/>
            <w:rFonts w:cs="Times New Roman"/>
            <w:lang w:val="es-AR"/>
          </w:rPr>
          <w:t>https://doi.org/10.22201/iisue.24486167e.2015.148.49317</w:t>
        </w:r>
      </w:hyperlink>
    </w:p>
    <w:p w14:paraId="43436FB0" w14:textId="5447ABBB" w:rsidR="001B7315" w:rsidRPr="001B7315" w:rsidRDefault="001B7315" w:rsidP="003D4BF6">
      <w:pPr>
        <w:rPr>
          <w:rFonts w:cs="Times New Roman"/>
          <w:lang w:val="es-AR"/>
        </w:rPr>
      </w:pPr>
      <w:r w:rsidRPr="001B7315">
        <w:rPr>
          <w:rFonts w:cs="Times New Roman"/>
          <w:lang w:val="es-AR"/>
        </w:rPr>
        <w:t xml:space="preserve">López-Nocera, M., Pollo-Cattaneo, M., &amp; </w:t>
      </w:r>
      <w:proofErr w:type="spellStart"/>
      <w:r w:rsidRPr="001B7315">
        <w:rPr>
          <w:rFonts w:cs="Times New Roman"/>
          <w:lang w:val="es-AR"/>
        </w:rPr>
        <w:t>Redelico</w:t>
      </w:r>
      <w:proofErr w:type="spellEnd"/>
      <w:r w:rsidRPr="001B7315">
        <w:rPr>
          <w:rFonts w:cs="Times New Roman"/>
          <w:lang w:val="es-AR"/>
        </w:rPr>
        <w:t xml:space="preserve">, F. (2024). Análisis de la brecha entre la universidad y la industria del software en la República Argentina: Una perspectiva docente y posibles soluciones. </w:t>
      </w:r>
      <w:r w:rsidRPr="001B7315">
        <w:rPr>
          <w:rFonts w:cs="Times New Roman"/>
          <w:i/>
          <w:iCs/>
          <w:lang w:val="es-AR"/>
        </w:rPr>
        <w:t>Interfases</w:t>
      </w:r>
      <w:r w:rsidRPr="001B7315">
        <w:rPr>
          <w:rFonts w:cs="Times New Roman"/>
          <w:lang w:val="es-AR"/>
        </w:rPr>
        <w:t xml:space="preserve">, (19), 95–117. </w:t>
      </w:r>
      <w:hyperlink r:id="rId12" w:history="1">
        <w:r w:rsidRPr="001B7315">
          <w:rPr>
            <w:rStyle w:val="Hipervnculo"/>
            <w:rFonts w:cs="Times New Roman"/>
            <w:lang w:val="es-AR"/>
          </w:rPr>
          <w:t>https://doi.org/10.26439/interfases2024.n19.7061</w:t>
        </w:r>
      </w:hyperlink>
    </w:p>
    <w:p w14:paraId="7480CF18" w14:textId="77777777" w:rsidR="003B29A6" w:rsidRPr="003B29A6" w:rsidRDefault="003B29A6" w:rsidP="003D4BF6">
      <w:pPr>
        <w:rPr>
          <w:rFonts w:cs="Times New Roman"/>
          <w:lang w:val="es-AR"/>
        </w:rPr>
      </w:pPr>
      <w:r w:rsidRPr="003B29A6">
        <w:rPr>
          <w:rFonts w:cs="Times New Roman"/>
          <w:lang w:val="es-AR"/>
        </w:rPr>
        <w:t xml:space="preserve">Nussbaum, M. C. (2013). </w:t>
      </w:r>
      <w:proofErr w:type="spellStart"/>
      <w:r w:rsidRPr="003B29A6">
        <w:rPr>
          <w:rFonts w:cs="Times New Roman"/>
          <w:i/>
          <w:iCs/>
          <w:lang w:val="es-AR"/>
        </w:rPr>
        <w:t>Creating</w:t>
      </w:r>
      <w:proofErr w:type="spellEnd"/>
      <w:r w:rsidRPr="003B29A6">
        <w:rPr>
          <w:rFonts w:cs="Times New Roman"/>
          <w:i/>
          <w:iCs/>
          <w:lang w:val="es-AR"/>
        </w:rPr>
        <w:t xml:space="preserve"> </w:t>
      </w:r>
      <w:proofErr w:type="spellStart"/>
      <w:r w:rsidRPr="003B29A6">
        <w:rPr>
          <w:rFonts w:cs="Times New Roman"/>
          <w:i/>
          <w:iCs/>
          <w:lang w:val="es-AR"/>
        </w:rPr>
        <w:t>capabilities</w:t>
      </w:r>
      <w:proofErr w:type="spellEnd"/>
      <w:r w:rsidRPr="003B29A6">
        <w:rPr>
          <w:rFonts w:cs="Times New Roman"/>
          <w:i/>
          <w:iCs/>
          <w:lang w:val="es-AR"/>
        </w:rPr>
        <w:t xml:space="preserve">: The human </w:t>
      </w:r>
      <w:proofErr w:type="spellStart"/>
      <w:r w:rsidRPr="003B29A6">
        <w:rPr>
          <w:rFonts w:cs="Times New Roman"/>
          <w:i/>
          <w:iCs/>
          <w:lang w:val="es-AR"/>
        </w:rPr>
        <w:t>development</w:t>
      </w:r>
      <w:proofErr w:type="spellEnd"/>
      <w:r w:rsidRPr="003B29A6">
        <w:rPr>
          <w:rFonts w:cs="Times New Roman"/>
          <w:i/>
          <w:iCs/>
          <w:lang w:val="es-AR"/>
        </w:rPr>
        <w:t xml:space="preserve"> </w:t>
      </w:r>
      <w:proofErr w:type="spellStart"/>
      <w:r w:rsidRPr="003B29A6">
        <w:rPr>
          <w:rFonts w:cs="Times New Roman"/>
          <w:i/>
          <w:iCs/>
          <w:lang w:val="es-AR"/>
        </w:rPr>
        <w:t>approach</w:t>
      </w:r>
      <w:proofErr w:type="spellEnd"/>
      <w:r w:rsidRPr="003B29A6">
        <w:rPr>
          <w:rFonts w:cs="Times New Roman"/>
          <w:lang w:val="es-AR"/>
        </w:rPr>
        <w:t xml:space="preserve">. Harvard </w:t>
      </w:r>
      <w:proofErr w:type="spellStart"/>
      <w:r w:rsidRPr="003B29A6">
        <w:rPr>
          <w:rFonts w:cs="Times New Roman"/>
          <w:lang w:val="es-AR"/>
        </w:rPr>
        <w:t>University</w:t>
      </w:r>
      <w:proofErr w:type="spellEnd"/>
      <w:r w:rsidRPr="003B29A6">
        <w:rPr>
          <w:rFonts w:cs="Times New Roman"/>
          <w:lang w:val="es-AR"/>
        </w:rPr>
        <w:t xml:space="preserve"> Press. </w:t>
      </w:r>
      <w:hyperlink r:id="rId13" w:history="1">
        <w:r w:rsidRPr="003B29A6">
          <w:rPr>
            <w:rStyle w:val="Hipervnculo"/>
            <w:rFonts w:cs="Times New Roman"/>
            <w:lang w:val="es-AR"/>
          </w:rPr>
          <w:t>https://doi.org/10.2307/j.ctt2jbt31</w:t>
        </w:r>
      </w:hyperlink>
    </w:p>
    <w:p w14:paraId="0D209CE4" w14:textId="295EBFD1" w:rsidR="001B7315" w:rsidRPr="001B7315" w:rsidRDefault="001B7315" w:rsidP="003D4BF6">
      <w:pPr>
        <w:rPr>
          <w:rFonts w:cs="Times New Roman"/>
          <w:lang w:val="es-AR"/>
        </w:rPr>
      </w:pPr>
      <w:proofErr w:type="spellStart"/>
      <w:r w:rsidRPr="001B7315">
        <w:rPr>
          <w:rFonts w:cs="Times New Roman"/>
          <w:lang w:val="es-AR"/>
        </w:rPr>
        <w:lastRenderedPageBreak/>
        <w:t>Preglej</w:t>
      </w:r>
      <w:proofErr w:type="spellEnd"/>
      <w:r w:rsidRPr="001B7315">
        <w:rPr>
          <w:rFonts w:cs="Times New Roman"/>
          <w:lang w:val="es-AR"/>
        </w:rPr>
        <w:t xml:space="preserve"> Garić, R., </w:t>
      </w:r>
      <w:proofErr w:type="spellStart"/>
      <w:r w:rsidRPr="001B7315">
        <w:rPr>
          <w:rFonts w:cs="Times New Roman"/>
          <w:lang w:val="es-AR"/>
        </w:rPr>
        <w:t>Tipurić</w:t>
      </w:r>
      <w:proofErr w:type="spellEnd"/>
      <w:r w:rsidRPr="001B7315">
        <w:rPr>
          <w:rFonts w:cs="Times New Roman"/>
          <w:lang w:val="es-AR"/>
        </w:rPr>
        <w:t xml:space="preserve">, D., &amp; Aleksić Fredotović, A. (2022). Future </w:t>
      </w:r>
      <w:proofErr w:type="spellStart"/>
      <w:r w:rsidRPr="001B7315">
        <w:rPr>
          <w:rFonts w:cs="Times New Roman"/>
          <w:lang w:val="es-AR"/>
        </w:rPr>
        <w:t>of</w:t>
      </w:r>
      <w:proofErr w:type="spellEnd"/>
      <w:r w:rsidRPr="001B7315">
        <w:rPr>
          <w:rFonts w:cs="Times New Roman"/>
          <w:lang w:val="es-AR"/>
        </w:rPr>
        <w:t xml:space="preserve"> </w:t>
      </w:r>
      <w:proofErr w:type="spellStart"/>
      <w:r w:rsidRPr="001B7315">
        <w:rPr>
          <w:rFonts w:cs="Times New Roman"/>
          <w:lang w:val="es-AR"/>
        </w:rPr>
        <w:t>work</w:t>
      </w:r>
      <w:proofErr w:type="spellEnd"/>
      <w:r w:rsidRPr="001B7315">
        <w:rPr>
          <w:rFonts w:cs="Times New Roman"/>
          <w:lang w:val="es-AR"/>
        </w:rPr>
        <w:t xml:space="preserve"> in </w:t>
      </w:r>
      <w:proofErr w:type="spellStart"/>
      <w:r w:rsidRPr="001B7315">
        <w:rPr>
          <w:rFonts w:cs="Times New Roman"/>
          <w:lang w:val="es-AR"/>
        </w:rPr>
        <w:t>telecommunication</w:t>
      </w:r>
      <w:proofErr w:type="spellEnd"/>
      <w:r w:rsidRPr="001B7315">
        <w:rPr>
          <w:rFonts w:cs="Times New Roman"/>
          <w:lang w:val="es-AR"/>
        </w:rPr>
        <w:t xml:space="preserve"> sector: </w:t>
      </w:r>
      <w:proofErr w:type="spellStart"/>
      <w:r w:rsidRPr="001B7315">
        <w:rPr>
          <w:rFonts w:cs="Times New Roman"/>
          <w:lang w:val="es-AR"/>
        </w:rPr>
        <w:t>Challenges</w:t>
      </w:r>
      <w:proofErr w:type="spellEnd"/>
      <w:r w:rsidRPr="001B7315">
        <w:rPr>
          <w:rFonts w:cs="Times New Roman"/>
          <w:lang w:val="es-AR"/>
        </w:rPr>
        <w:t xml:space="preserve"> </w:t>
      </w:r>
      <w:proofErr w:type="spellStart"/>
      <w:r w:rsidRPr="001B7315">
        <w:rPr>
          <w:rFonts w:cs="Times New Roman"/>
          <w:lang w:val="es-AR"/>
        </w:rPr>
        <w:t>for</w:t>
      </w:r>
      <w:proofErr w:type="spellEnd"/>
      <w:r w:rsidRPr="001B7315">
        <w:rPr>
          <w:rFonts w:cs="Times New Roman"/>
          <w:lang w:val="es-AR"/>
        </w:rPr>
        <w:t xml:space="preserve"> </w:t>
      </w:r>
      <w:proofErr w:type="spellStart"/>
      <w:r w:rsidRPr="001B7315">
        <w:rPr>
          <w:rFonts w:cs="Times New Roman"/>
          <w:lang w:val="es-AR"/>
        </w:rPr>
        <w:t>education</w:t>
      </w:r>
      <w:proofErr w:type="spellEnd"/>
      <w:r w:rsidRPr="001B7315">
        <w:rPr>
          <w:rFonts w:cs="Times New Roman"/>
          <w:lang w:val="es-AR"/>
        </w:rPr>
        <w:t xml:space="preserve"> and training. En </w:t>
      </w:r>
      <w:proofErr w:type="spellStart"/>
      <w:r w:rsidRPr="001B7315">
        <w:rPr>
          <w:rFonts w:cs="Times New Roman"/>
          <w:i/>
          <w:iCs/>
          <w:lang w:val="es-AR"/>
        </w:rPr>
        <w:t>Proceedings</w:t>
      </w:r>
      <w:proofErr w:type="spellEnd"/>
      <w:r w:rsidRPr="001B7315">
        <w:rPr>
          <w:rFonts w:cs="Times New Roman"/>
          <w:i/>
          <w:iCs/>
          <w:lang w:val="es-AR"/>
        </w:rPr>
        <w:t xml:space="preserve"> </w:t>
      </w:r>
      <w:proofErr w:type="spellStart"/>
      <w:r w:rsidRPr="001B7315">
        <w:rPr>
          <w:rFonts w:cs="Times New Roman"/>
          <w:i/>
          <w:iCs/>
          <w:lang w:val="es-AR"/>
        </w:rPr>
        <w:t>of</w:t>
      </w:r>
      <w:proofErr w:type="spellEnd"/>
      <w:r w:rsidRPr="001B7315">
        <w:rPr>
          <w:rFonts w:cs="Times New Roman"/>
          <w:i/>
          <w:iCs/>
          <w:lang w:val="es-AR"/>
        </w:rPr>
        <w:t xml:space="preserve"> ICERI2022 </w:t>
      </w:r>
      <w:proofErr w:type="spellStart"/>
      <w:r w:rsidRPr="001B7315">
        <w:rPr>
          <w:rFonts w:cs="Times New Roman"/>
          <w:i/>
          <w:iCs/>
          <w:lang w:val="es-AR"/>
        </w:rPr>
        <w:t>Conference</w:t>
      </w:r>
      <w:proofErr w:type="spellEnd"/>
      <w:r w:rsidRPr="001B7315">
        <w:rPr>
          <w:rFonts w:cs="Times New Roman"/>
          <w:lang w:val="es-AR"/>
        </w:rPr>
        <w:t xml:space="preserve"> (pp. 6079–6086). IATED. </w:t>
      </w:r>
      <w:hyperlink r:id="rId14" w:history="1">
        <w:r w:rsidRPr="001B7315">
          <w:rPr>
            <w:rStyle w:val="Hipervnculo"/>
            <w:rFonts w:cs="Times New Roman"/>
            <w:lang w:val="es-AR"/>
          </w:rPr>
          <w:t>https://doi.org/10.21125/iceri.2022.1</w:t>
        </w:r>
        <w:r w:rsidRPr="001B7315">
          <w:rPr>
            <w:rStyle w:val="Hipervnculo"/>
            <w:rFonts w:cs="Times New Roman"/>
            <w:lang w:val="es-AR"/>
          </w:rPr>
          <w:t>4</w:t>
        </w:r>
        <w:r w:rsidRPr="001B7315">
          <w:rPr>
            <w:rStyle w:val="Hipervnculo"/>
            <w:rFonts w:cs="Times New Roman"/>
            <w:lang w:val="es-AR"/>
          </w:rPr>
          <w:t>94</w:t>
        </w:r>
      </w:hyperlink>
    </w:p>
    <w:p w14:paraId="372F8429" w14:textId="77777777" w:rsidR="001B7315" w:rsidRPr="001B7315" w:rsidRDefault="001B7315" w:rsidP="003D4BF6">
      <w:pPr>
        <w:rPr>
          <w:rFonts w:cs="Times New Roman"/>
          <w:lang w:val="es-AR"/>
        </w:rPr>
      </w:pPr>
      <w:r w:rsidRPr="001B7315">
        <w:rPr>
          <w:rFonts w:cs="Times New Roman"/>
          <w:lang w:val="es-AR"/>
        </w:rPr>
        <w:t xml:space="preserve">Risso, V. (2021). Aportes a la construcción de conocimiento de la formación profesional. </w:t>
      </w:r>
      <w:r w:rsidRPr="001B7315">
        <w:rPr>
          <w:rFonts w:cs="Times New Roman"/>
          <w:i/>
          <w:iCs/>
          <w:lang w:val="es-AR"/>
        </w:rPr>
        <w:t>Integración y Conocimiento</w:t>
      </w:r>
      <w:r w:rsidRPr="001B7315">
        <w:rPr>
          <w:rFonts w:cs="Times New Roman"/>
          <w:lang w:val="es-AR"/>
        </w:rPr>
        <w:t xml:space="preserve">, </w:t>
      </w:r>
      <w:r w:rsidRPr="001B7315">
        <w:rPr>
          <w:rFonts w:cs="Times New Roman"/>
          <w:i/>
          <w:iCs/>
          <w:lang w:val="es-AR"/>
        </w:rPr>
        <w:t>10</w:t>
      </w:r>
      <w:r w:rsidRPr="001B7315">
        <w:rPr>
          <w:rFonts w:cs="Times New Roman"/>
          <w:lang w:val="es-AR"/>
        </w:rPr>
        <w:t xml:space="preserve">(1). </w:t>
      </w:r>
      <w:hyperlink r:id="rId15" w:history="1">
        <w:r w:rsidRPr="001B7315">
          <w:rPr>
            <w:rStyle w:val="Hipervnculo"/>
            <w:rFonts w:cs="Times New Roman"/>
            <w:lang w:val="es-AR"/>
          </w:rPr>
          <w:t>https://doi.org/10.61203/2347-0658.v10.n1.31979</w:t>
        </w:r>
      </w:hyperlink>
    </w:p>
    <w:p w14:paraId="34EDEE9D" w14:textId="77777777" w:rsidR="001B7315" w:rsidRPr="001B7315" w:rsidRDefault="001B7315" w:rsidP="003D4BF6">
      <w:pPr>
        <w:rPr>
          <w:rFonts w:cs="Times New Roman"/>
          <w:lang w:val="es-AR"/>
        </w:rPr>
      </w:pPr>
      <w:r w:rsidRPr="001B7315">
        <w:rPr>
          <w:rFonts w:cs="Times New Roman"/>
          <w:lang w:val="es-AR"/>
        </w:rPr>
        <w:t xml:space="preserve">Senén González, C. (2019). Recursos humanos y relaciones laborales. </w:t>
      </w:r>
      <w:r w:rsidRPr="001B7315">
        <w:rPr>
          <w:rFonts w:cs="Times New Roman"/>
          <w:i/>
          <w:iCs/>
          <w:lang w:val="es-AR"/>
        </w:rPr>
        <w:t>Estudios del Trabajo. Revista de la Asociación Argentina de Especialistas en Estudios del Trabajo (ASET)</w:t>
      </w:r>
      <w:r w:rsidRPr="001B7315">
        <w:rPr>
          <w:rFonts w:cs="Times New Roman"/>
          <w:lang w:val="es-AR"/>
        </w:rPr>
        <w:t xml:space="preserve">, (57). </w:t>
      </w:r>
      <w:hyperlink r:id="rId16" w:history="1">
        <w:r w:rsidRPr="001B7315">
          <w:rPr>
            <w:rStyle w:val="Hipervnculo"/>
            <w:rFonts w:cs="Times New Roman"/>
            <w:lang w:val="es-AR"/>
          </w:rPr>
          <w:t>https://ojs.aset.org.ar/revista/article/view/43</w:t>
        </w:r>
      </w:hyperlink>
    </w:p>
    <w:p w14:paraId="26E7CF15" w14:textId="77777777" w:rsidR="001B7315" w:rsidRPr="001B7315" w:rsidRDefault="001B7315" w:rsidP="003D4BF6">
      <w:pPr>
        <w:rPr>
          <w:rFonts w:cs="Times New Roman"/>
          <w:lang w:val="es-AR"/>
        </w:rPr>
      </w:pPr>
      <w:r w:rsidRPr="001B7315">
        <w:rPr>
          <w:rFonts w:cs="Times New Roman"/>
          <w:lang w:val="es-AR"/>
        </w:rPr>
        <w:t xml:space="preserve">Wolanski, S. I. (2015). </w:t>
      </w:r>
      <w:r w:rsidRPr="001B7315">
        <w:rPr>
          <w:rFonts w:cs="Times New Roman"/>
          <w:i/>
          <w:iCs/>
          <w:lang w:val="es-AR"/>
        </w:rPr>
        <w:t>Construir el sindicato: Trabajo militante y generaciones activistas en el Sindicato Telefónico de Buenos Aires</w:t>
      </w:r>
      <w:r w:rsidRPr="001B7315">
        <w:rPr>
          <w:rFonts w:cs="Times New Roman"/>
          <w:lang w:val="es-AR"/>
        </w:rPr>
        <w:t xml:space="preserve"> [Tesis doctoral, Universidad de Buenos Aires]. </w:t>
      </w:r>
      <w:hyperlink r:id="rId17" w:history="1">
        <w:r w:rsidRPr="001B7315">
          <w:rPr>
            <w:rStyle w:val="Hipervnculo"/>
            <w:rFonts w:cs="Times New Roman"/>
            <w:lang w:val="es-AR"/>
          </w:rPr>
          <w:t>http://repositorio.filo.uba.ar/handle/filodigital/6026</w:t>
        </w:r>
      </w:hyperlink>
    </w:p>
    <w:p w14:paraId="78146EB2" w14:textId="77777777" w:rsidR="008F4C96" w:rsidRPr="001B596E" w:rsidRDefault="008F4C96" w:rsidP="003D4BF6">
      <w:pPr>
        <w:rPr>
          <w:rFonts w:cs="Times New Roman"/>
          <w:lang w:val="es-AR"/>
        </w:rPr>
      </w:pPr>
    </w:p>
    <w:sectPr w:rsidR="008F4C96" w:rsidRPr="001B596E"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E3C79" w14:textId="77777777" w:rsidR="00CA10B5" w:rsidRPr="00BA642E" w:rsidRDefault="00CA10B5" w:rsidP="00C802F5">
      <w:pPr>
        <w:spacing w:after="0"/>
      </w:pPr>
      <w:r w:rsidRPr="00BA642E">
        <w:separator/>
      </w:r>
    </w:p>
  </w:endnote>
  <w:endnote w:type="continuationSeparator" w:id="0">
    <w:p w14:paraId="29C5367C" w14:textId="77777777" w:rsidR="00CA10B5" w:rsidRPr="00BA642E" w:rsidRDefault="00CA10B5" w:rsidP="00C802F5">
      <w:pPr>
        <w:spacing w:after="0"/>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65E8E" w14:textId="77777777" w:rsidR="00CA10B5" w:rsidRPr="00BA642E" w:rsidRDefault="00CA10B5" w:rsidP="00C802F5">
      <w:pPr>
        <w:spacing w:after="0"/>
      </w:pPr>
      <w:r w:rsidRPr="00BA642E">
        <w:separator/>
      </w:r>
    </w:p>
  </w:footnote>
  <w:footnote w:type="continuationSeparator" w:id="0">
    <w:p w14:paraId="3CA30D1D" w14:textId="77777777" w:rsidR="00CA10B5" w:rsidRPr="00BA642E" w:rsidRDefault="00CA10B5" w:rsidP="00C802F5">
      <w:pPr>
        <w:spacing w:after="0"/>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113D5"/>
    <w:multiLevelType w:val="multilevel"/>
    <w:tmpl w:val="EF008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E03580"/>
    <w:multiLevelType w:val="multilevel"/>
    <w:tmpl w:val="802C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77723"/>
    <w:multiLevelType w:val="multilevel"/>
    <w:tmpl w:val="828A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4431742">
    <w:abstractNumId w:val="0"/>
  </w:num>
  <w:num w:numId="2" w16cid:durableId="1929927269">
    <w:abstractNumId w:val="2"/>
  </w:num>
  <w:num w:numId="3" w16cid:durableId="189688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1B596E"/>
    <w:rsid w:val="001B7315"/>
    <w:rsid w:val="002327C3"/>
    <w:rsid w:val="002D38D6"/>
    <w:rsid w:val="00312392"/>
    <w:rsid w:val="003B29A6"/>
    <w:rsid w:val="003D4BF6"/>
    <w:rsid w:val="004040C0"/>
    <w:rsid w:val="00437E9C"/>
    <w:rsid w:val="00550766"/>
    <w:rsid w:val="005F3B2E"/>
    <w:rsid w:val="006C1F65"/>
    <w:rsid w:val="00701F64"/>
    <w:rsid w:val="007B5B5F"/>
    <w:rsid w:val="007D233B"/>
    <w:rsid w:val="0085070B"/>
    <w:rsid w:val="008F4C96"/>
    <w:rsid w:val="00A17247"/>
    <w:rsid w:val="00AA29D3"/>
    <w:rsid w:val="00BA642E"/>
    <w:rsid w:val="00BC236F"/>
    <w:rsid w:val="00C802F5"/>
    <w:rsid w:val="00C96B2C"/>
    <w:rsid w:val="00CA10B5"/>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BF6"/>
    <w:pPr>
      <w:spacing w:line="240" w:lineRule="auto"/>
      <w:jc w:val="both"/>
    </w:pPr>
    <w:rPr>
      <w:rFonts w:ascii="Times New Roman" w:hAnsi="Times New Roman"/>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Hipervnculovisitado">
    <w:name w:val="FollowedHyperlink"/>
    <w:basedOn w:val="Fuentedeprrafopredeter"/>
    <w:uiPriority w:val="99"/>
    <w:semiHidden/>
    <w:unhideWhenUsed/>
    <w:rsid w:val="001B73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435-5957.2011.00357.x" TargetMode="External"/><Relationship Id="rId13" Type="http://schemas.openxmlformats.org/officeDocument/2006/relationships/hyperlink" Target="https://doi.org/10.2307/j.ctt2jbt3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peliza@unlam.edu.ar" TargetMode="External"/><Relationship Id="rId12" Type="http://schemas.openxmlformats.org/officeDocument/2006/relationships/hyperlink" Target="https://doi.org/10.26439/interfases2024.n19.7061" TargetMode="External"/><Relationship Id="rId17" Type="http://schemas.openxmlformats.org/officeDocument/2006/relationships/hyperlink" Target="http://repositorio.filo.uba.ar/handle/filodigital/6026" TargetMode="External"/><Relationship Id="rId2" Type="http://schemas.openxmlformats.org/officeDocument/2006/relationships/styles" Target="styles.xml"/><Relationship Id="rId16" Type="http://schemas.openxmlformats.org/officeDocument/2006/relationships/hyperlink" Target="https://ojs.aset.org.ar/revista/article/view/4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201/iisue.24486167e.2015.148.49317" TargetMode="External"/><Relationship Id="rId5" Type="http://schemas.openxmlformats.org/officeDocument/2006/relationships/footnotes" Target="footnotes.xml"/><Relationship Id="rId15" Type="http://schemas.openxmlformats.org/officeDocument/2006/relationships/hyperlink" Target="https://doi.org/10.61203/2347-0658.v10.n1.31979" TargetMode="External"/><Relationship Id="rId10" Type="http://schemas.openxmlformats.org/officeDocument/2006/relationships/hyperlink" Target="https://www.argentina.gob.ar/noticias/informe-de-objecion-operacion-telecom-telefonic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2307/40184584" TargetMode="External"/><Relationship Id="rId14" Type="http://schemas.openxmlformats.org/officeDocument/2006/relationships/hyperlink" Target="https://doi.org/10.21125/iceri.2022.149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9</Pages>
  <Words>3535</Words>
  <Characters>21782</Characters>
  <Application>Microsoft Office Word</Application>
  <DocSecurity>0</DocSecurity>
  <Lines>357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Peliza Carlos</cp:lastModifiedBy>
  <cp:revision>4</cp:revision>
  <dcterms:created xsi:type="dcterms:W3CDTF">2026-04-25T13:10:00Z</dcterms:created>
  <dcterms:modified xsi:type="dcterms:W3CDTF">2026-04-25T14:36:00Z</dcterms:modified>
</cp:coreProperties>
</file>