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A3786" w14:textId="77777777" w:rsidR="00123B4B" w:rsidRDefault="00123B4B">
      <w:pPr>
        <w:jc w:val="center"/>
        <w:rPr>
          <w:rFonts w:ascii="Times New Roman" w:eastAsia="Times New Roman" w:hAnsi="Times New Roman" w:cs="Times New Roman"/>
        </w:rPr>
      </w:pPr>
    </w:p>
    <w:p w14:paraId="6B70C879" w14:textId="77777777" w:rsidR="00123B4B" w:rsidRDefault="00000000">
      <w:pPr>
        <w:jc w:val="center"/>
        <w:rPr>
          <w:rFonts w:ascii="Times New Roman" w:eastAsia="Times New Roman" w:hAnsi="Times New Roman" w:cs="Times New Roman"/>
          <w:b/>
          <w:bCs/>
        </w:rPr>
      </w:pPr>
      <w:r>
        <w:rPr>
          <w:rFonts w:ascii="Times New Roman" w:eastAsia="Times New Roman" w:hAnsi="Times New Roman" w:cs="Times New Roman"/>
          <w:b/>
          <w:bCs/>
        </w:rPr>
        <w:t>Habitar la universidad: convivencia y trayectorias estudiantiles en la carrera de Ciencias de la Educación</w:t>
      </w:r>
    </w:p>
    <w:p w14:paraId="6E28ADE8" w14:textId="77777777" w:rsidR="00A137CD" w:rsidRDefault="00A137CD" w:rsidP="00A137C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María Julia Lozada</w:t>
      </w:r>
    </w:p>
    <w:p w14:paraId="29A48821" w14:textId="77777777" w:rsidR="00A137CD" w:rsidRDefault="00A137CD" w:rsidP="00A137CD">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Plata</w:t>
      </w:r>
    </w:p>
    <w:p w14:paraId="60C7BE06" w14:textId="7ACC6309" w:rsidR="00123B4B" w:rsidRDefault="00A137CD" w:rsidP="00A137CD">
      <w:pPr>
        <w:ind w:left="5760"/>
        <w:rPr>
          <w:rFonts w:ascii="Times New Roman" w:eastAsia="Times New Roman" w:hAnsi="Times New Roman" w:cs="Times New Roman"/>
        </w:rPr>
      </w:pPr>
      <w:r>
        <w:rPr>
          <w:rFonts w:ascii="Times New Roman" w:eastAsia="Times New Roman" w:hAnsi="Times New Roman" w:cs="Times New Roman"/>
          <w:color w:val="1155CC"/>
          <w:u w:val="single"/>
        </w:rPr>
        <w:fldChar w:fldCharType="begin"/>
      </w:r>
      <w:r>
        <w:rPr>
          <w:rFonts w:ascii="Times New Roman" w:eastAsia="Times New Roman" w:hAnsi="Times New Roman" w:cs="Times New Roman"/>
          <w:color w:val="1155CC"/>
          <w:u w:val="single"/>
        </w:rPr>
        <w:instrText>HYPERLINK "mailto:</w:instrText>
      </w:r>
      <w:r>
        <w:rPr>
          <w:rFonts w:ascii="Times New Roman" w:eastAsia="Times New Roman" w:hAnsi="Times New Roman" w:cs="Times New Roman"/>
          <w:color w:val="1155CC"/>
          <w:u w:val="single"/>
        </w:rPr>
        <w:instrText>lozadamjulia@gmail.com</w:instrText>
      </w:r>
      <w:r>
        <w:rPr>
          <w:rFonts w:ascii="Times New Roman" w:eastAsia="Times New Roman" w:hAnsi="Times New Roman" w:cs="Times New Roman"/>
          <w:color w:val="1155CC"/>
          <w:u w:val="single"/>
        </w:rPr>
        <w:instrText>"</w:instrText>
      </w:r>
      <w:r>
        <w:rPr>
          <w:rFonts w:ascii="Times New Roman" w:eastAsia="Times New Roman" w:hAnsi="Times New Roman" w:cs="Times New Roman"/>
          <w:color w:val="1155CC"/>
          <w:u w:val="single"/>
        </w:rPr>
        <w:fldChar w:fldCharType="separate"/>
      </w:r>
      <w:r w:rsidRPr="005031CD">
        <w:rPr>
          <w:rStyle w:val="Hipervnculo"/>
          <w:rFonts w:ascii="Times New Roman" w:eastAsia="Times New Roman" w:hAnsi="Times New Roman" w:cs="Times New Roman"/>
        </w:rPr>
        <w:t>lozadamjulia@gmail.com</w:t>
      </w:r>
      <w:r>
        <w:rPr>
          <w:rFonts w:ascii="Times New Roman" w:eastAsia="Times New Roman" w:hAnsi="Times New Roman" w:cs="Times New Roman"/>
          <w:color w:val="1155CC"/>
          <w:u w:val="single"/>
        </w:rPr>
        <w:fldChar w:fldCharType="end"/>
      </w:r>
    </w:p>
    <w:p w14:paraId="69D1C485" w14:textId="77777777" w:rsidR="00123B4B"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Analía Mirta Palacios</w:t>
      </w:r>
    </w:p>
    <w:p w14:paraId="2F6D0213" w14:textId="77777777" w:rsidR="00123B4B"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Plata</w:t>
      </w:r>
    </w:p>
    <w:p w14:paraId="31304B84" w14:textId="799E6C37" w:rsidR="00123B4B" w:rsidRDefault="00123B4B" w:rsidP="00A137CD">
      <w:pPr>
        <w:spacing w:after="200"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1155CC"/>
            <w:u w:val="single"/>
          </w:rPr>
          <w:t>analiapalaciosunlp@gmail.com</w:t>
        </w:r>
      </w:hyperlink>
      <w:r w:rsidR="00000000">
        <w:rPr>
          <w:rFonts w:ascii="Times New Roman" w:eastAsia="Times New Roman" w:hAnsi="Times New Roman" w:cs="Times New Roman"/>
        </w:rPr>
        <w:t xml:space="preserve">  </w:t>
      </w:r>
    </w:p>
    <w:p w14:paraId="24CDDE3F" w14:textId="77777777" w:rsidR="00123B4B" w:rsidRDefault="00000000">
      <w:pPr>
        <w:tabs>
          <w:tab w:val="center" w:pos="4252"/>
          <w:tab w:val="right" w:pos="8504"/>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Camila Belén Ravettino</w:t>
      </w:r>
    </w:p>
    <w:p w14:paraId="08D3E1D2" w14:textId="77777777" w:rsidR="00123B4B"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Universidad Nacional de La Plata</w:t>
      </w:r>
    </w:p>
    <w:p w14:paraId="438ADAFA" w14:textId="77777777" w:rsidR="00123B4B" w:rsidRDefault="00123B4B">
      <w:pPr>
        <w:spacing w:after="200" w:line="240" w:lineRule="auto"/>
        <w:jc w:val="right"/>
        <w:rPr>
          <w:rFonts w:ascii="Times New Roman" w:eastAsia="Times New Roman" w:hAnsi="Times New Roman" w:cs="Times New Roman"/>
        </w:rPr>
      </w:pPr>
      <w:hyperlink r:id="rId8">
        <w:r>
          <w:rPr>
            <w:rFonts w:ascii="Times New Roman" w:eastAsia="Times New Roman" w:hAnsi="Times New Roman" w:cs="Times New Roman"/>
            <w:color w:val="1155CC"/>
            <w:u w:val="single"/>
          </w:rPr>
          <w:t>camilaravettino@gmail.com</w:t>
        </w:r>
      </w:hyperlink>
      <w:r w:rsidR="00000000">
        <w:rPr>
          <w:rFonts w:ascii="Times New Roman" w:eastAsia="Times New Roman" w:hAnsi="Times New Roman" w:cs="Times New Roman"/>
        </w:rPr>
        <w:t xml:space="preserve"> </w:t>
      </w:r>
    </w:p>
    <w:p w14:paraId="40FF90AC" w14:textId="77777777" w:rsidR="00123B4B" w:rsidRDefault="00123B4B">
      <w:pPr>
        <w:spacing w:before="200" w:line="240" w:lineRule="auto"/>
        <w:jc w:val="both"/>
        <w:rPr>
          <w:rFonts w:ascii="Times New Roman" w:eastAsia="Times New Roman" w:hAnsi="Times New Roman" w:cs="Times New Roman"/>
          <w:b/>
          <w:bCs/>
        </w:rPr>
      </w:pPr>
    </w:p>
    <w:p w14:paraId="275DE6E2" w14:textId="77777777" w:rsidR="00123B4B" w:rsidRDefault="00000000">
      <w:pPr>
        <w:spacing w:before="20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 xml:space="preserve">Este trabajo se inscribe en el campo de la Psicología Educacional y aborda las trayectorias estudiantiles en la educación superior desde una perspectiva crítica que desplaza la mirada del acceso hacia las condiciones efectivas de permanencia. En un contexto de expansión del sistema universitario, la ampliación del ingreso se tensiona con dificultades persistentes para dar continuidad a los recorridos académicos, poniendo en cuestión la promesa de inclusión que históricamente ha sostenido la universidad pública. En este marco, el trabajo interroga los modos en que estudiantes de la carrera de Ciencias de la Educación de la Facultad de Humanidades y Ciencias de la Educación de la Universidad Nacional de La Plata habitan la experiencia universitaria a lo largo de sus trayectorias formativas. Desde un enfoque cualitativo, se analizaron entrevistas semiestructuradas a estudiantes ingresantes y avanzados, con el propósito de reconstruir sus experiencias de convivencia, participación y aprendizaje en distintos momentos del recorrido universitario, atendiendo a las mediaciones institucionales, vinculares y biográficas que las configuran. El análisis permite sostener que la experiencia universitaria dista de constituir un proceso homogéneo o lineal. En los tramos iniciales, el ingreso aparece atravesado por una ruptura entre expectativas y condiciones reales de cursada: la densidad del trabajo académico, las formas de vincularse, la reorganización de los tiempos de estudio y la exigencia de apropiarse de nuevas formas de lectura y producción de conocimiento tensionan fuertemente las vivencias en la universidad. Lejos de resolverse rápidamente, estas tensiones se reconfiguran a lo largo de la trayectoria. En los estudiantes avanzados, la apropiación del campo disciplinar se articula con una relectura de la propia trayectoria y con una comprensión más situada, y menos idealizada, de las condiciones institucionales de formación. El tiempo se constituye como una dimensión estructurante que organiza, y al mismo tiempo restringe, las posibilidades de cursada, especialmente en trayectorias atravesadas por trabajo, responsabilidades familiares o múltiples inserciones laborales. Estas condiciones no operan como factores externos, sino que modelan de manera decisiva las formas de participación y los ritmos en los recorridos académicos. En paralelo, los vínculos entre pares y ciertas prácticas de </w:t>
      </w:r>
      <w:r>
        <w:rPr>
          <w:rFonts w:ascii="Times New Roman" w:eastAsia="Times New Roman" w:hAnsi="Times New Roman" w:cs="Times New Roman"/>
        </w:rPr>
        <w:lastRenderedPageBreak/>
        <w:t>acompañamiento institucional habilitan espacios de apoyo que inciden en la continuidad de las trayectorias, aunque de manera desigual y sin neutralizar las condiciones estructurales que las tensionan. El interés por la carrera y la valoración positiva de la experiencia universitaria, lejos de garantizar la continuidad, coexisten con obstáculos concretos que reconfiguran permanentemente las trayectorias estudiantiles. Así, este trabajo conduce a reflexionar sobre la permanencia como una dimensión analítica que no puede pensarse como resultado del esfuerzo individual ni como consecuencia automática del acceso, sino como un proceso situado que se construye en la intersección entre condiciones materiales, biográficas e institucionales, que hacen posible una trayectoria universitaria en el tiempo.</w:t>
      </w:r>
    </w:p>
    <w:p w14:paraId="586F421E" w14:textId="77777777" w:rsidR="00123B4B" w:rsidRDefault="00000000">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Palabras clave: </w:t>
      </w:r>
      <w:r>
        <w:rPr>
          <w:rFonts w:ascii="Times New Roman" w:eastAsia="Times New Roman" w:hAnsi="Times New Roman" w:cs="Times New Roman"/>
        </w:rPr>
        <w:t>Trayectorias estudiantiles, Convivencia, Permanencia universitaria.</w:t>
      </w:r>
    </w:p>
    <w:p w14:paraId="3F4866D2" w14:textId="77777777" w:rsidR="00123B4B" w:rsidRDefault="00123B4B">
      <w:pPr>
        <w:spacing w:line="240" w:lineRule="auto"/>
        <w:rPr>
          <w:rFonts w:ascii="Times New Roman" w:eastAsia="Times New Roman" w:hAnsi="Times New Roman" w:cs="Times New Roman"/>
          <w:b/>
          <w:bCs/>
        </w:rPr>
      </w:pPr>
    </w:p>
    <w:p w14:paraId="579D4BAC" w14:textId="77777777" w:rsidR="00123B4B"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486CE6F7"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La experiencia universitaria no puede comprenderse únicamente como un proceso de incorporación de nuevos contenidos disciplinares, sino como una forma específica de participación en prácticas académicas, institucionales y vinculares que los estudiantes aprenden progresivamente a habitar. Tal como plantea Carli (2012), transitar la universidad implica construir modos de estar, participar y reconocerse dentro de una cultura institucional particular, atravesada por exigencias, temporalidades y formas de relación con el conocimiento que no resultan igualmente accesibles para todos los sujetos. En este sentido, la experiencia estudiantil excede ampliamente el acceso formal a la educación superior e involucra procesos de apropiación progresiva de códigos, prácticas y modalidades de participación propias de la vida universitaria.</w:t>
      </w:r>
    </w:p>
    <w:p w14:paraId="14E577A3"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perspectivas socioculturales, estas experiencias pueden entenderse como procesos situados de participación en comunidades de práctica (Lave &amp; Wenger, 1991), en los que los sujetos construyen conocimientos, posicionamientos e identidades en interacción con otros. En esta línea, Coulon (2005) sostiene que el ingreso y la permanencia en la universidad implican un proceso de afiliación institucional y académica mediante el cual los estudiantes aprenden el “oficio de estudiante”, apropiándose progresivamente de las lógicas de funcionamiento, las temporalidades y las formas de relación con el saber que estructuran el mundo universitario. </w:t>
      </w:r>
    </w:p>
    <w:p w14:paraId="422B5CE4"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las posibilidades de sostener estas formas de participación no se distribuyen homogéneamente. Tal como advierte Ezcurra (2011), los procesos de expansión y democratización del acceso a la educación superior no han eliminado las profundas desigualdades que atraviesan las trayectorias estudiantiles, produciendo formas de inclusión caracterizadas por condiciones desiguales de permanencia y participación universitaria. En este marco, las trayectorias estudiantiles se encuentran atravesadas por condiciones biográficas, materiales e institucionales que inciden diferencialmente en las posibilidades de permanencia, participación y continuidad académica. </w:t>
      </w:r>
    </w:p>
    <w:p w14:paraId="149764E8"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Desde los aportes de Vercellino y García (2025), las trayectorias estudiantiles universitarias se configuran en un escenario marcado por la diversificación de los perfiles </w:t>
      </w:r>
      <w:r>
        <w:rPr>
          <w:rFonts w:ascii="Times New Roman" w:eastAsia="Times New Roman" w:hAnsi="Times New Roman" w:cs="Times New Roman"/>
        </w:rPr>
        <w:lastRenderedPageBreak/>
        <w:t>y las experiencias de los estudiantes. En este contexto, conviven estudiantes de primera generación universitaria, jóvenes que compatibilizan la formación con tareas de cuidado, trayectorias educativas discontinuas, inserciones laborales y procesos migratorios que suponen experiencias de desarraigo. Estas dimensiones biográficas se entrelazan con condiciones materiales vinculadas a la organización de los tiempos, los desplazamientos cotidianos y las exigencias estructurales del trabajo, que muchas veces tensionan la posibilidad de sostener la cursada.</w:t>
      </w:r>
    </w:p>
    <w:p w14:paraId="0F06D61A"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Terigi (2011) advierte que las trayectorias reales de los estudiantes suelen distanciarse de los recorridos teóricos previstos por las instituciones, configurándose en articulación con múltiples condicionamientos sociales, laborales, familiares y subjetivos. Desde el campo de la Psicología Educacional, Baquero y Terigi (1996) plantean que los procesos educativos deben comprenderse en relación con las situaciones concretas en las que tienen lugar, atendiendo a las mediaciones institucionales, culturales y vinculares que configuran las experiencias de aprendizaje y participación de los sujetos. En esta perspectiva, la convivencia universitaria deja de entenderse exclusivamente como un problema vinculado al clima institucional o a la regulación de vínculos interpersonales, para constituirse en una dimensión central de las formas de habitar la universidad. En sintonía con esto, especialistas como Kaplan (2018) y Onetto (2003), advierten que las experiencias de participación, reconocimiento y construcción de vínculos forman parte de los procesos mediante los cuales los estudiantes construyen pertenencia institucional y sostienen sus trayectorias académicas. Así, las relaciones entre pares, las experiencias de intercambio con docentes y las posibilidades de participación en la vida académica adquieren un lugar relevante en la configuración de experiencias universitarias más o menos sostenidas, reconocidas e inclusivas.</w:t>
      </w:r>
    </w:p>
    <w:p w14:paraId="1450514E"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marco, este trabajo se propone analizar las formas en que estudiantes de la carrera de Ciencias de la Educación (FaHCE, UNLP) construyen y sostienen sus trayectorias universitarias en contextos biográficos, laborales y educativos heterogéneos. En particular, interesa comprender cómo las experiencias de participación, los vínculos construidos en la universidad, las temporalidades de cursada y las articulaciones entre estudio, trabajo y vida cotidiana configuran diferentes modos de habitar la experiencia universitaria en distintos momentos de la formación.</w:t>
      </w:r>
    </w:p>
    <w:p w14:paraId="684BD71B"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Más que abordar las trayectorias como recorridos lineales o exclusivamente académicos, el trabajo busca recuperar la dimensión situada de la experiencia estudiantil, atendiendo a las tensiones, desplazamientos y reconfiguraciones que atraviesan la permanencia universitaria. Desde esta perspectiva, la indagación asumió un enfoque cualitativo de carácter interpretativo, centrado en la reconstrucción de relatos de experiencia de estudiantes ingresantes y avanzados de la carrera.</w:t>
      </w:r>
    </w:p>
    <w:p w14:paraId="4088025F" w14:textId="77777777" w:rsidR="00123B4B" w:rsidRDefault="00123B4B">
      <w:pPr>
        <w:spacing w:line="240" w:lineRule="auto"/>
        <w:jc w:val="both"/>
        <w:rPr>
          <w:rFonts w:ascii="Times New Roman" w:eastAsia="Times New Roman" w:hAnsi="Times New Roman" w:cs="Times New Roman"/>
        </w:rPr>
      </w:pPr>
    </w:p>
    <w:p w14:paraId="3CCFCF01" w14:textId="77777777" w:rsidR="00123B4B" w:rsidRDefault="00123B4B">
      <w:pPr>
        <w:spacing w:line="240" w:lineRule="auto"/>
        <w:jc w:val="both"/>
        <w:rPr>
          <w:rFonts w:ascii="Times New Roman" w:eastAsia="Times New Roman" w:hAnsi="Times New Roman" w:cs="Times New Roman"/>
        </w:rPr>
      </w:pPr>
    </w:p>
    <w:p w14:paraId="0B4520B3" w14:textId="77777777" w:rsidR="00123B4B"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Desarrollo</w:t>
      </w:r>
    </w:p>
    <w:p w14:paraId="76042381"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El trabajo recupera el análisis de experiencias estudiantiles profundamente heterogéneas, tanto en términos etarios como biográficos, educativos y laborales. El corpus quedó conformado por doce estudiantes de la carrera de Ciencias de la Educación (FaHCE, UNLP), organizados en dos grupos: seis estudiantes ingresantes y seis estudiantes avanzados. La selección se realizó de manera intencional, atendiendo a la diversidad de recorridos formativos, condiciones de cursada y experiencias de participación en la vida universitaria, con el propósito de reconstruir distintos modos de transitar y sostener la experiencia universitaria.</w:t>
      </w:r>
    </w:p>
    <w:p w14:paraId="17D2F9B6"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En este sentido, el material empírico no fue concebido como un conjunto neutral de “casos”, sino como una construcción analítica situada, producida en relación con los interrogantes de la investigación y con las experiencias que los propios estudiantes elaboran sobre sus trayectorias universitarias (Guber, 2011).</w:t>
      </w:r>
    </w:p>
    <w:p w14:paraId="13C27989"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grupo de participantes permitió reunir trayectorias marcadamente diversas: estudiantes recién egresados del nivel secundario, recorridos universitarios discontinuos, estudiantes trabajadores, segundas carreras, experiencias migratorias, trayectorias atravesadas por la militancia sociocultural y estudiantes con responsabilidades familiares o laborales. Esta heterogeneidad constituyó una dimensión central para el análisis, en tanto permitió recuperar distintas formas de participación, vinculación y permanencia en la universidad.</w:t>
      </w:r>
    </w:p>
    <w:p w14:paraId="26BD3C03"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A continuación, se presenta una caracterización sintética de las trayectorias que integran el material de anális:</w:t>
      </w:r>
    </w:p>
    <w:tbl>
      <w:tblPr>
        <w:tblStyle w:val="a"/>
        <w:tblW w:w="8504" w:type="dxa"/>
        <w:tblInd w:w="0" w:type="dxa"/>
        <w:tblLayout w:type="fixed"/>
        <w:tblLook w:val="0400" w:firstRow="0" w:lastRow="0" w:firstColumn="0" w:lastColumn="0" w:noHBand="0" w:noVBand="1"/>
      </w:tblPr>
      <w:tblGrid>
        <w:gridCol w:w="1912"/>
        <w:gridCol w:w="6592"/>
      </w:tblGrid>
      <w:tr w:rsidR="00123B4B" w14:paraId="234A94AB" w14:textId="77777777">
        <w:trPr>
          <w:tblHeader/>
        </w:trPr>
        <w:tc>
          <w:tcPr>
            <w:tcW w:w="1912" w:type="dxa"/>
            <w:tcBorders>
              <w:top w:val="single" w:sz="4" w:space="0" w:color="000000"/>
              <w:bottom w:val="single" w:sz="4" w:space="0" w:color="000000"/>
            </w:tcBorders>
            <w:vAlign w:val="center"/>
          </w:tcPr>
          <w:p w14:paraId="44B3FE41" w14:textId="77777777" w:rsidR="00123B4B"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Grupo</w:t>
            </w:r>
          </w:p>
        </w:tc>
        <w:tc>
          <w:tcPr>
            <w:tcW w:w="6592" w:type="dxa"/>
            <w:tcBorders>
              <w:top w:val="single" w:sz="4" w:space="0" w:color="000000"/>
              <w:bottom w:val="single" w:sz="4" w:space="0" w:color="000000"/>
            </w:tcBorders>
            <w:vAlign w:val="center"/>
          </w:tcPr>
          <w:p w14:paraId="482DE22C" w14:textId="77777777" w:rsidR="00123B4B"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Características predominantes de las trayectorias</w:t>
            </w:r>
          </w:p>
        </w:tc>
      </w:tr>
      <w:tr w:rsidR="00123B4B" w14:paraId="6BF4C6B8" w14:textId="77777777">
        <w:tc>
          <w:tcPr>
            <w:tcW w:w="1912" w:type="dxa"/>
            <w:vAlign w:val="center"/>
          </w:tcPr>
          <w:p w14:paraId="7F36200F" w14:textId="77777777" w:rsidR="00123B4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Estudiantes ingresantes (17 a 39 años)</w:t>
            </w:r>
          </w:p>
        </w:tc>
        <w:tc>
          <w:tcPr>
            <w:tcW w:w="6592" w:type="dxa"/>
            <w:vAlign w:val="center"/>
          </w:tcPr>
          <w:p w14:paraId="5A78EBA4" w14:textId="77777777" w:rsidR="00123B4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Recién egresados del nivel secundario, estudiantes trabajadores, trayectorias universitarias discontinuas, experiencias migratorias, segundas carreras y recorridos articulados con militancia sociocultural.</w:t>
            </w:r>
          </w:p>
        </w:tc>
      </w:tr>
      <w:tr w:rsidR="00123B4B" w14:paraId="37320248" w14:textId="77777777">
        <w:tc>
          <w:tcPr>
            <w:tcW w:w="1912" w:type="dxa"/>
            <w:tcBorders>
              <w:bottom w:val="single" w:sz="4" w:space="0" w:color="000000"/>
            </w:tcBorders>
            <w:vAlign w:val="center"/>
          </w:tcPr>
          <w:p w14:paraId="28788060" w14:textId="77777777" w:rsidR="00123B4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Estudiantes avanzados (22 a 38 años)</w:t>
            </w:r>
          </w:p>
        </w:tc>
        <w:tc>
          <w:tcPr>
            <w:tcW w:w="6592" w:type="dxa"/>
            <w:tcBorders>
              <w:bottom w:val="single" w:sz="4" w:space="0" w:color="000000"/>
            </w:tcBorders>
            <w:vAlign w:val="center"/>
          </w:tcPr>
          <w:p w14:paraId="31E19C32" w14:textId="77777777" w:rsidR="00123B4B"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Trayectorias formativas simultáneas, estudiantes trabajadores, experiencias de reorientación vocacional, participación institucional y articulaciones entre formación universitaria y trabajo en educación.</w:t>
            </w:r>
          </w:p>
        </w:tc>
      </w:tr>
    </w:tbl>
    <w:p w14:paraId="148E4F03" w14:textId="77777777" w:rsidR="00123B4B" w:rsidRDefault="00000000">
      <w:pPr>
        <w:spacing w:before="200" w:after="200" w:line="240" w:lineRule="auto"/>
        <w:jc w:val="both"/>
        <w:rPr>
          <w:rFonts w:ascii="Times New Roman" w:eastAsia="Times New Roman" w:hAnsi="Times New Roman" w:cs="Times New Roman"/>
          <w:b/>
          <w:bCs/>
        </w:rPr>
      </w:pPr>
      <w:r>
        <w:rPr>
          <w:rFonts w:ascii="Times New Roman" w:eastAsia="Times New Roman" w:hAnsi="Times New Roman" w:cs="Times New Roman"/>
        </w:rPr>
        <w:t>A partir de entrevistas en profundidad y espacios de reflexión con estudiantes avanzados, se buscó reconstruir experiencias vinculadas con las formas de convivencia, la participación académica y las condiciones de permanencia en la universidad.</w:t>
      </w:r>
    </w:p>
    <w:p w14:paraId="3279EB2D" w14:textId="77777777" w:rsidR="00123B4B" w:rsidRDefault="00000000">
      <w:pPr>
        <w:spacing w:before="200" w:after="200" w:line="240" w:lineRule="auto"/>
        <w:jc w:val="both"/>
        <w:rPr>
          <w:rFonts w:ascii="Times New Roman" w:eastAsia="Times New Roman" w:hAnsi="Times New Roman" w:cs="Times New Roman"/>
          <w:b/>
          <w:bCs/>
        </w:rPr>
      </w:pPr>
      <w:r>
        <w:rPr>
          <w:rFonts w:ascii="Times New Roman" w:eastAsia="Times New Roman" w:hAnsi="Times New Roman" w:cs="Times New Roman"/>
          <w:b/>
          <w:bCs/>
        </w:rPr>
        <w:t>Trayectorias estudiantiles y condiciones de permanencia</w:t>
      </w:r>
    </w:p>
    <w:p w14:paraId="0A3FE2F6"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Las trayectorias estudiantiles analizadas en este estudio permiten advertir que la permanencia universitaria no constituye un recorrido homogéneo ni lineal. A diferencia de los recorridos teóricos previstos por las instituciones, las experiencias concretas muestran formas diversas y desiguales de sostener la cursada, atravesadas por responsabilidades cotidianas, condiciones laborales, vínculos familiares y distintas posibilidades de organización del tiempo.</w:t>
      </w:r>
    </w:p>
    <w:p w14:paraId="4FF2A107"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En consonancia con lo planteado por Terigi (2011), las trayectorias reales se configuran en articulación con múltiples condicionamientos biográficos y sociales, distanciándose de los itinerarios formales que las universidades suponen como “normales” o esperables. Asimismo, tal como señala Kaplan (2018), estas desigualdades no sólo afectan la continuidad académica, sino también las oportunidades de participación en la vida institucional y en los espacios de socialización estudiantil, generando experiencias diferenciadas de pertenencia y afiliación. Desde esta perspectiva, el análisis empírico permite identificar las tensiones que atraviesan la permanencia universitaria, entendida como un proceso en el que las trayectorias se configuran en la intersección entre condicionamientos estructurales y las estrategias subjetivas desplegadas por los estudiantes.</w:t>
      </w:r>
    </w:p>
    <w:p w14:paraId="2A186315"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los relatos de ingresantes, estas tensiones se vuelven palpables. El comienzo de la vida universitaria aparece asociado a una fuerte reorganización de la vida cotidiana y a una confrontación inicial entre las expectativas construidas sobre la universidad y las exigencias concretas de la cursada. La experiencia de Rebeca, estudiante recientemente egresada del nivel secundario, resulta ilustrativa de este proceso. Al iniciar la carrera imaginaba poder sostener la promoción de todas las materias, aunque rápidamente advirtió que “no fue tan esa idealización que me hice”, expresión que da cuenta del desajuste entre las expectativas construidas sobre la vida universitaria y las condiciones efectivas que encuentra al comenzar su trayectoria. Asimismo, describe además una sensación de “agobio” frente a “todo lo que hay para estudiar”, poniendo de manifiesto cómo el ingreso universitario implica enfrentarse a ritmos, demandas y formas de trabajo diferentes de las transitadas previamente en la escuela secundaria.</w:t>
      </w:r>
    </w:p>
    <w:p w14:paraId="049DF8CB"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una línea similar, el testimonio de Daniela permite advertir que una de las transformaciones más significativas del ingreso universitario reside en la reconfiguración de los tiempos de la vida cotidiana. Según relata, en la universidad “tenés que estar leyendo todo el tiempo” y “planificar el tiempo para llegar”, expresión que evidencia cómo las demandas de la cursada reorganizan progresivamente las prácticas cotidianas de los estudiantes. De este modo, las exigencias académicas no se reducen al cumplimiento de actividades curriculares, sino que implican procesos de gestión del tiempo, reorganización de la vida personal y apropiación de nuevas formas de trabajo intelectual.</w:t>
      </w:r>
    </w:p>
    <w:p w14:paraId="3B5E4742"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Investigaciones recientes confirman que la dimensión temporal constituye uno de los principales desafíos de los comienzos de la vida universitaria. En un relevamiento realizado en la Universidad Nacional Arturo Jauretche, el 74 % de los estudiantes ingresantes identificó la gestión del tiempo como la principal dificultad, asociada a la simultaneidad de tareas y a la necesidad de construir nuevas formas de organización de la vida cotidiana (Santos Sharpe, Cerezo y Larison, 2025). Desde esta perspectiva, los autores plantean que las trayectorias estudiantiles se desarrollan en una temporalidad fragmentada, caracterizada por la articulación simultánea de estudio, trabajo, responsabilidades de cuidado y espacios de ocio. En ese marco, la pregunta acerca de si el tiempo alcanzará para sostener la cursada se convierte en una preocupación recurrente que atraviesa la experiencia universitaria.</w:t>
      </w:r>
    </w:p>
    <w:p w14:paraId="2AE07BB4"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Esta fragmentación temporal adquiere matices específicos en estudiantes trabajadores y adultos. Las entrevistas evidencian que la permanencia se vuelve aún más desafiante en trayectorias atravesadas por responsabilidades laborales y experiencias previas de formación. En este sentido, el relato de Nilda, estudiante adulta y docente de nivel secundario y superior, resulta ilustrativo. Explica que actualmente sólo puede cursar dos materias porque “no me dan los tiempos ya. Es imposible sumar otra cosa”. Su testimonio pone de manifiesto que las posibilidades de sostener la trayectoria universitaria se encuentran estrechamente condicionadas por la necesidad de compatibilizar estudio, trabajo y responsabilidades cotidianas. Asimismo, la estudiante señala que los tiempos institucionales de la universidad no siempre se corresponden con las temporalidades biográficas de los estudiantes trabajadores: “son muy diferentes los tiempos con los que por ahí cuentan los [otros] estudiantes y los tiempos con los que cuento yo”.</w:t>
      </w:r>
    </w:p>
    <w:p w14:paraId="00F6823C"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Estas dinámicas se hacen visibles también en las trayectorias de estudiantes avanzados, donde la continuidad de los recorridos universitarios exige decisiones y reacomodamientos permanentes. Juan, estudiante que cursa simultáneamente Ciencias de la Educación y el Profesorado de Nivel Primario, señala que debió “patear” algunas materias debido a la superposición horaria entre ambas instituciones. Su experiencia pone de manifiesto que la continuidad académica se sostiene mediante una constante articulación entre los tiempos institucionales, las exigencias curriculares y las posibilidades efectivas de organización de la vida cotidiana.</w:t>
      </w:r>
    </w:p>
    <w:p w14:paraId="0BEEE31C"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su vez, estas problemáticas se expresan en trayectorias atravesadas por procesos de desplazamiento y reorganización biográfica. El testimonio de Fiorella, estudiante migrante que previamente había iniciado otra carrera universitaria, muestra que el ingreso a Ciencias de la Educación se inscribe en un proceso más amplio de redefinición vocacional y reconstrucción de la propia trayectoria. En este marco, la permanencia supone no sólo responder a las exigencias académicas de la carrera, sino también transitar procesos de adaptación a un nuevo entramado institucional, social y territorial.</w:t>
      </w:r>
    </w:p>
    <w:p w14:paraId="668B5C32"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conjunto, los testimonios analizados permiten comprender que la dimensión temporal constituye un principio organizador de las trayectorias universitarias. La cuestión no remite únicamente a la disponibilidad de tiempo para estudiar, sino a las condiciones materiales, institucionales y organizacionales que hacen posible sostener la cursada en articulación con el trabajo, las responsabilidades de cuidado y otras dimensiones de la vida cotidiana. En este sentido, tal como advierte Carli (2012), la experiencia universitaria contemporánea se encuentra crecientemente atravesada por ritmos desiguales y temporalidades fragmentadas que condicionan las posibilidades de participación, permanencia y apropiación de la vida universitaria.</w:t>
      </w:r>
    </w:p>
    <w:p w14:paraId="0B5CEA42" w14:textId="77777777" w:rsidR="00123B4B" w:rsidRDefault="00123B4B">
      <w:pPr>
        <w:spacing w:before="240" w:after="240" w:line="240" w:lineRule="auto"/>
        <w:jc w:val="both"/>
        <w:rPr>
          <w:rFonts w:ascii="Times New Roman" w:eastAsia="Times New Roman" w:hAnsi="Times New Roman" w:cs="Times New Roman"/>
        </w:rPr>
      </w:pPr>
    </w:p>
    <w:p w14:paraId="06939A0E"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tanto, las trayectorias estudiantiles permiten problematizar una concepción restringida de la permanencia universitaria. Permanecer no significa únicamente sostener la inscripción formal en una carrera, sino producir cotidianamente las condiciones que hacen posible continuar estudiando. En esta perspectiva, la permanencia se configura </w:t>
      </w:r>
      <w:r>
        <w:rPr>
          <w:rFonts w:ascii="Times New Roman" w:eastAsia="Times New Roman" w:hAnsi="Times New Roman" w:cs="Times New Roman"/>
        </w:rPr>
        <w:lastRenderedPageBreak/>
        <w:t>como un proceso inestable, dinámico y situado, construido en la intersección entre las experiencias de los estudiantes, las condiciones institucionales y las desigualdades sociales que configuran de manera diferencial las posibilidades de transitar la universidad.</w:t>
      </w:r>
    </w:p>
    <w:p w14:paraId="6789C7C7" w14:textId="77777777" w:rsidR="00123B4B" w:rsidRDefault="00000000">
      <w:pPr>
        <w:spacing w:before="200" w:after="200" w:line="240" w:lineRule="auto"/>
        <w:jc w:val="both"/>
        <w:rPr>
          <w:rFonts w:ascii="Times New Roman" w:eastAsia="Times New Roman" w:hAnsi="Times New Roman" w:cs="Times New Roman"/>
          <w:b/>
          <w:bCs/>
        </w:rPr>
      </w:pPr>
      <w:r>
        <w:rPr>
          <w:rFonts w:ascii="Times New Roman" w:eastAsia="Times New Roman" w:hAnsi="Times New Roman" w:cs="Times New Roman"/>
          <w:b/>
          <w:bCs/>
        </w:rPr>
        <w:t>Participación y afiliación institucional: aprender a habitar la universidad</w:t>
      </w:r>
    </w:p>
    <w:p w14:paraId="2BC1FC14"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Las entrevistas permiten advertir que la participación en la vida universitaria no constituye una experiencia inmediata ni homogénea para todos los estudiantes. Antes bien, se configura como un proceso gradual de construcción de la experiencia universitaria, atravesado por aprendizajes vinculados con las formas de leer, intervenir en las clases, construir vínculos, apropiarse de los espacios institucionales y reconocerse como parte de una comunidad académica.</w:t>
      </w:r>
    </w:p>
    <w:p w14:paraId="4BF05C7D"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En este sentido, tal como plantea Coulon (2005), ingresar a la universidad supone un proceso de afiliación académica e institucional mediante el cual los estudiantes aprenden gradualmente el “oficio de estudiante”, apropiándose de códigos, reglas implícitas y modalidades de participación propias de la cultura universitaria. Este oficio se configura a través de tres momentos sucesivos en la transición universitaria: el tiempo del extrañamiento, marcado por la desorientación inicial frente a un nuevo universo institucional; el tiempo del aprendizaje, en el que los estudiantes comienzan a apropiarse de las reglas, dinámicas y exigencias académicas; y el tiempo de la afiliación, donde logran reconocerse y actuar como integrantes legítimos de la comunidad universitaria. Desde esta perspectiva, “ser estudiante universitario” no constituye un estado dado ni homogéneo, sino un proceso de construcción progresiva, atravesado por múltiples mediaciones institucionales, sociales y subjetivas.</w:t>
      </w:r>
    </w:p>
    <w:p w14:paraId="5F18FD5A"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En varios relatos, la experiencia de participación universitaria aparece inicialmente marcada por el extrañamiento y la necesidad de comprender progresivamente las lógicas institucionales. En esta línea, Juan, estudiante avanzado que ingresó en el 2020, describe sus primeros años de cursada como un período dedicado principalmente a “tratar de entender un poco el mundo universitario”, “comprender los diferentes contextos” y “conocer a mis compañeros y compañeras”. Su testimonio permite advertir que la participación no constituye una condición dada desde el ingreso, sino una construcción gradual, en la que los estudiantes se apropian de las prácticas, los vínculos y los códigos que organizan la vida universitaria.</w:t>
      </w:r>
    </w:p>
    <w:p w14:paraId="5CBC4CA5"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entrevistas muestran además que la apropiación de la cultura académica no se limita al aula ni a las exigencias estrictamente curriculares. Así, Rebeca destaca la importancia de los grupos de estudio, la biblioteca y los talleres de lectura y escritura académica organizados por la universidad, espacios que aparecen como soportes concretos para sostener la cursada y construir herramientas de participación. Del mismo modo, Daniela pone de relieve el papel que desempeñan las prácticas institucionales en la construcción de la participación. La estudiante describe a Ciencias de la Educación como una carrera “re acogedora”, donde “las puertas están abiertas” y donde, desde sus primeros recorridos, percibió una fuerte invitación a involucrarse en distintas actividades y espacios colectivos. En este sentido, la participación aparece vinculada no sólo a la apropiación de </w:t>
      </w:r>
      <w:r>
        <w:rPr>
          <w:rFonts w:ascii="Times New Roman" w:eastAsia="Times New Roman" w:hAnsi="Times New Roman" w:cs="Times New Roman"/>
        </w:rPr>
        <w:lastRenderedPageBreak/>
        <w:t>saberes académicos, sino también a la posibilidad de reconocerse progresivamente partícipe de la vida universitaria.</w:t>
      </w:r>
    </w:p>
    <w:p w14:paraId="3ED545CF"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experiencias de los estudiantes reflejan asimismo que la afiliación institucional se construye a través de vínculos cotidianos y formas de acompañamiento entre pares. Fiorella señala que una de las cuestiones que más le llamó la atención en Ciencias de la Educación fue el “compañerismo” y la disposición permanente de otros estudiantes para “dar una mano” cuando alguien necesitaba ayuda. </w:t>
      </w:r>
    </w:p>
    <w:p w14:paraId="16E3F74F"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Las voces de los estudiantes avanzados permiten complejizar aún más esta dimensión de la participación. Lucía reconstruye retrospectivamente sus primeros años de carrera como una experiencia “bastante solitaria”, especialmente después de que una compañera cercana abandonara la cursada. Frente a esta situación, relata que comenzó a “meterse en espacios donde sabía que había otros estudiantes para empezar a socializar”, mostrando cómo la participación universitaria puede constituir una búsqueda activa orientada a construir integración y pertenencia. En su experiencia, “volver a habitar” la facultad luego de la pandemia implicó también transformar su propia manera de transitar la carrera y de posicionarse dentro de la comunidad estudiantil.</w:t>
      </w:r>
    </w:p>
    <w:p w14:paraId="429354C3"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entrevistas permiten advertir formas de participación que exceden las dinámicas estrictamente académicas y se vinculan con procesos de apropiación institucional y construcción de ciudadanía universitaria. Algunos estudiantes avanzados describen experiencias vinculadas con comisiones estudiantiles, actividades extracurriculares y espacios de organización colectiva dentro de la facultad. En este sentido, Juan recuerda la iniciativa impulsada junto a otros compañeros para reclamar una mayor oferta de cursos de verano en Ciencias de la Educación: “hemos llenado formularios”, “mandado mensajes” y convocado a otros estudiantes para acompañar el reclamo. Su relato pone de manifiesto una forma de participación orientada a intervenir en asuntos que afectan la vida institucional y las condiciones de cursada. </w:t>
      </w:r>
    </w:p>
    <w:p w14:paraId="2927861F"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Del mismo modo, Rebeca destaca que desde su ingreso sintió que “siempre nos invitan a formar parte” y que “como estudiante no estoy afuera de las otras cosas que vinculan a Ciencias como carrera”. Su testimonio muestra que las prácticas institucionales de convocatoria y apertura también favorecen la construcción de experiencias de pertenencia, al habilitar a los estudiantes a reconocerse como actores legítimos de la comunidad académica. En conjunto, estos relatos permiten comprender que la participación universitaria no se restringe al ámbito del aula, sino que supone la posibilidad de intervenir, expresar posiciones y formar parte de los procesos colectivos que configuran la vida institucional.</w:t>
      </w:r>
    </w:p>
    <w:p w14:paraId="6C511F76"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este plano, la afiliación universitaria no constituye un estado fijo ni homogéneo, sino un proceso progresivo y desigual de apropiación de espacios, vínculos y formas de participación. Tal como plantean Lave y Wenger (1991), aprender supone participar progresivamente de prácticas sociales compartidas y construir formas de pertenencia dentro de comunidades específicas. En este sentido, la universidad no aparece únicamente como espacio de transmisión de conocimientos, sino también como un territorio que los </w:t>
      </w:r>
      <w:r>
        <w:rPr>
          <w:rFonts w:ascii="Times New Roman" w:eastAsia="Times New Roman" w:hAnsi="Times New Roman" w:cs="Times New Roman"/>
        </w:rPr>
        <w:lastRenderedPageBreak/>
        <w:t>estudiantes aprenden gradualmente a habitar, disputar y resignificar a lo largo de sus trayectorias.</w:t>
      </w:r>
    </w:p>
    <w:p w14:paraId="7F30E7A7" w14:textId="77777777" w:rsidR="00123B4B" w:rsidRDefault="00000000">
      <w:pPr>
        <w:spacing w:before="200" w:after="200" w:line="240" w:lineRule="auto"/>
        <w:jc w:val="both"/>
        <w:rPr>
          <w:rFonts w:ascii="Times New Roman" w:eastAsia="Times New Roman" w:hAnsi="Times New Roman" w:cs="Times New Roman"/>
          <w:b/>
          <w:bCs/>
        </w:rPr>
      </w:pPr>
      <w:r>
        <w:rPr>
          <w:rFonts w:ascii="Times New Roman" w:eastAsia="Times New Roman" w:hAnsi="Times New Roman" w:cs="Times New Roman"/>
          <w:b/>
          <w:bCs/>
        </w:rPr>
        <w:t>Convivencia: formas de reconocimiento y construcción colectiva</w:t>
      </w:r>
    </w:p>
    <w:p w14:paraId="1233E031"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Los relatos evidencian que la convivencia universitaria no se limita a la regulación de vínculos interpersonales ni al “clima” institucional, sino que constituye una dimensión central en la construcción de reconocimiento, pertenencia y participación dentro de la vida académica. Así, la convivencia se configura como una experiencia situada de intercambio, escucha y construcción colectiva, donde circulan ayudas, saberes y formas de acompañamiento que inciden en las maneras de habitar la universidad. Desde la perspectiva de Kaplan (2018), las experiencias de convivencia participan activamente en la construcción de subjetividades, vínculos y sentidos de pertenencia dentro de las instituciones educativas.</w:t>
      </w:r>
    </w:p>
    <w:p w14:paraId="6B2C6847"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la construcción de estos vínculos no está exenta de dificultades. En un estudio realizado en la Universidad Técnica Nacional de Costa Rica, Loáiciga (2020), advierte que los estudiantes suelen presentar pocas relaciones interpersonales en los espacios áulicos, especialmente en trabajos colaborativos. El autor identifica seis factores que emergen en estas experiencias: la desconfianza, la falta de interés y responsabilidad individual, la escasa comunicación, las dificultades para socializar con los compañeros (que muchas veces responden a timidez, miedo a hablar en público o inseguridad frente a la mirada de los otros) y la resistencia a evaluaciones en parejas o grupales. A esto se suma la percepción de que los docentes no siempre ejercen una mediación suficiente en los equipos de trabajo, lo que agrava los conflictos. Estos obstáculos muestran que la convivencia universitaria no es un proceso dado, sino que requiere de mediaciones pedagógicas que favorezcan la participación y el compromiso colectivo. </w:t>
      </w:r>
    </w:p>
    <w:p w14:paraId="21A959A4"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su vez, Echeverría, de Lille, Evia y Carrillo (2021) sostienen que promover la convivencia universitaria supone no solo erradicar prácticas y discursos que reproducen la violencia sino también favorecer comunidades comprometidas con la inclusión y la democracia. Esta perspectiva no se limita a las políticas institucionales, sino que se expresa en las formas concretas de interacción entre estudiantes, donde la cooperación en la cursada y el acompañamiento cotidiano se convierten en prácticas que sostienen la vida académica. </w:t>
      </w:r>
    </w:p>
    <w:p w14:paraId="78E0A6FE"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La relevancia de estas dinámicas se hace visible en los relatos de las propias estudiantes. Rebeca señala que “nos acompañamos cuando tenemos que hacer trabajos en grupo” y reconoce que “si no estuviera con mis amigas habría muchas cosas que no disfrutaría tanto”. En una línea similar, Fiorella caracteriza a Ciencias de la Educación como una carrera donde “todos te van a dar una mano cuando puedas” y donde “existe ese compañerismo”. Ambos testimonios ponen de manifiesto que la convivencia universitaria trasciende las relaciones formales de cursada y se sostiene en vínculos de reciprocidad, cooperación y apoyo mutuo que funcionan como soportes colectivos para afrontar las exigencias de la vida académica.</w:t>
      </w:r>
    </w:p>
    <w:p w14:paraId="5D7343E0"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Las voces de estudiantes avanzados complejizan esta dimensión al mostrar cómo esos vínculos se consolidan progresivamente a lo largo de la trayectoria. Juan describe a la carrera como un espacio donde “siempre hay un mate de por medio”, conversaciones compartidas y acompañamiento mutuo frente a evaluaciones parciales y finales, prácticas que trascienden las exigencias estrictamente académicas. Según relata, muchas veces “nos avisamos si aprobamos” o preguntan “cómo le fue al otro”, dando cuenta de vínculos cotidianos de cuidado y reconocimiento que fortalecen la experiencia compartida de transitar la universidad. Desde esta perspectiva, la convivencia se configura como una dimensión relacional que sostiene la participación y favorece la construcción de la experiencia universitaria.</w:t>
      </w:r>
    </w:p>
    <w:p w14:paraId="29FFCDE8"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la misma línea, las entrevistas permiten comprender que estas formas de convivencia favorecen procesos de integración y apropiación progresiva de la vida universitaria. Daniela señala que en Ciencias de la Educación “somos pocos entonces como que nos conocemos entre muchos” y que rápidamente logró construir “un grupo de amigas” dentro de la carrera. Por su parte, Rebeca afirma que le gusta “cursar, estar y habitar ese espacio”, mientras que Nilda expresa que en la facultad “me siento como en mi casa” y que “no me siento ajena”. Estas expresiones remiten a experiencias de cercanía, reconocimiento y hospitalidad que hacen posible construir un sentido de pertenencia a la comunidad universitaria.</w:t>
      </w:r>
    </w:p>
    <w:p w14:paraId="558AF57A"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Sin embargo, las entrevistas también hacen posible comprender que la integración universitaria no se produce de manera homogénea para todos los estudiantes. Nilda, estudiante adulta que comparte cursadas con ingresantes mucho más jóvenes, reconoce que “a veces se hace difícil encontrar una congruencia” y que, en ocasiones, “tienden a agruparse más entre ellos”. En esta línea, Lucía recuerda que sus primeros años estuvieron atravesados por momentos de aislamiento, especialmente tras la desvinculación de una compañera cercana, lo que evidencia que las trayectorias iniciales pueden ser frágiles y solitarias. Estos relatos, leídos ahora en clave de convivencia, permiten advertir que las diferencias generacionales y biográficas también condicionan las posibilidades de integración dentro de la vida estudiantil. </w:t>
      </w:r>
    </w:p>
    <w:p w14:paraId="4EF82C00"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Junto con estas dimensiones vinculares, las entrevistas destacan la importancia de determinadas formas de interacción pedagógica que favorecen modalidades más horizontales y participativas de convivencia. En este marco, Daniela señala que en algunas clases “nos respondemos entre nosotros” y que en los trabajos prácticos “charlamos mucho entre nosotros”. Asimismo, recuerda experiencias en las que “implementamos hacer las clases en ronda” y “se hace un debate que está piola”, prácticas que favorecen el diálogo, el intercambio entre pares y la construcción colectiva del conocimiento.</w:t>
      </w:r>
    </w:p>
    <w:p w14:paraId="21BCDE4F"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misma línea, varios estudiantes destacan la posibilidad de expresar opiniones diversas dentro de espacios académicos caracterizados por el respeto y la escucha. Rebeca señala que en determinadas discusiones “cada uno daba su punto de vista y se respetaba”, mientras Nilda afirma que “las distintas voces se escuchan con mucho respeto” y que “el profesor pone mucho en valor la opinión y la posición de cada uno”. En un sentido similar, </w:t>
      </w:r>
      <w:r>
        <w:rPr>
          <w:rFonts w:ascii="Times New Roman" w:eastAsia="Times New Roman" w:hAnsi="Times New Roman" w:cs="Times New Roman"/>
        </w:rPr>
        <w:lastRenderedPageBreak/>
        <w:t>Daniela agrega incluso que en muchos debates “no había conflicto, era un debate” y que “estamos analizando cierto tema, no quiere decir que sea la verdad absoluta”. En conjunto, estos relatos ponen de manifiesto que la convivencia en el aula se construye a partir de prácticas pedagógicas que reconocen la pluralidad de perspectivas, promueven el diálogo y habilitan la participación de los estudiantes como interlocutores legítimos.</w:t>
      </w:r>
    </w:p>
    <w:p w14:paraId="65A93C29" w14:textId="77777777" w:rsidR="00123B4B" w:rsidRDefault="00000000">
      <w:pPr>
        <w:spacing w:before="200" w:after="200" w:line="240" w:lineRule="auto"/>
        <w:jc w:val="both"/>
        <w:rPr>
          <w:rFonts w:ascii="Times New Roman" w:eastAsia="Times New Roman" w:hAnsi="Times New Roman" w:cs="Times New Roman"/>
        </w:rPr>
      </w:pPr>
      <w:r>
        <w:rPr>
          <w:rFonts w:ascii="Times New Roman" w:eastAsia="Times New Roman" w:hAnsi="Times New Roman" w:cs="Times New Roman"/>
        </w:rPr>
        <w:t>Desde esta perspectiva, la convivencia universitaria aparece estrechamente vinculada con formas democráticas de participación, reconocimiento y construcción colectiva del conocimiento. Tal como señalan Onetto (2003) y Wenger (2001), las experiencias educativas se configuran en tramas relacionales donde aprender implica también participar, escuchar, intercambiar y construir sentidos junto a otros. Las experiencias analizadas permiten comprender que la convivencia no constituye un aspecto accesorio de la vida universitaria, sino una dimensión central en la construcción de pertenencia, reconocimiento y modos compartidos de habitar la universidad.</w:t>
      </w:r>
    </w:p>
    <w:p w14:paraId="2875EB54" w14:textId="77777777" w:rsidR="00123B4B"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4ED1C7B6"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El análisis desarrollado permite sostener que la experiencia universitaria no puede comprenderse únicamente como un proceso de apropiación de contenidos disciplinares ni reducirse al acceso formal a la educación superior. Tal como se planteó al inicio de este trabajo, habitar la universidad supone incorporarse progresivamente a prácticas académicas, institucionales y vinculares que los estudiantes aprenden a transitar de manera desigual, situada y, en muchos casos, conflictiva. Desde esta perspectiva, la permanencia universitaria se configura como un proceso complejo, atravesado por dimensiones biográficas, pedagógicas, institucionales y relacionales que inciden de manera diferencial en las posibilidades de participar, sostener la trayectoria y construir un sentido de pertenencia a la comunidad universitaria.</w:t>
      </w:r>
    </w:p>
    <w:p w14:paraId="60E774EC" w14:textId="77777777" w:rsidR="00123B4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Los testimonios recogidos permiten  problematizar una concepción homogénea y lineal de las trayectorias estudiantiles. Los relatos de estudiantes ingresantes y avanzados muestran que permanecer en la universidad no depende exclusivamente del rendimiento académico ni del esfuerzo individual, sino también de la posibilidad de articular tiempos de estudio con trabajo, responsabilidades familiares, trayectorias previas, desplazamientos cotidianos y condiciones concretas de vida. En consonancia con lo señalado por Ezcurra (2011), los procesos de ampliación del acceso a la educación superior no eliminan necesariamente las desigualdades que atraviesan las experiencias universitarias, sino que muchas veces reconfiguran formas diferenciales de participación y permanencia.</w:t>
      </w:r>
    </w:p>
    <w:p w14:paraId="2A7D597A"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A partir de este análisis, los hallazgos permiten sostener que las condiciones de permanencia universitaria se configuran en la articulación simultánea de dimensiones materiales (vinculadas con el trabajo, los horarios, los desplazamientos y las responsabilidades de cuidado); institucionales (relacionadas con la organización académica y las condiciones de cursada); subjetivas (asociadas al agobio, la inseguridad o la motivación); vinculares (ligadas a redes de acompañamiento y sostén cotidiano); y biográficas (marcadas por edades, trayectorias discontinuas, segundas carreras o experiencias migratorias). En este entramado, la gestión del tiempo, las relaciones </w:t>
      </w:r>
      <w:r>
        <w:rPr>
          <w:rFonts w:ascii="Times New Roman" w:eastAsia="Times New Roman" w:hAnsi="Times New Roman" w:cs="Times New Roman"/>
        </w:rPr>
        <w:lastRenderedPageBreak/>
        <w:t>interpersonales y las formas de convivencia adquieren un lugar decisivo: organizar la cursada, sostener vínculos de confianza y participar en dinámicas de cooperación son condiciones que inciden directamente en la posibilidad de permanecer y construir experiencias significativas en la universidad.</w:t>
      </w:r>
    </w:p>
    <w:p w14:paraId="25DE6BB2"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De esta forma, el trabajo pone de relieve que habitar la universidad supone aprender progresivamente formas de participación, afiliación y apropiación de la cultura universitaria. El análisis realizado permite comprender que la participación no constituye una condición dada desde el ingreso, sino una construcción que se configura a través de la intervención en las prácticas académicas, la apropiación de códigos institucionales, la construcción de vínculos y el reconocimiento como integrante de la comunidad universitaria. En los términos de Coulon (2005), el "oficio de estudiante" se construye mediante procesos de afiliación académica e institucional que se desarrollan de manera desigual y que, por ello, no ofrecen las mismas oportunidades de participación y pertenencia para todos los estudiantes.</w:t>
      </w:r>
    </w:p>
    <w:p w14:paraId="60D6655A"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este recorrido, la convivencia universitaria adquiere una centralidad particular. Lejos de reducirse a una cuestión vinculada exclusivamente al "clima institucional", emerge como una dimensión constitutiva de la experiencia universitaria, sostenida en prácticas de reconocimiento, escucha, intercambio y acompañamiento cotidiano entre estudiantes y docentes. La circulación de ayudas, la posibilidad de tomar la palabra, el respeto por posiciones diversas y la construcción colectiva del conocimiento configuran condiciones fundamentales para habitar la universidad. Desde esta perspectiva, la convivencia se encuentra estrechamente vinculada con formas democráticas de participación y con la construcción de experiencias universitarias más inclusivas y sostenidas.</w:t>
      </w:r>
    </w:p>
    <w:p w14:paraId="1BFB17CC" w14:textId="77777777" w:rsidR="00123B4B" w:rsidRDefault="0000000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En conjunto, este estudio permite sostener que la inclusión en la universidad no puede pensarse exclusivamente en términos de acceso formal, sino también en función de las condiciones que hacen posible la permanencia, la participación y la construcción de pertenencia a la comunidad académica. Comprender las trayectorias estudiantiles desde esta perspectiva supone reconocer que habitar la universidad constituye una experiencia compleja, progresiva y atravesada por desigualdades, configurada en la articulación entre condiciones materiales, prácticas institucionales, vínculos sociales y experiencias colectivas que sostienen la vida académica. En este marco, la inclusión se configura como un proceso político y pedagógico que interpela a las instituciones en su responsabilidad de generar condiciones efectivas para el reconocimiento, la participación, la convivencia democrática y la construcción de trayectorias universitarias sostenidas.</w:t>
      </w:r>
    </w:p>
    <w:p w14:paraId="0ACCA862" w14:textId="77777777" w:rsidR="00123B4B" w:rsidRDefault="00123B4B">
      <w:pPr>
        <w:spacing w:line="240" w:lineRule="auto"/>
        <w:rPr>
          <w:rFonts w:ascii="Times New Roman" w:eastAsia="Times New Roman" w:hAnsi="Times New Roman" w:cs="Times New Roman"/>
          <w:b/>
          <w:bCs/>
        </w:rPr>
      </w:pPr>
    </w:p>
    <w:p w14:paraId="68645EB6" w14:textId="77777777" w:rsidR="00123B4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Referencias Bibliográficas </w:t>
      </w:r>
    </w:p>
    <w:p w14:paraId="6D926546"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Baquero, R., &amp; Terigi, F. (1996). </w:t>
      </w:r>
      <w:r>
        <w:rPr>
          <w:rFonts w:ascii="Times New Roman" w:eastAsia="Times New Roman" w:hAnsi="Times New Roman" w:cs="Times New Roman"/>
          <w:i/>
          <w:iCs/>
        </w:rPr>
        <w:t>En búsqueda de una unidad de análisis del aprendizaje escolar</w:t>
      </w:r>
      <w:r>
        <w:rPr>
          <w:rFonts w:ascii="Times New Roman" w:eastAsia="Times New Roman" w:hAnsi="Times New Roman" w:cs="Times New Roman"/>
        </w:rPr>
        <w:t>. Ministerio de Educación.</w:t>
      </w:r>
    </w:p>
    <w:p w14:paraId="2444239F"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Carli, S. (2012). </w:t>
      </w:r>
      <w:r>
        <w:rPr>
          <w:rFonts w:ascii="Times New Roman" w:eastAsia="Times New Roman" w:hAnsi="Times New Roman" w:cs="Times New Roman"/>
          <w:i/>
          <w:iCs/>
        </w:rPr>
        <w:t>La experiencia estudiantil en la universidad pública</w:t>
      </w:r>
      <w:r>
        <w:rPr>
          <w:rFonts w:ascii="Times New Roman" w:eastAsia="Times New Roman" w:hAnsi="Times New Roman" w:cs="Times New Roman"/>
        </w:rPr>
        <w:t>. Siglo XXI.</w:t>
      </w:r>
    </w:p>
    <w:p w14:paraId="65174188"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Coulon, A. (2005). </w:t>
      </w:r>
      <w:r>
        <w:rPr>
          <w:rFonts w:ascii="Times New Roman" w:eastAsia="Times New Roman" w:hAnsi="Times New Roman" w:cs="Times New Roman"/>
          <w:i/>
          <w:iCs/>
        </w:rPr>
        <w:t>El oficio del estudiante: La entrada a la vida universitaria</w:t>
      </w:r>
      <w:r>
        <w:rPr>
          <w:rFonts w:ascii="Times New Roman" w:eastAsia="Times New Roman" w:hAnsi="Times New Roman" w:cs="Times New Roman"/>
        </w:rPr>
        <w:t>. Anthropos.</w:t>
      </w:r>
    </w:p>
    <w:p w14:paraId="4839F624"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Echeverría Echeverría, R., de Lille Quintal, M. J., Evia Alamilla, N., &amp; Carrillo Trujillo, C. (2021). Convivencia universitaria inclusiva, democrática y pacífica. </w:t>
      </w:r>
      <w:r>
        <w:rPr>
          <w:rFonts w:ascii="Times New Roman" w:eastAsia="Times New Roman" w:hAnsi="Times New Roman" w:cs="Times New Roman"/>
          <w:i/>
          <w:iCs/>
        </w:rPr>
        <w:t>Revista de Estudios y Experiencias en Educación, 20</w:t>
      </w:r>
      <w:r>
        <w:rPr>
          <w:rFonts w:ascii="Times New Roman" w:eastAsia="Times New Roman" w:hAnsi="Times New Roman" w:cs="Times New Roman"/>
        </w:rPr>
        <w:t>(43), 329–344.</w:t>
      </w:r>
    </w:p>
    <w:p w14:paraId="72A4A6F4"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Ezcurra, A. M. (2011). </w:t>
      </w:r>
      <w:r>
        <w:rPr>
          <w:rFonts w:ascii="Times New Roman" w:eastAsia="Times New Roman" w:hAnsi="Times New Roman" w:cs="Times New Roman"/>
          <w:i/>
          <w:iCs/>
        </w:rPr>
        <w:t>Igualdad en educación superior: un desafío mundial</w:t>
      </w:r>
      <w:r>
        <w:rPr>
          <w:rFonts w:ascii="Times New Roman" w:eastAsia="Times New Roman" w:hAnsi="Times New Roman" w:cs="Times New Roman"/>
        </w:rPr>
        <w:t>. Universidad Nacional de General Sarmiento.</w:t>
      </w:r>
    </w:p>
    <w:p w14:paraId="31A5E3B7"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Guber, R. (2019). </w:t>
      </w:r>
      <w:r>
        <w:rPr>
          <w:rFonts w:ascii="Times New Roman" w:eastAsia="Times New Roman" w:hAnsi="Times New Roman" w:cs="Times New Roman"/>
          <w:i/>
          <w:iCs/>
        </w:rPr>
        <w:t>La etnografía: método, campo y reflexividad</w:t>
      </w:r>
      <w:r>
        <w:rPr>
          <w:rFonts w:ascii="Times New Roman" w:eastAsia="Times New Roman" w:hAnsi="Times New Roman" w:cs="Times New Roman"/>
        </w:rPr>
        <w:t>. Siglo XXI editores.</w:t>
      </w:r>
    </w:p>
    <w:p w14:paraId="441DADBC" w14:textId="77777777" w:rsidR="00123B4B" w:rsidRPr="00A356DB" w:rsidRDefault="00000000">
      <w:pPr>
        <w:spacing w:before="240" w:after="240" w:line="240" w:lineRule="auto"/>
        <w:rPr>
          <w:rFonts w:ascii="Times New Roman" w:eastAsia="Times New Roman" w:hAnsi="Times New Roman" w:cs="Times New Roman"/>
          <w:lang w:val="en-US"/>
        </w:rPr>
      </w:pPr>
      <w:r>
        <w:rPr>
          <w:rFonts w:ascii="Times New Roman" w:eastAsia="Times New Roman" w:hAnsi="Times New Roman" w:cs="Times New Roman"/>
        </w:rPr>
        <w:t xml:space="preserve">Kaplan, C. V. (2018). Perspectiva de derechos en la convivencia pacífica. En J. J. Gázquez et al. (Eds.), </w:t>
      </w:r>
      <w:r>
        <w:rPr>
          <w:rFonts w:ascii="Times New Roman" w:eastAsia="Times New Roman" w:hAnsi="Times New Roman" w:cs="Times New Roman"/>
          <w:i/>
          <w:iCs/>
        </w:rPr>
        <w:t>La convivencia escolar</w:t>
      </w:r>
      <w:r>
        <w:rPr>
          <w:rFonts w:ascii="Times New Roman" w:eastAsia="Times New Roman" w:hAnsi="Times New Roman" w:cs="Times New Roman"/>
        </w:rPr>
        <w:t xml:space="preserve"> (pp. 177–183). </w:t>
      </w:r>
      <w:r w:rsidRPr="00A356DB">
        <w:rPr>
          <w:rFonts w:ascii="Times New Roman" w:eastAsia="Times New Roman" w:hAnsi="Times New Roman" w:cs="Times New Roman"/>
          <w:lang w:val="en-US"/>
        </w:rPr>
        <w:t>ASUNIVEP.</w:t>
      </w:r>
    </w:p>
    <w:p w14:paraId="419EDF5C" w14:textId="77777777" w:rsidR="00123B4B" w:rsidRDefault="00000000">
      <w:pPr>
        <w:spacing w:before="240" w:after="240" w:line="240" w:lineRule="auto"/>
        <w:rPr>
          <w:rFonts w:ascii="Times New Roman" w:eastAsia="Times New Roman" w:hAnsi="Times New Roman" w:cs="Times New Roman"/>
        </w:rPr>
      </w:pPr>
      <w:r w:rsidRPr="00A356DB">
        <w:rPr>
          <w:rFonts w:ascii="Times New Roman" w:eastAsia="Times New Roman" w:hAnsi="Times New Roman" w:cs="Times New Roman"/>
          <w:lang w:val="en-US"/>
        </w:rPr>
        <w:t xml:space="preserve">Lave, J., &amp; Wenger, E. (1991). </w:t>
      </w:r>
      <w:r w:rsidRPr="00A356DB">
        <w:rPr>
          <w:rFonts w:ascii="Times New Roman" w:eastAsia="Times New Roman" w:hAnsi="Times New Roman" w:cs="Times New Roman"/>
          <w:i/>
          <w:iCs/>
          <w:lang w:val="en-US"/>
        </w:rPr>
        <w:t>Situated learning: Legitimate peripheral participation</w:t>
      </w:r>
      <w:r w:rsidRPr="00A356DB">
        <w:rPr>
          <w:rFonts w:ascii="Times New Roman" w:eastAsia="Times New Roman" w:hAnsi="Times New Roman" w:cs="Times New Roman"/>
          <w:lang w:val="en-US"/>
        </w:rPr>
        <w:t xml:space="preserve">. </w:t>
      </w:r>
      <w:r>
        <w:rPr>
          <w:rFonts w:ascii="Times New Roman" w:eastAsia="Times New Roman" w:hAnsi="Times New Roman" w:cs="Times New Roman"/>
        </w:rPr>
        <w:t>Cambridge University Press.</w:t>
      </w:r>
    </w:p>
    <w:p w14:paraId="06EBB301"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Loáiciga Gutiérrez, J. (2020). Relaciones interpersonales y situaciones de convivencia en el aula universitaria. </w:t>
      </w:r>
      <w:r>
        <w:rPr>
          <w:rFonts w:ascii="Times New Roman" w:eastAsia="Times New Roman" w:hAnsi="Times New Roman" w:cs="Times New Roman"/>
          <w:i/>
          <w:iCs/>
        </w:rPr>
        <w:t>Revista Académica Arjé, 3</w:t>
      </w:r>
      <w:r>
        <w:rPr>
          <w:rFonts w:ascii="Times New Roman" w:eastAsia="Times New Roman" w:hAnsi="Times New Roman" w:cs="Times New Roman"/>
        </w:rPr>
        <w:t>(1), 15–25.</w:t>
      </w:r>
    </w:p>
    <w:p w14:paraId="1B3ED407"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Onetto, F. (2003). </w:t>
      </w:r>
      <w:r>
        <w:rPr>
          <w:rFonts w:ascii="Times New Roman" w:eastAsia="Times New Roman" w:hAnsi="Times New Roman" w:cs="Times New Roman"/>
          <w:i/>
          <w:iCs/>
        </w:rPr>
        <w:t>Convivencia escolar y resolución de conflictos</w:t>
      </w:r>
      <w:r>
        <w:rPr>
          <w:rFonts w:ascii="Times New Roman" w:eastAsia="Times New Roman" w:hAnsi="Times New Roman" w:cs="Times New Roman"/>
        </w:rPr>
        <w:t>. Noveduc.</w:t>
      </w:r>
    </w:p>
    <w:p w14:paraId="5458DFE4"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Santos Sharpe, A., Cerezo, L., &amp; Larison, L. (2025). Experiencias temporales en los inicios a la vida universitaria: Una entrada exploratoria a un debate emergente. En M. del V. Arroyo et al. (Eds.), </w:t>
      </w:r>
      <w:r>
        <w:rPr>
          <w:rFonts w:ascii="Times New Roman" w:eastAsia="Times New Roman" w:hAnsi="Times New Roman" w:cs="Times New Roman"/>
          <w:i/>
          <w:iCs/>
        </w:rPr>
        <w:t>Tejiendo puentes y saberes: la Red de Estudios sobre los Inicios a la Vida Universitaria</w:t>
      </w:r>
      <w:r>
        <w:rPr>
          <w:rFonts w:ascii="Times New Roman" w:eastAsia="Times New Roman" w:hAnsi="Times New Roman" w:cs="Times New Roman"/>
        </w:rPr>
        <w:t xml:space="preserve"> (pp. 97–118). Bernal, Argentina: Universidad Nacional de Quilmes. Disponible en RIDAA-UNQ:</w:t>
      </w:r>
      <w:hyperlink r:id="rId9">
        <w:r w:rsidR="00123B4B">
          <w:rPr>
            <w:rFonts w:ascii="Times New Roman" w:eastAsia="Times New Roman" w:hAnsi="Times New Roman" w:cs="Times New Roman"/>
          </w:rPr>
          <w:t xml:space="preserve"> </w:t>
        </w:r>
      </w:hyperlink>
      <w:hyperlink r:id="rId10">
        <w:r w:rsidR="00123B4B">
          <w:rPr>
            <w:rFonts w:ascii="Times New Roman" w:eastAsia="Times New Roman" w:hAnsi="Times New Roman" w:cs="Times New Roman"/>
            <w:color w:val="1155CC"/>
            <w:u w:val="single"/>
          </w:rPr>
          <w:t>http://ridaa.unq.edu.ar/handle/20.500.11807/5715</w:t>
        </w:r>
      </w:hyperlink>
    </w:p>
    <w:p w14:paraId="70921560"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Terigi, F. (2011). </w:t>
      </w:r>
      <w:r>
        <w:rPr>
          <w:rFonts w:ascii="Times New Roman" w:eastAsia="Times New Roman" w:hAnsi="Times New Roman" w:cs="Times New Roman"/>
          <w:i/>
          <w:iCs/>
        </w:rPr>
        <w:t>Trayectorias escolares: Aportes conceptuales</w:t>
      </w:r>
      <w:r>
        <w:rPr>
          <w:rFonts w:ascii="Times New Roman" w:eastAsia="Times New Roman" w:hAnsi="Times New Roman" w:cs="Times New Roman"/>
        </w:rPr>
        <w:t>. Ministerio de Educación.</w:t>
      </w:r>
    </w:p>
    <w:p w14:paraId="2F4B0521" w14:textId="77777777" w:rsidR="00123B4B" w:rsidRDefault="00000000">
      <w:pPr>
        <w:spacing w:before="240" w:after="240" w:line="240" w:lineRule="auto"/>
        <w:rPr>
          <w:rFonts w:ascii="Times New Roman" w:eastAsia="Times New Roman" w:hAnsi="Times New Roman" w:cs="Times New Roman"/>
          <w:color w:val="1155CC"/>
          <w:u w:val="single"/>
        </w:rPr>
      </w:pPr>
      <w:r>
        <w:rPr>
          <w:rFonts w:ascii="Times New Roman" w:eastAsia="Times New Roman" w:hAnsi="Times New Roman" w:cs="Times New Roman"/>
        </w:rPr>
        <w:t xml:space="preserve">Vercellino, S., &amp; García, P. D. (2025). Políticas institucionales e inicios de la vida universitaria: Estado de la cuestión y desafíos para la universidad pública argentina. En M. del V. Arroyo et al. (Eds.), </w:t>
      </w:r>
      <w:r>
        <w:rPr>
          <w:rFonts w:ascii="Times New Roman" w:eastAsia="Times New Roman" w:hAnsi="Times New Roman" w:cs="Times New Roman"/>
          <w:i/>
          <w:iCs/>
        </w:rPr>
        <w:t>Tejiendo puentes y saberes: la Red de Estudios sobre los Inicios a la Vida Universitaria</w:t>
      </w:r>
      <w:r>
        <w:rPr>
          <w:rFonts w:ascii="Times New Roman" w:eastAsia="Times New Roman" w:hAnsi="Times New Roman" w:cs="Times New Roman"/>
        </w:rPr>
        <w:t xml:space="preserve"> (pp. 26–45). Bernal, Argentina: Universidad Nacional de Quilmes. Disponible en RIDAA-UNQ:</w:t>
      </w:r>
      <w:hyperlink r:id="rId11">
        <w:r w:rsidR="00123B4B">
          <w:rPr>
            <w:rFonts w:ascii="Times New Roman" w:eastAsia="Times New Roman" w:hAnsi="Times New Roman" w:cs="Times New Roman"/>
          </w:rPr>
          <w:t xml:space="preserve"> </w:t>
        </w:r>
      </w:hyperlink>
      <w:hyperlink r:id="rId12">
        <w:r w:rsidR="00123B4B">
          <w:rPr>
            <w:rFonts w:ascii="Times New Roman" w:eastAsia="Times New Roman" w:hAnsi="Times New Roman" w:cs="Times New Roman"/>
            <w:color w:val="1155CC"/>
            <w:u w:val="single"/>
          </w:rPr>
          <w:t>http://ridaa.unq.edu.ar/handle/20.500.11807/5715</w:t>
        </w:r>
      </w:hyperlink>
    </w:p>
    <w:p w14:paraId="6C108333" w14:textId="77777777" w:rsidR="00123B4B"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Wenger, E. (2001). </w:t>
      </w:r>
      <w:r>
        <w:rPr>
          <w:rFonts w:ascii="Times New Roman" w:eastAsia="Times New Roman" w:hAnsi="Times New Roman" w:cs="Times New Roman"/>
          <w:i/>
          <w:iCs/>
        </w:rPr>
        <w:t>Comunidades de práctica: Aprendizaje, significado e identidad</w:t>
      </w:r>
      <w:r>
        <w:rPr>
          <w:rFonts w:ascii="Times New Roman" w:eastAsia="Times New Roman" w:hAnsi="Times New Roman" w:cs="Times New Roman"/>
        </w:rPr>
        <w:t>. Paidós.</w:t>
      </w:r>
    </w:p>
    <w:sectPr w:rsidR="00123B4B">
      <w:headerReference w:type="default" r:id="rId13"/>
      <w:footerReference w:type="default" r:id="rId14"/>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9BB8D" w14:textId="77777777" w:rsidR="00914516" w:rsidRDefault="00914516">
      <w:pPr>
        <w:spacing w:after="0" w:line="240" w:lineRule="auto"/>
      </w:pPr>
      <w:r>
        <w:separator/>
      </w:r>
    </w:p>
  </w:endnote>
  <w:endnote w:type="continuationSeparator" w:id="0">
    <w:p w14:paraId="7D13C9A1" w14:textId="77777777" w:rsidR="00914516" w:rsidRDefault="00914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82464E7-D9EC-7C44-8703-47D4B0F05E9D}"/>
    <w:embedItalic r:id="rId2" w:fontKey="{8E61BD6D-2C88-FF4B-B8EF-85CB52A6ADAC}"/>
  </w:font>
  <w:font w:name="Times New Roman">
    <w:panose1 w:val="02020603050405020304"/>
    <w:charset w:val="00"/>
    <w:family w:val="roman"/>
    <w:pitch w:val="variable"/>
    <w:sig w:usb0="E0002EFF" w:usb1="C000785B" w:usb2="00000009" w:usb3="00000000" w:csb0="000001FF" w:csb1="00000000"/>
    <w:embedRegular r:id="rId3" w:fontKey="{4A70D2A9-8492-744B-92E5-6735FFA69514}"/>
    <w:embedBold r:id="rId4" w:fontKey="{C87FE83A-BF3E-5A42-83F8-66BFB8DF3735}"/>
    <w:embedItalic r:id="rId5" w:fontKey="{E7FA0901-5081-EB47-B63A-1803E47E1A22}"/>
  </w:font>
  <w:font w:name="Cambria">
    <w:panose1 w:val="02040503050406030204"/>
    <w:charset w:val="00"/>
    <w:family w:val="roman"/>
    <w:pitch w:val="variable"/>
    <w:sig w:usb0="E00006FF" w:usb1="420024FF" w:usb2="02000000" w:usb3="00000000" w:csb0="0000019F" w:csb1="00000000"/>
    <w:embedRegular r:id="rId6" w:fontKey="{6D75D57E-5E50-504D-8209-443433DA2E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E554" w14:textId="77777777" w:rsidR="00123B4B"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72E6530E" wp14:editId="090D3581">
          <wp:extent cx="5400040" cy="428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46F89F1B" w14:textId="77777777" w:rsidR="00123B4B" w:rsidRDefault="00123B4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3E8D1" w14:textId="77777777" w:rsidR="00914516" w:rsidRDefault="00914516">
      <w:pPr>
        <w:spacing w:after="0" w:line="240" w:lineRule="auto"/>
      </w:pPr>
      <w:r>
        <w:separator/>
      </w:r>
    </w:p>
  </w:footnote>
  <w:footnote w:type="continuationSeparator" w:id="0">
    <w:p w14:paraId="01928E20" w14:textId="77777777" w:rsidR="00914516" w:rsidRDefault="00914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D18F" w14:textId="77777777" w:rsidR="00123B4B"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5627144B" wp14:editId="344269EC">
          <wp:extent cx="2617939" cy="109132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B4B"/>
    <w:rsid w:val="00123B4B"/>
    <w:rsid w:val="00295002"/>
    <w:rsid w:val="00914516"/>
    <w:rsid w:val="00A137CD"/>
    <w:rsid w:val="00A356DB"/>
    <w:rsid w:val="00CB7D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1B4FF898"/>
  <w15:docId w15:val="{81DC0193-5157-884F-8E52-3BF28151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419"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Hipervnculo">
    <w:name w:val="Hyperlink"/>
    <w:basedOn w:val="Fuentedeprrafopredeter"/>
    <w:uiPriority w:val="99"/>
    <w:unhideWhenUsed/>
    <w:rsid w:val="00A137CD"/>
    <w:rPr>
      <w:color w:val="0000FF" w:themeColor="hyperlink"/>
      <w:u w:val="single"/>
    </w:rPr>
  </w:style>
  <w:style w:type="character" w:styleId="Mencinsinresolver">
    <w:name w:val="Unresolved Mention"/>
    <w:basedOn w:val="Fuentedeprrafopredeter"/>
    <w:uiPriority w:val="99"/>
    <w:semiHidden/>
    <w:unhideWhenUsed/>
    <w:rsid w:val="00A13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milaravettino@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aliapalaciosunlp@gmail.com" TargetMode="External"/><Relationship Id="rId12" Type="http://schemas.openxmlformats.org/officeDocument/2006/relationships/hyperlink" Target="https://ridaa.unq.edu.ar/handle/20.500.11807/5715?utm_source=copilo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idaa.unq.edu.ar/handle/20.500.11807/5715?utm_source=copilot.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idaa.unq.edu.ar/handle/20.500.11807/5715?utm_source=copilot.com" TargetMode="External"/><Relationship Id="rId4" Type="http://schemas.openxmlformats.org/officeDocument/2006/relationships/webSettings" Target="webSettings.xml"/><Relationship Id="rId9" Type="http://schemas.openxmlformats.org/officeDocument/2006/relationships/hyperlink" Target="https://ridaa.unq.edu.ar/handle/20.500.11807/5715?utm_source=copilot.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8CKPbFyLvH9eW8HANhZ2Z6suqQ==">CgMxLjA4AHIhMXB0ekFKczNCemw4VXVmeEthSGI5eUZGZ3o4aXEzMjRG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6306</Words>
  <Characters>34683</Characters>
  <Application>Microsoft Office Word</Application>
  <DocSecurity>0</DocSecurity>
  <Lines>289</Lines>
  <Paragraphs>81</Paragraphs>
  <ScaleCrop>false</ScaleCrop>
  <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 Julia Lozada</cp:lastModifiedBy>
  <cp:revision>2</cp:revision>
  <dcterms:created xsi:type="dcterms:W3CDTF">2026-06-30T02:03:00Z</dcterms:created>
  <dcterms:modified xsi:type="dcterms:W3CDTF">2026-06-30T02:03:00Z</dcterms:modified>
</cp:coreProperties>
</file>