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4C5A50A" w14:textId="77777777" w:rsidR="002E030F" w:rsidRPr="00DC5128" w:rsidRDefault="002E030F" w:rsidP="002E030F">
      <w:pPr>
        <w:spacing w:after="0" w:line="240" w:lineRule="auto"/>
        <w:jc w:val="center"/>
        <w:rPr>
          <w:rFonts w:ascii="Times New Roman" w:hAnsi="Times New Roman" w:cs="Times New Roman"/>
          <w:b/>
          <w:bCs/>
          <w:lang w:val="es-AR"/>
        </w:rPr>
      </w:pPr>
      <w:r w:rsidRPr="00DC5128">
        <w:rPr>
          <w:rFonts w:ascii="Times New Roman" w:hAnsi="Times New Roman" w:cs="Times New Roman"/>
          <w:b/>
          <w:bCs/>
          <w:lang w:val="es-AR"/>
        </w:rPr>
        <w:t>Integración estudiantil y culturas académicas dominantes: aportes desde entrevistas exploratorias en universidades del AMBA</w:t>
      </w:r>
    </w:p>
    <w:p w14:paraId="43C49479" w14:textId="77777777" w:rsidR="005F3B2E" w:rsidRPr="002E030F" w:rsidRDefault="005F3B2E" w:rsidP="001923DC">
      <w:pPr>
        <w:jc w:val="center"/>
        <w:rPr>
          <w:rFonts w:ascii="Times New Roman" w:hAnsi="Times New Roman" w:cs="Times New Roman"/>
          <w:lang w:val="es-AR"/>
        </w:rPr>
      </w:pPr>
    </w:p>
    <w:p w14:paraId="4E738780" w14:textId="7059C162" w:rsidR="005F3B2E" w:rsidRPr="00BA642E" w:rsidRDefault="002E030F" w:rsidP="005F3B2E">
      <w:pPr>
        <w:spacing w:after="0" w:line="240" w:lineRule="auto"/>
        <w:jc w:val="right"/>
        <w:rPr>
          <w:rFonts w:ascii="Times New Roman" w:hAnsi="Times New Roman" w:cs="Times New Roman"/>
        </w:rPr>
      </w:pPr>
      <w:r>
        <w:rPr>
          <w:rFonts w:ascii="Times New Roman" w:hAnsi="Times New Roman" w:cs="Times New Roman"/>
        </w:rPr>
        <w:t>Ana Daniela Chacoma</w:t>
      </w:r>
    </w:p>
    <w:p w14:paraId="6C2AECCA" w14:textId="6DB2AC29" w:rsidR="005F3B2E" w:rsidRPr="00832A05" w:rsidRDefault="002E030F" w:rsidP="005F3B2E">
      <w:pPr>
        <w:spacing w:after="0" w:line="240" w:lineRule="auto"/>
        <w:jc w:val="right"/>
        <w:rPr>
          <w:rFonts w:ascii="Times New Roman" w:hAnsi="Times New Roman" w:cs="Times New Roman"/>
          <w:lang w:val="es-AR"/>
        </w:rPr>
      </w:pPr>
      <w:r w:rsidRPr="00832A05">
        <w:rPr>
          <w:rFonts w:ascii="Times New Roman" w:hAnsi="Times New Roman" w:cs="Times New Roman"/>
          <w:lang w:val="es-AR"/>
        </w:rPr>
        <w:t>CBC UBA</w:t>
      </w:r>
    </w:p>
    <w:p w14:paraId="7D0026CD" w14:textId="5B9C33C8" w:rsidR="005F3B2E" w:rsidRPr="00832A05" w:rsidRDefault="002E030F" w:rsidP="005F3B2E">
      <w:pPr>
        <w:spacing w:after="0" w:line="240" w:lineRule="auto"/>
        <w:jc w:val="right"/>
        <w:rPr>
          <w:rFonts w:ascii="Times New Roman" w:hAnsi="Times New Roman" w:cs="Times New Roman"/>
          <w:lang w:val="es-AR"/>
        </w:rPr>
      </w:pPr>
      <w:r w:rsidRPr="00832A05">
        <w:rPr>
          <w:rFonts w:ascii="Times New Roman" w:hAnsi="Times New Roman" w:cs="Times New Roman"/>
          <w:lang w:val="es-AR"/>
        </w:rPr>
        <w:t>Anachacoma93@gmail.com</w:t>
      </w:r>
    </w:p>
    <w:p w14:paraId="7B9027E2" w14:textId="77777777" w:rsidR="00BA642E" w:rsidRPr="00BA642E" w:rsidRDefault="00BA642E" w:rsidP="005F3B2E">
      <w:pPr>
        <w:rPr>
          <w:rFonts w:ascii="Times New Roman" w:hAnsi="Times New Roman" w:cs="Times New Roman"/>
          <w:b/>
          <w:bCs/>
        </w:rPr>
      </w:pPr>
    </w:p>
    <w:p w14:paraId="06212DA9" w14:textId="77777777" w:rsidR="002E030F" w:rsidRPr="00DC5128" w:rsidRDefault="00BA642E" w:rsidP="002E030F">
      <w:pPr>
        <w:spacing w:after="0" w:line="240" w:lineRule="auto"/>
        <w:ind w:firstLine="360"/>
        <w:jc w:val="both"/>
        <w:rPr>
          <w:rFonts w:ascii="Times New Roman" w:hAnsi="Times New Roman" w:cs="Times New Roman"/>
          <w:lang w:val="es-AR"/>
        </w:rPr>
      </w:pPr>
      <w:r w:rsidRPr="002E030F">
        <w:rPr>
          <w:rFonts w:ascii="Times New Roman" w:hAnsi="Times New Roman" w:cs="Times New Roman"/>
          <w:b/>
          <w:bCs/>
          <w:lang w:val="es-AR"/>
        </w:rPr>
        <w:t>Resumen:</w:t>
      </w:r>
      <w:r w:rsidR="007B5B5F" w:rsidRPr="002E030F">
        <w:rPr>
          <w:rFonts w:ascii="Times New Roman" w:hAnsi="Times New Roman" w:cs="Times New Roman"/>
          <w:b/>
          <w:bCs/>
          <w:lang w:val="es-AR"/>
        </w:rPr>
        <w:t xml:space="preserve"> </w:t>
      </w:r>
      <w:r w:rsidR="002E030F" w:rsidRPr="00DC5128">
        <w:rPr>
          <w:rFonts w:ascii="Times New Roman" w:hAnsi="Times New Roman" w:cs="Times New Roman"/>
          <w:lang w:val="es-AR"/>
        </w:rPr>
        <w:t xml:space="preserve">La presente ponencia constituye un avance de investigación sobre la construcción del sentido de integración que experimentan los estudiantes universitarios de carreras de Ciencias Sociales, Derecho y Humanidades en universidades nacionales del AMBA entre los años 2020 – 2025 en relación a las culturas académicas dominantes. Se </w:t>
      </w:r>
      <w:r w:rsidR="002E030F" w:rsidRPr="00DC5128">
        <w:rPr>
          <w:rFonts w:ascii="Times New Roman" w:hAnsi="Times New Roman" w:cs="Times New Roman"/>
          <w:i/>
          <w:iCs/>
          <w:lang w:val="es-AR"/>
        </w:rPr>
        <w:t>profundiza este tema</w:t>
      </w:r>
      <w:r w:rsidR="002E030F" w:rsidRPr="00DC5128">
        <w:rPr>
          <w:rFonts w:ascii="Times New Roman" w:hAnsi="Times New Roman" w:cs="Times New Roman"/>
          <w:lang w:val="es-AR"/>
        </w:rPr>
        <w:t xml:space="preserve"> en el marco de las tesis correspondientes a la Maestría en Investigación Social (UNTREF) y el Doctorado en Sociología (UCA). </w:t>
      </w:r>
      <w:r w:rsidR="002E030F" w:rsidRPr="00DC5128">
        <w:rPr>
          <w:rFonts w:ascii="Times New Roman" w:hAnsi="Times New Roman" w:cs="Times New Roman"/>
          <w:color w:val="000000" w:themeColor="text1"/>
          <w:lang w:val="es-AR"/>
        </w:rPr>
        <w:t xml:space="preserve">En un contexto académico de fortalecimiento de la universidad como objeto de estudio, son numerosos las investigaciones sobre democratización de la universidad, debido a las grandes transformaciones que generaron los procesos de masificación del ingreso a la universidad de mediados del siglo XX y la apertura de nuevas universidades desde </w:t>
      </w:r>
      <w:r w:rsidR="002E030F" w:rsidRPr="00DC5128">
        <w:rPr>
          <w:rFonts w:ascii="Times New Roman" w:hAnsi="Times New Roman" w:cs="Times New Roman"/>
          <w:lang w:val="es-AR"/>
        </w:rPr>
        <w:t>la década de los 90, y profundizada en los años de gobiernos kichneristas (2003 – 2015)</w:t>
      </w:r>
      <w:r w:rsidR="002E030F" w:rsidRPr="00DC5128">
        <w:rPr>
          <w:rFonts w:ascii="Times New Roman" w:eastAsia="Times New Roman" w:hAnsi="Times New Roman" w:cs="Times New Roman"/>
          <w:kern w:val="0"/>
          <w:lang w:val="es-AR"/>
          <w14:ligatures w14:val="none"/>
        </w:rPr>
        <w:t>. Estos procesos</w:t>
      </w:r>
      <w:r w:rsidR="002E030F" w:rsidRPr="00DC5128">
        <w:rPr>
          <w:rFonts w:ascii="Times New Roman" w:hAnsi="Times New Roman" w:cs="Times New Roman"/>
          <w:color w:val="000000" w:themeColor="text1"/>
          <w:lang w:val="es-AR"/>
        </w:rPr>
        <w:t xml:space="preserve"> pusieron en debate la democratización externa de estas instituciones que refiere a las iniciativas y políticas que buscan generar condiciones para fortalecer el acceso a la educación superior por parte de todos los sectores </w:t>
      </w:r>
      <w:r w:rsidR="002E030F" w:rsidRPr="00DC5128">
        <w:rPr>
          <w:rFonts w:ascii="Times New Roman" w:hAnsi="Times New Roman" w:cs="Times New Roman"/>
          <w:lang w:val="es-AR"/>
        </w:rPr>
        <w:t>sociales</w:t>
      </w:r>
      <w:r w:rsidR="002E030F" w:rsidRPr="00DC5128">
        <w:rPr>
          <w:rFonts w:ascii="Times New Roman" w:eastAsia="Times New Roman" w:hAnsi="Times New Roman" w:cs="Times New Roman"/>
          <w:kern w:val="0"/>
          <w:lang w:val="es-AR"/>
          <w14:ligatures w14:val="none"/>
        </w:rPr>
        <w:t>. En un gran número de investigaciones el foco son las políticas de inclusión como las becas, la ampliación de la oferta horaria institucional o los dispositivos de acompañamiento, de modo que la</w:t>
      </w:r>
      <w:r w:rsidR="002E030F" w:rsidRPr="00DC5128">
        <w:rPr>
          <w:rFonts w:ascii="Times New Roman" w:hAnsi="Times New Roman" w:cs="Times New Roman"/>
          <w:color w:val="000000" w:themeColor="text1"/>
          <w:lang w:val="es-AR"/>
        </w:rPr>
        <w:t xml:space="preserve"> investigación social ha tomado como uno de sus ejes centrales las políticas de acceso e inclusión planteadas desde la institución como un acercamiento hacia mayor equidad. Sin embargo, son varios los autores y los debates académicos que señalan la insuficiencia de estas políticas de ingreso, como las ayudas económicas, las tutorías o los cursos preuniversitarios de preparación, entre otras, para cambiar la taza de egreso de las universidades nacionales, que no creció a la par que creció el ingreso estudiantil</w:t>
      </w:r>
      <w:r w:rsidR="002E030F" w:rsidRPr="00DC5128">
        <w:rPr>
          <w:rFonts w:ascii="Times New Roman" w:hAnsi="Times New Roman" w:cs="Times New Roman"/>
          <w:lang w:val="es-AR"/>
        </w:rPr>
        <w:t xml:space="preserve">. De este modo cobra protagonismo, </w:t>
      </w:r>
      <w:r w:rsidR="002E030F" w:rsidRPr="00DC5128">
        <w:rPr>
          <w:rFonts w:ascii="Times New Roman" w:eastAsia="Times New Roman" w:hAnsi="Times New Roman" w:cs="Times New Roman"/>
          <w:kern w:val="0"/>
          <w:lang w:val="es-AR"/>
          <w14:ligatures w14:val="none"/>
        </w:rPr>
        <w:t xml:space="preserve">en el campo disciplinar de la sociología de la educación, </w:t>
      </w:r>
      <w:r w:rsidR="002E030F" w:rsidRPr="00DC5128">
        <w:rPr>
          <w:rFonts w:ascii="Times New Roman" w:hAnsi="Times New Roman" w:cs="Times New Roman"/>
          <w:lang w:val="es-AR"/>
        </w:rPr>
        <w:t>la investigación sobre</w:t>
      </w:r>
      <w:r w:rsidR="002E030F" w:rsidRPr="00DC5128">
        <w:rPr>
          <w:rFonts w:ascii="Times New Roman" w:eastAsia="Times New Roman" w:hAnsi="Times New Roman" w:cs="Times New Roman"/>
          <w:kern w:val="0"/>
          <w:lang w:val="es-AR"/>
          <w14:ligatures w14:val="none"/>
        </w:rPr>
        <w:t xml:space="preserve"> trayectorias estudiantiles en el nivel superior. Por ello</w:t>
      </w:r>
      <w:r w:rsidR="002E030F" w:rsidRPr="00DC5128">
        <w:rPr>
          <w:rFonts w:ascii="Times New Roman" w:hAnsi="Times New Roman" w:cs="Times New Roman"/>
          <w:color w:val="000000" w:themeColor="text1"/>
          <w:lang w:val="es-AR"/>
        </w:rPr>
        <w:t xml:space="preserve"> se decidió profundizar en un aspecto menos trabajado en los estudios de trayectorias estudiantiles en la educación superior referido a la construcción del sentido de integración que experimentan los estudiantes ante las culturas académicas dominantes. En la presente ponencia se realiza un análisis sobre entrevistas exploratorias realizadas en la etapa inicial del diseño de investigación. En ellas se pueden recuperar dimensiones emergentes como la </w:t>
      </w:r>
      <w:r w:rsidR="002E030F" w:rsidRPr="00DC5128">
        <w:rPr>
          <w:rFonts w:ascii="Times New Roman" w:hAnsi="Times New Roman" w:cs="Times New Roman"/>
          <w:lang w:val="es-AR"/>
        </w:rPr>
        <w:t xml:space="preserve">de participación y representación política – gremial; la relación estudiantes-docentes con status desigual; y la dimensión relativa a la conformación de subgrupos de integración y pertenencia. </w:t>
      </w:r>
      <w:r w:rsidR="002E030F" w:rsidRPr="00DC5128">
        <w:rPr>
          <w:rFonts w:ascii="Times New Roman" w:hAnsi="Times New Roman" w:cs="Times New Roman"/>
          <w:color w:val="000000" w:themeColor="text1"/>
          <w:lang w:val="es-AR"/>
        </w:rPr>
        <w:t xml:space="preserve">Estas entrevistas se realizaron a estudiantes pertenecientes tanto a universidades llamadas “tradicionales”, como la Universidad de Buenos Aires (UBA), así como a las creadas durante las últimas décadas en el conurbano bonaerense, como la Universidad Nacional de Lomas de Zamora (UNLZ) y la Universidad Nacional de La </w:t>
      </w:r>
      <w:r w:rsidR="002E030F" w:rsidRPr="00DC5128">
        <w:rPr>
          <w:rFonts w:ascii="Times New Roman" w:hAnsi="Times New Roman" w:cs="Times New Roman"/>
          <w:color w:val="000000" w:themeColor="text1"/>
          <w:lang w:val="es-AR"/>
        </w:rPr>
        <w:lastRenderedPageBreak/>
        <w:t>Matanza (UNLaM). L</w:t>
      </w:r>
      <w:r w:rsidR="002E030F" w:rsidRPr="00DC5128">
        <w:rPr>
          <w:rFonts w:ascii="Times New Roman" w:eastAsia="Times New Roman" w:hAnsi="Times New Roman" w:cs="Times New Roman"/>
          <w:kern w:val="0"/>
          <w:lang w:val="es-AR"/>
          <w14:ligatures w14:val="none"/>
        </w:rPr>
        <w:t xml:space="preserve">a presente ponencia pretende ser un aporte al estudio de la democratización y la inclusión en educación superior a partir de la </w:t>
      </w:r>
      <w:r w:rsidR="002E030F" w:rsidRPr="00DC5128">
        <w:rPr>
          <w:rFonts w:ascii="Times New Roman" w:hAnsi="Times New Roman" w:cs="Times New Roman"/>
          <w:color w:val="000000" w:themeColor="text1"/>
          <w:lang w:val="es-AR"/>
        </w:rPr>
        <w:t>comprensión de procesos que influyen en la permanencia y egreso en la universidad.</w:t>
      </w:r>
    </w:p>
    <w:p w14:paraId="41E15130" w14:textId="77777777" w:rsidR="002E030F" w:rsidRPr="00DC5128" w:rsidRDefault="002E030F" w:rsidP="002E030F">
      <w:pPr>
        <w:spacing w:after="0" w:line="240" w:lineRule="auto"/>
        <w:jc w:val="both"/>
        <w:rPr>
          <w:rFonts w:ascii="Times New Roman" w:hAnsi="Times New Roman" w:cs="Times New Roman"/>
          <w:lang w:val="es-AR"/>
        </w:rPr>
      </w:pPr>
    </w:p>
    <w:p w14:paraId="2994BAB3" w14:textId="2EA42974" w:rsidR="00BA642E" w:rsidRPr="002E030F" w:rsidRDefault="00BA642E" w:rsidP="007B5B5F">
      <w:pPr>
        <w:spacing w:line="240" w:lineRule="auto"/>
        <w:jc w:val="both"/>
        <w:rPr>
          <w:rFonts w:ascii="Times New Roman" w:hAnsi="Times New Roman" w:cs="Times New Roman"/>
          <w:b/>
          <w:bCs/>
          <w:lang w:val="es-AR"/>
        </w:rPr>
      </w:pPr>
      <w:r w:rsidRPr="002E030F">
        <w:rPr>
          <w:rFonts w:ascii="Times New Roman" w:hAnsi="Times New Roman" w:cs="Times New Roman"/>
          <w:b/>
          <w:bCs/>
          <w:lang w:val="es-AR"/>
        </w:rPr>
        <w:t xml:space="preserve">Palabras clave: </w:t>
      </w:r>
      <w:r w:rsidR="002E030F">
        <w:rPr>
          <w:rFonts w:ascii="Times New Roman" w:hAnsi="Times New Roman" w:cs="Times New Roman"/>
          <w:lang w:val="es-AR"/>
        </w:rPr>
        <w:t>Universidad – Integración – Culturas académicas</w:t>
      </w:r>
      <w:r w:rsidRPr="002E030F">
        <w:rPr>
          <w:rFonts w:ascii="Times New Roman" w:hAnsi="Times New Roman" w:cs="Times New Roman"/>
          <w:lang w:val="es-AR"/>
        </w:rPr>
        <w:t xml:space="preserve"> </w:t>
      </w:r>
    </w:p>
    <w:p w14:paraId="6A5547A1" w14:textId="36B7FAC2" w:rsidR="00BA642E" w:rsidRPr="002E030F" w:rsidRDefault="00BA642E" w:rsidP="007B5B5F">
      <w:pPr>
        <w:spacing w:line="240" w:lineRule="auto"/>
        <w:rPr>
          <w:rFonts w:ascii="Times New Roman" w:hAnsi="Times New Roman" w:cs="Times New Roman"/>
          <w:b/>
          <w:bCs/>
          <w:lang w:val="en-US"/>
        </w:rPr>
      </w:pPr>
      <w:r w:rsidRPr="002E030F">
        <w:rPr>
          <w:rFonts w:ascii="Times New Roman" w:hAnsi="Times New Roman" w:cs="Times New Roman"/>
          <w:b/>
          <w:bCs/>
          <w:lang w:val="en-US"/>
        </w:rPr>
        <w:t>Introducción</w:t>
      </w:r>
    </w:p>
    <w:p w14:paraId="199FF23B"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La investigación acerca del sentido de integración que experimentan estudiantes de facultades de Ciencias Sociales y Humanidades en universidades nacionales del AMBA se enmarca en los estudios que toman a la universidad como objeto </w:t>
      </w:r>
      <w:sdt>
        <w:sdtPr>
          <w:rPr>
            <w:rFonts w:ascii="Times New Roman" w:hAnsi="Times New Roman" w:cs="Times New Roman"/>
            <w:lang w:val="es-AR"/>
          </w:rPr>
          <w:tag w:val="goog_rdk_1"/>
          <w:id w:val="473851677"/>
        </w:sdtPr>
        <w:sdtContent/>
      </w:sdt>
      <w:r w:rsidRPr="00DC5128">
        <w:rPr>
          <w:rFonts w:ascii="Times New Roman" w:hAnsi="Times New Roman" w:cs="Times New Roman"/>
          <w:lang w:val="es-AR"/>
        </w:rPr>
        <w:t xml:space="preserve">de investigación, los cuales se han ido incrementando en las últimas décadas debido a las transformaciones que tuvo la universidad respecto a la masificación en el acceso a la misma y el debate sobre su rol social. Una de las dimensiones de este debate público se relaciona con la problemática sobre el acceso real al derecho a la educación superior en nuestro país. </w:t>
      </w:r>
    </w:p>
    <w:p w14:paraId="281C719D"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La universidad tuvo grandes transformaciones por los procesos de masificación: aumento del ingreso a la universidad desde mediados del siglo XX y apertura de nuevas universidades desde la década de los 90, y profundizada en los años de gobiernos kichneristas (2003 – 2015), etapa en la que hubo mayor apertura de nuevas universidades en el país, y principalmente, en el conurbano bonaerense. Estos procesos pusieron en debate la democratización externa de estas instituciones referida a las iniciativas y políticas que buscan generar condiciones para fortalecer el acceso a la educación superior por parte de todos los sectores sociales (Chiroleu, 2017; Sanchez Cestona, 2021). </w:t>
      </w:r>
    </w:p>
    <w:p w14:paraId="663F6601" w14:textId="77777777" w:rsidR="002E030F" w:rsidRPr="00DC5128" w:rsidRDefault="00000000" w:rsidP="002E030F">
      <w:pPr>
        <w:spacing w:after="0" w:line="240" w:lineRule="auto"/>
        <w:ind w:firstLine="720"/>
        <w:jc w:val="both"/>
        <w:rPr>
          <w:rFonts w:ascii="Times New Roman" w:hAnsi="Times New Roman" w:cs="Times New Roman"/>
          <w:lang w:val="es-AR"/>
        </w:rPr>
      </w:pPr>
      <w:sdt>
        <w:sdtPr>
          <w:rPr>
            <w:rFonts w:ascii="Times New Roman" w:hAnsi="Times New Roman" w:cs="Times New Roman"/>
            <w:lang w:val="es-AR"/>
          </w:rPr>
          <w:tag w:val="goog_rdk_5"/>
          <w:id w:val="-838894376"/>
        </w:sdtPr>
        <w:sdtContent>
          <w:r w:rsidR="002E030F" w:rsidRPr="00DC5128">
            <w:rPr>
              <w:rFonts w:ascii="Times New Roman" w:hAnsi="Times New Roman" w:cs="Times New Roman"/>
              <w:lang w:val="es-AR"/>
            </w:rPr>
            <w:t>Este trabajo</w:t>
          </w:r>
        </w:sdtContent>
      </w:sdt>
      <w:r w:rsidR="002E030F" w:rsidRPr="00DC5128">
        <w:rPr>
          <w:rFonts w:ascii="Times New Roman" w:hAnsi="Times New Roman" w:cs="Times New Roman"/>
          <w:lang w:val="es-AR"/>
        </w:rPr>
        <w:t xml:space="preserve"> pertenece al campo de la sociología de la educación y más específicamente al subcampo de los estudios de educación superior. Se focaliza, no en las políticas universitarias o dispositivos institucionales específicamente, sino en la influencia de las culturas académicas sobre el sentido de integración que experimentan los estudiantes con trayectorias diversas. Existen numerosas universidades nacionales en el territorio del AMBA, creadas durante procesos sociales e históricos diferentes. Sin embargo, las culturas académicas están presentes en todas ellas. En este trabajo se consideran tanto en universidades llamadas </w:t>
      </w:r>
      <w:r w:rsidR="002E030F" w:rsidRPr="00DC5128">
        <w:rPr>
          <w:rFonts w:ascii="Times New Roman" w:hAnsi="Times New Roman" w:cs="Times New Roman"/>
          <w:i/>
          <w:iCs/>
          <w:lang w:val="es-AR"/>
        </w:rPr>
        <w:t>tradicionales,</w:t>
      </w:r>
      <w:r w:rsidR="002E030F" w:rsidRPr="00DC5128">
        <w:rPr>
          <w:rFonts w:ascii="Times New Roman" w:hAnsi="Times New Roman" w:cs="Times New Roman"/>
          <w:lang w:val="es-AR"/>
        </w:rPr>
        <w:t xml:space="preserve"> por ejemplo, la Universidad de Buenos Aires (UBA), como las creadas durante las últimas décadas en el conurbano bonaerense, como la Universidad Nacional de Lomas de Zamora (UNLZ), la Universidad Nacional de La Matanza (UNLaM) y la Universidad Nacional de Avellaneda (UNDAV). El problema de investigación que guía este primer análsis parte de la siguiente pregunta: </w:t>
      </w:r>
      <w:sdt>
        <w:sdtPr>
          <w:rPr>
            <w:rFonts w:ascii="Times New Roman" w:hAnsi="Times New Roman" w:cs="Times New Roman"/>
            <w:lang w:val="es-AR"/>
          </w:rPr>
          <w:tag w:val="goog_rdk_7"/>
          <w:id w:val="2085674391"/>
        </w:sdtPr>
        <w:sdtContent/>
      </w:sdt>
      <w:r w:rsidR="002E030F" w:rsidRPr="00DC5128">
        <w:rPr>
          <w:rFonts w:ascii="Times New Roman" w:hAnsi="Times New Roman" w:cs="Times New Roman"/>
          <w:lang w:val="es-AR"/>
        </w:rPr>
        <w:t xml:space="preserve">¿Cómo experimentan el sentido de integración de estudiantes con trayectorias académicas diversas ante las culturas académicas dominantes en carreras correspondientes a facultades o departamentos de Ciencias Sociales y Humanidades de universidades nacionales del AMBA entre los años 2020 y 2025? </w:t>
      </w:r>
    </w:p>
    <w:p w14:paraId="23C15513" w14:textId="77777777" w:rsidR="00802DE0" w:rsidRDefault="00802DE0" w:rsidP="007B5B5F">
      <w:pPr>
        <w:spacing w:line="240" w:lineRule="auto"/>
        <w:rPr>
          <w:rFonts w:ascii="Times New Roman" w:hAnsi="Times New Roman" w:cs="Times New Roman"/>
          <w:b/>
          <w:bCs/>
          <w:lang w:val="es-AR"/>
        </w:rPr>
      </w:pPr>
    </w:p>
    <w:p w14:paraId="2FD138AD" w14:textId="38BF7391" w:rsidR="005F3B2E" w:rsidRPr="00832A05" w:rsidRDefault="005F3B2E" w:rsidP="007B5B5F">
      <w:pPr>
        <w:spacing w:line="240" w:lineRule="auto"/>
        <w:rPr>
          <w:rFonts w:ascii="Times New Roman" w:hAnsi="Times New Roman" w:cs="Times New Roman"/>
          <w:b/>
          <w:bCs/>
          <w:lang w:val="es-AR"/>
        </w:rPr>
      </w:pPr>
      <w:r w:rsidRPr="00832A05">
        <w:rPr>
          <w:rFonts w:ascii="Times New Roman" w:hAnsi="Times New Roman" w:cs="Times New Roman"/>
          <w:b/>
          <w:bCs/>
          <w:lang w:val="es-AR"/>
        </w:rPr>
        <w:t>Desarrollo</w:t>
      </w:r>
    </w:p>
    <w:p w14:paraId="773EEFB8" w14:textId="77777777" w:rsidR="002E030F" w:rsidRPr="00DC5128" w:rsidRDefault="002E030F" w:rsidP="002E030F">
      <w:pPr>
        <w:spacing w:after="0" w:line="240" w:lineRule="auto"/>
        <w:jc w:val="both"/>
        <w:rPr>
          <w:rFonts w:ascii="Times New Roman" w:hAnsi="Times New Roman" w:cs="Times New Roman"/>
          <w:b/>
          <w:bCs/>
          <w:lang w:val="es-AR"/>
        </w:rPr>
      </w:pPr>
      <w:r w:rsidRPr="00DC5128">
        <w:rPr>
          <w:rFonts w:ascii="Times New Roman" w:hAnsi="Times New Roman" w:cs="Times New Roman"/>
          <w:b/>
          <w:bCs/>
          <w:lang w:val="es-AR"/>
        </w:rPr>
        <w:t>La investigación sobre democratización de la educación superior</w:t>
      </w:r>
    </w:p>
    <w:p w14:paraId="447F61C6"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t xml:space="preserve">Existen numerosos trabajos que recuperan las tensiones respecto a la democratización, la inclusión y las trayectorias académicas. Autores como Chiroleu y </w:t>
      </w:r>
      <w:r w:rsidRPr="00DC5128">
        <w:rPr>
          <w:rFonts w:ascii="Times New Roman" w:hAnsi="Times New Roman" w:cs="Times New Roman"/>
          <w:lang w:val="es-AR"/>
        </w:rPr>
        <w:lastRenderedPageBreak/>
        <w:t xml:space="preserve">Marquina (2015), Chiroleu (2009), Rinesi (2015), Sánchez Cestona (2021), entre otros, detallan las dificultades de asegurar la inclusión estudiantil y fortalecer la permanencia y el egreso de numerosos estudiantes que, en su mayoría son primera generación de sus familias en acceder a las universidades. El enfoque teórico de estos autores es el de la educación superior como derecho que debe garantizar el Estado, de ahí la importancia de profundizar la línea de investigación sobre dispositivos institucionales de acompañamiento e impacto de políticas universitarias de inclusión. </w:t>
      </w:r>
    </w:p>
    <w:p w14:paraId="65D6D38D"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t>Esta mirada recorre numerosos trabajos empíricos que estudian los procesos de democratización e inclusión en estudios de caso concretos. Un ejemplo es el trabajo de Molinari, Berenstein, Micele, Abrego y Cordero (2024)</w:t>
      </w:r>
      <w:bookmarkStart w:id="0" w:name="_Hlk208755759"/>
      <w:r w:rsidRPr="00DC5128">
        <w:rPr>
          <w:rFonts w:ascii="Times New Roman" w:hAnsi="Times New Roman" w:cs="Times New Roman"/>
          <w:lang w:val="es-AR"/>
        </w:rPr>
        <w:t xml:space="preserve"> donde plantean que cada estudiante no solo tiene derecho al ingreso "sino que tiene que tener, después de haber entrado, el derecho a aprender, a avanzar en sus estudios y a recibirse en un plazo razonable" siguiendo el planteo de Rinesi (2015). El trabajo reconoce la "presencia de universidades en nuevos territorios cuyos estudiantes dan cuenta de una heterogeneidad resultado de múltiples variables, entre ellas, trayectorias estudiantiles y laborales disímiles, muchas veces singulares, que encuentran una nueva opción de futuro en los estudios universitarios" (p.3). El trabajo da cuenta de las estrategias y políticas institucionales para las etapas de ingreso, de permanencia o continuidad y de pasaje al campo profesional, sin embargo, reconoce que estas iniciativas son insuficientes e investiga específicamente en la pedagogía universitaria transmitidas por docentes de las universidades del conurbano bonaerense.</w:t>
      </w:r>
    </w:p>
    <w:p w14:paraId="7D7EB444"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t>Otras investigaciones recorren específicamente las políticas de ingreso, en este sentido el trabajo de Josefina Massigoge (2024) interviene en el debate sobre inclusión poniendo foco en la problemática de la deserción estudiantil a partir de un análisis de las iniciativas pensadas para suavizar la transición entre la escuela secundaria y el nivel superior. El objeto de estudio es el accionar institucional y los dispositivos de acceso y acompañamiento de nivel superior en la UNLP pero la particularidad de este trabajo es que se realiza a partir de las miradas y relatos de los y las estudiantes. Recuperar la experiencia concreta de los estudiantes es una decisión de investigación central para comprender la vida universitaria.</w:t>
      </w:r>
    </w:p>
    <w:p w14:paraId="00D69210"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Una noción fundamental en los estudios sobre democratización del nivel superior es la de desigualdad educativa (Dussel, 2011; Ezcurra, 2013), en este sentido es pertinente el trabajo de Sotelo y Lucero (2024), sobre las desigualdades de estudiantes en el ingreso a la UNPA durante la pandemia, haciendo foco en las iniciativas institucionales. El trabajo se inserta en la línea de investigación que analiza la dimensión de iniciativas y políticas estudiantiles, en primer lugar, y, en la práctica docente del primer año, en segundo lugar. Esta alusión a la práctica docente puede ser un antecedente al estudio de la transmisión de las culturas académicas por parte de los docentes como actor central en los procesos de socialización y transmisión de sentidos en la universidad. </w:t>
      </w:r>
    </w:p>
    <w:p w14:paraId="42AE1EF1"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Otro estudio sobre ingresantes a universidades del conurbano es el trabajo de Carnelli, Lorenzo y Vecino (2024) que se basa en la experiencia de trayectorias de estudiantes ingresantes de la Universidad Nacional General Sarmiento (UNGS) y rescata, a diferencia de otras investigaciones sobre ingreso a la universidad, la situación de "adaptación" que deben llevar adelante los ingresantes a los diversos requerimientos académicos de la institución. En este sentido, resulta importante como antecedente al </w:t>
      </w:r>
      <w:r w:rsidRPr="00DC5128">
        <w:rPr>
          <w:rFonts w:ascii="Times New Roman" w:hAnsi="Times New Roman" w:cs="Times New Roman"/>
          <w:lang w:val="es-AR"/>
        </w:rPr>
        <w:lastRenderedPageBreak/>
        <w:t xml:space="preserve">objetivo de este proyecto de investigación de resaltar las exigencias académicas como un elemento de las culturas académicas dominantes que influye en la integración estudiantil. De todos modos, el estudio mantiene la mirada sobre los dispositivos institucionales de acompañamiento del ingreso, en particular los talleres iniciales de vida universitaria del Programa de Acceso y Acompañamiento a estudiantes de pregrado y grado. Se rescata de este trabajo el foco puesto en las miradas y experiencias estudiantiles. A nivel metodológico este trabajo de sociología de la educación plantea una estrategia de tipo cualitativa, </w:t>
      </w:r>
      <w:bookmarkStart w:id="1" w:name="_Hlk208829769"/>
      <w:r w:rsidRPr="00DC5128">
        <w:rPr>
          <w:rFonts w:ascii="Times New Roman" w:hAnsi="Times New Roman" w:cs="Times New Roman"/>
          <w:lang w:val="es-AR"/>
        </w:rPr>
        <w:t xml:space="preserve">con un dispositivo metodológico de recolección de datos basado en entrevistas cara a cara semiestructuradas a estudiantes </w:t>
      </w:r>
      <w:bookmarkEnd w:id="1"/>
      <w:r w:rsidRPr="00DC5128">
        <w:rPr>
          <w:rFonts w:ascii="Times New Roman" w:hAnsi="Times New Roman" w:cs="Times New Roman"/>
          <w:lang w:val="es-AR"/>
        </w:rPr>
        <w:t>que están cursando su tercer o cuarto semestre en la UNGS. Los autores plantean la centralidad de comprender los fenómenos sociales desde la perspectiva de los sujetos entrevistados “ya que pueden dar cuenta del modo en que significan las situaciones que cruzan sus vidas" (p.4).</w:t>
      </w:r>
    </w:p>
    <w:p w14:paraId="2CE5E70F"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Por otra parte, hay otros estudios con la centralidad puesta en las trayectorias académicas y en el egreso o deserción. El trabajo de Reynaga, Abdala, Doz y Araóz (2024) en la Universidad Nacional de Tucumán, se pregunta sobre las trayectorias estudiantiles diversas en la UNT a partir de la exploración sobre biografías de estudiantes. La mirada es específica ya que está puesta en estudiantes que continúan el cursado de sus carreras durante más de diez años y resulta un enfoque novedoso acerca de las experiencias estudiantiles. Si bien el interés no está puesto en las culturas académicas como espacio material y simbólico que influyan en las trayectorias, sí se profundiza en la dimensión subjetiva de las trayectorias diversas: "A partir de sus relatos, se busca comprender las dimensiones subjetivas, sociales e institucionales involucradas en estas decisiones, que van configurando una narrativa signada por experiencias vitales y que van haciéndose visibles a modo de trama que a lo largo del desarrollo iremos desanudando bajo la guía de dos conceptos fuerza: trayectoria académica y decisión" (p.3). Al mismo tiempo en esta investigación se puede, por un lado, apreciar que los mandatos institucionales son influyentes en las decisiones por el peso subjetivo y, por otro lado, las relaciones de pares también tienen una influencia fuerte en la continuidad en los estudios: el trabajo recupera el rol de la familia, los amigos, los pares y la institución. Esta idea constituye un antecedente a la noción de integración. Respecto al diseño metodológico, esta investigación es de carácter cualitativo y utiliza la técnica de la indagación biográfica narrativa para lograr comprensión de la trama subjetiva de quienes continúan sus estudios a pesar del tiempo transcurrido mayor a las prescripciones institucionales y sociales. </w:t>
      </w:r>
    </w:p>
    <w:bookmarkEnd w:id="0"/>
    <w:p w14:paraId="0ADDF1C9" w14:textId="77777777" w:rsidR="002E030F" w:rsidRPr="00DC5128" w:rsidRDefault="002E030F" w:rsidP="002E030F">
      <w:pPr>
        <w:spacing w:after="0" w:line="240" w:lineRule="auto"/>
        <w:jc w:val="both"/>
        <w:rPr>
          <w:rFonts w:ascii="Times New Roman" w:hAnsi="Times New Roman" w:cs="Times New Roman"/>
          <w:lang w:val="es-AR"/>
        </w:rPr>
      </w:pPr>
    </w:p>
    <w:p w14:paraId="7F915C7F" w14:textId="77777777" w:rsidR="002E030F" w:rsidRPr="00DC5128" w:rsidRDefault="002E030F" w:rsidP="002E030F">
      <w:pPr>
        <w:spacing w:after="0" w:line="240" w:lineRule="auto"/>
        <w:jc w:val="both"/>
        <w:rPr>
          <w:rFonts w:ascii="Times New Roman" w:hAnsi="Times New Roman" w:cs="Times New Roman"/>
          <w:b/>
          <w:bCs/>
          <w:lang w:val="es-AR"/>
        </w:rPr>
      </w:pPr>
      <w:r w:rsidRPr="00DC5128">
        <w:rPr>
          <w:rFonts w:ascii="Times New Roman" w:hAnsi="Times New Roman" w:cs="Times New Roman"/>
          <w:b/>
          <w:bCs/>
          <w:lang w:val="es-AR"/>
        </w:rPr>
        <w:t>Sentido de integración, culturas académicas dominantes y trayectorias diversas</w:t>
      </w:r>
    </w:p>
    <w:p w14:paraId="069661FC"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El sentido de integración en las universidades implica la construcción de experiencias que son propias del ámbito de la educación de nivel superior, la cual no es accesible para todos. Se puede plantear que el sentido de integración implica como los estudiantes experimentan, y se representan, el ser parte de la vida académica, simbólica y social de la universidad. En este sentido, estas experiencias están marcadas por las relaciones que establecen con sus pares, con los docentes y con otros actores universitarios; el reconocimiento que reciben; las posibilidades de participación y la autoimagen que se construye; y la creencia en la validez de la propia trayectoria.</w:t>
      </w:r>
    </w:p>
    <w:p w14:paraId="5239BF1C"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Estas experiencias y sentidos en el ámbito universitario no son fijos, son dinámicos, y varían influidas por experiencias de vida externas a la universidad, y las </w:t>
      </w:r>
      <w:r w:rsidRPr="00DC5128">
        <w:rPr>
          <w:rFonts w:ascii="Times New Roman" w:hAnsi="Times New Roman" w:cs="Times New Roman"/>
          <w:lang w:val="es-AR"/>
        </w:rPr>
        <w:lastRenderedPageBreak/>
        <w:t xml:space="preserve">trayectorias que se dan adentro de las mismas. Se construyen sentidos, ideas, justificaciones y grados de confianza personas en un ámbito caracterizado por culturas académicas específicas. </w:t>
      </w:r>
    </w:p>
    <w:p w14:paraId="0C6588B7" w14:textId="77777777" w:rsidR="002E030F" w:rsidRPr="00DC5128" w:rsidRDefault="002E030F" w:rsidP="002E030F">
      <w:pPr>
        <w:autoSpaceDE w:val="0"/>
        <w:autoSpaceDN w:val="0"/>
        <w:adjustRightInd w:val="0"/>
        <w:spacing w:after="0" w:line="240" w:lineRule="auto"/>
        <w:ind w:firstLine="720"/>
        <w:jc w:val="both"/>
        <w:rPr>
          <w:rFonts w:ascii="Times New Roman" w:hAnsi="Times New Roman" w:cs="Times New Roman"/>
          <w:lang w:val="es-AR"/>
        </w:rPr>
      </w:pPr>
      <w:r w:rsidRPr="00DC5128">
        <w:rPr>
          <w:rFonts w:ascii="Times New Roman" w:eastAsia="Times New Roman" w:hAnsi="Times New Roman" w:cs="Times New Roman"/>
          <w:kern w:val="0"/>
          <w:lang w:val="es-AR"/>
        </w:rPr>
        <w:t>La investigación sobre las culturas académicas dominantes en las universidades implica reconocer que las mismas establecen y condicionan vínculos, valores, formas aceptables y esperables de ser y de actuar, prácticas, costumbres, exigencias, requisitos, entre otros elementos que conforman la subjetividad de universitarios y su sentido de pertenencia. P</w:t>
      </w:r>
      <w:r w:rsidRPr="00DC5128">
        <w:rPr>
          <w:rFonts w:ascii="Times New Roman" w:hAnsi="Times New Roman" w:cs="Times New Roman"/>
          <w:lang w:val="es-ES"/>
        </w:rPr>
        <w:t>ara profundizar en la noción de culturas académicas se recurre a la idea de configuraciones culturales que plantea Grimson (2011) ya que supone</w:t>
      </w:r>
      <w:r w:rsidRPr="00DC5128">
        <w:rPr>
          <w:rFonts w:ascii="Times New Roman" w:hAnsi="Times New Roman" w:cs="Times New Roman"/>
          <w:lang w:val="es-AR"/>
        </w:rPr>
        <w:t xml:space="preserve"> que las configuraciones culturales son campos de posibilidad, es decir, que en cualquier sociedad hay representaciones, prácticas e instituciones posibles, otras que son imposibles y otras que son hegemónicas. Esta idea permite interpretar las culturas académicas como el marco de condición y posibilidad en el desarrollo de trayectorias diversas. Las configuraciones culturales también están caracterizadas por una lógica de interrelación entre las partes, esto implica “la existencia de una totalidad conformada por partes diferentes que no solo tienen relaciones entre sí sino una especifica lógica de relación” (p. 176). La noción también reconoce la existencia de una trama simbólica común, que más allá de la heterogeneidad de las interpretaciones, constituye lenguajes, principios de división del mundo y formas de enunciación compartidas. Es así que la idea de las culturas académicas como configuraciones culturales permite focalizar en cuestiones como heterogeneidad, conflictividad, desigualdad, historicidad y poder. De ahí que las fronteras culturales no son absolutas ni tampoco “ficciones”, son regímenes de significación diferenciados y percibidos por sus propios participantes. Esta mirada permite estudiar los procesos educativos en el nivel superior, observar y comprender la dinámica humana, como una configuración que dispone de determinada manera y en determinado momento un conjunto de elementos simbólicos que podrían ser configurados de infinitas maneras y que, además, a pesar de ser invenciones, inciden directa y objetivamente en la vida de los sujetos (Roca, 2015).</w:t>
      </w:r>
    </w:p>
    <w:p w14:paraId="2E3A8B68" w14:textId="77777777" w:rsidR="002E030F" w:rsidRPr="00DC5128" w:rsidRDefault="002E030F" w:rsidP="002E030F">
      <w:pPr>
        <w:autoSpaceDE w:val="0"/>
        <w:autoSpaceDN w:val="0"/>
        <w:adjustRightInd w:val="0"/>
        <w:spacing w:after="0" w:line="240" w:lineRule="auto"/>
        <w:ind w:firstLine="720"/>
        <w:jc w:val="both"/>
        <w:rPr>
          <w:rFonts w:ascii="Times New Roman" w:eastAsia="Times New Roman" w:hAnsi="Times New Roman" w:cs="Times New Roman"/>
          <w:kern w:val="0"/>
          <w:lang w:val="es-AR"/>
          <w14:ligatures w14:val="none"/>
        </w:rPr>
      </w:pPr>
      <w:r w:rsidRPr="00DC5128">
        <w:rPr>
          <w:rFonts w:ascii="Times New Roman" w:hAnsi="Times New Roman" w:cs="Times New Roman"/>
          <w:lang w:val="es-ES_tradnl"/>
        </w:rPr>
        <w:t>Se alude a culturas académicas dominantes ya que no es posible reconocer una única cultura debido a que la universidad es un espacio de disputa política y diversidad cultural y, por lo tanto, alberga tensiones respecto a su ideario, mensaje, exigencias y valores. Sin embargo, no todas las culturas presentes en la universidad tienen el mismo peso ni se imponen con la misma fuerza. Al mencionar las culturas académicas dominantes, se refiere a aquellas que son producidas y reproducidas por trabajadores universitarios no docentes, docentes y autoridades en su contacto con los estudiantes. A propósito de la influencia de las concepciones y accionar de grupos dominantes en la universidad sobre la inclusión estudiantil, Sánchez Cestona (2021) señala: “</w:t>
      </w:r>
      <w:r w:rsidRPr="00DC5128">
        <w:rPr>
          <w:rFonts w:ascii="Times New Roman" w:eastAsia="Times New Roman" w:hAnsi="Times New Roman" w:cs="Times New Roman"/>
          <w:kern w:val="0"/>
          <w:lang w:val="es-AR"/>
          <w14:ligatures w14:val="none"/>
        </w:rPr>
        <w:t xml:space="preserve">Seguramente, para quebrar las exclusiones, habrá que enfrentar las resistencias de los grupos socialmente más favorecidos que se han beneficiado históricamente del status otorgado por la universidad” (p.9) abordando la noción de status que permite comprender mejor la idea de culturas dominantes. </w:t>
      </w:r>
    </w:p>
    <w:p w14:paraId="1702CDBB" w14:textId="77777777" w:rsidR="002E030F" w:rsidRPr="00DC5128" w:rsidRDefault="002E030F" w:rsidP="002E030F">
      <w:pPr>
        <w:autoSpaceDE w:val="0"/>
        <w:autoSpaceDN w:val="0"/>
        <w:adjustRightInd w:val="0"/>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En este marco, el objetivo de la investigación en curso es comprender el sentido de integración que experimentan estudiantes con trayectorias académicas diversas, entre ellas se busca conocer la experiencia de estudiantes ingresantes a la universidad, la de </w:t>
      </w:r>
      <w:r w:rsidRPr="00DC5128">
        <w:rPr>
          <w:rFonts w:ascii="Times New Roman" w:hAnsi="Times New Roman" w:cs="Times New Roman"/>
          <w:lang w:val="es-AR"/>
        </w:rPr>
        <w:lastRenderedPageBreak/>
        <w:t xml:space="preserve">quienes están aproximadamente a mitad de su cursada o avanzados y la de graduados recientes. </w:t>
      </w:r>
    </w:p>
    <w:p w14:paraId="619B3435" w14:textId="77777777" w:rsidR="002E030F" w:rsidRPr="00DC5128" w:rsidRDefault="002E030F" w:rsidP="002E030F">
      <w:pPr>
        <w:spacing w:after="0" w:line="240" w:lineRule="auto"/>
        <w:jc w:val="both"/>
        <w:rPr>
          <w:rFonts w:ascii="Times New Roman" w:hAnsi="Times New Roman" w:cs="Times New Roman"/>
          <w:color w:val="EE0000"/>
          <w:lang w:val="es-AR"/>
        </w:rPr>
      </w:pPr>
    </w:p>
    <w:p w14:paraId="1A2EB4B7" w14:textId="77777777" w:rsidR="002E030F" w:rsidRPr="00DC5128" w:rsidRDefault="002E030F" w:rsidP="002E030F">
      <w:pPr>
        <w:spacing w:after="0" w:line="240" w:lineRule="auto"/>
        <w:jc w:val="both"/>
        <w:rPr>
          <w:rFonts w:ascii="Times New Roman" w:hAnsi="Times New Roman" w:cs="Times New Roman"/>
          <w:b/>
          <w:bCs/>
          <w:lang w:val="es-AR"/>
        </w:rPr>
      </w:pPr>
      <w:r w:rsidRPr="00DC5128">
        <w:rPr>
          <w:rFonts w:ascii="Times New Roman" w:hAnsi="Times New Roman" w:cs="Times New Roman"/>
          <w:b/>
          <w:bCs/>
          <w:lang w:val="es-AR"/>
        </w:rPr>
        <w:t>Las entrevistas exploratorias en la etapa inicial de investigación</w:t>
      </w:r>
    </w:p>
    <w:p w14:paraId="0CD793B2" w14:textId="77777777" w:rsidR="002E030F" w:rsidRPr="00DC5128" w:rsidRDefault="002E030F" w:rsidP="002E030F">
      <w:pPr>
        <w:autoSpaceDE w:val="0"/>
        <w:autoSpaceDN w:val="0"/>
        <w:adjustRightInd w:val="0"/>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Esta investigación se encuentra en etapa inicial, en proceso de corrección del proyecto: ampliación del marco teórico, reformulación de los conceptos centrales que guiaran el análisis, y de toma de decisiones metodológicas. Se decidió realizar entrevistas exploratorias que ayuden a tomar decisiones que guíen el análisis teórico, las dimensiones, características a tener en cuenta de los estudiantes para el trabajo de campo. </w:t>
      </w:r>
    </w:p>
    <w:p w14:paraId="4549C484"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El diseño de investigación es cualitativo. La </w:t>
      </w:r>
      <w:r w:rsidRPr="00DC5128">
        <w:rPr>
          <w:rFonts w:ascii="Times New Roman" w:eastAsia="Times New Roman" w:hAnsi="Times New Roman" w:cs="Times New Roman"/>
          <w:kern w:val="0"/>
          <w:lang w:val="es-AR"/>
          <w14:ligatures w14:val="none"/>
        </w:rPr>
        <w:t xml:space="preserve">población de esta investigación la conforman los estudiantes de carreras de Ciencias Sociales y Derecho de universidades nacionales del AMBA. Para la muestra se seleccionarán estudiantes de la Universidad de Buenos Aires (UBA), Universidad Nacional de Lomas de Zamora (UNLZ) y la Universidad Nacional de La Matanza (UNLAM) de manera que estén representadas universidades llamadas tradicionales y universidades creadas en los últimos 30 años en el conurbano bonaerense. El muestreo es estratégico y se seguirá un criterio intencional para la elección de los estudiantes </w:t>
      </w:r>
      <w:r w:rsidRPr="00DC5128">
        <w:rPr>
          <w:rFonts w:ascii="Times New Roman" w:hAnsi="Times New Roman" w:cs="Times New Roman"/>
          <w:lang w:val="es-AR"/>
        </w:rPr>
        <w:t xml:space="preserve">que serán entrevistados. Este criterio prioriza aquello </w:t>
      </w:r>
      <w:r w:rsidRPr="00DC5128">
        <w:rPr>
          <w:rFonts w:ascii="Times New Roman" w:eastAsia="Times New Roman" w:hAnsi="Times New Roman" w:cs="Times New Roman"/>
          <w:kern w:val="0"/>
          <w:lang w:val="es-AR"/>
          <w14:ligatures w14:val="none"/>
        </w:rPr>
        <w:t>con trayectorias académicas diversas, seleccionados por su heterogeneidad y diferencialidad</w:t>
      </w:r>
      <w:r w:rsidRPr="00DC5128">
        <w:rPr>
          <w:rFonts w:ascii="Times New Roman" w:hAnsi="Times New Roman" w:cs="Times New Roman"/>
          <w:lang w:val="es-AR"/>
        </w:rPr>
        <w:t xml:space="preserve"> de sus trayectorias de vida y de sus trayectos educativos respecto a características como la edad y el momento de cursada en el que se encuentren. </w:t>
      </w:r>
    </w:p>
    <w:p w14:paraId="3A04E647" w14:textId="77777777" w:rsidR="002E030F" w:rsidRPr="00DC5128" w:rsidRDefault="002E030F" w:rsidP="002E030F">
      <w:pPr>
        <w:spacing w:after="0" w:line="240" w:lineRule="auto"/>
        <w:ind w:firstLine="720"/>
        <w:jc w:val="both"/>
        <w:rPr>
          <w:rFonts w:ascii="Times New Roman" w:eastAsia="Times New Roman" w:hAnsi="Times New Roman" w:cs="Times New Roman"/>
          <w:kern w:val="0"/>
          <w:lang w:val="es-AR"/>
          <w14:ligatures w14:val="none"/>
        </w:rPr>
      </w:pPr>
      <w:r w:rsidRPr="00DC5128">
        <w:rPr>
          <w:rFonts w:ascii="Times New Roman" w:hAnsi="Times New Roman" w:cs="Times New Roman"/>
          <w:lang w:val="es-AR"/>
        </w:rPr>
        <w:t>El dispositivo para la recolección de datos está basado principalmente en entrevistas en profundidad cara a cara (Marradi, Archenti y Piovani, 2007)</w:t>
      </w:r>
      <w:r w:rsidRPr="00DC5128">
        <w:rPr>
          <w:rFonts w:ascii="Times New Roman" w:eastAsia="Times New Roman" w:hAnsi="Times New Roman" w:cs="Times New Roman"/>
          <w:kern w:val="0"/>
          <w:lang w:val="es-AR"/>
          <w14:ligatures w14:val="none"/>
        </w:rPr>
        <w:t xml:space="preserve"> a los/as estudiantes. Estas entrevistas se complementarán con observaciones situadas en cada una de las universidades y recopilación información y datos estadísticos pertenecientes a cada universidad y a la Secretaría de Políticas Universitarias (SPU), acerca de trayectorias estudiantiles, ingreso, egreso, deserción, entre otros. Esto permite una mejor aprehensión de elementos estructurales que condicionan junto con las culturas académicas y permiten una visión más integral de la diversidad de trayectorias que transitan los estudiantes en universidades nacionales. </w:t>
      </w:r>
    </w:p>
    <w:p w14:paraId="690301F7" w14:textId="77777777" w:rsidR="002E030F" w:rsidRPr="00DC5128" w:rsidRDefault="002E030F" w:rsidP="002E030F">
      <w:pPr>
        <w:autoSpaceDE w:val="0"/>
        <w:autoSpaceDN w:val="0"/>
        <w:adjustRightInd w:val="0"/>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Se realizaron en una primer etapa siete entrevistas a estudiantes de la Universidad de Buenos Aires (UBA), la universidad de La Matanza (UNLAM) y la universidad de Lomas de Zamora (UNLZ). Este informe constituye un análisis preliminar de las entrevistas exploratorias, el cual permitió ampliar las dimensiones que emergen de los relatos, y definir un guion de entrevistas más específico de cara al trabajo de campo. Si bien, estas dimensiones emergentes no constituyen categorías analíticas definitivas, si permiten complejizar el fenómeno de las experiencias de integración en la universidad. </w:t>
      </w:r>
    </w:p>
    <w:p w14:paraId="336F4835"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Dentro de la estrategia cualitativa de investigación, la técnica de entrevista tiene gran valor para profundizar en la experiencia y comprender los sentidos que las personas le dan a su acción, sentir y experiencia de vida. Ruiz Olabuenaga (1999) señala que las entrevistas permiten comprender más que explicar, encontrar respuestas que sean sinceras desde el plano subjetivo, acceder a respuestas racionales, pero también emocionales, preguntar sin guiones cerrados y llevar el ritmo en la situación de entrevista según las respuestas que da la persona.</w:t>
      </w:r>
    </w:p>
    <w:p w14:paraId="4F31ED2C"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 </w:t>
      </w:r>
      <w:r w:rsidRPr="00DC5128">
        <w:rPr>
          <w:rFonts w:ascii="Times New Roman" w:hAnsi="Times New Roman" w:cs="Times New Roman"/>
          <w:lang w:val="es-AR"/>
        </w:rPr>
        <w:tab/>
        <w:t xml:space="preserve">Entre las entrevistas posibles, el recurso a la entrevista semiestructurada es muy utilizado porque permite establecer un guion de temas, dimensiones y preguntas a </w:t>
      </w:r>
      <w:r w:rsidRPr="00DC5128">
        <w:rPr>
          <w:rFonts w:ascii="Times New Roman" w:hAnsi="Times New Roman" w:cs="Times New Roman"/>
          <w:lang w:val="es-AR"/>
        </w:rPr>
        <w:lastRenderedPageBreak/>
        <w:t>abordar, pero con la suficiente apertura que permita reconducir, cambiar, explorar y profundizar. A propósito de esto Folgueiras Bertomeu (2016) señala:</w:t>
      </w:r>
    </w:p>
    <w:p w14:paraId="49649B9B" w14:textId="77777777" w:rsidR="002E030F" w:rsidRPr="00DC5128" w:rsidRDefault="002E030F" w:rsidP="002E030F">
      <w:pPr>
        <w:spacing w:after="0" w:line="240" w:lineRule="auto"/>
        <w:ind w:left="720"/>
        <w:jc w:val="both"/>
        <w:rPr>
          <w:rFonts w:ascii="Times New Roman" w:hAnsi="Times New Roman" w:cs="Times New Roman"/>
          <w:lang w:val="es-AR"/>
        </w:rPr>
      </w:pPr>
      <w:r w:rsidRPr="00DC5128">
        <w:rPr>
          <w:rFonts w:ascii="Times New Roman" w:hAnsi="Times New Roman" w:cs="Times New Roman"/>
          <w:lang w:val="es-AR"/>
        </w:rPr>
        <w:t>“No obstante, las cuestiones se elaboran de forma abierta lo que permite recoger información más rica y con más matices que en la entrevista estructurada. En la entrevista semiestructurada es esencial que el entrevistador tenga una actitud abierta y flexible para poder ir saltando de pregunta según las respuestas que se vayan dando o, inclusive, incorporar alguna nueva cuestión a partir de las respuestas dadas por la persona entrevistada” (p.3).</w:t>
      </w:r>
    </w:p>
    <w:p w14:paraId="33B2755B"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Estas posibilidades de acceso profundo pero guiado, a la experiencia del entrevistado definió la elección de esta técnica de investigación. </w:t>
      </w:r>
    </w:p>
    <w:p w14:paraId="604CFB0C"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Previo al proceso de campo también pueden utilizarse las entrevistas semiestructuradas para mejorar el diseño de la investigación. Folgueiras Bertomeu ejemplifica en un caso concreto el uso de las entrevistas exploratorias o diagnósticas:</w:t>
      </w:r>
    </w:p>
    <w:p w14:paraId="0447F725" w14:textId="77777777" w:rsidR="002E030F" w:rsidRPr="00DC5128" w:rsidRDefault="002E030F" w:rsidP="002E030F">
      <w:pPr>
        <w:spacing w:after="0" w:line="240" w:lineRule="auto"/>
        <w:ind w:left="720"/>
        <w:jc w:val="both"/>
        <w:rPr>
          <w:rFonts w:ascii="Times New Roman" w:hAnsi="Times New Roman" w:cs="Times New Roman"/>
          <w:lang w:val="es-AR"/>
        </w:rPr>
      </w:pPr>
      <w:r w:rsidRPr="00DC5128">
        <w:rPr>
          <w:rFonts w:ascii="Times New Roman" w:hAnsi="Times New Roman" w:cs="Times New Roman"/>
          <w:lang w:val="es-AR"/>
        </w:rPr>
        <w:t>“Según el momento en que se realiza la entrevista, se distingue entre entrevista inicial o exploratoria (también llamadas diagnósticas), de seguimiento o desarrollo y finales. Utilizar una u otra modalidad dependerá del objetivo marcado. Por ejemplo, en una innovación centrada en mejorar la participación de estudiantes de secundaria, podría interesar hacer una entrevista inicial para conocer el conocimiento y las experiencias que tienen sobre participación, una de seguimiento para valorar el proceso que se está siguiendo y una final para conocer los cambios experimentados con relación a su ejercicio de participación” (2016, p.4).</w:t>
      </w:r>
    </w:p>
    <w:p w14:paraId="57E0FC9D"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ab/>
        <w:t xml:space="preserve">De este modo, queda claro, que un mayor conocimiento inicial, es decir, previo a la etapa de campo propiamente dicha, permite conocer mejor contexto de las experiencias de estudiantes universitarios, grado de conocimientos que ellos tienen de la institución y presencia de experiencias que quizás necesiten profundizarse en el guion final de entrevistas o repensarse teóricamente. Por eso mismo, este artículo retrata la experiencia que tuve a partir de dos entrevistas exploratorias en la etapa de diseño y corrección del proyecto de tesis de maestría. </w:t>
      </w:r>
    </w:p>
    <w:p w14:paraId="6D47F962"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Si bien, previo a la realización de las entrevistas, existía un conocimiento superficial sobre las realidades y subjetividades propias de distintos perfiles estudiantiles, las entrevistas permitieron profundizar, e identificar nuevas, dimensiones que no tenían gran peso en el armado del guion de entrevistas inicial. Algunas de estas experiencias que se conocía previamente, mostraban que la continuidad en la universidad estaba constantemente en duda, pero esta incertidumbre se diferenciaba por sectores socioculturales y económicos. Es decir, había un sentido de integración diferenciado a la universidad. Estas experiencias diferenciadas no están relacionadas a un condicionante económico únicamente, sino más bien social y cultural. De ahí el interés en abordar los procesos de democratización no desde el estudio de las políticas públicas en el nivel superior (becas, tutorías, talleres de apoyo, etc.), sino desde las culturas académicas presentes en la universidad y su potencia para integrar o no a los estudiantes. </w:t>
      </w:r>
    </w:p>
    <w:p w14:paraId="7D372972" w14:textId="77777777" w:rsidR="002E030F" w:rsidRPr="00DC5128" w:rsidRDefault="002E030F" w:rsidP="002E030F">
      <w:pPr>
        <w:spacing w:after="0" w:line="240" w:lineRule="auto"/>
        <w:ind w:firstLine="720"/>
        <w:jc w:val="both"/>
        <w:rPr>
          <w:rFonts w:ascii="Times New Roman" w:hAnsi="Times New Roman" w:cs="Times New Roman"/>
          <w:lang w:val="es-AR"/>
        </w:rPr>
      </w:pPr>
    </w:p>
    <w:p w14:paraId="483DFC90" w14:textId="77777777" w:rsidR="002E030F" w:rsidRPr="00DC5128" w:rsidRDefault="002E030F" w:rsidP="002E030F">
      <w:pPr>
        <w:spacing w:after="0" w:line="240" w:lineRule="auto"/>
        <w:jc w:val="both"/>
        <w:rPr>
          <w:rFonts w:ascii="Times New Roman" w:hAnsi="Times New Roman" w:cs="Times New Roman"/>
          <w:b/>
          <w:bCs/>
          <w:lang w:val="es-AR"/>
        </w:rPr>
      </w:pPr>
      <w:r w:rsidRPr="00DC5128">
        <w:rPr>
          <w:rFonts w:ascii="Times New Roman" w:hAnsi="Times New Roman" w:cs="Times New Roman"/>
          <w:b/>
          <w:bCs/>
          <w:lang w:val="es-AR"/>
        </w:rPr>
        <w:t>Dimensiones de la integración</w:t>
      </w:r>
    </w:p>
    <w:p w14:paraId="0D0F0DC9"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t xml:space="preserve">A partir del análisis de las entrevistas exploratorias se pudo identificar un conjunto de dimensiones que emergen de los relatos de los estudiantes y que guiaron sobre la </w:t>
      </w:r>
      <w:r w:rsidRPr="00DC5128">
        <w:rPr>
          <w:rFonts w:ascii="Times New Roman" w:hAnsi="Times New Roman" w:cs="Times New Roman"/>
          <w:lang w:val="es-AR"/>
        </w:rPr>
        <w:lastRenderedPageBreak/>
        <w:t xml:space="preserve">construcción del sentido de integración. Aún sin definir categorías analíticas cerradas, estos ejes emergentes complejizan la comprensión de las experiencias en el nivel superior. Folgueiras Bertomeu (2016) retoma el planteo de Coffey y Atkinson acerca de proceso cíclico y creativo del análisis de las entrevistas. Desde esta idea s desarrollan las principales dimensiones emergentes, las cuales interpelan al sentido de integración estudiantil desde diferentes perspectivas: relacional (conformación de subgrupos de pares, participación gremial y política, relación con docentes), institucional (presencia o ausencia de iniciativas desde la facultad/universidad, exigencias administrativas, comunicación institucional) y subjetiva (conformación de la identidad, incertidumbre sobre propias capacidades, sensación de bienestar en la universidad). </w:t>
      </w:r>
    </w:p>
    <w:p w14:paraId="159099F6"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ab/>
        <w:t xml:space="preserve">Respecto a la perspectiva relacional de la integración, una dimensión emergente fue el contacto con los gremios y la participación política. Si bien fue un punto ausente en los guiones de entrevistas iniciales, fue un aspecto mencionado en casi todas las conversaciones. </w:t>
      </w:r>
      <w:bookmarkStart w:id="2" w:name="_Hlk234786822"/>
      <w:r w:rsidRPr="00DC5128">
        <w:rPr>
          <w:rFonts w:ascii="Times New Roman" w:hAnsi="Times New Roman" w:cs="Times New Roman"/>
          <w:lang w:val="es-AR"/>
        </w:rPr>
        <w:t xml:space="preserve">En el caso de Carmen, estudiante de Relaciones del Trabajo en la UBA, ella hace alusión al cambió de ambiente que significó el pase de una carrera de la Facultad de Ciencias Económicas a otra de la Facultad de Ciencias Sociales de la UBA y cuando comenta sobre el ambiente más contenedor que siente, ella hace alusión al centro de estudiantes (espacio gremial) como actor activo en este clima más ameno. </w:t>
      </w:r>
    </w:p>
    <w:p w14:paraId="676F1FD9" w14:textId="77777777" w:rsidR="002E030F" w:rsidRPr="00DC5128" w:rsidRDefault="002E030F" w:rsidP="002E030F">
      <w:p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“Carmen: me encanta la carrera, me encontré con otra gente…</w:t>
      </w:r>
    </w:p>
    <w:p w14:paraId="2D25AB7D" w14:textId="77777777" w:rsidR="002E030F" w:rsidRPr="00DC5128" w:rsidRDefault="002E030F" w:rsidP="002E030F">
      <w:p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Entrevistadora: ¿en qué sentido otra gente?</w:t>
      </w:r>
    </w:p>
    <w:p w14:paraId="1930A438" w14:textId="77777777" w:rsidR="002E030F" w:rsidRPr="00DC5128" w:rsidRDefault="002E030F" w:rsidP="002E030F">
      <w:p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C.: En el sentido que son muy compañeros, te ayudan, siempre te asisten, no es que te dejan esperando.</w:t>
      </w:r>
    </w:p>
    <w:p w14:paraId="7A18A898" w14:textId="77777777" w:rsidR="002E030F" w:rsidRPr="00DC5128" w:rsidRDefault="002E030F" w:rsidP="002E030F">
      <w:p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E: ¿tus compañeros o los profesores decís?</w:t>
      </w:r>
    </w:p>
    <w:p w14:paraId="1F08CE86" w14:textId="77777777" w:rsidR="002E030F" w:rsidRPr="00DC5128" w:rsidRDefault="002E030F" w:rsidP="002E030F">
      <w:p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C: No, yo hablo del centro de estudiantes particularmente. Los profesores también, hay muchos profesores que son bastante accesibles en ese sentido”.</w:t>
      </w:r>
    </w:p>
    <w:p w14:paraId="2FE7B589" w14:textId="77777777" w:rsidR="002E030F" w:rsidRPr="00DC5128" w:rsidRDefault="002E030F" w:rsidP="002E030F">
      <w:p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 xml:space="preserve">(Carmen, UBA, 52 años) </w:t>
      </w:r>
    </w:p>
    <w:p w14:paraId="672C0DDA"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La alusión a la política en la universidad no es solo un aspecto de un elemento que puede favorecer o no el sentido de integración, sino que se puede identificar como elemento de las culturas académicas en las universidades nacionales del AMBA. Una segunda entrevistada, Sandra, estudiante de Trabajo Social en la UNLAM, también mencionó la dimensión política – gremial, aunque no fuera consultada directamente por ella. </w:t>
      </w:r>
    </w:p>
    <w:p w14:paraId="201C502B"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t xml:space="preserve">En el fragmento anterior, se menciona el cambió de ambiente que significó pasarse de una carrera de la Facultad de Ciencias Económicas a otra de la Facultad de Ciencias Sociales de la UBA. Cuando comenta sobre el ambiente más contenedor busco identificar si habla de sus compañeros de cursada o docentes y ella hace alusión al centro de estudiantes (espacio gremial). </w:t>
      </w:r>
    </w:p>
    <w:p w14:paraId="793C51A4"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t xml:space="preserve">Por su parte, Sandra también mencionó la existencia del centro de estudiantes, pero sin presencia real lo que significó que, durante las jornadas de reclamo por la Ley de Financiamiento Universitario, fueron ella y otros compañeros y compañeras quienes se organizaron de manera autoconvocada para tomar la facultad durante una noche y para ir a movilizar. Como sucedió en la entrevista a C.P., muchas veces no es claro para los estudiantes si el centro de estudiantes es una sola agrupación, o son todas, si es parte de la facultad o si tiene autonomía. La percepción es difusa y ese es otro hallazgo relevante de las entrevistas exploratorias realizadas. </w:t>
      </w:r>
    </w:p>
    <w:p w14:paraId="1A15007C"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lastRenderedPageBreak/>
        <w:t xml:space="preserve">Respecto a la perspectiva más subjetiva de la integración, el reconocimiento de una dimensión vinculada a la autoimagen y percepción de las propias capacidades como estudiantes universitarios emergió con peso en varias entrevistas. En las trayectorias estudiantiles, el hecho de dejar materias es un momento en el cuál se pone en cuestión estas capacidades. </w:t>
      </w:r>
    </w:p>
    <w:p w14:paraId="32C04AEC" w14:textId="77777777" w:rsidR="002E030F" w:rsidRPr="00DC5128" w:rsidRDefault="002E030F" w:rsidP="002E030F">
      <w:pPr>
        <w:spacing w:after="0" w:line="240" w:lineRule="auto"/>
        <w:ind w:left="360"/>
        <w:jc w:val="both"/>
        <w:rPr>
          <w:rFonts w:ascii="Times New Roman" w:hAnsi="Times New Roman" w:cs="Times New Roman"/>
          <w:lang w:val="es-AR"/>
        </w:rPr>
      </w:pPr>
    </w:p>
    <w:p w14:paraId="16070A37"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“Te ha tocado dejar materias?</w:t>
      </w:r>
    </w:p>
    <w:p w14:paraId="271FA896"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Si, si si</w:t>
      </w:r>
    </w:p>
    <w:p w14:paraId="04935CB6"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¿Y eso te desanima?</w:t>
      </w:r>
    </w:p>
    <w:p w14:paraId="245859E8"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 xml:space="preserve">No, porque lo hago a mi tiempo, ya esta altura no me corre ni me exigen nada, hago de acuerdo a mi capacidad </w:t>
      </w:r>
    </w:p>
    <w:p w14:paraId="6C7DDE10"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Sentis que es fácil ser universitario?</w:t>
      </w:r>
    </w:p>
    <w:p w14:paraId="33BD0246"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No, no, a mi edad no, porque ya tengo responsabilidad en mi casa, trabajo, a veces cuesta, cuesta”</w:t>
      </w:r>
    </w:p>
    <w:p w14:paraId="750D1802"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lang w:val="es-AR"/>
        </w:rPr>
      </w:pPr>
      <w:r w:rsidRPr="00DC5128">
        <w:rPr>
          <w:rFonts w:ascii="Times New Roman" w:hAnsi="Times New Roman" w:cs="Times New Roman"/>
          <w:lang w:val="es-AR"/>
        </w:rPr>
        <w:t>(Carmen, UBA, 52 años)</w:t>
      </w:r>
    </w:p>
    <w:p w14:paraId="125F0A1A"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En este fragmento, se reconoce que un límite es la propia capacidad pero también las condiciones referidas al trabajo y responsabilidades externas a la cursada. Sin embargo, a pesar, del reconocimiento de las diferencias en las condiciones socio económicas, se observa la mención de las propia capacidad como un punto diferenciado: </w:t>
      </w:r>
    </w:p>
    <w:p w14:paraId="63134735"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 xml:space="preserve">“Si, yo lo hice varias veces (el curso de ingreso) y lo fui dejando porque me costaba lógica matemática, después no me costaba tanto, creo que me costaba más a mí, pero una vez que me enganché, me costo mucho engancharme, conectarme a esa materia digamos, y me anote tres veces y deje hasta que en el 2017 dije basta, fui a particular y como que le re metí ahí”. </w:t>
      </w:r>
    </w:p>
    <w:p w14:paraId="759FAC32" w14:textId="77777777" w:rsidR="002E030F" w:rsidRPr="00DC5128" w:rsidRDefault="002E030F" w:rsidP="002E030F">
      <w:pPr>
        <w:pStyle w:val="Prrafodelista"/>
        <w:spacing w:after="0" w:line="240" w:lineRule="auto"/>
        <w:jc w:val="both"/>
        <w:rPr>
          <w:rFonts w:ascii="Times New Roman" w:hAnsi="Times New Roman" w:cs="Times New Roman"/>
          <w:lang w:val="es-AR"/>
        </w:rPr>
      </w:pPr>
      <w:r w:rsidRPr="00DC5128">
        <w:rPr>
          <w:rFonts w:ascii="Times New Roman" w:hAnsi="Times New Roman" w:cs="Times New Roman"/>
          <w:lang w:val="es-AR"/>
        </w:rPr>
        <w:t>(Sandra, UNLAM, 47 años)</w:t>
      </w:r>
    </w:p>
    <w:p w14:paraId="099DE23E"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En este caso Sandra reconoce la dificultad pero la identifica como una dificultad de ella, deja la duda abierta sobre sus propias competencias. Y se confirma a si misma su hipótesis al haber tenido que recurrir a unas clases particulares privadas por una falta propia.  </w:t>
      </w:r>
    </w:p>
    <w:p w14:paraId="08FD238B"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Esta desconfianza en las propias capacidades no se elimina al reconocer las diferentes condiciones y las posibilidades de estudiar sin trabajar que tienen otros estudiantes. Apareció en varias entrevistas el reconocimiento de estas diferencias, pero este reconocimiento convive con la duda sobre si mismos. </w:t>
      </w:r>
    </w:p>
    <w:p w14:paraId="724935C1"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lang w:val="es-AR"/>
        </w:rPr>
      </w:pPr>
      <w:r w:rsidRPr="00DC5128">
        <w:rPr>
          <w:rFonts w:ascii="Times New Roman" w:hAnsi="Times New Roman" w:cs="Times New Roman"/>
          <w:lang w:val="es-AR"/>
        </w:rPr>
        <w:t>“Otros la tienen más fácil, más vale, son otros manejos, ponele hay algunos que no trabajan se dedican solo a estudiar, esos obviamente de taquito pasan</w:t>
      </w:r>
    </w:p>
    <w:p w14:paraId="7DA01808"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lang w:val="es-AR"/>
        </w:rPr>
      </w:pPr>
      <w:r w:rsidRPr="00DC5128">
        <w:rPr>
          <w:rFonts w:ascii="Times New Roman" w:hAnsi="Times New Roman" w:cs="Times New Roman"/>
          <w:lang w:val="es-AR"/>
        </w:rPr>
        <w:t>¿En la carrera también?</w:t>
      </w:r>
    </w:p>
    <w:p w14:paraId="01C6F2E8"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Si tengo compañeras que no trabajan, son chicas jóvenes, recién salidas de la secundaria, entonces viven con los padres, tienen otra responsabilidad, no como yo, esos chicos no van a final porque tienen todo el tiempo del mundo para dedicarse al estudio”. </w:t>
      </w:r>
    </w:p>
    <w:p w14:paraId="48615578"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lang w:val="es-AR"/>
        </w:rPr>
      </w:pPr>
      <w:r w:rsidRPr="00DC5128">
        <w:rPr>
          <w:rFonts w:ascii="Times New Roman" w:hAnsi="Times New Roman" w:cs="Times New Roman"/>
          <w:lang w:val="es-AR"/>
        </w:rPr>
        <w:t>(Carmen, UBA, 52)</w:t>
      </w:r>
    </w:p>
    <w:p w14:paraId="5918B65C"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El malestar por el desempeño académico no va dirigido, en primer lugar, a situaciones académica como responsabilidades de los docentes, o debido a condiciones socio económicas. Se viven como un malestar consigo mismos que las culturas académicas confirman: es la falta propia. </w:t>
      </w:r>
    </w:p>
    <w:p w14:paraId="2418C921"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lastRenderedPageBreak/>
        <w:t>“¿Te sentiste mal de dejar una materia pensando que iban a pensar tus compañeros?</w:t>
      </w:r>
    </w:p>
    <w:p w14:paraId="65E8CB6E"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 xml:space="preserve">Si, en cierto punto, yo creo que en esos casos, por lo menos lo que me pasó a mi, sentirme mal conmigo más que tener que dar explicaciones, eso lo hace para mí la experiencia de uno (…) pero sí, yo creo que pasa más por el “enojo” con uno, sea porque uno no puede pero hay un millón de motivos digamos.  Pero pasa más por uno que por la mirada de otro, creo yo (…) yo creo que la presión me la pongo yo, la presión pasa más por mí que por la familia”. </w:t>
      </w:r>
    </w:p>
    <w:p w14:paraId="2ED13000" w14:textId="77777777" w:rsidR="002E030F" w:rsidRPr="00DC5128" w:rsidRDefault="002E030F" w:rsidP="002E030F">
      <w:pPr>
        <w:pStyle w:val="Prrafodelista"/>
        <w:spacing w:after="0" w:line="240" w:lineRule="auto"/>
        <w:jc w:val="both"/>
        <w:rPr>
          <w:rFonts w:ascii="Times New Roman" w:hAnsi="Times New Roman" w:cs="Times New Roman"/>
          <w:lang w:val="es-AR"/>
        </w:rPr>
      </w:pPr>
      <w:r w:rsidRPr="00DC5128">
        <w:rPr>
          <w:rFonts w:ascii="Times New Roman" w:hAnsi="Times New Roman" w:cs="Times New Roman"/>
          <w:lang w:val="es-AR"/>
        </w:rPr>
        <w:t>(Julieta, UBA, 39 años)</w:t>
      </w:r>
    </w:p>
    <w:p w14:paraId="2A2B3F33"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En este sentido los resultados académicos y la presión por lograrlo se interpreta como una autorpresión, una elección, no como una exigencia propia del ambiente universitario o de los pares. Podría ser incluso una manera de justificación de las culturas impuestas. La “falta”, la no posesión de la capacidad, se vive como personal. </w:t>
      </w:r>
    </w:p>
    <w:p w14:paraId="58246124"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“¿Y eso no te hizo bajonearte? (Inscripción a materias muy complejas en su primer cuatrimestre)</w:t>
      </w:r>
    </w:p>
    <w:p w14:paraId="06AF8536"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 xml:space="preserve">Si, re. Dije “esto no es para mí”. Primero me hizo sentir menos, me hizo sentir muy chiquita, me hizo sentir que no iba a poder. Entonces, tenía por suerte a mi hermana que ya estaba en medicina y a mi viejo que siempre me apoyaron, “intentalo”, “el no ya lo tenés” son cosas que a todos les pasa, pero yo veía que había como chicos que iban solos, porque encima mis papás me acompañaban a anotarme, porque no entendía nada. Nada, había chicos que iban solos a anotarse, porque tenían todo super claro”.   </w:t>
      </w:r>
    </w:p>
    <w:p w14:paraId="16962802" w14:textId="77777777" w:rsidR="002E030F" w:rsidRPr="00DC5128" w:rsidRDefault="002E030F" w:rsidP="002E030F">
      <w:pPr>
        <w:pStyle w:val="Prrafodelista"/>
        <w:spacing w:after="0" w:line="240" w:lineRule="auto"/>
        <w:jc w:val="both"/>
        <w:rPr>
          <w:rFonts w:ascii="Times New Roman" w:hAnsi="Times New Roman" w:cs="Times New Roman"/>
          <w:lang w:val="es-AR"/>
        </w:rPr>
      </w:pPr>
      <w:r w:rsidRPr="00DC5128">
        <w:rPr>
          <w:rFonts w:ascii="Times New Roman" w:hAnsi="Times New Roman" w:cs="Times New Roman"/>
          <w:lang w:val="es-AR"/>
        </w:rPr>
        <w:t>(Florencia, UBA, 34 años)</w:t>
      </w:r>
    </w:p>
    <w:p w14:paraId="1989A1D5"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i/>
          <w:iCs/>
          <w:lang w:val="es-AR"/>
        </w:rPr>
        <w:tab/>
      </w:r>
      <w:r w:rsidRPr="00DC5128">
        <w:rPr>
          <w:rFonts w:ascii="Times New Roman" w:hAnsi="Times New Roman" w:cs="Times New Roman"/>
          <w:lang w:val="es-AR"/>
        </w:rPr>
        <w:t xml:space="preserve">En este fragmento, el peso de un familiar presente en la universidad ayudó a la idea de continuar y no abandonar los estudios, pero no hubo situaciones propias del ámbito universitario o con compañeros de cursada que hayan acompañado ante la incertidumbre. El continuar se vive como una batalla ganada por uno mismo, por la formación del propio carácter, es decir por características propias y personales, que se pueden tener o no. El seguir estudiando es una demostración de capacidad también. </w:t>
      </w:r>
    </w:p>
    <w:p w14:paraId="50121855" w14:textId="77777777" w:rsidR="002E030F" w:rsidRPr="00DC5128" w:rsidRDefault="002E030F" w:rsidP="002E030F">
      <w:pPr>
        <w:spacing w:after="0" w:line="240" w:lineRule="auto"/>
        <w:ind w:firstLine="720"/>
        <w:jc w:val="both"/>
        <w:rPr>
          <w:rFonts w:ascii="Times New Roman" w:hAnsi="Times New Roman" w:cs="Times New Roman"/>
          <w:lang w:val="es-AR"/>
        </w:rPr>
      </w:pPr>
      <w:r w:rsidRPr="00DC5128">
        <w:rPr>
          <w:rFonts w:ascii="Times New Roman" w:hAnsi="Times New Roman" w:cs="Times New Roman"/>
          <w:lang w:val="es-AR"/>
        </w:rPr>
        <w:t xml:space="preserve">Otro de los “hallazgos” en las entrevistas exploratorias, sobre el que es necesario profundizar teóricamente, refiere al reconocimiento de la conformación de subgrupos de integración, esto es sentirse diferente a la “mayoría” de los estudiantes, pero encontrar compatibilidad con otros iguales, que son minoría. Una de las variables de la conformación de estos subgrupos de integración es la edad. La edad de las entrevistadas con una edad superior al promedio en cada universidad lo mencionan como una situación que incide en sus propias experiencias de socialización, su edad condicionó su sentido de integración, pero a un subgrupo etario con las que se anota a las materias cada cuatrimestre, exhibiendo una relación más distante y desintegrada con el resto de los y las estudiantes más jóvenes, la gran mayoría. </w:t>
      </w:r>
    </w:p>
    <w:p w14:paraId="613C584F"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“Justo ahora estoy haciendo grupo con una chica y un chico y son más chicos que yo y como que cuesta un poquito, si bien me comunico con ellos, me pregunta, bueno yo les paso los apuntes, y hasta ahí, más que eso no… hasta ahora ni nos juntamos para estudiar ni nada. Pero me han tocado grupos que ya vengo conociendo a la gente de otra materia entonces es distinto la relación, ya hay más confianza, ya nos conocemos, es otra cosa (…)</w:t>
      </w:r>
    </w:p>
    <w:p w14:paraId="6314A9F6" w14:textId="77777777" w:rsidR="002E030F" w:rsidRPr="00DC5128" w:rsidRDefault="002E030F" w:rsidP="002E030F">
      <w:pPr>
        <w:pStyle w:val="Prrafodelista"/>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lastRenderedPageBreak/>
        <w:t xml:space="preserve">Hay una chica que, si trabaja en el área, pero tenemos la misma edad entonces es otra cosa, nos llevamos bien, por esas cosas, entonces compartimos. </w:t>
      </w:r>
    </w:p>
    <w:p w14:paraId="2AC92559" w14:textId="77777777" w:rsidR="002E030F" w:rsidRPr="00DC5128" w:rsidRDefault="002E030F" w:rsidP="002E030F">
      <w:pPr>
        <w:pStyle w:val="Prrafodelista"/>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(Carmen, UBA, 52 años)</w:t>
      </w:r>
    </w:p>
    <w:p w14:paraId="01AA9F27" w14:textId="77777777" w:rsidR="002E030F" w:rsidRPr="00DC5128" w:rsidRDefault="002E030F" w:rsidP="002E030F">
      <w:pPr>
        <w:spacing w:after="0" w:line="240" w:lineRule="auto"/>
        <w:ind w:left="360"/>
        <w:jc w:val="both"/>
        <w:rPr>
          <w:rFonts w:ascii="Times New Roman" w:hAnsi="Times New Roman" w:cs="Times New Roman"/>
          <w:lang w:val="es-AR"/>
        </w:rPr>
      </w:pPr>
    </w:p>
    <w:p w14:paraId="09A84A27"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“A mí me sorprendió cuando empecé la carrera que veía gente muy grande, en esa época de 50, 60 años, y yo los veía y digo “estos qué hacen acá” y hoy, con 47 que tengo y estoy ahí, me doy cuenta que hay pibes de 20, 30, que por ahí yo puedo hacer comentarios de antaño, como lo de VHS…”.</w:t>
      </w:r>
    </w:p>
    <w:p w14:paraId="18316961" w14:textId="77777777" w:rsidR="002E030F" w:rsidRPr="00DC5128" w:rsidRDefault="002E030F" w:rsidP="002E030F">
      <w:pPr>
        <w:pStyle w:val="Prrafodelista"/>
        <w:spacing w:after="0" w:line="240" w:lineRule="auto"/>
        <w:jc w:val="both"/>
        <w:rPr>
          <w:rFonts w:ascii="Times New Roman" w:hAnsi="Times New Roman" w:cs="Times New Roman"/>
          <w:lang w:val="es-AR"/>
        </w:rPr>
      </w:pPr>
      <w:r w:rsidRPr="00DC5128">
        <w:rPr>
          <w:rFonts w:ascii="Times New Roman" w:hAnsi="Times New Roman" w:cs="Times New Roman"/>
          <w:lang w:val="es-AR"/>
        </w:rPr>
        <w:t>(Carolina, UBA, 47)</w:t>
      </w:r>
    </w:p>
    <w:p w14:paraId="3AA462FB" w14:textId="77777777" w:rsidR="002E030F" w:rsidRPr="00DC5128" w:rsidRDefault="002E030F" w:rsidP="002E030F">
      <w:pPr>
        <w:pStyle w:val="Prrafodelista"/>
        <w:spacing w:after="0" w:line="240" w:lineRule="auto"/>
        <w:jc w:val="both"/>
        <w:rPr>
          <w:rFonts w:ascii="Times New Roman" w:hAnsi="Times New Roman" w:cs="Times New Roman"/>
          <w:lang w:val="es-AR"/>
        </w:rPr>
      </w:pPr>
    </w:p>
    <w:p w14:paraId="4F75FCFB"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Yo me di cuenta en el CBC que a la gente grande no los integraban, pero en socio eso cambio y estuvo re bueno porque en el CBC había como una suerte de gerontofobia, creo que se dice así. De hecho, ahora cursando el profesorado lo vuelvo a sentir. (…)  en el profesorado si veo una exclusión, de hecho, nadie lo quería integrar (a un estudiante mayor) hasta que en un momento le dijimos “vení hacete amigo” y empezamos a charlar con él. Pero hay como una cuestión de que, lo que veo en esa dinámica de clase, de que bueno “por que es grande, no sabe o no está a tono” cuando nada que ver. Es una persona más grande que vos y ya”.</w:t>
      </w:r>
    </w:p>
    <w:p w14:paraId="7C76F768" w14:textId="77777777" w:rsidR="002E030F" w:rsidRPr="00DC5128" w:rsidRDefault="002E030F" w:rsidP="002E030F">
      <w:pPr>
        <w:pStyle w:val="Prrafodelista"/>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 (Florencia, UBA, 34)</w:t>
      </w:r>
    </w:p>
    <w:p w14:paraId="7AFE42E5"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Otra dimensión emergente es el trato desigual, pero legitimado, entre docentes y estudiantes.   Al contar sobre su experiencia con docentes o compañeros de cursada, Carmen se mostró más distante, no agradecida y reconociendo situaciones desiguales pero naturalizadas, por ejemplo:</w:t>
      </w:r>
    </w:p>
    <w:p w14:paraId="07593D9C" w14:textId="77777777" w:rsidR="002E030F" w:rsidRPr="00DC5128" w:rsidRDefault="002E030F" w:rsidP="002E030F">
      <w:pPr>
        <w:spacing w:after="0" w:line="240" w:lineRule="auto"/>
        <w:jc w:val="both"/>
        <w:rPr>
          <w:rFonts w:ascii="Times New Roman" w:hAnsi="Times New Roman" w:cs="Times New Roman"/>
          <w:lang w:val="es-AR"/>
        </w:rPr>
      </w:pPr>
    </w:p>
    <w:p w14:paraId="059D4B3D"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“No sé si prefieren pero por ahí mantienen más conversaciones, un ida y vuelta más notable, porque mucha gente trabaja en el rubro de recursos humanos, tienen conocimiento y ahí es donde existe esa relación más directa, no en mi caso porque yo no trabajo en el área. Si estudio porque me gusta me interesa, pero  no aplico en mi trabajo, por ahí que se yo…</w:t>
      </w:r>
    </w:p>
    <w:p w14:paraId="7E5C1429"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¿Es tu expectativa trabajar en el área?</w:t>
      </w:r>
    </w:p>
    <w:p w14:paraId="2D7E6128"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 xml:space="preserve">Si, me gustaría …  Tienen otra relación, otra conversación, consultan cosas, casi la mayoría ya trabaja de esto”. </w:t>
      </w:r>
    </w:p>
    <w:p w14:paraId="64620389" w14:textId="77777777" w:rsidR="002E030F" w:rsidRPr="00DC5128" w:rsidRDefault="002E030F" w:rsidP="002E030F">
      <w:pPr>
        <w:pStyle w:val="Prrafodelista"/>
        <w:spacing w:after="0" w:line="240" w:lineRule="auto"/>
        <w:jc w:val="both"/>
        <w:rPr>
          <w:rFonts w:ascii="Times New Roman" w:hAnsi="Times New Roman" w:cs="Times New Roman"/>
          <w:lang w:val="es-AR"/>
        </w:rPr>
      </w:pPr>
      <w:r w:rsidRPr="00DC5128">
        <w:rPr>
          <w:rFonts w:ascii="Times New Roman" w:hAnsi="Times New Roman" w:cs="Times New Roman"/>
          <w:lang w:val="es-AR"/>
        </w:rPr>
        <w:t>(Carmen, UBA, 52 años)</w:t>
      </w:r>
    </w:p>
    <w:p w14:paraId="1F2E8DF7" w14:textId="77777777" w:rsidR="002E030F" w:rsidRPr="00DC5128" w:rsidRDefault="002E030F" w:rsidP="002E030F">
      <w:pPr>
        <w:pStyle w:val="Prrafodelista"/>
        <w:spacing w:after="0" w:line="240" w:lineRule="auto"/>
        <w:jc w:val="both"/>
        <w:rPr>
          <w:rFonts w:ascii="Times New Roman" w:hAnsi="Times New Roman" w:cs="Times New Roman"/>
          <w:lang w:val="es-AR"/>
        </w:rPr>
      </w:pPr>
    </w:p>
    <w:p w14:paraId="5809057C" w14:textId="77777777" w:rsidR="002E030F" w:rsidRPr="00DC5128" w:rsidRDefault="002E030F" w:rsidP="002E030F">
      <w:pPr>
        <w:spacing w:after="0" w:line="240" w:lineRule="auto"/>
        <w:ind w:firstLine="360"/>
        <w:jc w:val="both"/>
        <w:rPr>
          <w:rFonts w:ascii="Times New Roman" w:hAnsi="Times New Roman" w:cs="Times New Roman"/>
          <w:lang w:val="es-AR"/>
        </w:rPr>
      </w:pPr>
      <w:r w:rsidRPr="00DC5128">
        <w:rPr>
          <w:rFonts w:ascii="Times New Roman" w:hAnsi="Times New Roman" w:cs="Times New Roman"/>
          <w:lang w:val="es-AR"/>
        </w:rPr>
        <w:t xml:space="preserve">De este modo el tipo de ocupación y las coincidencias entre alumno y docente tienen un peso simbólico en la dinámica del aula. Esta situación particular, de dinámicas y valoraciones a partir de elementos que tienen status en una carrera en particular y la conformación de grupos de status diferentes entre los estudiantes de la carrera Relaciones del Trabajo, por lo cual quienes ya trabajan en áreas de recursos humanos en empresas tienen actitudes de visibilización en las clases (comentar sobre su trabajo, asentir sobre un contenido de la materia, mencionar su puesto laboral en varias oportunidades, etc.) que son correspondidas positivamente por los docentes de materias de la rama de administración, generando un trato como mínimo más cercano con estos estudiantes. De </w:t>
      </w:r>
      <w:r w:rsidRPr="00DC5128">
        <w:rPr>
          <w:rFonts w:ascii="Times New Roman" w:hAnsi="Times New Roman" w:cs="Times New Roman"/>
          <w:lang w:val="es-AR"/>
        </w:rPr>
        <w:lastRenderedPageBreak/>
        <w:t xml:space="preserve">este modo el tipo de ocupación y las coincidencias entre alumno y docente tienen un peso simbólico en la dinámica del aula. </w:t>
      </w:r>
    </w:p>
    <w:p w14:paraId="6D244E32" w14:textId="77777777" w:rsidR="002E030F" w:rsidRPr="00DC5128" w:rsidRDefault="002E030F" w:rsidP="002E030F">
      <w:pPr>
        <w:spacing w:after="0" w:line="240" w:lineRule="auto"/>
        <w:jc w:val="both"/>
        <w:rPr>
          <w:rFonts w:ascii="Times New Roman" w:hAnsi="Times New Roman" w:cs="Times New Roman"/>
          <w:lang w:val="es-AR"/>
        </w:rPr>
      </w:pPr>
    </w:p>
    <w:p w14:paraId="24D8C070" w14:textId="77777777" w:rsidR="002E030F" w:rsidRPr="00DC5128" w:rsidRDefault="002E030F" w:rsidP="002E030F">
      <w:pPr>
        <w:pStyle w:val="NormalWeb"/>
        <w:spacing w:before="0" w:beforeAutospacing="0" w:after="0" w:afterAutospacing="0"/>
        <w:jc w:val="both"/>
        <w:rPr>
          <w:lang w:val="es-AR"/>
        </w:rPr>
      </w:pPr>
    </w:p>
    <w:p w14:paraId="2A5B4E4C"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 xml:space="preserve">“Pero tenía esas cosas (se refiere a un docente particular) como que si no eras lindo o no eras inteligente no había voz. Turbio. </w:t>
      </w:r>
    </w:p>
    <w:p w14:paraId="0BD789A3"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¿Cómo se daban cuenta que eran del nacional?</w:t>
      </w:r>
    </w:p>
    <w:p w14:paraId="66C7E564" w14:textId="77777777" w:rsidR="002E030F" w:rsidRPr="00DC5128" w:rsidRDefault="002E030F" w:rsidP="002E030F">
      <w:pPr>
        <w:pStyle w:val="Prrafodelista"/>
        <w:numPr>
          <w:ilvl w:val="0"/>
          <w:numId w:val="1"/>
        </w:numPr>
        <w:spacing w:after="0" w:line="240" w:lineRule="auto"/>
        <w:jc w:val="both"/>
        <w:rPr>
          <w:rFonts w:ascii="Times New Roman" w:hAnsi="Times New Roman" w:cs="Times New Roman"/>
          <w:i/>
          <w:iCs/>
          <w:lang w:val="es-AR"/>
        </w:rPr>
      </w:pPr>
      <w:r w:rsidRPr="00DC5128">
        <w:rPr>
          <w:rFonts w:ascii="Times New Roman" w:hAnsi="Times New Roman" w:cs="Times New Roman"/>
          <w:i/>
          <w:iCs/>
          <w:lang w:val="es-AR"/>
        </w:rPr>
        <w:t>Y generalmente los chicos del nacional lo dicen, para chapear, ellos están orgullosos y está perfecto. Y también cuando no lo decían te dabas cuenta porque había una, tenían cosas super presentes que uno capaz no lo tenía, como autores muy específicos… y también la forma en que se manejaban porque tenían, lo que tienen los colegios que dependen de la uba es esto de que están re organizados, hay una conciencia de sujetos participes de la trama política. Y eso es típico para mí del nacional.”</w:t>
      </w:r>
    </w:p>
    <w:p w14:paraId="1DB8097E" w14:textId="77777777" w:rsidR="002E030F" w:rsidRPr="00DC5128" w:rsidRDefault="002E030F" w:rsidP="002E030F">
      <w:pPr>
        <w:pStyle w:val="Prrafodelista"/>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 (Florencia, UBA, 34 años)</w:t>
      </w:r>
    </w:p>
    <w:p w14:paraId="3850EA49" w14:textId="77777777" w:rsidR="002E030F" w:rsidRPr="00DC5128" w:rsidRDefault="002E030F" w:rsidP="002E030F">
      <w:pPr>
        <w:pStyle w:val="NormalWeb"/>
        <w:spacing w:before="0" w:beforeAutospacing="0" w:after="0" w:afterAutospacing="0"/>
        <w:ind w:firstLine="720"/>
        <w:jc w:val="both"/>
        <w:rPr>
          <w:lang w:val="es-AR"/>
        </w:rPr>
      </w:pPr>
      <w:r w:rsidRPr="00DC5128">
        <w:rPr>
          <w:lang w:val="es-AR"/>
        </w:rPr>
        <w:t xml:space="preserve">En este caso, Florencia, estudiante del Profesorado de Sociología (UBA) menciona un tipo de status no por ocupación laboral sino por origen y pertenencia social, que genera una relación diferenciada entre docentes y estudiantes. </w:t>
      </w:r>
    </w:p>
    <w:bookmarkEnd w:id="2"/>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724B8D97"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 xml:space="preserve">A partir de esta reflexión general desde la experiencia concreta de las entrevistas exploratorias en una etapa temprana de investigación se puede concluir que constituyen una oportunidad para detectar dimensiones no previstas, mejorar los dispositivos de recolección de información y conocer experiencias que llevan a repensar y reformular el enfoque teórico. </w:t>
      </w:r>
    </w:p>
    <w:p w14:paraId="5783D7E2" w14:textId="77777777" w:rsidR="002E030F" w:rsidRPr="00DC5128" w:rsidRDefault="002E030F" w:rsidP="002E030F">
      <w:pPr>
        <w:spacing w:after="0" w:line="240" w:lineRule="auto"/>
        <w:jc w:val="both"/>
        <w:rPr>
          <w:rFonts w:ascii="Times New Roman" w:hAnsi="Times New Roman" w:cs="Times New Roman"/>
          <w:lang w:val="es-AR"/>
        </w:rPr>
      </w:pPr>
      <w:r w:rsidRPr="00DC5128">
        <w:rPr>
          <w:rFonts w:ascii="Times New Roman" w:hAnsi="Times New Roman" w:cs="Times New Roman"/>
          <w:lang w:val="es-AR"/>
        </w:rPr>
        <w:tab/>
        <w:t>Las entrevistas exploratorias realizadas hasta el momento permiten visibilizar aspectos de la integración que pueden influir en las trayectorias académicas en el nivel superior. Los primeros análisis sugieren que se naturalizan esfuerzos y adaptaciones personales frente a exigencias institucionales que rara vez son problematizadas.</w:t>
      </w:r>
    </w:p>
    <w:p w14:paraId="77FDE705" w14:textId="77777777" w:rsidR="002E030F" w:rsidRPr="00DC5128" w:rsidRDefault="002E030F" w:rsidP="002E030F">
      <w:pPr>
        <w:spacing w:line="240" w:lineRule="auto"/>
        <w:ind w:firstLine="720"/>
        <w:jc w:val="both"/>
        <w:rPr>
          <w:rFonts w:ascii="Times New Roman" w:hAnsi="Times New Roman" w:cs="Times New Roman"/>
          <w:lang w:val="es-AR"/>
        </w:rPr>
      </w:pPr>
      <w:r w:rsidRPr="00DC5128">
        <w:rPr>
          <w:rFonts w:ascii="Times New Roman" w:hAnsi="Times New Roman" w:cs="Times New Roman"/>
          <w:lang w:val="es-AR"/>
        </w:rPr>
        <w:t>El análisis exploratorio permitió identificar un conjunto de dimensiones que aparecen de manera recurrente en las experiencias de los estudiantes y que resultan relevantes para comprender cómo se construye el sentido de integración en la universidad. Estas dimensiones —relativas a las relaciones entre pares, el vínculo con los docentes, la participación institucional, la naturalización del esfuerzo personal y el reconocimiento de trayectorias diversas— orientarán la siguiente etapa del trabajo de campo y la profundización del análisis.</w:t>
      </w:r>
    </w:p>
    <w:p w14:paraId="544B704F" w14:textId="77777777" w:rsidR="00BC236F" w:rsidRPr="002E030F" w:rsidRDefault="00BC236F" w:rsidP="007B5B5F">
      <w:pPr>
        <w:spacing w:line="240" w:lineRule="auto"/>
        <w:jc w:val="both"/>
        <w:rPr>
          <w:rFonts w:ascii="Times New Roman" w:hAnsi="Times New Roman" w:cs="Times New Roman"/>
          <w:lang w:val="es-AR"/>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20D936A9" w14:textId="77777777" w:rsidR="002E030F" w:rsidRPr="00DC5128" w:rsidRDefault="002E030F" w:rsidP="002E030F">
      <w:pPr>
        <w:spacing w:after="0" w:line="240" w:lineRule="auto"/>
        <w:ind w:hanging="720"/>
        <w:jc w:val="both"/>
        <w:rPr>
          <w:rFonts w:ascii="Times New Roman" w:hAnsi="Times New Roman" w:cs="Times New Roman"/>
          <w:lang w:val="es-AR"/>
        </w:rPr>
      </w:pPr>
      <w:r w:rsidRPr="00DC5128">
        <w:rPr>
          <w:rFonts w:ascii="Times New Roman" w:hAnsi="Times New Roman" w:cs="Times New Roman"/>
          <w:lang w:val="es-AR"/>
        </w:rPr>
        <w:t>Chiroleu, A. (2017) La democratización del acceso a la Universidad: de la ampliación de oportunidades a la inclusión en: Adriana Chiroleu y Mónica Marquina (compiladoras), A 90 años de la Reforma Universitaria: memorias del pasado y sentidos del presente, San Miguel, Ed. Universidad Nacional de General Sarmiento (en prensa).</w:t>
      </w:r>
    </w:p>
    <w:p w14:paraId="4812BBF3" w14:textId="77777777" w:rsidR="002E030F" w:rsidRPr="00DC5128" w:rsidRDefault="002E030F" w:rsidP="002E030F">
      <w:pPr>
        <w:spacing w:after="0" w:line="240" w:lineRule="auto"/>
        <w:ind w:left="720" w:hanging="720"/>
        <w:mirrorIndents/>
        <w:jc w:val="both"/>
        <w:rPr>
          <w:rFonts w:ascii="Times New Roman" w:hAnsi="Times New Roman" w:cs="Times New Roman"/>
          <w:lang w:val="es-AR"/>
        </w:rPr>
      </w:pPr>
      <w:r w:rsidRPr="00DC5128">
        <w:rPr>
          <w:rFonts w:ascii="Times New Roman" w:hAnsi="Times New Roman" w:cs="Times New Roman"/>
          <w:lang w:val="es-AR"/>
        </w:rPr>
        <w:t>Coffey, A. y Atkinson, P. (2003). Encontrar sentido a los datos cualitativos. Colombia: Contus.</w:t>
      </w:r>
    </w:p>
    <w:p w14:paraId="11C128DB" w14:textId="77777777" w:rsidR="002E030F" w:rsidRPr="00DC5128" w:rsidRDefault="002E030F" w:rsidP="002E030F">
      <w:pPr>
        <w:spacing w:after="0" w:line="240" w:lineRule="auto"/>
        <w:ind w:left="720" w:hanging="720"/>
        <w:jc w:val="both"/>
        <w:rPr>
          <w:rFonts w:ascii="Times New Roman" w:hAnsi="Times New Roman" w:cs="Times New Roman"/>
          <w:color w:val="000000" w:themeColor="text1"/>
          <w:lang w:val="es-ES"/>
        </w:rPr>
      </w:pPr>
      <w:r w:rsidRPr="00DC5128">
        <w:rPr>
          <w:rFonts w:ascii="Times New Roman" w:hAnsi="Times New Roman" w:cs="Times New Roman"/>
          <w:color w:val="000000" w:themeColor="text1"/>
          <w:lang w:val="es-ES"/>
        </w:rPr>
        <w:lastRenderedPageBreak/>
        <w:t>Dussel, I (2011) Desigualdad social y desigualdad educativa, Revista ICIEC, Pedagogía y Política (en línea) (fecha de consulta: 9/04/2023)</w:t>
      </w:r>
    </w:p>
    <w:p w14:paraId="3A49094A" w14:textId="77777777" w:rsidR="002E030F" w:rsidRPr="00DC5128" w:rsidRDefault="002E030F" w:rsidP="002E030F">
      <w:pPr>
        <w:spacing w:after="0" w:line="240" w:lineRule="auto"/>
        <w:ind w:hanging="720"/>
        <w:jc w:val="both"/>
        <w:rPr>
          <w:rFonts w:ascii="Times New Roman" w:hAnsi="Times New Roman" w:cs="Times New Roman"/>
          <w:lang w:val="es-AR"/>
        </w:rPr>
      </w:pPr>
      <w:r w:rsidRPr="00DC5128">
        <w:rPr>
          <w:rFonts w:ascii="Times New Roman" w:hAnsi="Times New Roman" w:cs="Times New Roman"/>
          <w:lang w:val="es-AR"/>
        </w:rPr>
        <w:t>Ezcurra, A. M. (2011a): “Masificación y enseñanza superior: una inclusión excluyente. Algunas hipótesis y conceptos claves” en Fernán dez Lamarra, N. y Costa de Paula, M. (comp.) La democratización de la educación superior en América Latina. Límites y posibilidades, Argentina, EDUNTREF</w:t>
      </w:r>
    </w:p>
    <w:p w14:paraId="1EF62A69" w14:textId="77777777" w:rsidR="002E030F" w:rsidRPr="00DC5128" w:rsidRDefault="002E030F" w:rsidP="002E030F">
      <w:pPr>
        <w:spacing w:after="0" w:line="240" w:lineRule="auto"/>
        <w:ind w:hanging="720"/>
        <w:jc w:val="both"/>
        <w:rPr>
          <w:rFonts w:ascii="Times New Roman" w:hAnsi="Times New Roman" w:cs="Times New Roman"/>
          <w:lang w:val="es-AR"/>
        </w:rPr>
      </w:pPr>
      <w:r w:rsidRPr="00DC5128">
        <w:rPr>
          <w:rFonts w:ascii="Times New Roman" w:hAnsi="Times New Roman" w:cs="Times New Roman"/>
          <w:lang w:val="es-AR"/>
        </w:rPr>
        <w:t>Ezcurra, A.M. (2011b). Igualdad en Educación Superior. Un desafío mundial. Los Polvorines: Universidad Nacional de General Sarmiento IEC-CONADU</w:t>
      </w:r>
    </w:p>
    <w:p w14:paraId="64C5BF68" w14:textId="77777777" w:rsidR="002E030F" w:rsidRPr="00DC5128" w:rsidRDefault="002E030F" w:rsidP="002E030F">
      <w:pPr>
        <w:spacing w:after="0" w:line="240" w:lineRule="auto"/>
        <w:ind w:left="720" w:hanging="720"/>
        <w:mirrorIndents/>
        <w:jc w:val="both"/>
        <w:rPr>
          <w:rFonts w:ascii="Times New Roman" w:hAnsi="Times New Roman" w:cs="Times New Roman"/>
          <w:lang w:val="es-AR"/>
        </w:rPr>
      </w:pPr>
      <w:r w:rsidRPr="00DC5128">
        <w:rPr>
          <w:rFonts w:ascii="Times New Roman" w:hAnsi="Times New Roman" w:cs="Times New Roman"/>
          <w:lang w:val="es-AR"/>
        </w:rPr>
        <w:t xml:space="preserve">Folgueiras Bertomeu, P. (2016). La entrevista. En </w:t>
      </w:r>
      <w:hyperlink r:id="rId8" w:history="1">
        <w:r w:rsidRPr="00DC5128">
          <w:rPr>
            <w:rStyle w:val="Hipervnculo"/>
            <w:rFonts w:ascii="Times New Roman" w:hAnsi="Times New Roman" w:cs="Times New Roman"/>
            <w:lang w:val="es-AR"/>
          </w:rPr>
          <w:t>Documents de treball / Informes (Mètodes d'Investigació i Diagnòstic en Educació)</w:t>
        </w:r>
      </w:hyperlink>
      <w:r w:rsidRPr="00DC5128">
        <w:rPr>
          <w:rFonts w:ascii="Times New Roman" w:hAnsi="Times New Roman" w:cs="Times New Roman"/>
          <w:lang w:val="es-AR"/>
        </w:rPr>
        <w:t xml:space="preserve">. Disponible en </w:t>
      </w:r>
      <w:hyperlink r:id="rId9" w:history="1">
        <w:r w:rsidRPr="00DC5128">
          <w:rPr>
            <w:rStyle w:val="Hipervnculo"/>
            <w:rFonts w:ascii="Times New Roman" w:hAnsi="Times New Roman" w:cs="Times New Roman"/>
            <w:lang w:val="es-AR"/>
          </w:rPr>
          <w:t>http://diposit.ub.edu/dspace/handle/2445/99003</w:t>
        </w:r>
      </w:hyperlink>
      <w:r w:rsidRPr="00DC5128">
        <w:rPr>
          <w:rFonts w:ascii="Times New Roman" w:hAnsi="Times New Roman" w:cs="Times New Roman"/>
          <w:lang w:val="es-AR"/>
        </w:rPr>
        <w:t xml:space="preserve"> </w:t>
      </w:r>
    </w:p>
    <w:p w14:paraId="114CDAA4" w14:textId="77777777" w:rsidR="002E030F" w:rsidRPr="00DC5128" w:rsidRDefault="002E030F" w:rsidP="002E030F">
      <w:pPr>
        <w:spacing w:after="0" w:line="240" w:lineRule="auto"/>
        <w:ind w:left="720" w:hanging="720"/>
        <w:mirrorIndents/>
        <w:jc w:val="both"/>
        <w:rPr>
          <w:rFonts w:ascii="Times New Roman" w:hAnsi="Times New Roman" w:cs="Times New Roman"/>
          <w:lang w:val="es-AR"/>
        </w:rPr>
      </w:pPr>
      <w:r w:rsidRPr="00DC5128">
        <w:rPr>
          <w:rFonts w:ascii="Times New Roman" w:hAnsi="Times New Roman" w:cs="Times New Roman"/>
          <w:lang w:val="es-AR"/>
        </w:rPr>
        <w:t>Grimson, Alejandro. Los límites de la cultura. Crítica de las teorías de la identidad. Buenos Aires: Siglo XXI editores, 2011</w:t>
      </w:r>
    </w:p>
    <w:p w14:paraId="4C6C8198" w14:textId="77777777" w:rsidR="002E030F" w:rsidRPr="00DC5128" w:rsidRDefault="002E030F" w:rsidP="002E030F">
      <w:pPr>
        <w:spacing w:after="0" w:line="240" w:lineRule="auto"/>
        <w:ind w:left="720" w:hanging="720"/>
        <w:mirrorIndents/>
        <w:jc w:val="both"/>
        <w:rPr>
          <w:rFonts w:ascii="Times New Roman" w:hAnsi="Times New Roman" w:cs="Times New Roman"/>
          <w:lang w:val="es-ES"/>
        </w:rPr>
      </w:pPr>
      <w:r w:rsidRPr="00DC5128">
        <w:rPr>
          <w:rFonts w:ascii="Times New Roman" w:hAnsi="Times New Roman" w:cs="Times New Roman"/>
          <w:lang w:val="es-ES"/>
        </w:rPr>
        <w:t xml:space="preserve">Guber, R. (2004). El salvaje metropolitano. Buenos Aires: Legasa. </w:t>
      </w:r>
    </w:p>
    <w:p w14:paraId="79B49103" w14:textId="77777777" w:rsidR="002E030F" w:rsidRPr="00DC5128" w:rsidRDefault="002E030F" w:rsidP="002E030F">
      <w:pPr>
        <w:spacing w:after="0" w:line="240" w:lineRule="auto"/>
        <w:ind w:hanging="720"/>
        <w:jc w:val="both"/>
        <w:rPr>
          <w:rFonts w:ascii="Times New Roman" w:hAnsi="Times New Roman" w:cs="Times New Roman"/>
          <w:lang w:val="es-AR"/>
        </w:rPr>
      </w:pPr>
      <w:r w:rsidRPr="00DC5128">
        <w:rPr>
          <w:rFonts w:ascii="Times New Roman" w:hAnsi="Times New Roman" w:cs="Times New Roman"/>
          <w:lang w:val="es-AR"/>
        </w:rPr>
        <w:t>Marquina, M. M; Chiroleu, A. R. (2015) ¿Hacia un nuevo mapa universitario? La ampliación de la oferta y la inclusión como temas de agenda de gobierno en Argentina; Centro de Publicaciones Educativas y Material Didáctico SRL; Propuesta educativa.</w:t>
      </w:r>
    </w:p>
    <w:p w14:paraId="1F2C1667" w14:textId="77777777" w:rsidR="002E030F" w:rsidRPr="00DC5128" w:rsidRDefault="002E030F" w:rsidP="002E030F">
      <w:pPr>
        <w:spacing w:after="0" w:line="240" w:lineRule="auto"/>
        <w:ind w:left="720" w:hanging="720"/>
        <w:mirrorIndents/>
        <w:jc w:val="both"/>
        <w:rPr>
          <w:rFonts w:ascii="Times New Roman" w:hAnsi="Times New Roman" w:cs="Times New Roman"/>
          <w:lang w:val="es-AR"/>
        </w:rPr>
      </w:pPr>
      <w:r w:rsidRPr="00DC5128">
        <w:rPr>
          <w:rFonts w:ascii="Times New Roman" w:hAnsi="Times New Roman" w:cs="Times New Roman"/>
          <w:lang w:val="es-AR"/>
        </w:rPr>
        <w:t>Marradi, A., Archenti, N. y Piovani, J. (2007). Metodología de las ciencias sociales. Emecé.</w:t>
      </w:r>
    </w:p>
    <w:p w14:paraId="79644010" w14:textId="77777777" w:rsidR="002E030F" w:rsidRPr="002E030F" w:rsidRDefault="002E030F" w:rsidP="002E030F">
      <w:pPr>
        <w:spacing w:after="0" w:line="240" w:lineRule="auto"/>
        <w:ind w:left="720" w:hanging="720"/>
        <w:jc w:val="both"/>
        <w:rPr>
          <w:rFonts w:ascii="Times New Roman" w:hAnsi="Times New Roman" w:cs="Times New Roman"/>
          <w:color w:val="000000" w:themeColor="text1"/>
          <w:lang w:val="en-US"/>
        </w:rPr>
      </w:pPr>
      <w:r w:rsidRPr="00DC5128">
        <w:rPr>
          <w:rFonts w:ascii="Times New Roman" w:hAnsi="Times New Roman" w:cs="Times New Roman"/>
          <w:color w:val="000000" w:themeColor="text1"/>
          <w:lang w:val="es-AR"/>
        </w:rPr>
        <w:t xml:space="preserve">Massigoge, J. (2024)“La dimensión institucional en el nivel superior: La mirada estudiantil de los dispositivos de ingreso y acompañamiento de las instituciones del nivel superior”. </w:t>
      </w:r>
      <w:r w:rsidRPr="00DC5128">
        <w:rPr>
          <w:rFonts w:ascii="Times New Roman" w:hAnsi="Times New Roman" w:cs="Times New Roman"/>
          <w:lang w:val="es-AR"/>
        </w:rPr>
        <w:t xml:space="preserve">En Congreso La Universidad como Objeto de Investigación. La Plata, 13, 14 y 15 de noviembre de 2024. </w:t>
      </w:r>
      <w:r w:rsidRPr="002E030F">
        <w:rPr>
          <w:rFonts w:ascii="Times New Roman" w:hAnsi="Times New Roman" w:cs="Times New Roman"/>
          <w:lang w:val="en-US"/>
        </w:rPr>
        <w:t>ISSN 3072-6689 - web: https://congresos.fahce.unlp.edu.ar/la-universidad-como-objeto-de-investigacion</w:t>
      </w:r>
    </w:p>
    <w:p w14:paraId="15FA8D11" w14:textId="77777777" w:rsidR="002E030F" w:rsidRPr="002E030F" w:rsidRDefault="002E030F" w:rsidP="002E030F">
      <w:pPr>
        <w:spacing w:after="0" w:line="240" w:lineRule="auto"/>
        <w:ind w:left="720" w:hanging="720"/>
        <w:jc w:val="both"/>
        <w:rPr>
          <w:rFonts w:ascii="Times New Roman" w:hAnsi="Times New Roman" w:cs="Times New Roman"/>
          <w:lang w:val="en-US"/>
        </w:rPr>
      </w:pPr>
      <w:r w:rsidRPr="00DC5128">
        <w:rPr>
          <w:rFonts w:ascii="Times New Roman" w:hAnsi="Times New Roman" w:cs="Times New Roman"/>
          <w:lang w:val="es-AR"/>
        </w:rPr>
        <w:t xml:space="preserve">Molinari, Berenstein, D.  Micele, C. Abrego, L. y Cordero, M. (2024) “Tensiones, problemas y vacancias de la enseñanza en universidades del conurbano bonaerense”. En Congreso La Universidad como Objeto de Investigación. La Plata, 13, 14 y 15 de noviembre de 2024. </w:t>
      </w:r>
      <w:r w:rsidRPr="002E030F">
        <w:rPr>
          <w:rFonts w:ascii="Times New Roman" w:hAnsi="Times New Roman" w:cs="Times New Roman"/>
          <w:lang w:val="en-US"/>
        </w:rPr>
        <w:t>ISSN 3072-6689 - web: https://congresos.fahce.unlp.edu.ar/la-universidad-como-objeto-de-investigacion</w:t>
      </w:r>
    </w:p>
    <w:p w14:paraId="48028457" w14:textId="77777777" w:rsidR="002E030F" w:rsidRPr="00DC5128" w:rsidRDefault="002E030F" w:rsidP="002E030F">
      <w:pPr>
        <w:spacing w:after="0" w:line="240" w:lineRule="auto"/>
        <w:ind w:left="720" w:hanging="720"/>
        <w:mirrorIndents/>
        <w:jc w:val="both"/>
        <w:rPr>
          <w:rFonts w:ascii="Times New Roman" w:hAnsi="Times New Roman" w:cs="Times New Roman"/>
          <w:lang w:val="es-AR"/>
        </w:rPr>
      </w:pPr>
      <w:r w:rsidRPr="00DC5128">
        <w:rPr>
          <w:rFonts w:ascii="Times New Roman" w:hAnsi="Times New Roman" w:cs="Times New Roman"/>
          <w:lang w:val="es-AR"/>
        </w:rPr>
        <w:t>Piovani, J. I. (coord.) et al (2006). “Producción y reproducción de sentidos en torno 2 a lo cualitativo y lo cuantitativo en la sociología”, en: I Foro de Metodologías y Prácticas de Investigación Social, La Plata y Buenos Aires: UNLP/UBA.</w:t>
      </w:r>
    </w:p>
    <w:p w14:paraId="239BDC2B" w14:textId="77777777" w:rsidR="002E030F" w:rsidRPr="002E030F" w:rsidRDefault="002E030F" w:rsidP="002E030F">
      <w:pPr>
        <w:spacing w:after="0" w:line="240" w:lineRule="auto"/>
        <w:ind w:left="720" w:hanging="720"/>
        <w:jc w:val="both"/>
        <w:rPr>
          <w:rFonts w:ascii="Times New Roman" w:hAnsi="Times New Roman" w:cs="Times New Roman"/>
          <w:lang w:val="en-US"/>
        </w:rPr>
      </w:pPr>
      <w:r w:rsidRPr="00DC5128">
        <w:rPr>
          <w:rFonts w:ascii="Times New Roman" w:hAnsi="Times New Roman" w:cs="Times New Roman"/>
          <w:lang w:val="es-AR"/>
        </w:rPr>
        <w:t xml:space="preserve">Reynaga, D; Abdala, N. C; Doz J. S y Aráoz, J. (2024) “Reconstrucción biográfica de la historia de vida de estudiantes de Ciencias de la Educación de la UNT con trayectorias universitarias diversas y extendidas”. En Congreso La Universidad como Objeto de Investigación. La Plata, 13, 14 y 15 de noviembre de 2024. </w:t>
      </w:r>
      <w:r w:rsidRPr="002E030F">
        <w:rPr>
          <w:rFonts w:ascii="Times New Roman" w:hAnsi="Times New Roman" w:cs="Times New Roman"/>
          <w:lang w:val="en-US"/>
        </w:rPr>
        <w:t xml:space="preserve">ISSN 3072-6689 - web: </w:t>
      </w:r>
      <w:hyperlink r:id="rId10" w:history="1">
        <w:r w:rsidRPr="002E030F">
          <w:rPr>
            <w:rStyle w:val="Hipervnculo"/>
            <w:rFonts w:ascii="Times New Roman" w:hAnsi="Times New Roman" w:cs="Times New Roman"/>
            <w:lang w:val="en-US"/>
          </w:rPr>
          <w:t>https://congresos.fahce.unlp.edu.ar/la-universidad-como-objeto-de-investigacion</w:t>
        </w:r>
      </w:hyperlink>
    </w:p>
    <w:p w14:paraId="2D5A19F1" w14:textId="77777777" w:rsidR="002E030F" w:rsidRPr="00DC5128" w:rsidRDefault="002E030F" w:rsidP="002E030F">
      <w:pPr>
        <w:spacing w:after="0" w:line="240" w:lineRule="auto"/>
        <w:ind w:hanging="720"/>
        <w:jc w:val="both"/>
        <w:rPr>
          <w:rFonts w:ascii="Times New Roman" w:hAnsi="Times New Roman" w:cs="Times New Roman"/>
          <w:lang w:val="es-AR"/>
        </w:rPr>
      </w:pPr>
      <w:r w:rsidRPr="00DC5128">
        <w:rPr>
          <w:rFonts w:ascii="Times New Roman" w:hAnsi="Times New Roman" w:cs="Times New Roman"/>
          <w:lang w:val="es-AR"/>
        </w:rPr>
        <w:t>Rinesi, E. (2015). Filosofía (y) política de la universidad. UNGS.</w:t>
      </w:r>
    </w:p>
    <w:p w14:paraId="74A1EE7E" w14:textId="77777777" w:rsidR="002E030F" w:rsidRPr="00DC5128" w:rsidRDefault="002E030F" w:rsidP="002E030F">
      <w:pPr>
        <w:spacing w:after="0" w:line="240" w:lineRule="auto"/>
        <w:ind w:left="720" w:hanging="720"/>
        <w:mirrorIndents/>
        <w:jc w:val="both"/>
        <w:rPr>
          <w:rFonts w:ascii="Times New Roman" w:hAnsi="Times New Roman" w:cs="Times New Roman"/>
          <w:lang w:val="es-AR"/>
        </w:rPr>
      </w:pPr>
      <w:r w:rsidRPr="00DC5128">
        <w:rPr>
          <w:rFonts w:ascii="Times New Roman" w:hAnsi="Times New Roman" w:cs="Times New Roman"/>
          <w:lang w:val="es-AR"/>
        </w:rPr>
        <w:t xml:space="preserve">Roca J. I. (2015). GRIMSON, Alejandro. Los límites de la cultura. Crítica de las teorías de la identidad. Buenos Aires: Siglo XXI editores, 2011. Antíteses [en linea]. 2015, 8(16), 360-364 [fecha de Consulta 12 de septiembre de 2025]. ISSN: 1984-3356. Disponible en: </w:t>
      </w:r>
      <w:hyperlink r:id="rId11" w:history="1">
        <w:r w:rsidRPr="00DC5128">
          <w:rPr>
            <w:rStyle w:val="Hipervnculo"/>
            <w:rFonts w:ascii="Times New Roman" w:hAnsi="Times New Roman" w:cs="Times New Roman"/>
            <w:lang w:val="es-AR"/>
          </w:rPr>
          <w:t>https://www.redalyc.org/articulo.oa?id=193343476019</w:t>
        </w:r>
      </w:hyperlink>
    </w:p>
    <w:p w14:paraId="03473D9B" w14:textId="77777777" w:rsidR="002E030F" w:rsidRPr="00DC5128" w:rsidRDefault="002E030F" w:rsidP="002E030F">
      <w:pPr>
        <w:spacing w:after="0" w:line="240" w:lineRule="auto"/>
        <w:ind w:hanging="720"/>
        <w:jc w:val="both"/>
        <w:rPr>
          <w:rFonts w:ascii="Times New Roman" w:hAnsi="Times New Roman" w:cs="Times New Roman"/>
          <w:lang w:val="es-AR"/>
        </w:rPr>
      </w:pPr>
      <w:r w:rsidRPr="00DC5128">
        <w:rPr>
          <w:rFonts w:ascii="Times New Roman" w:hAnsi="Times New Roman" w:cs="Times New Roman"/>
          <w:lang w:val="es-AR"/>
        </w:rPr>
        <w:t>Ruiz Olabuénaga, J. (1999). Metodología de la investigación cualitativa. Bilbao: Universidad de Deusto.</w:t>
      </w:r>
    </w:p>
    <w:p w14:paraId="5F131117" w14:textId="77777777" w:rsidR="002E030F" w:rsidRPr="00DC5128" w:rsidRDefault="002E030F" w:rsidP="002E030F">
      <w:pPr>
        <w:spacing w:after="0" w:line="240" w:lineRule="auto"/>
        <w:ind w:hanging="720"/>
        <w:jc w:val="both"/>
        <w:rPr>
          <w:rFonts w:ascii="Times New Roman" w:hAnsi="Times New Roman" w:cs="Times New Roman"/>
          <w:lang w:val="es-AR"/>
        </w:rPr>
      </w:pPr>
      <w:r w:rsidRPr="00DC5128">
        <w:rPr>
          <w:rFonts w:ascii="Times New Roman" w:hAnsi="Times New Roman" w:cs="Times New Roman"/>
          <w:lang w:val="es-AR"/>
        </w:rPr>
        <w:lastRenderedPageBreak/>
        <w:t>Sanchez Cestona, J. (2021). Democratización del acceso a la educación superior - La ampliación de la representación social en las universidades argentinas. XIV Jornadas de Sociología. Facultad de Ciencias Sociales, Universidad de Buenos Aires, Buenos Aires.</w:t>
      </w:r>
    </w:p>
    <w:p w14:paraId="79837885" w14:textId="77777777" w:rsidR="002E030F" w:rsidRPr="00DC5128" w:rsidRDefault="002E030F" w:rsidP="002E030F">
      <w:pPr>
        <w:spacing w:after="0" w:line="240" w:lineRule="auto"/>
        <w:ind w:left="720" w:hanging="720"/>
        <w:mirrorIndents/>
        <w:jc w:val="both"/>
        <w:rPr>
          <w:rFonts w:ascii="Times New Roman" w:hAnsi="Times New Roman" w:cs="Times New Roman"/>
          <w:lang w:val="es-ES"/>
        </w:rPr>
      </w:pPr>
    </w:p>
    <w:p w14:paraId="23CA62C6" w14:textId="77777777" w:rsidR="00C802F5" w:rsidRPr="002E030F" w:rsidRDefault="00C802F5" w:rsidP="007B5B5F">
      <w:pPr>
        <w:spacing w:line="240" w:lineRule="auto"/>
        <w:rPr>
          <w:rFonts w:ascii="Times New Roman" w:hAnsi="Times New Roman" w:cs="Times New Roman"/>
          <w:lang w:val="es-ES"/>
        </w:rPr>
      </w:pPr>
    </w:p>
    <w:p w14:paraId="7E83515B" w14:textId="7BF59CCC" w:rsidR="001923DC" w:rsidRPr="00BA642E" w:rsidRDefault="005F3B2E" w:rsidP="007B5B5F">
      <w:pPr>
        <w:spacing w:line="240" w:lineRule="auto"/>
        <w:jc w:val="center"/>
        <w:rPr>
          <w:rFonts w:ascii="Times New Roman" w:hAnsi="Times New Roman" w:cs="Times New Roman"/>
          <w:lang w:val="pt-BR"/>
        </w:rPr>
      </w:pPr>
      <w:r w:rsidRPr="00BA642E">
        <w:rPr>
          <w:rFonts w:ascii="Times New Roman" w:hAnsi="Times New Roman" w:cs="Times New Roman"/>
          <w:highlight w:val="yellow"/>
        </w:rPr>
        <w:t>/SUBIR EN FORMATO WORD</w:t>
      </w:r>
      <w:r w:rsidRPr="00BA642E">
        <w:rPr>
          <w:rFonts w:ascii="Times New Roman" w:hAnsi="Times New Roman" w:cs="Times New Roman"/>
        </w:rPr>
        <w:t>/</w:t>
      </w:r>
    </w:p>
    <w:sectPr w:rsidR="001923DC"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26241" w14:textId="77777777" w:rsidR="00181ECD" w:rsidRPr="00BA642E" w:rsidRDefault="00181ECD" w:rsidP="00C802F5">
      <w:pPr>
        <w:spacing w:after="0" w:line="240" w:lineRule="auto"/>
      </w:pPr>
      <w:r w:rsidRPr="00BA642E">
        <w:separator/>
      </w:r>
    </w:p>
  </w:endnote>
  <w:endnote w:type="continuationSeparator" w:id="0">
    <w:p w14:paraId="083C116D" w14:textId="77777777" w:rsidR="00181ECD" w:rsidRPr="00BA642E" w:rsidRDefault="00181EC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A463" w14:textId="77777777" w:rsidR="00181ECD" w:rsidRPr="00BA642E" w:rsidRDefault="00181ECD" w:rsidP="00C802F5">
      <w:pPr>
        <w:spacing w:after="0" w:line="240" w:lineRule="auto"/>
      </w:pPr>
      <w:r w:rsidRPr="00BA642E">
        <w:separator/>
      </w:r>
    </w:p>
  </w:footnote>
  <w:footnote w:type="continuationSeparator" w:id="0">
    <w:p w14:paraId="22B6AF66" w14:textId="77777777" w:rsidR="00181ECD" w:rsidRPr="00BA642E" w:rsidRDefault="00181EC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41DB3"/>
    <w:multiLevelType w:val="hybridMultilevel"/>
    <w:tmpl w:val="ABCADA08"/>
    <w:lvl w:ilvl="0" w:tplc="C0923DD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475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1ECD"/>
    <w:rsid w:val="00185F5E"/>
    <w:rsid w:val="001923DC"/>
    <w:rsid w:val="002327C3"/>
    <w:rsid w:val="002E030F"/>
    <w:rsid w:val="00312392"/>
    <w:rsid w:val="004040C0"/>
    <w:rsid w:val="00437E9C"/>
    <w:rsid w:val="00550766"/>
    <w:rsid w:val="005F3B2E"/>
    <w:rsid w:val="00701F64"/>
    <w:rsid w:val="007B5B5F"/>
    <w:rsid w:val="007D233B"/>
    <w:rsid w:val="00802DE0"/>
    <w:rsid w:val="00832A05"/>
    <w:rsid w:val="0085070B"/>
    <w:rsid w:val="00A17247"/>
    <w:rsid w:val="00AA0E10"/>
    <w:rsid w:val="00BA642E"/>
    <w:rsid w:val="00BC236F"/>
    <w:rsid w:val="00C802F5"/>
    <w:rsid w:val="00C96B2C"/>
    <w:rsid w:val="00CB132A"/>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2E030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Refdecomentario">
    <w:name w:val="annotation reference"/>
    <w:basedOn w:val="Fuentedeprrafopredeter"/>
    <w:uiPriority w:val="99"/>
    <w:semiHidden/>
    <w:unhideWhenUsed/>
    <w:rsid w:val="002E030F"/>
    <w:rPr>
      <w:sz w:val="16"/>
      <w:szCs w:val="16"/>
    </w:rPr>
  </w:style>
  <w:style w:type="paragraph" w:styleId="Textocomentario">
    <w:name w:val="annotation text"/>
    <w:basedOn w:val="Normal"/>
    <w:link w:val="TextocomentarioCar"/>
    <w:uiPriority w:val="99"/>
    <w:semiHidden/>
    <w:unhideWhenUsed/>
    <w:rsid w:val="002E030F"/>
    <w:pPr>
      <w:spacing w:line="240" w:lineRule="auto"/>
    </w:pPr>
    <w:rPr>
      <w:rFonts w:eastAsiaTheme="minorEastAsia"/>
      <w:sz w:val="20"/>
      <w:szCs w:val="20"/>
      <w:lang w:val="en-US"/>
    </w:rPr>
  </w:style>
  <w:style w:type="character" w:customStyle="1" w:styleId="TextocomentarioCar">
    <w:name w:val="Texto comentario Car"/>
    <w:basedOn w:val="Fuentedeprrafopredeter"/>
    <w:link w:val="Textocomentario"/>
    <w:uiPriority w:val="99"/>
    <w:semiHidden/>
    <w:rsid w:val="002E030F"/>
    <w:rPr>
      <w:rFonts w:eastAsiaTheme="minorEastAs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posit.ub.edu/dspace/handle/2445/1044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alyc.org/articulo.oa?id=1933434760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ngresos.fahce.unlp.edu.ar/la-universidad-como-objeto-de-investigacion" TargetMode="External"/><Relationship Id="rId4" Type="http://schemas.openxmlformats.org/officeDocument/2006/relationships/settings" Target="settings.xml"/><Relationship Id="rId9" Type="http://schemas.openxmlformats.org/officeDocument/2006/relationships/hyperlink" Target="http://diposit.ub.edu/dspace/handle/2445/9900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3902A-FA52-411F-8CD4-671D0D5F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6423</Words>
  <Characters>36612</Characters>
  <Application>Microsoft Office Word</Application>
  <DocSecurity>0</DocSecurity>
  <Lines>305</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4</cp:revision>
  <dcterms:created xsi:type="dcterms:W3CDTF">2026-07-13T02:47:00Z</dcterms:created>
  <dcterms:modified xsi:type="dcterms:W3CDTF">2026-07-13T02:50:00Z</dcterms:modified>
</cp:coreProperties>
</file>