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tutorías en las trayectorias universitarias de estudiantes de UNDAV en etapas intermedias de sus carreras</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Freytes Frey, Ada Cora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UNDAV / UNAJ</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afreytesfrey@undav.edu.ar</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Colombo Chamorro, Ailín Yael</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UNDAV</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ailincolombo96.ac@gmail.com</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b w:val="1"/>
          <w:bCs w:val="1"/>
          <w:color w:val="ee0000"/>
          <w:rtl w:val="0"/>
        </w:rPr>
        <w:t xml:space="preserve">Instrucciones:</w:t>
      </w:r>
      <w:r w:rsidDel="00000000" w:rsidR="00000000" w:rsidRPr="00000000">
        <w:rPr>
          <w:rFonts w:ascii="Times New Roman" w:cs="Times New Roman" w:eastAsia="Times New Roman" w:hAnsi="Times New Roman"/>
          <w:color w:val="ee0000"/>
          <w:rtl w:val="0"/>
        </w:rPr>
        <w:t xml:space="preserve"> </w:t>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color w:val="ee0000"/>
        </w:rPr>
      </w:pPr>
      <w:r w:rsidDel="00000000" w:rsidR="00000000" w:rsidRPr="00000000">
        <w:rPr>
          <w:rFonts w:ascii="Times New Roman" w:cs="Times New Roman" w:eastAsia="Times New Roman" w:hAnsi="Times New Roman"/>
          <w:color w:val="ee0000"/>
          <w:rtl w:val="0"/>
        </w:rPr>
        <w:t xml:space="preserve">Las ponencias completas deberán tener una extensión de entre 5.000 y 8.000 palabras. Deben enviarse este archivo en formato Word (en ningún caso PDF). No incluir citas al pie. Las citas y referencias deben estar en formato APA 7. Debe incluirse en este documento: el resumen y las palabras claves que ha sido aprobado (o los ajustes que se deseen hacer), la ponencia completa y la bibliografía referenciada. La letra para la totalidad del escrito será Times New Roman de 12, interlineado simple. Justificado. Solo usar negrita para títulos y subtítulos.</w:t>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jc w:val="center"/>
        <w:rPr>
          <w:rFonts w:ascii="Times New Roman" w:cs="Times New Roman" w:eastAsia="Times New Roman" w:hAnsi="Times New Roman"/>
          <w:b w:val="1"/>
          <w:bCs w:val="1"/>
          <w:color w:val="ee0000"/>
        </w:rPr>
      </w:pPr>
      <w:r w:rsidDel="00000000" w:rsidR="00000000" w:rsidRPr="00000000">
        <w:rPr>
          <w:rFonts w:ascii="Times New Roman" w:cs="Times New Roman" w:eastAsia="Times New Roman" w:hAnsi="Times New Roman"/>
          <w:b w:val="1"/>
          <w:bCs w:val="1"/>
          <w:color w:val="ee0000"/>
          <w:rtl w:val="0"/>
        </w:rPr>
        <w:t xml:space="preserve">Aquellos trabajos que no cumplan con estas pautas serán devueltos a sus autores para su corrección.</w:t>
      </w:r>
    </w:p>
    <w:p w:rsidR="00000000" w:rsidDel="00000000" w:rsidP="00000000" w:rsidRDefault="00000000" w:rsidRPr="00000000" w14:paraId="00000010">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 </w:t>
      </w:r>
      <w:r w:rsidDel="00000000" w:rsidR="00000000" w:rsidRPr="00000000">
        <w:rPr>
          <w:rFonts w:ascii="Times New Roman" w:cs="Times New Roman" w:eastAsia="Times New Roman" w:hAnsi="Times New Roman"/>
          <w:rtl w:val="0"/>
        </w:rPr>
        <w:t xml:space="preserve">La ponencia da cuenta de resultados parciales del proyecto UNDAVCYT “Políticas y estrategias institucionales por el derecho a la educación universitaria: la incidencia en las trayectorias universitarias de estudiantes de Periodismo e Ingeniería Informática de la UNDAV en etapas intermedias de su carrera”. El proyecto tiene por objetivo, por un lado, analizar las trayectorias universitarias de estudiantes de Periodismo e Ingeniería Informática de la Universidad Nacional de Avellaneda (UNDAV) que transitan etapas intermedias de sus carreras en 2025 y 2026, examinando los desafíos que enfrentan para la permanencia en la universidad y las estrategias que desarrollan frente a ellos y, por otro lado, analizar la incidencia que tienen sobre tales trayectorias las políticas y estrategias institucionales desarrolladas en la UNDAV para garantizar el derecho a la educación superior. En el caso de la presente ponencia, se focaliza en una de estas estrategias en particular: las tutorías, que en el caso de esta casa de altos estudios presenta dos vertientes: las tutorías a cargo de docentes y las tutorías de pares, a cargo de estudiantes avanzados. La UNDAV forma parte de la tercera ola de expansión del sistema universitario argentino, producida entre 2007 y 2015. Las universidades que se crearon en este período nacieron con un mandato inclusivo. No obstante, sobre estas nuevas universidades pesa el riesgo de la “inclusión excluyente”. Vale decir, que la ampliación del acceso no se traduzca luego en finalización de las carreras, riesgo que afecta particularmente a estudiantes de bajos ingresos o que son primera generación de universitarios/as. En tal sentido, resulta relevante indagar los recorridos universitarios de los/as estudiantes, a fin de identificar los desafíos con los que se encuentran en sus trayectorias y las estrategias que despliegan frente a ellos. Por otra parte, las universidades creadas entre 2007 y 2015 han buscado intervenir sobre las características expulsivas de las casas de altos estudios tradicionales, desarrollando estrategias institucionales orientadas a favorecer el acceso, la permanencia, los aprendizajes y la graduación de estudiantes que se alejan del perfil tradicional.  La bibliografía muestra que las tutorías constituyen uno de los dispositivos más habituales dentro del repertorio de tales estrategias, tanto en estas universidades como en otras más tradicionales, inicialmente en su versión docente, crecientemente en la versión de “tutores pares”, a cargo de estudiantes avanzados. Se trata de una estrategia que pone el acento en el acompañamiento personalizado a las dificultades de los/as estudiantes, aunque en algunos casos también se implementan instancias colectivas de trabajo. La ponencia se propone indagar sobre la experiencia de estudiantes de la Licenciatura en Periodismo que han pasado por alguna de estas instancias (o por ambas) y sobre la incidencia de este dispositivo en sus trayectorias universitarias, en etapas intermedias de la carrera. Este último foco responde a que, en nuestro país hay ya numerosas investigaciones que priorizan el ingreso a la universidad, tanto desde el punto de vista de la trayectoria educativa como de las estrategias de intervención. En cambio, la mirada sobre las etapas intermedias es un área </w:t>
      </w:r>
      <w:r w:rsidDel="00000000" w:rsidR="00000000" w:rsidRPr="00000000">
        <w:rPr>
          <w:rFonts w:ascii="Times New Roman" w:cs="Times New Roman" w:eastAsia="Times New Roman" w:hAnsi="Times New Roman"/>
          <w:rtl w:val="0"/>
        </w:rPr>
        <w:t xml:space="preserve">de vacancia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2">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Tutorías, Trayectorias universitarias, Inclusión universitaria</w:t>
      </w:r>
      <w:r w:rsidDel="00000000" w:rsidR="00000000" w:rsidRPr="00000000">
        <w:rPr>
          <w:rtl w:val="0"/>
        </w:rPr>
      </w:r>
    </w:p>
    <w:p w:rsidR="00000000" w:rsidDel="00000000" w:rsidP="00000000" w:rsidRDefault="00000000" w:rsidRPr="00000000" w14:paraId="0000001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ponencia busca analizar la incidencia que tienen sobre las trayectorias universitarias de estudiantes de Periodismo de la Universidad Nacional de Avellaneda (UNDAV) que transitan etapas intermedias de sus carreras en 2025 y 2026, las tutorías, como estrategia institucional orientada a favorecer el cumplimiento del derecho a la educación superior. En el caso de la UNDAV este dispositivo presenta dos vertientes: las tutorías a cargo de docentes y las tutorías de pares, a cargo de estudiantes avanzados.</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UNDAV forma parte de la tercera ola de expansión del sistema universitario argentino, producida entre 2007 y 2015. Las universidades que se crearon en este período nacieron con un mandato inclusivo. No obstante, sobre estas nuevas universidades pesa el riesgo de la “inclusión excluyente”. Vale decir, que la ampliación del acceso no se traduzca luego en finalización de las carreras, riesgo que afecta particularmente a estudiantes de bajos ingresos o que son primera generación de universitarios/as. En tal sentido, resulta relevante indagar en profundidad los recorridos universitarios de los/as estudiantes, a fin de identificar los desafíos con los que se encuentran en sus trayectorias y las estrategias que despliegan frente a ellos. </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las universidades creadas entre 2007 y 2015 han buscado intervenir sobre las características expulsivas de las casas de altos estudios tradicionales, desarrollando estrategias institucionales orientadas a favorecer el acceso, la permanencia, los aprendizajes y la graduación de estudiantes que se alejan del perfil tradicional.  La bibliografía muestra que las tutorías constituyen uno de los dispositivos más habituales dentro del repertorio de tales estrategias, tanto en estas universidades como en otras más tradicionales, inicialmente en su versión docente, crecientemente en la versión de “tutores pares”, a cargo de estudiantes avanzados. Se trata de una estrategia que pone el acento en el acompañamiento personalizado a las dificultades de los/as estudiantes, aunque en algunos casos también se implementan instancias colectivas de trabajo.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ponencia se propone indagar sobre la experiencia de estudiantes que han pasado por alguna de estas instancias (o por ambas) y sobre la incidencia de este dispositivo en sus trayectorias universitarias, en etapas intermedias de la carrera. Este último foco responde a que, en nuestro país hay ya numerosas investigaciones que priorizan el ingreso a la universidad, tanto desde el punto de vista de la trayectoria educativa como de las estrategias de intervención. En cambio, la mirada sobre las etapas intermedias es un área </w:t>
      </w:r>
      <w:r w:rsidDel="00000000" w:rsidR="00000000" w:rsidRPr="00000000">
        <w:rPr>
          <w:rFonts w:ascii="Times New Roman" w:cs="Times New Roman" w:eastAsia="Times New Roman" w:hAnsi="Times New Roman"/>
          <w:rtl w:val="0"/>
        </w:rPr>
        <w:t xml:space="preserve">de vacancia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realizado se basa en información construida en el marco del proyecto UNDAVCYT 2025 “Políticas y estrategias institucionales por el derecho a la educación universitaria: la incidencia en las trayectorias universitarias de estudiantes de Periodismo e Ingeniería Informática de la UNDAV en etapas intermedias de su carrera” y de la Beca de Estímulo a las Vocaciones Científicas (PROBEVOC) asociada a dicho proyecto, bajo el título “La incidencia de acciones tutoriales a cargo de docentes y estudiantes avanzados en las trayectorias universitarias de estudiantes de Periodismo de la UNDAV en etapas intermedias de su carrera”. El proyecto tiene dos focos de indagación relacionados:  las trayectorias universitarias de estudiantes que transitan etapas intermedias de sus carreras (interesa identificar los desafíos que enfrentan para la permanencia en la universidad y las estrategias que desarrollan frente a ellos) y, por otro lado, la incidencia que tienen sobre tales trayectorias las políticas y estrategias institucionales desarrolladas en la UNDAV para garantizar el derecho a la educación superior (en esta ponencia, abordamos solo las tutorías, que es también el foco de la Beca PROBEVOC). </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investigación se asienta en una metodología cualitativa. Como estrategia de recolección de información, hemos apelado, para el primer eje mencionado, a entrevistas semi-estructuradas a estudiantes de la Licenciatura en Periodismo de la UNDAV que tienen aprobadas entre 10 y 25 materias de las 40 del Plan de Estudio. Hasta el momento (la investigación está en plena realización) hemos entrevistado a dos grupos de estudiantes: 19 estudiantes que no han pasado por tutorías y 7 estudiantes que pasaron por tutorías, ya sea docentes o de pares. Para el segundo eje -en este caso, el de las tutorías como estrategia institucional de inclusión- hemos utilizado análisis documental y entrevistas a informantes clave (un tutor docente y un tutor par).</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sigue, presentamos en primer lugar nuestro abordaje teórico y antecedentes sobre la temática, luego discutimos la implementación de las tutorías docentes y entre pares en la UNDAV y, por último, analizamos las experiencias de los/as estudiantes en su pasaje por estos dispositivos institucionales, como así también su incidencia en sus trayectorias universitarias.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 perspectiva de abordaje: las tutorías en el marco de las políticas gubernamentales y estrategias institucionales por el derecho a la educación universitaria</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Nuestra investigación se inscribe en el campo de estudios sobre la masificación de la educación superior en general y universitaria en particular. Este es un proceso de larga duración, que se inició a mediados del siglo XX en los países centrales (inicialmente en Estados Unidos, luego en Europa), pero que desde principios de este siglo se ha ido globalizando rápidamente, extendiéndose a otras regiones del mundo, entre ellas, América Latina (Altbach, Reisberg y Rumbley, 2009; Ezcurra, 2020; Suleman, Videira y Teixeira, 2024). En esta región, siguiendo los consensos alcanzados en la 2º y 3º Conferencias Regionales de Educación Superior (CRES), de 2008 y 2018, que reconocieron a la Educación Superior como “un bien público social, un derecho humano y universal y un deber del Estado”, se han desarrollado políticas específicas orientadas a ampliar el acceso a la educación universitaria, que han tenido énfasis y formatos diferentes en distintos países </w:t>
      </w:r>
      <w:r w:rsidDel="00000000" w:rsidR="00000000" w:rsidRPr="00000000">
        <w:rPr>
          <w:rFonts w:ascii="Times New Roman" w:cs="Times New Roman" w:eastAsia="Times New Roman" w:hAnsi="Times New Roman"/>
          <w:rtl w:val="0"/>
        </w:rPr>
        <w:t xml:space="preserve">(Chiroleu, 2013 y 2016).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Argentina, tales políticas han consistido, mayormente, en la creación de nuevas universidades nacionales en distintas regiones del país entre 2007 y 2015, en la ampliación y generación de nuevos programas de becas universitarias y, en menor medida, en el impulso, a través de diversos programas financiados por la ex Secretaría de Políticas Universitarias, de estrategias institucionales de mejora y de inclusión educativa por parte de las distintas universidades (Chiroleu, 2018;  Marquina y Chiroleu, 2018; Garcia de Fanelli, 2014 y 2015 ).  </w:t>
      </w:r>
    </w:p>
    <w:p w:rsidR="00000000" w:rsidDel="00000000" w:rsidP="00000000" w:rsidRDefault="00000000" w:rsidRPr="00000000" w14:paraId="00000020">
      <w:pPr>
        <w:spacing w:line="240" w:lineRule="auto"/>
        <w:jc w:val="both"/>
        <w:rPr>
          <w:rFonts w:ascii="Times New Roman" w:cs="Times New Roman" w:eastAsia="Times New Roman" w:hAnsi="Times New Roman"/>
        </w:rPr>
      </w:pPr>
      <w:bookmarkStart w:colFirst="0" w:colLast="0" w:name="_heading=h.fg9ofigyv23j" w:id="0"/>
      <w:bookmarkEnd w:id="0"/>
      <w:r w:rsidDel="00000000" w:rsidR="00000000" w:rsidRPr="00000000">
        <w:rPr>
          <w:rFonts w:ascii="Times New Roman" w:cs="Times New Roman" w:eastAsia="Times New Roman" w:hAnsi="Times New Roman"/>
          <w:rtl w:val="0"/>
        </w:rPr>
        <w:t xml:space="preserve">En particular, las instituciones universitarias fundadas entre 2007 y 2015 (llamadas en ocasiones “Universidades del Bicentenario” y de las cuales la UNDAV forma parte), nacieron bajo un mandato de generar condiciones de acceso y permanencia para grupos tradicionalmente excluidos de este nivel del sistema educativo</w:t>
      </w:r>
      <w:r w:rsidDel="00000000" w:rsidR="00000000" w:rsidRPr="00000000">
        <w:rPr>
          <w:rFonts w:ascii="Times New Roman" w:cs="Times New Roman" w:eastAsia="Times New Roman" w:hAnsi="Times New Roman"/>
          <w:rtl w:val="0"/>
        </w:rPr>
        <w:t xml:space="preserve"> (Freytes Frey, 2018</w:t>
      </w:r>
      <w:r w:rsidDel="00000000" w:rsidR="00000000" w:rsidRPr="00000000">
        <w:rPr>
          <w:rFonts w:ascii="Times New Roman" w:cs="Times New Roman" w:eastAsia="Times New Roman" w:hAnsi="Times New Roman"/>
          <w:rtl w:val="0"/>
        </w:rPr>
        <w:t xml:space="preserve">). Sin embargo, en el marco de una agenda regional de educación superior que pone el énfasis en la búsqueda de inclusión y democratización (Chiroleu, 2016), la preocupación no solo por la universalización del acceso, sino por la continuidad de las trayectorias universitarias de los estudiantes se ha extendido a la totalidad del sistema universitario. En efecto, como señala García de Fanelli (2014), citando a Eduardo Aponte-Hernández, la inclusión supone “la presencia de condiciones de equidad en el acceso, la participación, el aprovechamiento, el progreso y la terminación de los estudios” (p. 2). Aun así</w:t>
      </w:r>
      <w:r w:rsidDel="00000000" w:rsidR="00000000" w:rsidRPr="00000000">
        <w:rPr>
          <w:rFonts w:ascii="Times New Roman" w:cs="Times New Roman" w:eastAsia="Times New Roman" w:hAnsi="Times New Roman"/>
          <w:rtl w:val="0"/>
        </w:rPr>
        <w:t xml:space="preserve">, numerosos estudios indican que la permanencia y el egreso siguen siendo problemáticas en el nivel universitario argentino (Garcia de Fanelli, 2014; García de Fanelli y Adrogué, 2021; Garriga Olmos, 2023; Suasnábar y Rovelli, 2016).</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efecto, persisten desafíos para garantizar el derecho a la educación superior para todos. Ezcurra (2009) advierte que muchos de estos estudiantes de sectores antes excluidos ingresan pero no culminan sus carreras, a este fenómeno le dio el nombre de “inclusión excluyente”. Además, Feliu (2014) repara que</w:t>
      </w:r>
      <w:r w:rsidDel="00000000" w:rsidR="00000000" w:rsidRPr="00000000">
        <w:rPr>
          <w:rFonts w:ascii="Times New Roman" w:cs="Times New Roman" w:eastAsia="Times New Roman" w:hAnsi="Times New Roman"/>
          <w:rtl w:val="0"/>
        </w:rPr>
        <w:t xml:space="preserve"> el proceso de masificación fue acompañada de la heterogeneidad de la matrícula universitaria,</w:t>
      </w:r>
      <w:r w:rsidDel="00000000" w:rsidR="00000000" w:rsidRPr="00000000">
        <w:rPr>
          <w:rFonts w:ascii="Times New Roman" w:cs="Times New Roman" w:eastAsia="Times New Roman" w:hAnsi="Times New Roman"/>
          <w:rtl w:val="0"/>
        </w:rPr>
        <w:t xml:space="preserve"> por lo que la falta de políticas de nivelación produjo problemáticas de  abandono, rezago, repitencia, bajo rendimiento y escaso número de egresados.</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respuesta a estos cambios</w:t>
      </w:r>
      <w:r w:rsidDel="00000000" w:rsidR="00000000" w:rsidRPr="00000000">
        <w:rPr>
          <w:rFonts w:ascii="Times New Roman" w:cs="Times New Roman" w:eastAsia="Times New Roman" w:hAnsi="Times New Roman"/>
          <w:rtl w:val="0"/>
        </w:rPr>
        <w:t xml:space="preserve">, las universidades -y muy particularmente las del Conurbano Bonaerense, que presentan altos porcentajes de estudiantes con vulnerabilidades socio-económicas y que son primera generación de sus familias en ingresar a la universidad- han implementado diversas estrategias institucionales orientadas a fortalecer la p</w:t>
      </w:r>
      <w:r w:rsidDel="00000000" w:rsidR="00000000" w:rsidRPr="00000000">
        <w:rPr>
          <w:rFonts w:ascii="Times New Roman" w:cs="Times New Roman" w:eastAsia="Times New Roman" w:hAnsi="Times New Roman"/>
          <w:rtl w:val="0"/>
        </w:rPr>
        <w:t xml:space="preserve">ermanencia estudiantil, ante todo, de los/las estudiantes no tradicionales. Entre ellas se destacan los sistemas de tutorías, los espacios de orientación académica, las acciones de acompañamiento pedagógico y los programas destinados a facilitar la integración de los estudiantes a la vida universitaria (Mendonça, 2021). Esta autora sostiene que estas iniciativas permiten construir entornos institucionales más inclusivos, especialmente para estudiantes que poseen escasa familiaridad con la cultura universitaria.</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misma línea, García señala la importancia que adquieren las políticas de acompañamiento durante los primeros años de la universidad. Según el autor, los dispositivos de ingreso, las tutorías y los programas de apoyo académico cumplen una función central en los procesos de afiliación institucional y académica de los estudiantes. Y es que estos mecanismos no solo brindan información y orientación, sino que también contribuyen a disminuir incertidumbres y facilitar la adaptación a las exigencias propias del nivel superior.</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todos estos textos, las tutorías aparecen como uno de los dispositivos más frecuentes de acompañamiento a las trayectorias estudiantiles. Las tutorías comenzaron a implementarse en el país a partir de la década del 2000, en paralelo con políticas públicas para la democratización de la educación superior. Su finalidad es suplir desigualdades estructurales que generan la deserción y dificultades de continuidad académica a partir de la concepción de la educación superior como un derecho, a la vez que se intenta mejorar la eficacia en la gestión y la calidad educativa (Feliu, 2014).</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solo las desigualdades económicas y regionales intervienen en la brecha educativa, el capital cultural es fundamental para la comprensión del habitus organizativo de las instituciones, que se encuentra oculto para quienes no tuvieron contacto previo, ya sea propio o familiar, con la educación superior</w:t>
      </w:r>
      <w:r w:rsidDel="00000000" w:rsidR="00000000" w:rsidRPr="00000000">
        <w:rPr>
          <w:rFonts w:ascii="Times New Roman" w:cs="Times New Roman" w:eastAsia="Times New Roman" w:hAnsi="Times New Roman"/>
          <w:rtl w:val="0"/>
        </w:rPr>
        <w:t xml:space="preserve"> (Diez, 2025). </w:t>
      </w:r>
      <w:r w:rsidDel="00000000" w:rsidR="00000000" w:rsidRPr="00000000">
        <w:rPr>
          <w:rFonts w:ascii="Times New Roman" w:cs="Times New Roman" w:eastAsia="Times New Roman" w:hAnsi="Times New Roman"/>
          <w:rtl w:val="0"/>
        </w:rPr>
        <w:t xml:space="preserve">En consonancia, las tutorías tienen una gran importancia en develar, sobre todo a los estudiantes de primera generación, los aspectos de la vida universitaria. Para ello, tienen la misión de contribuir en el proceso de construcción del oficio del estudiante, es decir, las habilidades del alumno para desenvolverse en el entorno universitario (Idem).</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Existen distintas perspectivas sobre el concepto de tutorías en la bibliografía referida a la temática. Para Feliu (2014) surgen a partir de un proceso de identificación de dificultades y abandono académico. Su objetivo es suplir desigualdades a partir de comprender la educación como un derecho a la vez que busca mejorar la eficacia de la gestión y la calidad educativa.</w:t>
      </w:r>
      <w:r w:rsidDel="00000000" w:rsidR="00000000" w:rsidRPr="00000000">
        <w:rPr>
          <w:rFonts w:ascii="Times New Roman" w:cs="Times New Roman" w:eastAsia="Times New Roman" w:hAnsi="Times New Roman"/>
          <w:rtl w:val="0"/>
        </w:rPr>
        <w:t xml:space="preserve">Lis y Tarayre (2024) </w:t>
      </w:r>
      <w:r w:rsidDel="00000000" w:rsidR="00000000" w:rsidRPr="00000000">
        <w:rPr>
          <w:rFonts w:ascii="Times New Roman" w:cs="Times New Roman" w:eastAsia="Times New Roman" w:hAnsi="Times New Roman"/>
          <w:rtl w:val="0"/>
        </w:rPr>
        <w:t xml:space="preserve">lo definen como un proceso de acompañamiento personal y académico para facilitar la adaptación, aprendizaje y rendimiento con el fin de incluir, sostener y apoyar proyectos personales. Otra perspectiva es la planteada por Diez (2025), que entiende a las tutorías como dispositivos mediante los cuales las instituciones pretenden generar condiciones de equidad e inclusión educativa. Esta mirada hace foco en la construcción del “oficio del estudiante”, es decir, el aprendizaje sobre la manera de transitar las universidades así como la mejora del rendimiento académico.</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contexto de la educación superior argentina, Capelari (2009) identifica las tutorías como una respuesta estratégica y política frente a las problemáticas aparejadas al proceso de masificación. La autora brinda un lugar central al rol del tutor en la inclusión educativa, de manera que lo que se espera del mismo determina las modalidades de intervención e interacción. </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sentido, distingue cuatro configuraciones del rol de acuerdo a los significados y prácticas que asume en cada institución: el remedial, el orientador, el promotor académico y el docente/tutor. El primero toma un papel asistencial e interviene ante dificultades específicas por medio de tutorías grupales (suelen ser de pares), a menudo aisladas de otros dispositivos. Tiene una perspectiva de intervención situada que se concreta luego de realizar un diagnóstico sobre las dificultades que considera que hay que corregir. Aborda la organización del estudio, la preparación de exámenes y la información institucional.</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el orientador brinda apoyo vocacional, institucional, académico, socioafectivo y relacional, por lo que suele tomar forma de tutorías de pares, a la vez que proporciona herramientas que favorecen la autonomía en articulación con otros dispositivos. El abordaje es personalizado y proactivo, no trabaja sobre el diagnóstico de dificultades sino que se centra en potenciar habilidades y conocimientos.</w:t>
      </w:r>
    </w:p>
    <w:p w:rsidR="00000000" w:rsidDel="00000000" w:rsidP="00000000" w:rsidRDefault="00000000" w:rsidRPr="00000000" w14:paraId="0000002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el promotor académico pretende nivelar conocimientos mediante apoyo en asignaturas y estrategias de aprendizaje en articulación de tutores pares tanto como tutores docentes con  profesionales pedagógicos. Existen dos modalidades de intervención, la orientación en estrategias de aprendizaje y la organización del estudio o encuentros de apoyo en asignaturas específicas.</w:t>
      </w:r>
    </w:p>
    <w:p w:rsidR="00000000" w:rsidDel="00000000" w:rsidP="00000000" w:rsidRDefault="00000000" w:rsidRPr="00000000" w14:paraId="0000002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el docente/tutor redefine la práctica para optimizar el aprendizaje, evaluar resultados y transformar contenidos e interacciones. Es encargado de promover métodos de autoaprendizaje y potenciar conocimientos. Articulan con otros dispositivos como “planes de estudio flexibles, nuevas formas de organización institucional (tiempos, espacios, agrupamientos), interdisciplina, estrategias de enseñanza innovadoras”. Así también, se promueve la interacción con otros actores como tutores pares, otros tutores docentes, las autoridades y la institución para definir objetivos y tareas comunes </w:t>
      </w:r>
      <w:r w:rsidDel="00000000" w:rsidR="00000000" w:rsidRPr="00000000">
        <w:rPr>
          <w:rFonts w:ascii="Times New Roman" w:cs="Times New Roman" w:eastAsia="Times New Roman" w:hAnsi="Times New Roman"/>
          <w:rtl w:val="0"/>
        </w:rPr>
        <w:t xml:space="preserve"> (Capelari, 2009</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tutorías docentes y las tutorías pares en la Universidad Nacional de Avellaneda.</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parte del “mandato inclusivo” que caracteriza a las Universidades del Bicentenario, la UNDAV se ha preocupado desde sus inicios por las trayectorias de sus estudiantes. Así, en el Plan de Desarrollo Institucional Académico 2013-2017, aprobado dos años después de que comenzara sus actividades formativas, se lee: “El desafío actual de las Universidades es, no sólo ofrecer la posibilidad de una formación académica de calidad para todos aquellos que lo deseen, sino también propiciar la permanencia y culminación de los estudios desde una lógica de inclusión social” (Resolución CS Nº 182/13). Esto está en línea con lo planteado por el Estatuto de esta universidad, que establece en su artículo 5: “Hacer de la equidad y de la inclusión social una herramienta de transformación y búsqueda de mecanismos de distribución de las posibilidades concretas de formación y perfeccionamiento” (Calzoni et al., 2011). </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ello, en dicho plan se preveían dos programas orientados a acompañar distintos momentos de las trayectorias de los/as estudiantes: el Programa de Ingreso y el Programa de Apoyo a los Estudiantes de Grado y Pregrado, Retención y Reinserción. Estos retomaban objetivos y líneas de acción que la universidad, a través de su Secretaría Académica venía desarrollando desde su puesta en funcionamiento en 2011. En ambos, las tutorías docentes cumplían un papel fundamental. </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efecto, los tutores docentes tuvieron inicialmente un rol en el Ingreso, ya que acompañaban como pareja pedagógica a los/as profesores a cargo de los seminarios Introducción a la Universidad y Comprensión oral y escrita y producción de textos del Curso de Ingreso (García, 2024). De esta manera, podían detectar a los/as estudiantes con dificultades desde esta instancia inicial y brindarles un acompañamiento personalizado que se extendía posteriormente mientras lo necesitaran. Este seguimiento se daba en el marco del segundo programa mencionado, que planteaba un apoyo a través de acciones tutoriales y de talleres orientados al desarrollo de competencias básicas no adquiridas en niveles previos del sistema educativo. Para el caso de estudiantes con dificultades en el curso de ingreso, estas instancias eran obligatorias, restringiéndose además la cantidad de materias que podían cursar en el primer año. Es preciso señalar aquí que si bien el acompañamiento tutorial se planteaba para toda la trayectoria universitaria, en la práctica aparecía ligado más bien a la etapa inicial de la carrera, con foco mayormente en el primer año. </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dispositivo complejo del ingreso no pudo sostenerse en años posteriores, porque el crecimiento de la matrícula de ingresantes no solo no estuvo sostenido por un aumento concomitante en los recursos, sino que las restricciones presupuestarias durante el gobierno de Macri (2016-2019) también implicaron el desfinanciamiento de los roles docentes destinados a estrategias inclusivas como las descriptas. En este marco, el curso de ingreso fue reemplazado por exámenes de diagnóstico, que apuntan a identificar problemas en el manejo de competencias básicas, para derivar luego a otros dispositivos de acompañamiento, como las tutorías y los talleres complementarios. En este contexto, se buscó que los tutores tuvieran una mayor inserción en los distintos Departamentos de la Universidad. Asi, en la actualidad, cada carrera tiene uno o dos tutores asociados. Esto abre también el camino a que el apoyo tutorial no se limite al primer año de las carreras, sino que los/as tutores puedan ser accesibles para estudiantes más avanzados/as.</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2023, el Ingreso volvió a cambiar y con ello el papel de los tutores en este dispositivo. Si bien se continuó con los exámenes de diagnóstico, se agregó un Taller de Vida Universitaria con el objetivo de profundizar la orientación de los/as ingresantes en las “reglas del juego” y los recursos disponibles en la institución universitaria, colaborando así en el aprendizaje del “oficio de estudiante” (Coulon, 1995; Brachi, 2016), aspecto crítico para los/as estudiantes que son primera generación de sus familias en acceder a la universidad. Este Taller está a cargo de los/as tutores/as, que así vuelven a tener un protagonismo en el Ingreso. Como señalan funcionarias de la Secretaría Académica en una ponencia: “la presencia del tutor es permanente durante toda la Etapa Diagnóstica para el ingreso a la trayectoria académica” (Burman y Capurro, 2023, p. 2). No obstante, se mantiene la inserción de los/as tutores/as en las carreras, que es considerada fundamental para atender las problemáticas específicas. Así, sostienen Burman y Capurro (2023): “En el proyecto académico, la tutoría se define como un espacio de articulación entre nuestros docentes tutores y las estructuras departamentales. La importancia de las acciones se encuentra en dicha articulación y la posibilidad de resolver situaciones que favorezcan la inserción de estudiantes a la Universidad” (p. 2).</w:t>
      </w:r>
    </w:p>
    <w:p w:rsidR="00000000" w:rsidDel="00000000" w:rsidP="00000000" w:rsidRDefault="00000000" w:rsidRPr="00000000" w14:paraId="0000003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actualidad, la actividad de los/as tutores docentes, siempre dependientes de la Secretaría Académica, se encuentra regulada en el marco del Programa de Articulación, Ingreso y Permanencia, que integra como uno de los cuatro ejes del Plan de Desarrollo Académico 2025-2030 (Resolución C.S. Nº 396/2024) las acciones de acompañamiento a las distintas etapas de las trayectorias de los/as estudiantes.</w:t>
      </w:r>
    </w:p>
    <w:p w:rsidR="00000000" w:rsidDel="00000000" w:rsidP="00000000" w:rsidRDefault="00000000" w:rsidRPr="00000000" w14:paraId="0000003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perfil profesional de los tutores/as es variado: hay profesionales de las áreas de psicología, sociología, filosofía y ciencias de la educación (Burman y Capurro, 2023), como así también profesores con experiencia en escuelas secundarias. Desde los inicios a la actualidad, el apoyo brindado por los/as tutores/as fue pensado en forma multidimensional, a partir de cuatro dimensiones de intervención. El acompañamiento afectivo promueve un sostén para atravesar situaciones familiares, personales y laborales que perjudiquen el desempeño académico. El procedimental promueve formas de organización y estrategias para afrontar los estudios. El administrativo brinda información institucional respecto a trámites y resolución de problemas de índole burocrática. Y por último, el disciplinar genera espacios de apoyo en áreas específicas (Calzoni et al., 2011, pp. 11-12).</w:t>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respecta a las tutorías entre pares, los primeros desarrollos surgieron impulsados por la entonces Secretaría de Políticas Universitarias de la Nación, en el marco del “Programa de acciones complementarias de Becas Bicentenario" y fueron diseñados en conjunto por la Secretaría Académica y la Secretaría de Bienestar Universitario de la UNDAV, en 2013. Por ello, la primera convocatoria a tutores pares, realizada en 2014 se circunscribió a estudiantes de Ingeniería en Informática y de Ciencias Ambientales. En 2015, la segunda convocatoria se extendió a todas las carreras (Alonso et al., 2015).</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 la experiencia construida, el programa se institucionalizó en 2018 bajo el nombre “Tutorías entre pares Estudiantes en Red” (Resolución C.S. Nº 35/18). Tiene como objetivos acompañar a los/as estudiantes en sus primeras experiencias en la vida universitaria, afiliarlos/as a la cultura institucional universitaria, promover la permanencia, en vías a una trayectoria posible y un egreso, así como prácticas institucionales inclusivas y democráticas que establezcan condiciones de igualdad. Esto nos habla de una orientación hacia los primeros pasos de la trayectoria universitaria, pero las actividades se destinan a “los primeros años” (no solo al ingreso y los momentos iniciales). Asimismo, se intenta promover especialmente la permanencia en la universidad desde el vínculo generado entre pares.</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caso, las acciones tutoriales son llevadas adelante por estudiantes avanzados/as (deben tener aprobadas por lo menos el 40 % de las materias de su plan de estudios). Los/as tutores/as pares son seleccionados/as a partir de sus antecedentes estudiantiles y de una entrevista. Atraviesan como primera instancia un proceso formativo para conocer los alcances de su rol y favorecer la transmisión de experiencias prácticas, a través del intercambio con otros/as tutores pares de años anteriores (Garaño et al., 2024). </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hace a las tareas a desarrollar, deben establecer contacto con los y las estudiantes del primer año; propiciar espacios de encuentro en forma presencial y virtual; asesorar a los y las estudiantes en diversos aspectos que hacen a la vida universitaria (administrativos, actividades culturales, recursos ofertados por los diversos programas de Bienestar Estudiantil); generar espacios de escucha atenta, relevando y elevando a la Secretaría problemáticas y demandas individuales y grupales; fomentar la participación, el intercambio y la producción de propuestas colectivas y mantener un contacto asiduo con los/as coordinadores del programa (Res. C.S. Nº 35/18). Más allá de este rol prescripto, funcionarios de la Secretaría de la que depende el programa sostienen en un artículo: </w:t>
      </w:r>
    </w:p>
    <w:p w:rsidR="00000000" w:rsidDel="00000000" w:rsidP="00000000" w:rsidRDefault="00000000" w:rsidRPr="00000000" w14:paraId="00000039">
      <w:pPr>
        <w:spacing w:line="240" w:lineRule="auto"/>
        <w:ind w:left="283.46456692913375" w:right="299.527559055118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acciones de orientación a estudiantes son individualizadas y se desarrollan en dos formas. Por un lado, el acompañamiento y seguimiento de situaciones particulares, sostenido en el tiempo y basado en la construcción y fortalecimiento de un vínculo de referencia entre tutores/as y estudiantes. Ese proceso conlleva un seguimiento por parte del equipo de gestión del Programa. Por otra parte, el tipo de intervención más común se denomina acción informativa y consiste en la transmisión de información oficial sobre algún trámite o proceso vinculado con la vida académica. También se realizan actividades en articulación con otras áreas de la universidad, donde, a raíz de las acciones del Área de Participación Universitaria, se invita a los/as TP a compartir su experiencia universitaria. (Garaño et al., 2024).</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queda claro a partir de lo discutido en este apartado, si bien tanto la Secretaría Académica como la Secretaría de Bienestar Universitario expresan explícitamente la intención de acompañar toda la trayectoria universitaria, a fin de asegurar las condiciones de acceso, permanencia y graduación de los/as estudiantes, tanto las tutorías docentes como las tutorías de pares presentan una focalización en el primer año de la carrera. Más allá de esto, en nuestra investigación y, en particular, en esta ponencia, nos preguntamos en qué medida estos acompañamientos alcanzan a los/as estudiantes que están en etapas intermedias de sus carreras (en este caso específico, de la Licenciatura en Periodismo). En el siguiente apartado abordaremos este interrogante, desde la mirada de estudiantes que han atravesado alguno de estos dos dispositivos. </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Las tutorías en la experiencia de los/as estudiantes de Periodismo</w:t>
      </w:r>
    </w:p>
    <w:p w:rsidR="00000000" w:rsidDel="00000000" w:rsidP="00000000" w:rsidRDefault="00000000" w:rsidRPr="00000000" w14:paraId="0000003D">
      <w:pPr>
        <w:spacing w:line="240" w:lineRule="auto"/>
        <w:jc w:val="both"/>
        <w:rPr>
          <w:rFonts w:ascii="Times New Roman" w:cs="Times New Roman" w:eastAsia="Times New Roman" w:hAnsi="Times New Roman"/>
        </w:rPr>
      </w:pPr>
      <w:bookmarkStart w:colFirst="0" w:colLast="0" w:name="_heading=h.gdxfq82ug98r" w:id="1"/>
      <w:bookmarkEnd w:id="1"/>
      <w:r w:rsidDel="00000000" w:rsidR="00000000" w:rsidRPr="00000000">
        <w:rPr>
          <w:rFonts w:ascii="Times New Roman" w:cs="Times New Roman" w:eastAsia="Times New Roman" w:hAnsi="Times New Roman"/>
          <w:rtl w:val="0"/>
        </w:rPr>
        <w:t xml:space="preserve">Un primer aspecto a considerar tiene que ver con el acceso a las tutorías, tanto a las que están a cargo de docentes, </w:t>
      </w:r>
      <w:r w:rsidDel="00000000" w:rsidR="00000000" w:rsidRPr="00000000">
        <w:rPr>
          <w:rFonts w:ascii="Times New Roman" w:cs="Times New Roman" w:eastAsia="Times New Roman" w:hAnsi="Times New Roman"/>
          <w:rtl w:val="0"/>
        </w:rPr>
        <w:t xml:space="preserve">como a las</w:t>
      </w:r>
      <w:r w:rsidDel="00000000" w:rsidR="00000000" w:rsidRPr="00000000">
        <w:rPr>
          <w:rFonts w:ascii="Times New Roman" w:cs="Times New Roman" w:eastAsia="Times New Roman" w:hAnsi="Times New Roman"/>
          <w:rtl w:val="0"/>
        </w:rPr>
        <w:t xml:space="preserve"> de pares. Como se señaló anteriormente, los tutores docentes participan de los dispositivos del ingreso, en particular en lo que respecta a la orientación en la universidad y en aspectos que hacen a la construcción del “oficio de estudiante”, en especial teniendo en cuenta que un porcentaje importante de ingresantes a la UNDAV son la primera generación en sus familias en acceder a estudios universitarios. </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en apariencia eso no garantiza que los estudiantes puedan tomar nota de la existencia de las tutorías docentes como una posibilidad de acompañamiento ante desafíos emergentes, tanto de ubicación en la universidad como frente a las dificultades que surgen en el cursado de algunas materias. </w:t>
      </w:r>
    </w:p>
    <w:p w:rsidR="00000000" w:rsidDel="00000000" w:rsidP="00000000" w:rsidRDefault="00000000" w:rsidRPr="00000000" w14:paraId="0000003F">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Había hecho el examen de ingreso, me había ido medio mal, me habían dicho que a partir de ahí iba a tener tutoría, tuve una tutoría de un mes más o menos, pero no terminó siendo la tutoría que estoy teniendo actualmente (…) Tuve, en realidad tenía que haber tenido los dos </w:t>
      </w:r>
      <w:r w:rsidDel="00000000" w:rsidR="00000000" w:rsidRPr="00000000">
        <w:rPr>
          <w:rFonts w:ascii="Times New Roman" w:cs="Times New Roman" w:eastAsia="Times New Roman" w:hAnsi="Times New Roman"/>
          <w:rtl w:val="0"/>
        </w:rPr>
        <w:t xml:space="preserve">[tutor/a docente y tutor/a par]</w:t>
      </w:r>
      <w:r w:rsidDel="00000000" w:rsidR="00000000" w:rsidRPr="00000000">
        <w:rPr>
          <w:rFonts w:ascii="Times New Roman" w:cs="Times New Roman" w:eastAsia="Times New Roman" w:hAnsi="Times New Roman"/>
          <w:i w:val="1"/>
          <w:iCs w:val="1"/>
          <w:rtl w:val="0"/>
        </w:rPr>
        <w:t xml:space="preserve">, pero hubo una confusión mía, creo yo, La verdad que nunca pude aprovechar el tutor docente porque no sabía cómo funcionaba. No sé cómo funcionaba, entonces no pude aprovecharlo como se aprovecha la tutoría de estudio. (…) Porque tuve una información como a medias, me habían derivado al tutor docente, pero nunca tuve la información de cuándo, de qué días estaba, de qué días no. Entonces eso me perjudicó bastante. </w:t>
      </w:r>
      <w:r w:rsidDel="00000000" w:rsidR="00000000" w:rsidRPr="00000000">
        <w:rPr>
          <w:rFonts w:ascii="Times New Roman" w:cs="Times New Roman" w:eastAsia="Times New Roman" w:hAnsi="Times New Roman"/>
          <w:rtl w:val="0"/>
        </w:rPr>
        <w:t xml:space="preserve">(Ángel, 27 años, actualmente en Tutoría de pares)</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cita de Ángel introduce una cuestión importante, que hace a las condiciones de apropiación de éste y de otros dispositivos de acompañamiento a las trayectorias que desarrollan las instituciones: forma parte de las dificultades de los/as estudiantes, particularmente de aquellos/as que experimentan mayor distancia con la cultura académica y que, por lo tanto, se enfrentan a desafíos más profundos, el poder preguntar o buscar ayuda ante lo que no entendieron, no saben o no quedó claro. Esto tiene que ver con las asimetrías de poder simbólico, que llena a los/as estudiantes más jóvenes y provenientes de sectores populares de inseguridad, de una sensación de extrañeza y de no sentirse parte de una institución que les es ajena. A esto, por otra parte, se agrega en el caso de los tutores docentes la distancia generacional, que crea nuevas barreras a la hora de buscar información o asistencia. </w:t>
      </w:r>
    </w:p>
    <w:p w:rsidR="00000000" w:rsidDel="00000000" w:rsidP="00000000" w:rsidRDefault="00000000" w:rsidRPr="00000000" w14:paraId="00000041">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…primero no me animaba a preguntar, después cuando quería seguir preguntando me decían: “no, fíjate acá, fíjate allá”. Bueno, encontré, me guiaron para Bienestar y ahí en Bienestar pregunté todo. Y me fueron guiando el personal de Bienestar, me fue guiando, me dice… Yo hablaba porque me costaba mucho una materia, no recuerdo cuál ahora, pero digo, me cuesta mucho esta materia y no sé, hasta me cuesta estudiar y me frustro porque no puedo estudiar. Entonces me dice: bueno, fíjate que también nosotros recomendamos tutores pares para que te vayan guiando.</w:t>
      </w:r>
      <w:r w:rsidDel="00000000" w:rsidR="00000000" w:rsidRPr="00000000">
        <w:rPr>
          <w:rFonts w:ascii="Times New Roman" w:cs="Times New Roman" w:eastAsia="Times New Roman" w:hAnsi="Times New Roman"/>
          <w:rtl w:val="0"/>
        </w:rPr>
        <w:t xml:space="preserve"> (Rodrigo, 25 años, en Tutoría de pares). </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sentido, la tutoría de pares tiene a menudo la ventaja de la cercanía generacional o, por lo menos, de rol (porque a veces los/as tutores/as pares son estudiantes no </w:t>
      </w:r>
      <w:r w:rsidDel="00000000" w:rsidR="00000000" w:rsidRPr="00000000">
        <w:rPr>
          <w:rFonts w:ascii="Times New Roman" w:cs="Times New Roman" w:eastAsia="Times New Roman" w:hAnsi="Times New Roman"/>
          <w:rtl w:val="0"/>
        </w:rPr>
        <w:t xml:space="preserve">solo</w:t>
      </w:r>
      <w:r w:rsidDel="00000000" w:rsidR="00000000" w:rsidRPr="00000000">
        <w:rPr>
          <w:rFonts w:ascii="Times New Roman" w:cs="Times New Roman" w:eastAsia="Times New Roman" w:hAnsi="Times New Roman"/>
          <w:rtl w:val="0"/>
        </w:rPr>
        <w:t xml:space="preserve"> avanzados/as, sino también de mayor edad). Los/as tutores/as son percibidos como más cercanos, porque son también estudiantes. De esto modo, las asimetrías simbólicas, que generan barreras en la comunicación, se suavizan. </w:t>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 embargo, más allá de estos obstáculos simbólicos, los testimonios de los/as estudiantes también evidencian que la comunicación institucional sobre las tutorías (como así también sobre otros dispositivos para la inclusión) no es fluida y no llega a todos/as los/as potenciales interesados/as. En los relatos aparecen vías alternativas de acceso para las tutorías de pares y para las tutorías de docentes. Las primeras, como ya hemos señalado y como se desprende de la cita anterior, dependen de la Secretaría de Bienestar Estudiantil. Los/as entrevistados/as que participan de estas instancias refieren invariablemente haberse acercado a esta Secretaría buscando ayuda a partir de la recomendación de docentes o de ayudantes estudiantes que estaban de alguna manera relacionados con esta área de la universidad (porque cumplían funciones en ellas, o porque eran ellos/as mismos/as tutores pares). </w:t>
      </w:r>
    </w:p>
    <w:p w:rsidR="00000000" w:rsidDel="00000000" w:rsidP="00000000" w:rsidRDefault="00000000" w:rsidRPr="00000000" w14:paraId="00000044">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 cursé con Rei, la tutora</w:t>
      </w:r>
      <w:r w:rsidDel="00000000" w:rsidR="00000000" w:rsidRPr="00000000">
        <w:rPr>
          <w:rFonts w:ascii="Times New Roman" w:cs="Times New Roman" w:eastAsia="Times New Roman" w:hAnsi="Times New Roman"/>
          <w:rtl w:val="0"/>
        </w:rPr>
        <w:t xml:space="preserve"> [era su ayudante de cátedra]</w:t>
      </w:r>
      <w:r w:rsidDel="00000000" w:rsidR="00000000" w:rsidRPr="00000000">
        <w:rPr>
          <w:rFonts w:ascii="Times New Roman" w:cs="Times New Roman" w:eastAsia="Times New Roman" w:hAnsi="Times New Roman"/>
          <w:i w:val="1"/>
          <w:iCs w:val="1"/>
          <w:rtl w:val="0"/>
        </w:rPr>
        <w:t xml:space="preserve">, y me dijo que una vez que tuve el certificado… me había dicho que la universidad tenía el programa, y a partir de ahí me dio los contactos como para que pueda hablar en Discapacidad. Luego fui, hablé en Discapacidad de la UNDAV y a partir de ahí me detectaron… me dieron las tutorías</w:t>
      </w:r>
      <w:r w:rsidDel="00000000" w:rsidR="00000000" w:rsidRPr="00000000">
        <w:rPr>
          <w:rFonts w:ascii="Times New Roman" w:cs="Times New Roman" w:eastAsia="Times New Roman" w:hAnsi="Times New Roman"/>
          <w:rtl w:val="0"/>
        </w:rPr>
        <w:t xml:space="preserve">. (Ángel, 27 años, actualmente en Tutorías de pares).</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cambio, el acceso a las Tutorías a cargo de docentes parece estar mediado más bien por las autoridades de la carrera, a partir de las inquietudes y movilización de los/as propios/as estudiantes que experimentan las dificultades, o bien –más excepcionalmente- por recomendación de docentes que advierten problemas en los procesos de aprendizaje. Como señala Pedro, estudiante de 42 años, que en 2025 participó de este tipo de tutorías: “… </w:t>
      </w:r>
      <w:r w:rsidDel="00000000" w:rsidR="00000000" w:rsidRPr="00000000">
        <w:rPr>
          <w:rFonts w:ascii="Times New Roman" w:cs="Times New Roman" w:eastAsia="Times New Roman" w:hAnsi="Times New Roman"/>
          <w:i w:val="1"/>
          <w:iCs w:val="1"/>
          <w:rtl w:val="0"/>
        </w:rPr>
        <w:t xml:space="preserve">le tuve que consultar a Néstor, que es el director de la carrera, y él me asesoró. Me dijo: vení los martes y los viernes que hay tutorías y me pudieron dar una mano</w:t>
      </w:r>
      <w:r w:rsidDel="00000000" w:rsidR="00000000" w:rsidRPr="00000000">
        <w:rPr>
          <w:rFonts w:ascii="Times New Roman" w:cs="Times New Roman" w:eastAsia="Times New Roman" w:hAnsi="Times New Roman"/>
          <w:rtl w:val="0"/>
        </w:rPr>
        <w:t xml:space="preserve">”. También en este punto hay que recordar que los tutores docentes están referenciados a una de las carreras de la universidad.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segundo aspecto tiene que ver con las circunstancias y motivaciones que llevan a los/as estudiantes a acercarse a las tutorías. En este punto hay una gran variación: desde la solución de dificultades específicas con alguna materia en particular hasta la percepción de la necesidad de un acompañamiento más permanente, ligado a problemas de aprendizaje recurrentes y asociados a problemáticas de discapacidad, pasando también por la confusión y desorientación que experimentan algunos/as estudiantes que son primera generación de sus familias en la universidad frente a las reglas de juego institucionales.  </w:t>
      </w:r>
    </w:p>
    <w:p w:rsidR="00000000" w:rsidDel="00000000" w:rsidP="00000000" w:rsidRDefault="00000000" w:rsidRPr="00000000" w14:paraId="00000047">
      <w:pPr>
        <w:spacing w:line="240" w:lineRule="auto"/>
        <w:ind w:left="284" w:right="284"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Fue la única tutoría que tuve, me acompañó, me fue guiando para poder presentar el trabajo final de la materia… que tampoco tengo muy presente cuál era, pero me ayudó a resolver el trabajo práctico final para poder aprobarla.</w:t>
      </w:r>
      <w:r w:rsidDel="00000000" w:rsidR="00000000" w:rsidRPr="00000000">
        <w:rPr>
          <w:rFonts w:ascii="Times New Roman" w:cs="Times New Roman" w:eastAsia="Times New Roman" w:hAnsi="Times New Roman"/>
          <w:rtl w:val="0"/>
        </w:rPr>
        <w:t xml:space="preserve"> (Gustavo, 70 años, sobre su experiencia con Tutores pares).</w:t>
      </w:r>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48">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 hasta que después me di cuenta a través de varias evaluaciones que tenía un problema de memoria. Y tenía que acudir… digamos, acudí a determinados médicos y acudí a… una vez que me dieron el certificado de discapacidad, acudí a Discapacidad de la UNDAV y a partir de ahí estoy teniendo las tutorías.</w:t>
      </w:r>
      <w:r w:rsidDel="00000000" w:rsidR="00000000" w:rsidRPr="00000000">
        <w:rPr>
          <w:rFonts w:ascii="Times New Roman" w:cs="Times New Roman" w:eastAsia="Times New Roman" w:hAnsi="Times New Roman"/>
          <w:rtl w:val="0"/>
        </w:rPr>
        <w:t xml:space="preserve"> (Ángel, 27 años, en Tutorías de pares)</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no parece haber una división del trabajo clara entre los dos tipos de tutorías: de los relatos de estudiantes y tutores/as se desprende que tanto unas como otras abordan estas distintas clases de problemáticas. El acompañamiento por tutores docentes o tutores pares depende más bien de a qué área de la universidad recurrieron los/as estudiantes en su búsqueda de ayuda o, como contracara, quién detectó sus dificultades y los contactó con los dispositivos institucionales capaces de asistirlos. </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tercer punto que queremos discutir es el rol que asume el tutor, el tipo de problemáticas sobre las que busca intervenir y las estrategias que despliega para ello. Entramos acá en diálogo con las configuraciones del rol de tutor que plantea Capelari (2009). Consideramos que, en las tutorías de la UNDAV (tanto la de docentes como la de pares), los/as tutores se desempeñan más bien como orientadores que brindan respuestas personalizadas</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a distintas problemáticas de los estudiantes, según la tipología que plantea esta autora. En efecto, en su acompañamiento ofrecen un apoyo personalizado, que se centra en las necesidades diversas de los/as tutoreados/as: de ubicación en las dinámicas de la institución universitaria; de afrontamiento de problemáticas personales más permanentes, como en el caso de Ángel (también socio-educativas); de adquisición de metodologías de estudio que les permitan superar desafíos en los procesos de enseñanza-aprendizaje. En relación a esto último hay también componentes del rol de tutor como promotor de aprendizajes académicos, pero éste convive con los demás aspectos.</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Estas afirmaciones se asientan en los relatos de los/as entrevistados/as. En efecto, una primera cuestión que aparece en ellos tiene que ver con las dificultades que </w:t>
      </w:r>
      <w:r w:rsidDel="00000000" w:rsidR="00000000" w:rsidRPr="00000000">
        <w:rPr>
          <w:rFonts w:ascii="Times New Roman" w:cs="Times New Roman" w:eastAsia="Times New Roman" w:hAnsi="Times New Roman"/>
          <w:rtl w:val="0"/>
        </w:rPr>
        <w:t xml:space="preserve">algunos/as estudiantes</w:t>
      </w:r>
      <w:r w:rsidDel="00000000" w:rsidR="00000000" w:rsidRPr="00000000">
        <w:rPr>
          <w:rFonts w:ascii="Times New Roman" w:cs="Times New Roman" w:eastAsia="Times New Roman" w:hAnsi="Times New Roman"/>
          <w:rtl w:val="0"/>
        </w:rPr>
        <w:t xml:space="preserve"> experimentan para tomar decisiones sobre su itinerario de cursada, aspecto que no debían enfrentar en la escuela secundaria. Esto es particularmente complejo en el caso de la Licenciatura de Periodismo, porque el Plan de Estudios presenta poca estructuración, con una mínima definición de correlatividades. Frente a esto, los/as tutores (en este caso, sobre todo los/as tutores pares, basándose en su propia experiencia y conocimiento de la carrera) </w:t>
      </w:r>
      <w:r w:rsidDel="00000000" w:rsidR="00000000" w:rsidRPr="00000000">
        <w:rPr>
          <w:rFonts w:ascii="Times New Roman" w:cs="Times New Roman" w:eastAsia="Times New Roman" w:hAnsi="Times New Roman"/>
          <w:rtl w:val="0"/>
        </w:rPr>
        <w:t xml:space="preserve">brindan</w:t>
      </w:r>
      <w:r w:rsidDel="00000000" w:rsidR="00000000" w:rsidRPr="00000000">
        <w:rPr>
          <w:rFonts w:ascii="Times New Roman" w:cs="Times New Roman" w:eastAsia="Times New Roman" w:hAnsi="Times New Roman"/>
          <w:rtl w:val="0"/>
        </w:rPr>
        <w:t xml:space="preserve"> información y orientan las elecciones de los/as </w:t>
      </w:r>
      <w:r w:rsidDel="00000000" w:rsidR="00000000" w:rsidRPr="00000000">
        <w:rPr>
          <w:rFonts w:ascii="Times New Roman" w:cs="Times New Roman" w:eastAsia="Times New Roman" w:hAnsi="Times New Roman"/>
          <w:rtl w:val="0"/>
        </w:rPr>
        <w:t xml:space="preserve">tutoreados</w:t>
      </w:r>
      <w:r w:rsidDel="00000000" w:rsidR="00000000" w:rsidRPr="00000000">
        <w:rPr>
          <w:rFonts w:ascii="Times New Roman" w:cs="Times New Roman" w:eastAsia="Times New Roman" w:hAnsi="Times New Roman"/>
          <w:rtl w:val="0"/>
        </w:rPr>
        <w:t xml:space="preserve">/as. </w:t>
      </w:r>
    </w:p>
    <w:p w:rsidR="00000000" w:rsidDel="00000000" w:rsidP="00000000" w:rsidRDefault="00000000" w:rsidRPr="00000000" w14:paraId="0000004C">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O sea, están los chicos ahí que te dicen, te van guiando por dónde uno tiene que encarar más o menos las materias. Te van sugiriendo, por ejemplo, en qué materias anotarte, cómo estudiar, te dan algunas técnicas para estudiar. (…) … me metí en una materia por error que se cursa en el último año, Periodismo y literatura, sin saber nada de redacción. O sea, como que empecé por el final. (…) Y ahí, bueno, me recomendaron una tutora y yo le iba preguntando sobre el plan de estudio, a qué materias anotarme, a cuáles no. Porque también me ha pasado que me he anotado a materias muy difíciles y muy complejas y a ninguna práctica. O sea, eran todas teóricas y ninguna práctica. Y a mí se me hacía muy pesado, y más sobre todo con esto de que me cuesta la lecto-comprensión, la lectura, peor todavía.</w:t>
      </w:r>
      <w:r w:rsidDel="00000000" w:rsidR="00000000" w:rsidRPr="00000000">
        <w:rPr>
          <w:rFonts w:ascii="Times New Roman" w:cs="Times New Roman" w:eastAsia="Times New Roman" w:hAnsi="Times New Roman"/>
          <w:rtl w:val="0"/>
        </w:rPr>
        <w:t xml:space="preserve"> (Rodrigo, 25 años, Tutoría de pares)</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 que respecta a la promoción de aprendizajes académicos, se destaca la orientación en hábitos que permitan a los/as estudiantes organizarse autónomamente para enfrentar los desafíos que supone la cursada universitaria. A esto se agrega la discusión de estrategias de estudio que favorezcan los procesos de enseñanza-aprendizaje y permitan superar los obstáculos percibidos por los/as estudiantes. </w:t>
      </w:r>
    </w:p>
    <w:p w:rsidR="00000000" w:rsidDel="00000000" w:rsidP="00000000" w:rsidRDefault="00000000" w:rsidRPr="00000000" w14:paraId="0000004E">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 tenía que dar, sí, final, digamos, y no sabía cómo hacer, cómo organizarme en realidad. Más que nada, no en lo puntual, sino en la organización, porque yo era bastante desorganizado. O sea, yo estudio de una forma que por ahí no es estructural. Y como yo soy una persona que necesita estructura, entonces me ayudaron de esa forma a </w:t>
      </w:r>
      <w:r w:rsidDel="00000000" w:rsidR="00000000" w:rsidRPr="00000000">
        <w:rPr>
          <w:rFonts w:ascii="Times New Roman" w:cs="Times New Roman" w:eastAsia="Times New Roman" w:hAnsi="Times New Roman"/>
          <w:i w:val="1"/>
          <w:iCs w:val="1"/>
          <w:rtl w:val="0"/>
        </w:rPr>
        <w:t xml:space="preserve">organizarme</w:t>
      </w:r>
      <w:r w:rsidDel="00000000" w:rsidR="00000000" w:rsidRPr="00000000">
        <w:rPr>
          <w:rFonts w:ascii="Times New Roman" w:cs="Times New Roman" w:eastAsia="Times New Roman" w:hAnsi="Times New Roman"/>
          <w:i w:val="1"/>
          <w:iCs w:val="1"/>
          <w:rtl w:val="0"/>
        </w:rPr>
        <w:t xml:space="preserve">, a cómo organizarse para el estudio, cómo organizarme para estudiar. En eso aprendí a no estudiar la noche anterior, a un montón de cosas que uno por ahí no las tiene en cuenta. También a no estudiar tan tarde, que eso no sirve tampoco, no quedarse hasta tarde estudiando y demás. También me sirvió bastante para encarar lo que hice en este semestre.</w:t>
      </w:r>
      <w:r w:rsidDel="00000000" w:rsidR="00000000" w:rsidRPr="00000000">
        <w:rPr>
          <w:rFonts w:ascii="Times New Roman" w:cs="Times New Roman" w:eastAsia="Times New Roman" w:hAnsi="Times New Roman"/>
          <w:rtl w:val="0"/>
        </w:rPr>
        <w:t xml:space="preserve"> (Rodrigo, 25 años, Tutoría de pares)</w:t>
      </w:r>
    </w:p>
    <w:p w:rsidR="00000000" w:rsidDel="00000000" w:rsidP="00000000" w:rsidRDefault="00000000" w:rsidRPr="00000000" w14:paraId="0000004F">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 fue la primera materia que tuve dificultades. Sí, me costó desde un principio, no entendía nada, y el tutor fue otro complemento que me ayudó también a que la pueda aprobar. (…) A mí me ayudó mucho a comprender, a entender los conceptos, la dinámica de la materia. Fue todo un proceso que tuve que hacer, pero me costó. (…) Venía los viernes, me daba clase de apoyo una hora más o menos. Me ayudó mucho a aprobar la materia. Entender los conceptos. </w:t>
      </w:r>
      <w:r w:rsidDel="00000000" w:rsidR="00000000" w:rsidRPr="00000000">
        <w:rPr>
          <w:rFonts w:ascii="Times New Roman" w:cs="Times New Roman" w:eastAsia="Times New Roman" w:hAnsi="Times New Roman"/>
          <w:rtl w:val="0"/>
        </w:rPr>
        <w:t xml:space="preserve">(Pedro, 42 años, Tutoría de docentes)</w:t>
      </w:r>
    </w:p>
    <w:p w:rsidR="00000000" w:rsidDel="00000000" w:rsidP="00000000" w:rsidRDefault="00000000" w:rsidRPr="00000000" w14:paraId="00000050">
      <w:pPr>
        <w:spacing w:line="240" w:lineRule="auto"/>
        <w:ind w:right="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obstante, en nuestro trabajo de campo encontramos también un límite que aparece en las categorías de Capelari (2009) y que es mencionado también por otros/as autores/as que han estudiado las tutorías en distintas universidades argentinas</w:t>
      </w:r>
      <w:r w:rsidDel="00000000" w:rsidR="00000000" w:rsidRPr="00000000">
        <w:rPr>
          <w:rFonts w:ascii="Times New Roman" w:cs="Times New Roman" w:eastAsia="Times New Roman" w:hAnsi="Times New Roman"/>
          <w:rtl w:val="0"/>
        </w:rPr>
        <w:t xml:space="preserve">. Al caracterizar las configuraciones del rol de tutor “como orientador que brinda respuestas personalizadas a distintas necesidades y problemáticas de los estudiantes” y “como orientador/promotor de aprendizajes académicos en los alumnos”, Capelari se refiere, entre otras dimensiones, a la inserción de esta figura en la trama institucional de la universidad, indicando que en estos dos tipos el/la tutor/a puede estar más o menos integrado en la estructura organizativa, pero no ocupa un rol central. </w:t>
      </w:r>
    </w:p>
    <w:p w:rsidR="00000000" w:rsidDel="00000000" w:rsidP="00000000" w:rsidRDefault="00000000" w:rsidRPr="00000000" w14:paraId="00000051">
      <w:pPr>
        <w:spacing w:line="240" w:lineRule="auto"/>
        <w:ind w:right="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sentido, en las entrevistas hechas en el contexto del proyecto a estudiantes en etapas intermedias de la Licenciatura en Periodismo, para explorar los desafíos a la permanencia que enfrentan en sus trayectorias y las estrategias desarrolladas frente a ellos - estudiantes que no fueron seleccionados/as, como los hasta ahora citados, por haber pasado por un dispositivo específico (en este caso las tutorías) - encontramos que la gran mayoría de ellos/as no habían participado de tutorías. En estos casos, en cambio, además del esfuerzo y la perseverancia personal se mencionan como soportes fundamentales para sostener la permanencia en la carrera las redes de apoyo entre compañeros/as, la vinculación pedagógica e informal con los/as profesores, la ayuda y orientación brindadas por el Centro de Estudiantes y la accesibilidad de las autoridades departamentales y de la carrera para orientar ante problemas específicos. </w:t>
      </w:r>
    </w:p>
    <w:p w:rsidR="00000000" w:rsidDel="00000000" w:rsidP="00000000" w:rsidRDefault="00000000" w:rsidRPr="00000000" w14:paraId="00000052">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No, tutor no tuve. Tuve la ayuda de algunos compañeros que fui conociendo en la cursada y que me fueron orientando</w:t>
      </w:r>
      <w:r w:rsidDel="00000000" w:rsidR="00000000" w:rsidRPr="00000000">
        <w:rPr>
          <w:rFonts w:ascii="Times New Roman" w:cs="Times New Roman" w:eastAsia="Times New Roman" w:hAnsi="Times New Roman"/>
          <w:rtl w:val="0"/>
        </w:rPr>
        <w:t xml:space="preserve"> (Carla, 22 años)</w:t>
      </w:r>
    </w:p>
    <w:p w:rsidR="00000000" w:rsidDel="00000000" w:rsidP="00000000" w:rsidRDefault="00000000" w:rsidRPr="00000000" w14:paraId="00000053">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Es el mejor docente que tuve, no solo en el ámbito universitario, sino en toda  mi vida, me dio las herramientas que necesité, él estaba para todo lo que yo necesité, para  mis proyectos individuales, me sigue ayudando más allá que capaz no siga cursando la  materia o esté haciendo otras cosas… Él siempre me miró y me dijo: “mirá, vení, hace esto, podés mejorarlo así”. Siempre desde su experiencia, como docente, persona que se dedicó a  lo audiovisual. También G., una persona muy bien  estructurada, que te ayuda en todo lo que es la producción audiovisual. (</w:t>
      </w:r>
      <w:r w:rsidDel="00000000" w:rsidR="00000000" w:rsidRPr="00000000">
        <w:rPr>
          <w:rFonts w:ascii="Times New Roman" w:cs="Times New Roman" w:eastAsia="Times New Roman" w:hAnsi="Times New Roman"/>
          <w:rtl w:val="0"/>
        </w:rPr>
        <w:t xml:space="preserve">Juan, 21 años, sin participación en Tutorías).</w:t>
      </w:r>
    </w:p>
    <w:p w:rsidR="00000000" w:rsidDel="00000000" w:rsidP="00000000" w:rsidRDefault="00000000" w:rsidRPr="00000000" w14:paraId="00000054">
      <w:pPr>
        <w:spacing w:line="240" w:lineRule="auto"/>
        <w:ind w:right="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soportes también aparecen en los relatos de los entrevistados que pasaron por los dos tipos de tutorías. En tal sentido, éstos aparecen complementando estos otros elementos del dispositivo institucional. Aún así, para ellos la experiencia de las tutorías ha tenido una incidencia importante en sus trayectorias. Éstas responden a necesidades particulares: ayudan a orientarse en las dinámicas institucionales, a adquirir hábitos y metodologías de estudio, a superar dificultades específicas en determinadas materias. </w:t>
      </w:r>
    </w:p>
    <w:p w:rsidR="00000000" w:rsidDel="00000000" w:rsidP="00000000" w:rsidRDefault="00000000" w:rsidRPr="00000000" w14:paraId="00000055">
      <w:pPr>
        <w:spacing w:line="240" w:lineRule="auto"/>
        <w:ind w:left="284" w:right="2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Creo que justamente cuando comencé con las tutorías fue un antes y un después, porque la verdad que sentía que no estaba pudiendo con las materias. Las primeras materias más o menos las fui promocionando, pero cuando empecé con las tutorías empecé como, pasé de ir a final a un 8 o 9, digamos, fue un cambio grande. </w:t>
      </w:r>
      <w:r w:rsidDel="00000000" w:rsidR="00000000" w:rsidRPr="00000000">
        <w:rPr>
          <w:rFonts w:ascii="Times New Roman" w:cs="Times New Roman" w:eastAsia="Times New Roman" w:hAnsi="Times New Roman"/>
          <w:rtl w:val="0"/>
        </w:rPr>
        <w:t xml:space="preserve">(Ángel, 27 años, actualmente en Tutorías de pares)</w:t>
      </w:r>
    </w:p>
    <w:p w:rsidR="00000000" w:rsidDel="00000000" w:rsidP="00000000" w:rsidRDefault="00000000" w:rsidRPr="00000000" w14:paraId="00000056">
      <w:pPr>
        <w:spacing w:line="240" w:lineRule="auto"/>
        <w:ind w:right="2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Así, las tutorías parecen responder más bien a necesidades de grupos específicos, que presentan dificultades más profundas, ligadas a desigualdades socio-económicas o a capacidades diferentes, o bien a problemas de calidad en la formación previa en el nivel secundario.</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partir del análisis expuesto, la investigación permite extraer reflexiones significativas sobre la incidencia de las tutorías —docentes y de pares— en las trayectorias intermedias de los estudiantes de la Licenciatura en Periodismo de la UNDAV.</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 lugar, se evidencia que ambos dispositivos constituyen herramientas valiosas para mitigar el riesgo de la "inclusión excluyente", operando de manera proactiva en dimensiones afectivas, procedimentales, administrativas y disciplinares. Al contrastar las prácticas de la UNDAV con las configuraciones del rol propuestas por Capelari (2009), se observa que los tutores actúan predominantemente como orientadores y promotores de aprendizajes académicos, ofreciendo un soporte personalizado que facilita la construcción del "oficio de estudiante" y orienta la toma de decisiones en planes de estudio de baja estructuración.</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segundo lugar, emerge con fuerza la potencia de la tutoría entre pares. La cercanía en el rol y la horizontalidad generacional logran suavizar las asimetrías de poder simbólico que suelen infundir inseguridad o extrañeza en los estudiantes no tradicionales o de primera generación. No obstante, el estudio de campo también devela desafíos institucionales insoslayables. Por un lado, persisten problemas de comunicación y canales difusos de acceso que limitan una apropiación más universal de estas herramientas. Por otro lado, se constata que no existe una división del trabajo nítida entre ambas vertientes de tutoría, dependiendo su intervención más del azar del circuito de detección o derivación que de una estrategia planificada.</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al indagar en las etapas intermedias de la carrera —un área de vacancia clave—, se constata que las tutorías institucionales operan de forma focalizada ante demandas de alta complejidad, asociadas a desigualdades socioeducativas profundas o discapacidades. Para la mayoría de la matrícula que logra sostener la permanencia en esta fase, los soportes fundamentales se desplazan hacia redes alternativas, relacionadas con la impronta institucional de esta Universidad del Bicentenario: los lazos de compañerismo, el vínculo pedagógico directo con el docente, el Centro de Estudiantes y la accesibilidad de las autoridades de la carrera. Estos son también soportes sustantivos para los/as estudiantes que pasaron por las tutorías. Así, en este último caso, las tutorías son un elemento más que favorece la permanencia en la universidad, pero un dispositivo que en esta población tiene un impacto fundamental, porque ayuda a resolver necesidades específicas.  </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r w:rsidDel="00000000" w:rsidR="00000000" w:rsidRPr="00000000">
        <w:rPr>
          <w:rtl w:val="0"/>
        </w:rPr>
      </w:r>
    </w:p>
    <w:p w:rsidR="00000000" w:rsidDel="00000000" w:rsidP="00000000" w:rsidRDefault="00000000" w:rsidRPr="00000000" w14:paraId="0000005F">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Alonso, A. M., Denazis, J. M., Burman, A., y Capurro, A. (2014).</w:t>
      </w:r>
      <w:r w:rsidDel="00000000" w:rsidR="00000000" w:rsidRPr="00000000">
        <w:rPr>
          <w:rFonts w:ascii="Times New Roman" w:cs="Times New Roman" w:eastAsia="Times New Roman" w:hAnsi="Times New Roman"/>
          <w:i w:val="1"/>
          <w:iCs w:val="1"/>
          <w:rtl w:val="0"/>
        </w:rPr>
        <w:t xml:space="preserve"> Las Tutorías Pares en la UNDAV: sus inicios</w:t>
      </w:r>
      <w:r w:rsidDel="00000000" w:rsidR="00000000" w:rsidRPr="00000000">
        <w:rPr>
          <w:rFonts w:ascii="Times New Roman" w:cs="Times New Roman" w:eastAsia="Times New Roman" w:hAnsi="Times New Roman"/>
          <w:rtl w:val="0"/>
        </w:rPr>
        <w:t xml:space="preserve"> [Relato de gestión]. Universidad Nacional de Avellaneda.</w:t>
      </w:r>
    </w:p>
    <w:p w:rsidR="00000000" w:rsidDel="00000000" w:rsidP="00000000" w:rsidRDefault="00000000" w:rsidRPr="00000000" w14:paraId="00000060">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Altbach, P.; Reisberg, L. y Rumbley, L. (2009).</w:t>
      </w:r>
      <w:r w:rsidDel="00000000" w:rsidR="00000000" w:rsidRPr="00000000">
        <w:rPr>
          <w:rFonts w:ascii="Times New Roman" w:cs="Times New Roman" w:eastAsia="Times New Roman" w:hAnsi="Times New Roman"/>
          <w:i w:val="1"/>
          <w:iCs w:val="1"/>
          <w:rtl w:val="0"/>
        </w:rPr>
        <w:t xml:space="preserve"> Trends in global higher education: tracking an academic revolution; executive summary.</w:t>
      </w:r>
      <w:r w:rsidDel="00000000" w:rsidR="00000000" w:rsidRPr="00000000">
        <w:rPr>
          <w:rFonts w:ascii="Times New Roman" w:cs="Times New Roman" w:eastAsia="Times New Roman" w:hAnsi="Times New Roman"/>
          <w:rtl w:val="0"/>
        </w:rPr>
        <w:t xml:space="preserve"> UNESCO.</w:t>
      </w:r>
    </w:p>
    <w:p w:rsidR="00000000" w:rsidDel="00000000" w:rsidP="00000000" w:rsidRDefault="00000000" w:rsidRPr="00000000" w14:paraId="00000061">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Bracchi, C. (2016). Descifrando el oficio de ser estudiantes universitarios: entre la desigualdad, la fragmentación y las trayectorias educativas diversificadas. </w:t>
      </w:r>
      <w:r w:rsidDel="00000000" w:rsidR="00000000" w:rsidRPr="00000000">
        <w:rPr>
          <w:rFonts w:ascii="Times New Roman" w:cs="Times New Roman" w:eastAsia="Times New Roman" w:hAnsi="Times New Roman"/>
          <w:i w:val="1"/>
          <w:iCs w:val="1"/>
          <w:rtl w:val="0"/>
        </w:rPr>
        <w:t xml:space="preserve">Revista Trayectorias Universitarias, 2</w:t>
      </w:r>
      <w:r w:rsidDel="00000000" w:rsidR="00000000" w:rsidRPr="00000000">
        <w:rPr>
          <w:rFonts w:ascii="Times New Roman" w:cs="Times New Roman" w:eastAsia="Times New Roman" w:hAnsi="Times New Roman"/>
          <w:rtl w:val="0"/>
        </w:rPr>
        <w:t xml:space="preserve">(3), 3-14.</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https://revistas.unlp.edu.ar/TrayectoriasUniversitarias/article/view/3019</w:t>
        </w:r>
      </w:hyperlink>
      <w:r w:rsidDel="00000000" w:rsidR="00000000" w:rsidRPr="00000000">
        <w:rPr>
          <w:rtl w:val="0"/>
        </w:rPr>
      </w:r>
    </w:p>
    <w:p w:rsidR="00000000" w:rsidDel="00000000" w:rsidP="00000000" w:rsidRDefault="00000000" w:rsidRPr="00000000" w14:paraId="00000062">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Burman, A. y Capurro, A. (2023). </w:t>
      </w:r>
      <w:r w:rsidDel="00000000" w:rsidR="00000000" w:rsidRPr="00000000">
        <w:rPr>
          <w:rFonts w:ascii="Times New Roman" w:cs="Times New Roman" w:eastAsia="Times New Roman" w:hAnsi="Times New Roman"/>
          <w:i w:val="1"/>
          <w:iCs w:val="1"/>
          <w:rtl w:val="0"/>
        </w:rPr>
        <w:t xml:space="preserve">El programa de Articulación, Ingreso y Permanencia: Nuevas líneas de trabajo</w:t>
      </w:r>
      <w:r w:rsidDel="00000000" w:rsidR="00000000" w:rsidRPr="00000000">
        <w:rPr>
          <w:rFonts w:ascii="Times New Roman" w:cs="Times New Roman" w:eastAsia="Times New Roman" w:hAnsi="Times New Roman"/>
          <w:rtl w:val="0"/>
        </w:rPr>
        <w:t xml:space="preserve"> [Ponencia]. II Jornada de innovación en la formación. Las prácticas de la gestión académica en las Universidades. San Martín, Buenos Aires.</w:t>
      </w:r>
    </w:p>
    <w:p w:rsidR="00000000" w:rsidDel="00000000" w:rsidP="00000000" w:rsidRDefault="00000000" w:rsidRPr="00000000" w14:paraId="00000063">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Calzoni, J., Fogliazza, L., Denazis, J., Alonso, A. y Glas, G. (2011). </w:t>
      </w:r>
      <w:r w:rsidDel="00000000" w:rsidR="00000000" w:rsidRPr="00000000">
        <w:rPr>
          <w:rFonts w:ascii="Times New Roman" w:cs="Times New Roman" w:eastAsia="Times New Roman" w:hAnsi="Times New Roman"/>
          <w:i w:val="1"/>
          <w:iCs w:val="1"/>
          <w:rtl w:val="0"/>
        </w:rPr>
        <w:t xml:space="preserve">Gestión académica en la Universidad y compromiso social: estrategias para la inclusión</w:t>
      </w:r>
      <w:r w:rsidDel="00000000" w:rsidR="00000000" w:rsidRPr="00000000">
        <w:rPr>
          <w:rFonts w:ascii="Times New Roman" w:cs="Times New Roman" w:eastAsia="Times New Roman" w:hAnsi="Times New Roman"/>
          <w:rtl w:val="0"/>
        </w:rPr>
        <w:t xml:space="preserve"> [Ponencia]. XI Coloquio Internacional sobre Gestión Universitaria en América del Sur y II Congreso Internacional del IGLU, Florianópolis, Brasil.</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https://repositorio.ufsc.br/bitstream/handle/123456789/32880/8.28.pdf?sequence=1&amp;isAllowed=y</w:t>
        </w:r>
      </w:hyperlink>
      <w:r w:rsidDel="00000000" w:rsidR="00000000" w:rsidRPr="00000000">
        <w:rPr>
          <w:rtl w:val="0"/>
        </w:rPr>
      </w:r>
    </w:p>
    <w:p w:rsidR="00000000" w:rsidDel="00000000" w:rsidP="00000000" w:rsidRDefault="00000000" w:rsidRPr="00000000" w14:paraId="00000064">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Capelari, M. (2009). Las configuraciones del rol del tutor en la universidad argentina: aportes para reflexionar acerca de los significados que se construyen sobre el fracaso educativo en la educación superior. </w:t>
      </w:r>
      <w:r w:rsidDel="00000000" w:rsidR="00000000" w:rsidRPr="00000000">
        <w:rPr>
          <w:rFonts w:ascii="Times New Roman" w:cs="Times New Roman" w:eastAsia="Times New Roman" w:hAnsi="Times New Roman"/>
          <w:i w:val="1"/>
          <w:iCs w:val="1"/>
          <w:rtl w:val="0"/>
        </w:rPr>
        <w:t xml:space="preserve">Revista Iberoamericana de la Educación, 49</w:t>
      </w:r>
      <w:r w:rsidDel="00000000" w:rsidR="00000000" w:rsidRPr="00000000">
        <w:rPr>
          <w:rFonts w:ascii="Times New Roman" w:cs="Times New Roman" w:eastAsia="Times New Roman" w:hAnsi="Times New Roman"/>
          <w:rtl w:val="0"/>
        </w:rPr>
        <w:t xml:space="preserve">(8), 1-10.</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https://rieoei.org/RIE/article/view/1985</w:t>
        </w:r>
      </w:hyperlink>
      <w:r w:rsidDel="00000000" w:rsidR="00000000" w:rsidRPr="00000000">
        <w:rPr>
          <w:rtl w:val="0"/>
        </w:rPr>
      </w:r>
    </w:p>
    <w:p w:rsidR="00000000" w:rsidDel="00000000" w:rsidP="00000000" w:rsidRDefault="00000000" w:rsidRPr="00000000" w14:paraId="00000065">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Capelari, M. (2014). Las Políticas de Tutoría en la Educación Superior: Génesis, Trayectorias e Impactos en Argentina y México.</w:t>
      </w:r>
      <w:r w:rsidDel="00000000" w:rsidR="00000000" w:rsidRPr="00000000">
        <w:rPr>
          <w:rFonts w:ascii="Times New Roman" w:cs="Times New Roman" w:eastAsia="Times New Roman" w:hAnsi="Times New Roman"/>
          <w:i w:val="1"/>
          <w:iCs w:val="1"/>
          <w:rtl w:val="0"/>
        </w:rPr>
        <w:t xml:space="preserve"> Revista Latinoamericana de Educación Comparada, (5)</w:t>
      </w:r>
      <w:r w:rsidDel="00000000" w:rsidR="00000000" w:rsidRPr="00000000">
        <w:rPr>
          <w:rFonts w:ascii="Times New Roman" w:cs="Times New Roman" w:eastAsia="Times New Roman" w:hAnsi="Times New Roman"/>
          <w:rtl w:val="0"/>
        </w:rPr>
        <w:t xml:space="preserve">, 41-54. </w:t>
      </w:r>
      <w:hyperlink r:id="rId13">
        <w:r w:rsidDel="00000000" w:rsidR="00000000" w:rsidRPr="00000000">
          <w:rPr>
            <w:rFonts w:ascii="Times New Roman" w:cs="Times New Roman" w:eastAsia="Times New Roman" w:hAnsi="Times New Roman"/>
            <w:color w:val="1155cc"/>
            <w:u w:val="single"/>
            <w:rtl w:val="0"/>
          </w:rPr>
          <w:t xml:space="preserve">https://dialnet.unirioja.es/servlet/articulo?codigo=4766853</w:t>
        </w:r>
      </w:hyperlink>
      <w:r w:rsidDel="00000000" w:rsidR="00000000" w:rsidRPr="00000000">
        <w:rPr>
          <w:rtl w:val="0"/>
        </w:rPr>
      </w:r>
    </w:p>
    <w:p w:rsidR="00000000" w:rsidDel="00000000" w:rsidP="00000000" w:rsidRDefault="00000000" w:rsidRPr="00000000" w14:paraId="00000066">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(2013). Políticas públicas de Educación Superior en América Latina: ¿democratización o expansión de las oportunidades en el nivel superior? </w:t>
      </w:r>
      <w:r w:rsidDel="00000000" w:rsidR="00000000" w:rsidRPr="00000000">
        <w:rPr>
          <w:rFonts w:ascii="Times New Roman" w:cs="Times New Roman" w:eastAsia="Times New Roman" w:hAnsi="Times New Roman"/>
          <w:i w:val="1"/>
          <w:iCs w:val="1"/>
          <w:rtl w:val="0"/>
        </w:rPr>
        <w:t xml:space="preserve">Espacio Abierto, 22</w:t>
      </w:r>
      <w:r w:rsidDel="00000000" w:rsidR="00000000" w:rsidRPr="00000000">
        <w:rPr>
          <w:rFonts w:ascii="Times New Roman" w:cs="Times New Roman" w:eastAsia="Times New Roman" w:hAnsi="Times New Roman"/>
          <w:rtl w:val="0"/>
        </w:rPr>
        <w:t xml:space="preserve">(2), 279-304. </w:t>
      </w:r>
      <w:hyperlink r:id="rId14">
        <w:r w:rsidDel="00000000" w:rsidR="00000000" w:rsidRPr="00000000">
          <w:rPr>
            <w:rFonts w:ascii="Times New Roman" w:cs="Times New Roman" w:eastAsia="Times New Roman" w:hAnsi="Times New Roman"/>
            <w:color w:val="1155cc"/>
            <w:u w:val="single"/>
            <w:rtl w:val="0"/>
          </w:rPr>
          <w:t xml:space="preserve">https://produccioncientificaluz.org/index.php/espacio/article/view/17694</w:t>
        </w:r>
      </w:hyperlink>
      <w:r w:rsidDel="00000000" w:rsidR="00000000" w:rsidRPr="00000000">
        <w:rPr>
          <w:rtl w:val="0"/>
        </w:rPr>
      </w:r>
    </w:p>
    <w:p w:rsidR="00000000" w:rsidDel="00000000" w:rsidP="00000000" w:rsidRDefault="00000000" w:rsidRPr="00000000" w14:paraId="00000067">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Chiroleu, A. (2016). Políticas públicas de inclusión y democratización universitaria: hacia una ampliación de las bases sociales de las instituciones en I. Arranciaga (comp.) </w:t>
      </w:r>
      <w:r w:rsidDel="00000000" w:rsidR="00000000" w:rsidRPr="00000000">
        <w:rPr>
          <w:rFonts w:ascii="Times New Roman" w:cs="Times New Roman" w:eastAsia="Times New Roman" w:hAnsi="Times New Roman"/>
          <w:i w:val="1"/>
          <w:iCs w:val="1"/>
          <w:rtl w:val="0"/>
        </w:rPr>
        <w:t xml:space="preserve">La universidad y el desafío de construir sociedades inclusivas </w:t>
      </w:r>
      <w:r w:rsidDel="00000000" w:rsidR="00000000" w:rsidRPr="00000000">
        <w:rPr>
          <w:rFonts w:ascii="Times New Roman" w:cs="Times New Roman" w:eastAsia="Times New Roman" w:hAnsi="Times New Roman"/>
          <w:rtl w:val="0"/>
        </w:rPr>
        <w:t xml:space="preserve">(1 ed., pp. 9-29). Ediciones UNPA. </w:t>
      </w:r>
      <w:hyperlink r:id="rId15">
        <w:r w:rsidDel="00000000" w:rsidR="00000000" w:rsidRPr="00000000">
          <w:rPr>
            <w:rFonts w:ascii="Times New Roman" w:cs="Times New Roman" w:eastAsia="Times New Roman" w:hAnsi="Times New Roman"/>
            <w:color w:val="1155cc"/>
            <w:u w:val="single"/>
            <w:rtl w:val="0"/>
          </w:rPr>
          <w:t xml:space="preserve">https://www.unpa.edu.ar/sites/default/files/publicaciones_adjuntos/UNPA-Universidades_y_sociedades_inclusivas-300dpi.pdf</w:t>
        </w:r>
      </w:hyperlink>
      <w:r w:rsidDel="00000000" w:rsidR="00000000" w:rsidRPr="00000000">
        <w:rPr>
          <w:rtl w:val="0"/>
        </w:rPr>
      </w:r>
    </w:p>
    <w:p w:rsidR="00000000" w:rsidDel="00000000" w:rsidP="00000000" w:rsidRDefault="00000000" w:rsidRPr="00000000" w14:paraId="00000068">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Chiroleu, A. (2018). Democratización e inclusión en la Universidad Argentina: sus alcances durante los gobiernos Kirchner (2003-2015). </w:t>
      </w:r>
      <w:r w:rsidDel="00000000" w:rsidR="00000000" w:rsidRPr="00000000">
        <w:rPr>
          <w:rFonts w:ascii="Times New Roman" w:cs="Times New Roman" w:eastAsia="Times New Roman" w:hAnsi="Times New Roman"/>
          <w:i w:val="1"/>
          <w:iCs w:val="1"/>
          <w:rtl w:val="0"/>
        </w:rPr>
        <w:t xml:space="preserve">Educação em Revista, 34.</w:t>
      </w:r>
      <w:hyperlink r:id="rId16">
        <w:r w:rsidDel="00000000" w:rsidR="00000000" w:rsidRPr="00000000">
          <w:rPr>
            <w:rFonts w:ascii="Times New Roman" w:cs="Times New Roman" w:eastAsia="Times New Roman" w:hAnsi="Times New Roman"/>
            <w:rtl w:val="0"/>
          </w:rPr>
          <w:t xml:space="preserve"> </w:t>
        </w:r>
      </w:hyperlink>
      <w:hyperlink r:id="rId17">
        <w:r w:rsidDel="00000000" w:rsidR="00000000" w:rsidRPr="00000000">
          <w:rPr>
            <w:rFonts w:ascii="Times New Roman" w:cs="Times New Roman" w:eastAsia="Times New Roman" w:hAnsi="Times New Roman"/>
            <w:color w:val="1155cc"/>
            <w:u w:val="single"/>
            <w:rtl w:val="0"/>
          </w:rPr>
          <w:t xml:space="preserve">https://doi.org/10.1590/0102-4698176003</w:t>
        </w:r>
      </w:hyperlink>
      <w:r w:rsidDel="00000000" w:rsidR="00000000" w:rsidRPr="00000000">
        <w:rPr>
          <w:rtl w:val="0"/>
        </w:rPr>
      </w:r>
    </w:p>
    <w:p w:rsidR="00000000" w:rsidDel="00000000" w:rsidP="00000000" w:rsidRDefault="00000000" w:rsidRPr="00000000" w14:paraId="00000069">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Denazis, J. y Alonso, A. (2013).</w:t>
      </w:r>
      <w:r w:rsidDel="00000000" w:rsidR="00000000" w:rsidRPr="00000000">
        <w:rPr>
          <w:rFonts w:ascii="Times New Roman" w:cs="Times New Roman" w:eastAsia="Times New Roman" w:hAnsi="Times New Roman"/>
          <w:i w:val="1"/>
          <w:iCs w:val="1"/>
          <w:rtl w:val="0"/>
        </w:rPr>
        <w:t xml:space="preserve"> Retención y reinserción en la Universidad en el contexto de inclusión</w:t>
      </w:r>
      <w:r w:rsidDel="00000000" w:rsidR="00000000" w:rsidRPr="00000000">
        <w:rPr>
          <w:rFonts w:ascii="Times New Roman" w:cs="Times New Roman" w:eastAsia="Times New Roman" w:hAnsi="Times New Roman"/>
          <w:rtl w:val="0"/>
        </w:rPr>
        <w:t xml:space="preserve">, [Ponencia]. XIII Coloquio de Gestión Universitaria en América del Sur, Buenos Aires, Argentina. </w:t>
      </w:r>
      <w:hyperlink r:id="rId18">
        <w:r w:rsidDel="00000000" w:rsidR="00000000" w:rsidRPr="00000000">
          <w:rPr>
            <w:rFonts w:ascii="Times New Roman" w:cs="Times New Roman" w:eastAsia="Times New Roman" w:hAnsi="Times New Roman"/>
            <w:color w:val="1155cc"/>
            <w:u w:val="single"/>
            <w:rtl w:val="0"/>
          </w:rPr>
          <w:t xml:space="preserve">https://repositorio.ufsc.br/bitstream/handle/123456789/116175/92.pdf?sequence=1&amp;isAllowed=y</w:t>
        </w:r>
      </w:hyperlink>
      <w:r w:rsidDel="00000000" w:rsidR="00000000" w:rsidRPr="00000000">
        <w:rPr>
          <w:rtl w:val="0"/>
        </w:rPr>
      </w:r>
    </w:p>
    <w:p w:rsidR="00000000" w:rsidDel="00000000" w:rsidP="00000000" w:rsidRDefault="00000000" w:rsidRPr="00000000" w14:paraId="0000006A">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Diez, M. (2025). Experiencias de tutorías universitarias. Los dispositivos grupales como metodología de trabajo en el marco de políticas de inclusión educativa. </w:t>
      </w:r>
      <w:r w:rsidDel="00000000" w:rsidR="00000000" w:rsidRPr="00000000">
        <w:rPr>
          <w:rFonts w:ascii="Times New Roman" w:cs="Times New Roman" w:eastAsia="Times New Roman" w:hAnsi="Times New Roman"/>
          <w:i w:val="1"/>
          <w:iCs w:val="1"/>
          <w:rtl w:val="0"/>
        </w:rPr>
        <w:t xml:space="preserve">Revista de Educación, 0</w:t>
      </w:r>
      <w:r w:rsidDel="00000000" w:rsidR="00000000" w:rsidRPr="00000000">
        <w:rPr>
          <w:rFonts w:ascii="Times New Roman" w:cs="Times New Roman" w:eastAsia="Times New Roman" w:hAnsi="Times New Roman"/>
          <w:rtl w:val="0"/>
        </w:rPr>
        <w:t xml:space="preserve">(36), 245-267.</w:t>
      </w:r>
      <w:hyperlink r:id="rId19">
        <w:r w:rsidDel="00000000" w:rsidR="00000000" w:rsidRPr="00000000">
          <w:rPr>
            <w:rFonts w:ascii="Times New Roman" w:cs="Times New Roman" w:eastAsia="Times New Roman" w:hAnsi="Times New Roman"/>
            <w:rtl w:val="0"/>
          </w:rPr>
          <w:t xml:space="preserve"> </w:t>
        </w:r>
      </w:hyperlink>
      <w:hyperlink r:id="rId20">
        <w:r w:rsidDel="00000000" w:rsidR="00000000" w:rsidRPr="00000000">
          <w:rPr>
            <w:rFonts w:ascii="Times New Roman" w:cs="Times New Roman" w:eastAsia="Times New Roman" w:hAnsi="Times New Roman"/>
            <w:color w:val="1155cc"/>
            <w:u w:val="single"/>
            <w:rtl w:val="0"/>
          </w:rPr>
          <w:t xml:space="preserve">https://fh.mdp.edu.ar/revistas/index.php/r_educ/article/view/9205</w:t>
        </w:r>
      </w:hyperlink>
      <w:r w:rsidDel="00000000" w:rsidR="00000000" w:rsidRPr="00000000">
        <w:rPr>
          <w:rtl w:val="0"/>
        </w:rPr>
      </w:r>
    </w:p>
    <w:p w:rsidR="00000000" w:rsidDel="00000000" w:rsidP="00000000" w:rsidRDefault="00000000" w:rsidRPr="00000000" w14:paraId="0000006B">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(2009). </w:t>
      </w:r>
      <w:r w:rsidDel="00000000" w:rsidR="00000000" w:rsidRPr="00000000">
        <w:rPr>
          <w:rFonts w:ascii="Times New Roman" w:cs="Times New Roman" w:eastAsia="Times New Roman" w:hAnsi="Times New Roman"/>
          <w:i w:val="1"/>
          <w:iCs w:val="1"/>
          <w:rtl w:val="0"/>
        </w:rPr>
        <w:t xml:space="preserve">Educación universitaria: Una inclusión excluyente</w:t>
      </w:r>
      <w:r w:rsidDel="00000000" w:rsidR="00000000" w:rsidRPr="00000000">
        <w:rPr>
          <w:rFonts w:ascii="Times New Roman" w:cs="Times New Roman" w:eastAsia="Times New Roman" w:hAnsi="Times New Roman"/>
          <w:rtl w:val="0"/>
        </w:rPr>
        <w:t xml:space="preserve"> [Conferencia inaugural]. Tercer Encuentro Nacional sobre Ingreso Universitario, Universidad Nacional de Río Cuarto, Argentina.</w:t>
      </w:r>
    </w:p>
    <w:p w:rsidR="00000000" w:rsidDel="00000000" w:rsidP="00000000" w:rsidRDefault="00000000" w:rsidRPr="00000000" w14:paraId="0000006C">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Ezcurra, A. M. (2011) </w:t>
      </w:r>
      <w:r w:rsidDel="00000000" w:rsidR="00000000" w:rsidRPr="00000000">
        <w:rPr>
          <w:rFonts w:ascii="Times New Roman" w:cs="Times New Roman" w:eastAsia="Times New Roman" w:hAnsi="Times New Roman"/>
          <w:i w:val="1"/>
          <w:iCs w:val="1"/>
          <w:rtl w:val="0"/>
        </w:rPr>
        <w:t xml:space="preserve">Igualdad en educación superior: Un desafío mundial. </w:t>
      </w:r>
      <w:r w:rsidDel="00000000" w:rsidR="00000000" w:rsidRPr="00000000">
        <w:rPr>
          <w:rFonts w:ascii="Times New Roman" w:cs="Times New Roman" w:eastAsia="Times New Roman" w:hAnsi="Times New Roman"/>
          <w:rtl w:val="0"/>
        </w:rPr>
        <w:t xml:space="preserve">Universidad Nacional de General Sarmiento.</w:t>
      </w:r>
    </w:p>
    <w:p w:rsidR="00000000" w:rsidDel="00000000" w:rsidP="00000000" w:rsidRDefault="00000000" w:rsidRPr="00000000" w14:paraId="0000006D">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Feliu, P. (2014).</w:t>
      </w:r>
      <w:r w:rsidDel="00000000" w:rsidR="00000000" w:rsidRPr="00000000">
        <w:rPr>
          <w:rFonts w:ascii="Times New Roman" w:cs="Times New Roman" w:eastAsia="Times New Roman" w:hAnsi="Times New Roman"/>
          <w:i w:val="1"/>
          <w:iCs w:val="1"/>
          <w:rtl w:val="0"/>
        </w:rPr>
        <w:t xml:space="preserve"> La tutoría universitaria en el marco de las políticas de equidad en las universidades nacionales</w:t>
      </w:r>
      <w:r w:rsidDel="00000000" w:rsidR="00000000" w:rsidRPr="00000000">
        <w:rPr>
          <w:rFonts w:ascii="Times New Roman" w:cs="Times New Roman" w:eastAsia="Times New Roman" w:hAnsi="Times New Roman"/>
          <w:rtl w:val="0"/>
        </w:rPr>
        <w:t xml:space="preserve"> [Ponencia]. VIII Jornadas de Sociología de la UNLP. Ensenada, Buenos Aires.</w:t>
      </w:r>
      <w:hyperlink r:id="rId21">
        <w:r w:rsidDel="00000000" w:rsidR="00000000" w:rsidRPr="00000000">
          <w:rPr>
            <w:rFonts w:ascii="Times New Roman" w:cs="Times New Roman" w:eastAsia="Times New Roman" w:hAnsi="Times New Roman"/>
            <w:rtl w:val="0"/>
          </w:rPr>
          <w:t xml:space="preserve"> </w:t>
        </w:r>
      </w:hyperlink>
      <w:hyperlink r:id="rId22">
        <w:r w:rsidDel="00000000" w:rsidR="00000000" w:rsidRPr="00000000">
          <w:rPr>
            <w:rFonts w:ascii="Times New Roman" w:cs="Times New Roman" w:eastAsia="Times New Roman" w:hAnsi="Times New Roman"/>
            <w:color w:val="1155cc"/>
            <w:u w:val="single"/>
            <w:rtl w:val="0"/>
          </w:rPr>
          <w:t xml:space="preserve">https://www.memoria.fahce.unlp.edu.ar/trab_eventos/ev.4602/ev.4602.pdf</w:t>
        </w:r>
      </w:hyperlink>
      <w:r w:rsidDel="00000000" w:rsidR="00000000" w:rsidRPr="00000000">
        <w:rPr>
          <w:rtl w:val="0"/>
        </w:rPr>
      </w:r>
    </w:p>
    <w:p w:rsidR="00000000" w:rsidDel="00000000" w:rsidP="00000000" w:rsidRDefault="00000000" w:rsidRPr="00000000" w14:paraId="0000006E">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Freytes Frey, A. C. (2018). El ingreso en dos universidades del Bicentenario: dispositivos institucionales para la inclusión y experiencias estudiantiles en A. Roca y C. Schneider (Comps.), </w:t>
      </w:r>
      <w:r w:rsidDel="00000000" w:rsidR="00000000" w:rsidRPr="00000000">
        <w:rPr>
          <w:rFonts w:ascii="Times New Roman" w:cs="Times New Roman" w:eastAsia="Times New Roman" w:hAnsi="Times New Roman"/>
          <w:i w:val="1"/>
          <w:iCs w:val="1"/>
          <w:rtl w:val="0"/>
        </w:rPr>
        <w:t xml:space="preserve">El legado reformista en las nuevas universidades del conurbano: Inclusión, democracia, conocimiento</w:t>
      </w:r>
      <w:r w:rsidDel="00000000" w:rsidR="00000000" w:rsidRPr="00000000">
        <w:rPr>
          <w:rFonts w:ascii="Times New Roman" w:cs="Times New Roman" w:eastAsia="Times New Roman" w:hAnsi="Times New Roman"/>
          <w:rtl w:val="0"/>
        </w:rPr>
        <w:t xml:space="preserve"> (1 ed., pp. 139-163). EDUNPAZ y UNDAV Ediciones. </w:t>
      </w:r>
      <w:hyperlink r:id="rId23">
        <w:r w:rsidDel="00000000" w:rsidR="00000000" w:rsidRPr="00000000">
          <w:rPr>
            <w:rFonts w:ascii="Times New Roman" w:cs="Times New Roman" w:eastAsia="Times New Roman" w:hAnsi="Times New Roman"/>
            <w:color w:val="1155cc"/>
            <w:u w:val="single"/>
            <w:rtl w:val="0"/>
          </w:rPr>
          <w:t xml:space="preserve">https://edunpaz.unpaz.edu.ar/OMP/index.php/edunpaz/catalog/view/22/30/86-1</w:t>
        </w:r>
      </w:hyperlink>
      <w:r w:rsidDel="00000000" w:rsidR="00000000" w:rsidRPr="00000000">
        <w:rPr>
          <w:rtl w:val="0"/>
        </w:rPr>
      </w:r>
    </w:p>
    <w:p w:rsidR="00000000" w:rsidDel="00000000" w:rsidP="00000000" w:rsidRDefault="00000000" w:rsidRPr="00000000" w14:paraId="0000006F">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P. D. (2024) Las tutorías como estrategias de acompañamiento a las trayectorias estudiantiles en los inicios de la universidad. </w:t>
      </w:r>
      <w:r w:rsidDel="00000000" w:rsidR="00000000" w:rsidRPr="00000000">
        <w:rPr>
          <w:rFonts w:ascii="Times New Roman" w:cs="Times New Roman" w:eastAsia="Times New Roman" w:hAnsi="Times New Roman"/>
          <w:i w:val="1"/>
          <w:iCs w:val="1"/>
          <w:rtl w:val="0"/>
        </w:rPr>
        <w:t xml:space="preserve">Revista Literatura em Debate</w:t>
      </w:r>
      <w:r w:rsidDel="00000000" w:rsidR="00000000" w:rsidRPr="00000000">
        <w:rPr>
          <w:rFonts w:ascii="Times New Roman" w:cs="Times New Roman" w:eastAsia="Times New Roman" w:hAnsi="Times New Roman"/>
          <w:rtl w:val="0"/>
        </w:rPr>
        <w:t xml:space="preserve">, 19 (34), 199-222.</w:t>
      </w:r>
    </w:p>
    <w:p w:rsidR="00000000" w:rsidDel="00000000" w:rsidP="00000000" w:rsidRDefault="00000000" w:rsidRPr="00000000" w14:paraId="00000070">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García de Fanelli, A. M. (2014). Inclusión social en la Educación Superior argentina: indicadores y políticas en torno al acceso y la graduación. </w:t>
      </w:r>
      <w:r w:rsidDel="00000000" w:rsidR="00000000" w:rsidRPr="00000000">
        <w:rPr>
          <w:rFonts w:ascii="Times New Roman" w:cs="Times New Roman" w:eastAsia="Times New Roman" w:hAnsi="Times New Roman"/>
          <w:i w:val="1"/>
          <w:iCs w:val="1"/>
          <w:rtl w:val="0"/>
        </w:rPr>
        <w:t xml:space="preserve">Páginas de Educación, 7</w:t>
      </w:r>
      <w:r w:rsidDel="00000000" w:rsidR="00000000" w:rsidRPr="00000000">
        <w:rPr>
          <w:rFonts w:ascii="Times New Roman" w:cs="Times New Roman" w:eastAsia="Times New Roman" w:hAnsi="Times New Roman"/>
          <w:rtl w:val="0"/>
        </w:rPr>
        <w:t xml:space="preserve">(2),</w:t>
      </w:r>
      <w:hyperlink r:id="rId24">
        <w:r w:rsidDel="00000000" w:rsidR="00000000" w:rsidRPr="00000000">
          <w:rPr>
            <w:rFonts w:ascii="Times New Roman" w:cs="Times New Roman" w:eastAsia="Times New Roman" w:hAnsi="Times New Roman"/>
            <w:rtl w:val="0"/>
          </w:rPr>
          <w:t xml:space="preserve"> </w:t>
        </w:r>
      </w:hyperlink>
      <w:hyperlink r:id="rId25">
        <w:r w:rsidDel="00000000" w:rsidR="00000000" w:rsidRPr="00000000">
          <w:rPr>
            <w:rFonts w:ascii="Times New Roman" w:cs="Times New Roman" w:eastAsia="Times New Roman" w:hAnsi="Times New Roman"/>
            <w:color w:val="1155cc"/>
            <w:u w:val="single"/>
            <w:rtl w:val="0"/>
          </w:rPr>
          <w:t xml:space="preserve">https://repositorio.cedes.org/handle/123456789/3220</w:t>
        </w:r>
      </w:hyperlink>
      <w:r w:rsidDel="00000000" w:rsidR="00000000" w:rsidRPr="00000000">
        <w:rPr>
          <w:rtl w:val="0"/>
        </w:rPr>
      </w:r>
    </w:p>
    <w:p w:rsidR="00000000" w:rsidDel="00000000" w:rsidP="00000000" w:rsidRDefault="00000000" w:rsidRPr="00000000" w14:paraId="00000071">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García de Fanelli, A. M. (2015). Políticas institucionales para mejorar la retención y la graduación en universidades nacionales argentinas. </w:t>
      </w:r>
      <w:r w:rsidDel="00000000" w:rsidR="00000000" w:rsidRPr="00000000">
        <w:rPr>
          <w:rFonts w:ascii="Times New Roman" w:cs="Times New Roman" w:eastAsia="Times New Roman" w:hAnsi="Times New Roman"/>
          <w:i w:val="1"/>
          <w:iCs w:val="1"/>
          <w:rtl w:val="0"/>
        </w:rPr>
        <w:t xml:space="preserve">Debate Universitario (7)</w:t>
      </w:r>
      <w:r w:rsidDel="00000000" w:rsidR="00000000" w:rsidRPr="00000000">
        <w:rPr>
          <w:rFonts w:ascii="Times New Roman" w:cs="Times New Roman" w:eastAsia="Times New Roman" w:hAnsi="Times New Roman"/>
          <w:rtl w:val="0"/>
        </w:rPr>
        <w:t xml:space="preserve">, 7-24.</w:t>
      </w:r>
      <w:hyperlink r:id="rId26">
        <w:r w:rsidDel="00000000" w:rsidR="00000000" w:rsidRPr="00000000">
          <w:rPr>
            <w:rFonts w:ascii="Times New Roman" w:cs="Times New Roman" w:eastAsia="Times New Roman" w:hAnsi="Times New Roman"/>
            <w:rtl w:val="0"/>
          </w:rPr>
          <w:t xml:space="preserve"> </w:t>
        </w:r>
      </w:hyperlink>
      <w:hyperlink r:id="rId27">
        <w:r w:rsidDel="00000000" w:rsidR="00000000" w:rsidRPr="00000000">
          <w:rPr>
            <w:rFonts w:ascii="Times New Roman" w:cs="Times New Roman" w:eastAsia="Times New Roman" w:hAnsi="Times New Roman"/>
            <w:color w:val="1155cc"/>
            <w:u w:val="single"/>
            <w:rtl w:val="0"/>
          </w:rPr>
          <w:t xml:space="preserve">https://ri.conicet.gov.ar/handle/11336/70157</w:t>
        </w:r>
      </w:hyperlink>
      <w:r w:rsidDel="00000000" w:rsidR="00000000" w:rsidRPr="00000000">
        <w:rPr>
          <w:rtl w:val="0"/>
        </w:rPr>
      </w:r>
    </w:p>
    <w:p w:rsidR="00000000" w:rsidDel="00000000" w:rsidP="00000000" w:rsidRDefault="00000000" w:rsidRPr="00000000" w14:paraId="00000072">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de Fanelli, A. M. y Adrogué, C. (2021). Equidad en la educación superior latinoamericana: Dimensiones e indicadores. </w:t>
      </w:r>
      <w:r w:rsidDel="00000000" w:rsidR="00000000" w:rsidRPr="00000000">
        <w:rPr>
          <w:rFonts w:ascii="Times New Roman" w:cs="Times New Roman" w:eastAsia="Times New Roman" w:hAnsi="Times New Roman"/>
          <w:i w:val="1"/>
          <w:iCs w:val="1"/>
          <w:rtl w:val="0"/>
        </w:rPr>
        <w:t xml:space="preserve">Educación Superior y Sociedad, 33</w:t>
      </w:r>
      <w:r w:rsidDel="00000000" w:rsidR="00000000" w:rsidRPr="00000000">
        <w:rPr>
          <w:rFonts w:ascii="Times New Roman" w:cs="Times New Roman" w:eastAsia="Times New Roman" w:hAnsi="Times New Roman"/>
          <w:rtl w:val="0"/>
        </w:rPr>
        <w:t xml:space="preserve">(1), 85-114.</w:t>
      </w:r>
    </w:p>
    <w:p w:rsidR="00000000" w:rsidDel="00000000" w:rsidP="00000000" w:rsidRDefault="00000000" w:rsidRPr="00000000" w14:paraId="00000073">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Garriga Olmo, S. (2023) La contradicción entre las estadísticas y las prácticas: hacia nuevos abordajes de estudio para analizar la desigualdad en la educación superior. </w:t>
      </w:r>
      <w:r w:rsidDel="00000000" w:rsidR="00000000" w:rsidRPr="00000000">
        <w:rPr>
          <w:rFonts w:ascii="Times New Roman" w:cs="Times New Roman" w:eastAsia="Times New Roman" w:hAnsi="Times New Roman"/>
          <w:i w:val="1"/>
          <w:iCs w:val="1"/>
          <w:rtl w:val="0"/>
        </w:rPr>
        <w:t xml:space="preserve">InterCambios. Dilemas y transiciones de la Educación Superior, 10</w:t>
      </w:r>
      <w:r w:rsidDel="00000000" w:rsidR="00000000" w:rsidRPr="00000000">
        <w:rPr>
          <w:rFonts w:ascii="Times New Roman" w:cs="Times New Roman" w:eastAsia="Times New Roman" w:hAnsi="Times New Roman"/>
          <w:rtl w:val="0"/>
        </w:rPr>
        <w:t xml:space="preserve">(1), 72-81.</w:t>
      </w:r>
      <w:hyperlink r:id="rId28">
        <w:r w:rsidDel="00000000" w:rsidR="00000000" w:rsidRPr="00000000">
          <w:rPr>
            <w:rFonts w:ascii="Times New Roman" w:cs="Times New Roman" w:eastAsia="Times New Roman" w:hAnsi="Times New Roman"/>
            <w:rtl w:val="0"/>
          </w:rPr>
          <w:t xml:space="preserve"> </w:t>
        </w:r>
      </w:hyperlink>
      <w:hyperlink r:id="rId29">
        <w:r w:rsidDel="00000000" w:rsidR="00000000" w:rsidRPr="00000000">
          <w:rPr>
            <w:rFonts w:ascii="Times New Roman" w:cs="Times New Roman" w:eastAsia="Times New Roman" w:hAnsi="Times New Roman"/>
            <w:color w:val="1155cc"/>
            <w:u w:val="single"/>
            <w:rtl w:val="0"/>
          </w:rPr>
          <w:t xml:space="preserve">http://www.scielo.edu.uy/pdf/ic/v10n1/2301-0126-ic-10-01-65.pdf</w:t>
        </w:r>
      </w:hyperlink>
      <w:r w:rsidDel="00000000" w:rsidR="00000000" w:rsidRPr="00000000">
        <w:rPr>
          <w:rtl w:val="0"/>
        </w:rPr>
      </w:r>
    </w:p>
    <w:p w:rsidR="00000000" w:rsidDel="00000000" w:rsidP="00000000" w:rsidRDefault="00000000" w:rsidRPr="00000000" w14:paraId="00000074">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Lis, D. y Tarayre, C. (2024). Relevancia del acompañamiento a ingresantes universitarios. Acciones tutoriales situadas. </w:t>
      </w:r>
      <w:r w:rsidDel="00000000" w:rsidR="00000000" w:rsidRPr="00000000">
        <w:rPr>
          <w:rFonts w:ascii="Times New Roman" w:cs="Times New Roman" w:eastAsia="Times New Roman" w:hAnsi="Times New Roman"/>
          <w:i w:val="1"/>
          <w:iCs w:val="1"/>
          <w:rtl w:val="0"/>
        </w:rPr>
        <w:t xml:space="preserve">RAES - Revista Argentina De Educación Superior, 16</w:t>
      </w:r>
      <w:r w:rsidDel="00000000" w:rsidR="00000000" w:rsidRPr="00000000">
        <w:rPr>
          <w:rFonts w:ascii="Times New Roman" w:cs="Times New Roman" w:eastAsia="Times New Roman" w:hAnsi="Times New Roman"/>
          <w:rtl w:val="0"/>
        </w:rPr>
        <w:t xml:space="preserve">(29), 104-120.</w:t>
      </w:r>
      <w:hyperlink r:id="rId30">
        <w:r w:rsidDel="00000000" w:rsidR="00000000" w:rsidRPr="00000000">
          <w:rPr>
            <w:rFonts w:ascii="Times New Roman" w:cs="Times New Roman" w:eastAsia="Times New Roman" w:hAnsi="Times New Roman"/>
            <w:rtl w:val="0"/>
          </w:rPr>
          <w:t xml:space="preserve"> </w:t>
        </w:r>
      </w:hyperlink>
      <w:hyperlink r:id="rId31">
        <w:r w:rsidDel="00000000" w:rsidR="00000000" w:rsidRPr="00000000">
          <w:rPr>
            <w:rFonts w:ascii="Times New Roman" w:cs="Times New Roman" w:eastAsia="Times New Roman" w:hAnsi="Times New Roman"/>
            <w:color w:val="1155cc"/>
            <w:u w:val="single"/>
            <w:rtl w:val="0"/>
          </w:rPr>
          <w:t xml:space="preserve">https://revistas.untref.edu.ar/index.php/raes/article/view/2070</w:t>
        </w:r>
      </w:hyperlink>
      <w:r w:rsidDel="00000000" w:rsidR="00000000" w:rsidRPr="00000000">
        <w:rPr>
          <w:rtl w:val="0"/>
        </w:rPr>
      </w:r>
    </w:p>
    <w:p w:rsidR="00000000" w:rsidDel="00000000" w:rsidP="00000000" w:rsidRDefault="00000000" w:rsidRPr="00000000" w14:paraId="00000075">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Marquina, M. y Chiroleu, A. (2015). ¿Hacia un nuevo mapa universitario?: La ampliación de la oferta y la inclusión como temas de agenda de gobierno en Argentina. </w:t>
      </w:r>
      <w:r w:rsidDel="00000000" w:rsidR="00000000" w:rsidRPr="00000000">
        <w:rPr>
          <w:rFonts w:ascii="Times New Roman" w:cs="Times New Roman" w:eastAsia="Times New Roman" w:hAnsi="Times New Roman"/>
          <w:i w:val="1"/>
          <w:iCs w:val="1"/>
          <w:rtl w:val="0"/>
        </w:rPr>
        <w:t xml:space="preserve">Propuesta Educativa</w:t>
      </w:r>
      <w:r w:rsidDel="00000000" w:rsidR="00000000" w:rsidRPr="00000000">
        <w:rPr>
          <w:rFonts w:ascii="Times New Roman" w:cs="Times New Roman" w:eastAsia="Times New Roman" w:hAnsi="Times New Roman"/>
          <w:rtl w:val="0"/>
        </w:rPr>
        <w:t xml:space="preserve">, 24(43), 7-16.</w:t>
      </w:r>
    </w:p>
    <w:p w:rsidR="00000000" w:rsidDel="00000000" w:rsidP="00000000" w:rsidRDefault="00000000" w:rsidRPr="00000000" w14:paraId="00000076">
      <w:pPr>
        <w:spacing w:after="240" w:before="240" w:line="276" w:lineRule="auto"/>
        <w:ind w:left="720.0000000000001"/>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Mendonça, M. (2019). Expansión y diversificación en la educación superior Argentina del siglo XX: el sistema universitario como un patchwork. </w:t>
      </w:r>
      <w:r w:rsidDel="00000000" w:rsidR="00000000" w:rsidRPr="00000000">
        <w:rPr>
          <w:rFonts w:ascii="Times New Roman" w:cs="Times New Roman" w:eastAsia="Times New Roman" w:hAnsi="Times New Roman"/>
          <w:i w:val="1"/>
          <w:iCs w:val="1"/>
          <w:rtl w:val="0"/>
        </w:rPr>
        <w:t xml:space="preserve">Debate Universitario, 7</w:t>
      </w:r>
      <w:r w:rsidDel="00000000" w:rsidR="00000000" w:rsidRPr="00000000">
        <w:rPr>
          <w:rFonts w:ascii="Times New Roman" w:cs="Times New Roman" w:eastAsia="Times New Roman" w:hAnsi="Times New Roman"/>
          <w:rtl w:val="0"/>
        </w:rPr>
        <w:t xml:space="preserve">, 9-23.</w:t>
      </w:r>
      <w:hyperlink r:id="rId32">
        <w:r w:rsidDel="00000000" w:rsidR="00000000" w:rsidRPr="00000000">
          <w:rPr>
            <w:rFonts w:ascii="Times New Roman" w:cs="Times New Roman" w:eastAsia="Times New Roman" w:hAnsi="Times New Roman"/>
            <w:rtl w:val="0"/>
          </w:rPr>
          <w:t xml:space="preserve"> </w:t>
        </w:r>
      </w:hyperlink>
      <w:hyperlink r:id="rId33">
        <w:r w:rsidDel="00000000" w:rsidR="00000000" w:rsidRPr="00000000">
          <w:rPr>
            <w:rFonts w:ascii="Times New Roman" w:cs="Times New Roman" w:eastAsia="Times New Roman" w:hAnsi="Times New Roman"/>
            <w:color w:val="1155cc"/>
            <w:u w:val="single"/>
            <w:rtl w:val="0"/>
          </w:rPr>
          <w:t xml:space="preserve">https://bicyt.conicet.gov.ar/fichas/produccion/12020752</w:t>
        </w:r>
      </w:hyperlink>
      <w:r w:rsidDel="00000000" w:rsidR="00000000" w:rsidRPr="00000000">
        <w:rPr>
          <w:rtl w:val="0"/>
        </w:rPr>
      </w:r>
    </w:p>
    <w:p w:rsidR="00000000" w:rsidDel="00000000" w:rsidP="00000000" w:rsidRDefault="00000000" w:rsidRPr="00000000" w14:paraId="00000077">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Suleman, F., Videira, P. y Teixeira, P. (2024). Introduction en F. Suleman, P. Videira y P. Teixeira (Eds.), </w:t>
      </w:r>
      <w:r w:rsidDel="00000000" w:rsidR="00000000" w:rsidRPr="00000000">
        <w:rPr>
          <w:rFonts w:ascii="Times New Roman" w:cs="Times New Roman" w:eastAsia="Times New Roman" w:hAnsi="Times New Roman"/>
          <w:i w:val="1"/>
          <w:iCs w:val="1"/>
          <w:rtl w:val="0"/>
        </w:rPr>
        <w:t xml:space="preserve">Mass Higher Education and the Changing Labor Market for Graduates: Between Employability and Employment</w:t>
      </w:r>
      <w:r w:rsidDel="00000000" w:rsidR="00000000" w:rsidRPr="00000000">
        <w:rPr>
          <w:rFonts w:ascii="Times New Roman" w:cs="Times New Roman" w:eastAsia="Times New Roman" w:hAnsi="Times New Roman"/>
          <w:rtl w:val="0"/>
        </w:rPr>
        <w:t xml:space="preserve">, (pp. 1-10). Edward Elgar Publishing.</w:t>
      </w:r>
    </w:p>
    <w:p w:rsidR="00000000" w:rsidDel="00000000" w:rsidP="00000000" w:rsidRDefault="00000000" w:rsidRPr="00000000" w14:paraId="0000007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Fuentes documentales analizadas:</w:t>
      </w:r>
    </w:p>
    <w:p w:rsidR="00000000" w:rsidDel="00000000" w:rsidP="00000000" w:rsidRDefault="00000000" w:rsidRPr="00000000" w14:paraId="0000007A">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Superior de la Universidad Nacional de Avellaneda (2013, 13 de diciembre). </w:t>
      </w:r>
      <w:r w:rsidDel="00000000" w:rsidR="00000000" w:rsidRPr="00000000">
        <w:rPr>
          <w:rFonts w:ascii="Times New Roman" w:cs="Times New Roman" w:eastAsia="Times New Roman" w:hAnsi="Times New Roman"/>
          <w:i w:val="1"/>
          <w:iCs w:val="1"/>
          <w:rtl w:val="0"/>
        </w:rPr>
        <w:t xml:space="preserve">Resolución CS N° 182/13 </w:t>
      </w:r>
      <w:r w:rsidDel="00000000" w:rsidR="00000000" w:rsidRPr="00000000">
        <w:rPr>
          <w:rFonts w:ascii="Times New Roman" w:cs="Times New Roman" w:eastAsia="Times New Roman" w:hAnsi="Times New Roman"/>
          <w:rtl w:val="0"/>
        </w:rPr>
        <w:t xml:space="preserve">[Aprobación del Plan de desarrollo institucional académico 2013-2017]</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UNDAV.</w:t>
      </w:r>
    </w:p>
    <w:p w:rsidR="00000000" w:rsidDel="00000000" w:rsidP="00000000" w:rsidRDefault="00000000" w:rsidRPr="00000000" w14:paraId="0000007B">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Superior de la Universidad Nacional de Avellaneda (2018, 9 de marzo).</w:t>
      </w:r>
      <w:r w:rsidDel="00000000" w:rsidR="00000000" w:rsidRPr="00000000">
        <w:rPr>
          <w:rFonts w:ascii="Times New Roman" w:cs="Times New Roman" w:eastAsia="Times New Roman" w:hAnsi="Times New Roman"/>
          <w:i w:val="1"/>
          <w:iCs w:val="1"/>
          <w:rtl w:val="0"/>
        </w:rPr>
        <w:t xml:space="preserve"> Resolución CS N° 035/18</w:t>
      </w:r>
      <w:r w:rsidDel="00000000" w:rsidR="00000000" w:rsidRPr="00000000">
        <w:rPr>
          <w:rFonts w:ascii="Times New Roman" w:cs="Times New Roman" w:eastAsia="Times New Roman" w:hAnsi="Times New Roman"/>
          <w:rtl w:val="0"/>
        </w:rPr>
        <w:t xml:space="preserve"> [Creación del Programa de Tutorías Pares “Estudiantes en Red”]. UNDAV.</w:t>
      </w:r>
    </w:p>
    <w:p w:rsidR="00000000" w:rsidDel="00000000" w:rsidP="00000000" w:rsidRDefault="00000000" w:rsidRPr="00000000" w14:paraId="0000007C">
      <w:pPr>
        <w:spacing w:after="240" w:before="240" w:line="276" w:lineRule="auto"/>
        <w:ind w:left="720.000000000000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Consejo Superior de la Universidad Nacional de Avellaneda (2024, 20 de diciembre). </w:t>
      </w:r>
      <w:r w:rsidDel="00000000" w:rsidR="00000000" w:rsidRPr="00000000">
        <w:rPr>
          <w:rFonts w:ascii="Times New Roman" w:cs="Times New Roman" w:eastAsia="Times New Roman" w:hAnsi="Times New Roman"/>
          <w:i w:val="1"/>
          <w:iCs w:val="1"/>
          <w:rtl w:val="0"/>
        </w:rPr>
        <w:t xml:space="preserve">Resolución CS N° 396/24 </w:t>
      </w:r>
      <w:r w:rsidDel="00000000" w:rsidR="00000000" w:rsidRPr="00000000">
        <w:rPr>
          <w:rFonts w:ascii="Times New Roman" w:cs="Times New Roman" w:eastAsia="Times New Roman" w:hAnsi="Times New Roman"/>
          <w:rtl w:val="0"/>
        </w:rPr>
        <w:t xml:space="preserve">[Plan de desarrollo académico 2025-2030]</w:t>
      </w:r>
      <w:r w:rsidDel="00000000" w:rsidR="00000000" w:rsidRPr="00000000">
        <w:rPr>
          <w:rFonts w:ascii="Times New Roman" w:cs="Times New Roman" w:eastAsia="Times New Roman" w:hAnsi="Times New Roman"/>
          <w:i w:val="1"/>
          <w:iCs w:val="1"/>
          <w:rtl w:val="0"/>
        </w:rPr>
        <w:t xml:space="preserve">.</w:t>
      </w:r>
      <w:r w:rsidDel="00000000" w:rsidR="00000000" w:rsidRPr="00000000">
        <w:rPr>
          <w:rFonts w:ascii="Times New Roman" w:cs="Times New Roman" w:eastAsia="Times New Roman" w:hAnsi="Times New Roman"/>
          <w:rtl w:val="0"/>
        </w:rPr>
        <w:t xml:space="preserve"> UNDAV.</w:t>
      </w:r>
    </w:p>
    <w:p w:rsidR="00000000" w:rsidDel="00000000" w:rsidP="00000000" w:rsidRDefault="00000000" w:rsidRPr="00000000" w14:paraId="0000007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40" w:lineRule="auto"/>
        <w:jc w:val="left"/>
        <w:rPr>
          <w:rFonts w:ascii="Times New Roman" w:cs="Times New Roman" w:eastAsia="Times New Roman" w:hAnsi="Times New Roman"/>
        </w:rPr>
      </w:pPr>
      <w:r w:rsidDel="00000000" w:rsidR="00000000" w:rsidRPr="00000000">
        <w:rPr>
          <w:rtl w:val="0"/>
        </w:rPr>
      </w:r>
    </w:p>
    <w:sectPr>
      <w:headerReference r:id="rId34" w:type="default"/>
      <w:footerReference r:id="rId35"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color w:val="000000"/>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A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s://fh.mdp.edu.ar/revistas/index.php/r_educ/article/view/9205" TargetMode="External"/><Relationship Id="rId22" Type="http://schemas.openxmlformats.org/officeDocument/2006/relationships/hyperlink" Target="https://www.memoria.fahce.unlp.edu.ar/trab_eventos/ev.4602/ev.4602.pdf" TargetMode="External"/><Relationship Id="rId21" Type="http://schemas.openxmlformats.org/officeDocument/2006/relationships/hyperlink" Target="https://www.memoria.fahce.unlp.edu.ar/trab_eventos/ev.4602/ev.4602.pdf" TargetMode="External"/><Relationship Id="rId24" Type="http://schemas.openxmlformats.org/officeDocument/2006/relationships/hyperlink" Target="https://repositorio.cedes.org/handle/123456789/3220" TargetMode="External"/><Relationship Id="rId23" Type="http://schemas.openxmlformats.org/officeDocument/2006/relationships/hyperlink" Target="https://edunpaz.unpaz.edu.ar/OMP/index.php/edunpaz/catalog/view/22/30/86-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repositorio.ufsc.br/bitstream/handle/123456789/32880/8.28.pdf?sequence=1&amp;isAllowed=y" TargetMode="External"/><Relationship Id="rId26" Type="http://schemas.openxmlformats.org/officeDocument/2006/relationships/hyperlink" Target="https://ri.conicet.gov.ar/handle/11336/70157" TargetMode="External"/><Relationship Id="rId25" Type="http://schemas.openxmlformats.org/officeDocument/2006/relationships/hyperlink" Target="https://repositorio.cedes.org/handle/123456789/3220" TargetMode="External"/><Relationship Id="rId28" Type="http://schemas.openxmlformats.org/officeDocument/2006/relationships/hyperlink" Target="http://www.scielo.edu.uy/pdf/ic/v10n1/2301-0126-ic-10-01-65.pdf" TargetMode="External"/><Relationship Id="rId27" Type="http://schemas.openxmlformats.org/officeDocument/2006/relationships/hyperlink" Target="https://ri.conicet.gov.ar/handle/11336/70157"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www.scielo.edu.uy/pdf/ic/v10n1/2301-0126-ic-10-01-65.pdf" TargetMode="External"/><Relationship Id="rId7" Type="http://schemas.openxmlformats.org/officeDocument/2006/relationships/hyperlink" Target="https://revistas.unlp.edu.ar/TrayectoriasUniversitarias/article/view/3019" TargetMode="External"/><Relationship Id="rId8" Type="http://schemas.openxmlformats.org/officeDocument/2006/relationships/hyperlink" Target="https://revistas.unlp.edu.ar/TrayectoriasUniversitarias/article/view/3019" TargetMode="External"/><Relationship Id="rId31" Type="http://schemas.openxmlformats.org/officeDocument/2006/relationships/hyperlink" Target="https://revistas.untref.edu.ar/index.php/raes/article/view/2070" TargetMode="External"/><Relationship Id="rId30" Type="http://schemas.openxmlformats.org/officeDocument/2006/relationships/hyperlink" Target="https://revistas.untref.edu.ar/index.php/raes/article/view/2070" TargetMode="External"/><Relationship Id="rId11" Type="http://schemas.openxmlformats.org/officeDocument/2006/relationships/hyperlink" Target="https://rieoei.org/RIE/article/view/1985" TargetMode="External"/><Relationship Id="rId33" Type="http://schemas.openxmlformats.org/officeDocument/2006/relationships/hyperlink" Target="https://bicyt.conicet.gov.ar/fichas/produccion/12020752" TargetMode="External"/><Relationship Id="rId10" Type="http://schemas.openxmlformats.org/officeDocument/2006/relationships/hyperlink" Target="https://repositorio.ufsc.br/bitstream/handle/123456789/32880/8.28.pdf?sequence=1&amp;isAllowed=y" TargetMode="External"/><Relationship Id="rId32" Type="http://schemas.openxmlformats.org/officeDocument/2006/relationships/hyperlink" Target="https://bicyt.conicet.gov.ar/fichas/produccion/12020752" TargetMode="External"/><Relationship Id="rId13" Type="http://schemas.openxmlformats.org/officeDocument/2006/relationships/hyperlink" Target="https://dialnet.unirioja.es/servlet/articulo?codigo=4766853" TargetMode="External"/><Relationship Id="rId35" Type="http://schemas.openxmlformats.org/officeDocument/2006/relationships/footer" Target="footer1.xml"/><Relationship Id="rId12" Type="http://schemas.openxmlformats.org/officeDocument/2006/relationships/hyperlink" Target="https://rieoei.org/RIE/article/view/1985" TargetMode="External"/><Relationship Id="rId34" Type="http://schemas.openxmlformats.org/officeDocument/2006/relationships/header" Target="header1.xml"/><Relationship Id="rId15" Type="http://schemas.openxmlformats.org/officeDocument/2006/relationships/hyperlink" Target="https://www.unpa.edu.ar/sites/default/files/publicaciones_adjuntos/UNPA-Universidades_y_sociedades_inclusivas-300dpi.pdf" TargetMode="External"/><Relationship Id="rId14" Type="http://schemas.openxmlformats.org/officeDocument/2006/relationships/hyperlink" Target="https://produccioncientificaluz.org/index.php/espacio/article/view/17694" TargetMode="External"/><Relationship Id="rId17" Type="http://schemas.openxmlformats.org/officeDocument/2006/relationships/hyperlink" Target="https://doi.org/10.1590/0102-4698176003" TargetMode="External"/><Relationship Id="rId16" Type="http://schemas.openxmlformats.org/officeDocument/2006/relationships/hyperlink" Target="https://doi.org/10.1590/0102-4698176003" TargetMode="External"/><Relationship Id="rId19" Type="http://schemas.openxmlformats.org/officeDocument/2006/relationships/hyperlink" Target="https://fh.mdp.edu.ar/revistas/index.php/r_educ/article/view/9205" TargetMode="External"/><Relationship Id="rId18" Type="http://schemas.openxmlformats.org/officeDocument/2006/relationships/hyperlink" Target="https://repositorio.ufsc.br/bitstream/handle/123456789/116175/92.pdf?sequence=1&amp;isAllowed=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DR+BDCFXnXh4j8C0xDlP2H4dxQ==">CgMxLjAyDmguZmc5b2ZpZ3l2MjNqMg5oLmdkeGZxODJ1Zzk4cjgAciExeXFpbFkyRXg5VnNnMWZ0QjlLamFIc2J6dS1pcnhQZGk=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