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2F5" w:rsidRPr="00BA642E" w:rsidRDefault="00C802F5" w:rsidP="001923DC">
      <w:pPr>
        <w:jc w:val="center"/>
        <w:rPr>
          <w:rFonts w:ascii="Times New Roman" w:hAnsi="Times New Roman" w:cs="Times New Roman"/>
        </w:rPr>
      </w:pPr>
    </w:p>
    <w:p w:rsidR="00DB0772" w:rsidRDefault="00DB0772" w:rsidP="00DB0772">
      <w:pPr>
        <w:jc w:val="center"/>
        <w:rPr>
          <w:rFonts w:ascii="Times New Roman" w:eastAsia="Times New Roman" w:hAnsi="Times New Roman" w:cs="Times New Roman"/>
          <w:b/>
          <w:bCs/>
        </w:rPr>
      </w:pPr>
      <w:r>
        <w:rPr>
          <w:rFonts w:ascii="Times New Roman" w:eastAsia="Times New Roman" w:hAnsi="Times New Roman" w:cs="Times New Roman"/>
          <w:b/>
          <w:bCs/>
        </w:rPr>
        <w:t>Título “Gobernanza universitaria y aseguramiento de la calidad: el SIAC en la Universidad Nacional de Luján”</w:t>
      </w:r>
    </w:p>
    <w:p w:rsidR="00DB0772" w:rsidRDefault="00DB0772" w:rsidP="00DB0772">
      <w:pPr>
        <w:jc w:val="center"/>
        <w:rPr>
          <w:rFonts w:ascii="Times New Roman" w:eastAsia="Times New Roman" w:hAnsi="Times New Roman" w:cs="Times New Roman"/>
        </w:rPr>
      </w:pPr>
    </w:p>
    <w:p w:rsidR="00DB0772" w:rsidRDefault="00DB0772" w:rsidP="00DB0772">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Maldonado, María Eugenia</w:t>
      </w:r>
    </w:p>
    <w:p w:rsidR="00DB0772" w:rsidRDefault="00DB0772" w:rsidP="00DB0772">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Luján</w:t>
      </w:r>
    </w:p>
    <w:p w:rsidR="00DB0772" w:rsidRDefault="00173D3D" w:rsidP="00DB0772">
      <w:pPr>
        <w:spacing w:after="0" w:line="240" w:lineRule="auto"/>
        <w:jc w:val="right"/>
        <w:rPr>
          <w:rFonts w:ascii="Times New Roman" w:eastAsia="Times New Roman" w:hAnsi="Times New Roman" w:cs="Times New Roman"/>
        </w:rPr>
      </w:pPr>
      <w:hyperlink r:id="rId7">
        <w:r w:rsidR="00DB0772">
          <w:rPr>
            <w:rFonts w:ascii="Times New Roman" w:eastAsia="Times New Roman" w:hAnsi="Times New Roman" w:cs="Times New Roman"/>
            <w:color w:val="0563C1"/>
            <w:u w:val="single"/>
          </w:rPr>
          <w:t>meugeniamaldonado1@gmail.com</w:t>
        </w:r>
      </w:hyperlink>
    </w:p>
    <w:p w:rsidR="00DB0772" w:rsidRDefault="00DB0772" w:rsidP="00DB0772">
      <w:pPr>
        <w:spacing w:after="0" w:line="240" w:lineRule="auto"/>
        <w:jc w:val="right"/>
        <w:rPr>
          <w:rFonts w:ascii="Times New Roman" w:eastAsia="Times New Roman" w:hAnsi="Times New Roman" w:cs="Times New Roman"/>
        </w:rPr>
      </w:pPr>
    </w:p>
    <w:p w:rsidR="00DB0772" w:rsidRDefault="00DB0772" w:rsidP="00DB0772">
      <w:pPr>
        <w:spacing w:after="0" w:line="240" w:lineRule="auto"/>
        <w:jc w:val="right"/>
        <w:rPr>
          <w:rFonts w:ascii="Times New Roman" w:eastAsia="Times New Roman" w:hAnsi="Times New Roman" w:cs="Times New Roman"/>
        </w:rPr>
      </w:pPr>
    </w:p>
    <w:p w:rsidR="00DB0772" w:rsidRDefault="00DB0772" w:rsidP="00DB0772">
      <w:pPr>
        <w:spacing w:after="0" w:line="240" w:lineRule="auto"/>
        <w:jc w:val="right"/>
        <w:rPr>
          <w:rFonts w:ascii="Times New Roman" w:eastAsia="Times New Roman" w:hAnsi="Times New Roman" w:cs="Times New Roman"/>
        </w:rPr>
      </w:pPr>
    </w:p>
    <w:p w:rsidR="00DB0772" w:rsidRDefault="00DB0772" w:rsidP="00DB0772">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Gei, Anabella Karina</w:t>
      </w:r>
    </w:p>
    <w:p w:rsidR="00DB0772" w:rsidRDefault="00DB0772" w:rsidP="00DB0772">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Luján</w:t>
      </w:r>
    </w:p>
    <w:p w:rsidR="00DB0772" w:rsidRDefault="00173D3D" w:rsidP="00DB0772">
      <w:pPr>
        <w:spacing w:after="0" w:line="240" w:lineRule="auto"/>
        <w:jc w:val="right"/>
        <w:rPr>
          <w:rFonts w:ascii="Times New Roman" w:eastAsia="Times New Roman" w:hAnsi="Times New Roman" w:cs="Times New Roman"/>
        </w:rPr>
      </w:pPr>
      <w:hyperlink r:id="rId8" w:history="1">
        <w:r w:rsidR="008D7ABE" w:rsidRPr="00A33121">
          <w:rPr>
            <w:rStyle w:val="Hipervnculo"/>
            <w:rFonts w:ascii="Times New Roman" w:eastAsia="Times New Roman" w:hAnsi="Times New Roman" w:cs="Times New Roman"/>
          </w:rPr>
          <w:t>anabellagei@gmail.com</w:t>
        </w:r>
      </w:hyperlink>
    </w:p>
    <w:p w:rsidR="008D7ABE" w:rsidRDefault="008D7ABE" w:rsidP="00DB0772">
      <w:pPr>
        <w:spacing w:after="0" w:line="240" w:lineRule="auto"/>
        <w:jc w:val="right"/>
        <w:rPr>
          <w:rFonts w:ascii="Times New Roman" w:eastAsia="Times New Roman" w:hAnsi="Times New Roman" w:cs="Times New Roman"/>
        </w:rPr>
      </w:pPr>
    </w:p>
    <w:p w:rsidR="00DB0772" w:rsidRDefault="00DB0772" w:rsidP="00DB0772">
      <w:pPr>
        <w:rPr>
          <w:rFonts w:ascii="Times New Roman" w:eastAsia="Times New Roman" w:hAnsi="Times New Roman" w:cs="Times New Roman"/>
        </w:rPr>
      </w:pPr>
    </w:p>
    <w:p w:rsidR="00DB0772" w:rsidRPr="00260A7A" w:rsidRDefault="00DB0772" w:rsidP="00DB0772">
      <w:pPr>
        <w:spacing w:line="240" w:lineRule="auto"/>
        <w:jc w:val="both"/>
        <w:rPr>
          <w:rFonts w:ascii="Times New Roman" w:eastAsia="Times New Roman" w:hAnsi="Times New Roman" w:cs="Times New Roman"/>
        </w:rPr>
      </w:pPr>
      <w:r w:rsidRPr="00260A7A">
        <w:rPr>
          <w:rFonts w:ascii="Times New Roman" w:eastAsia="Times New Roman" w:hAnsi="Times New Roman" w:cs="Times New Roman"/>
          <w:b/>
          <w:bCs/>
        </w:rPr>
        <w:t>Resumen</w:t>
      </w:r>
      <w:r w:rsidRPr="00260A7A">
        <w:rPr>
          <w:rFonts w:ascii="Times New Roman" w:eastAsia="Times New Roman" w:hAnsi="Times New Roman" w:cs="Times New Roman"/>
        </w:rPr>
        <w:t>: El presente trabajo analiza el diseño institucional y los desafíos de implementación inicial del Sistema Institucional de Aseguramiento de la Calidad (SIAC) de la Universidad Nacional de Luján (UNLu), abordándolo como un dispositivo de gobernanza orientado a integrar las políticas nacionales de aseguramiento de la calidad con las dinámicas académicas e institucionales propias de la universidad. En un contexto en el que los procesos de evaluación y acreditación suelen percibirse como exigencias regulatorias externas, el trabajo se pregunta cómo una universidad pública puede transformar esas demandas en procesos de mejora con sentido propio y apropiación institucional.</w:t>
      </w:r>
    </w:p>
    <w:p w:rsidR="00DB0772" w:rsidRPr="00313A38" w:rsidRDefault="00DB0772" w:rsidP="00DB0772">
      <w:pPr>
        <w:spacing w:line="240" w:lineRule="auto"/>
        <w:jc w:val="both"/>
        <w:rPr>
          <w:rFonts w:ascii="Times New Roman" w:eastAsia="Times New Roman" w:hAnsi="Times New Roman" w:cs="Times New Roman"/>
        </w:rPr>
      </w:pPr>
      <w:r w:rsidRPr="00313A38">
        <w:rPr>
          <w:rFonts w:ascii="Times New Roman" w:eastAsia="Times New Roman" w:hAnsi="Times New Roman" w:cs="Times New Roman"/>
        </w:rPr>
        <w:t>Desde el punto de vista metodológico, la investigación adopta un enfoque cualitativo basado en un estudio de caso sustentado en el análisis de normativa institucional, resoluciones de gobierno, documentos de gestión y evidencias surgidas durante la implementación inicial del sistema. El análisis reconstruye el proceso de conformación del SIAC-UNLu y examina particularmente la articulación entre la Dirección de Evaluación y Calidad Institucional, como estructura técnica especializada, y la Unidad de Calidad Institucional, como ámbito de representación, deliberación y construcción de acuerdos.</w:t>
      </w:r>
    </w:p>
    <w:p w:rsidR="00DB0772" w:rsidRPr="00313A38" w:rsidRDefault="00DB0772" w:rsidP="00DB0772">
      <w:pPr>
        <w:spacing w:line="240" w:lineRule="auto"/>
        <w:jc w:val="both"/>
        <w:rPr>
          <w:rFonts w:ascii="Times New Roman" w:eastAsia="Times New Roman" w:hAnsi="Times New Roman" w:cs="Times New Roman"/>
        </w:rPr>
      </w:pPr>
      <w:r w:rsidRPr="00313A38">
        <w:rPr>
          <w:rFonts w:ascii="Times New Roman" w:eastAsia="Times New Roman" w:hAnsi="Times New Roman" w:cs="Times New Roman"/>
        </w:rPr>
        <w:t xml:space="preserve">Los resultados muestran que la institucionalización del aseguramiento de la calidad no depende exclusivamente de la creación de estructuras técnico-administrativas ni del cumplimiento de requerimientos regulatorios, sino también de la construcción de capacidades de gobernanza que permitan generar legitimidad, apropiación institucional y consensos sobre el sentido de la calidad. En este marco, las primeras experiencias de funcionamiento de la Unidad de Calidad Institucional evidencian que la implementación del sistema constituye un proceso de construcción colectiva de significados, en el que la delimitación de funciones, la participación de los distintos actores y la definición </w:t>
      </w:r>
      <w:r w:rsidRPr="00313A38">
        <w:rPr>
          <w:rFonts w:ascii="Times New Roman" w:eastAsia="Times New Roman" w:hAnsi="Times New Roman" w:cs="Times New Roman"/>
        </w:rPr>
        <w:lastRenderedPageBreak/>
        <w:t>compartida de criterios de calidad resultan componentes esenciales para consolidar una cultura institucional de evaluación y mejora continua.</w:t>
      </w:r>
    </w:p>
    <w:p w:rsidR="00DB0772" w:rsidRPr="00313A38" w:rsidRDefault="00DB0772" w:rsidP="00DB0772">
      <w:pPr>
        <w:spacing w:line="240" w:lineRule="auto"/>
        <w:jc w:val="both"/>
        <w:rPr>
          <w:rFonts w:ascii="Times New Roman" w:eastAsia="Times New Roman" w:hAnsi="Times New Roman" w:cs="Times New Roman"/>
        </w:rPr>
      </w:pPr>
      <w:r w:rsidRPr="00313A38">
        <w:rPr>
          <w:rFonts w:ascii="Times New Roman" w:eastAsia="Times New Roman" w:hAnsi="Times New Roman" w:cs="Times New Roman"/>
          <w:b/>
          <w:bCs/>
        </w:rPr>
        <w:t>Palabras clave:</w:t>
      </w:r>
      <w:r w:rsidRPr="00313A38">
        <w:rPr>
          <w:rFonts w:ascii="Times New Roman" w:eastAsia="Times New Roman" w:hAnsi="Times New Roman" w:cs="Times New Roman"/>
        </w:rPr>
        <w:t xml:space="preserve"> aseguramiento de la calidad; gobernanza universitaria; evaluación institucional; universidades públicas; SIAC.</w:t>
      </w:r>
    </w:p>
    <w:p w:rsidR="00DB0772" w:rsidRDefault="00DB0772" w:rsidP="00DB0772">
      <w:pPr>
        <w:spacing w:line="240" w:lineRule="auto"/>
        <w:jc w:val="both"/>
        <w:rPr>
          <w:rFonts w:ascii="Times New Roman" w:eastAsia="Times New Roman" w:hAnsi="Times New Roman" w:cs="Times New Roman"/>
          <w:b/>
          <w:bCs/>
        </w:rPr>
      </w:pPr>
    </w:p>
    <w:p w:rsidR="00DB0772" w:rsidRPr="006F39E8" w:rsidRDefault="00DB0772" w:rsidP="00DB0772">
      <w:pPr>
        <w:spacing w:line="240" w:lineRule="auto"/>
        <w:jc w:val="both"/>
        <w:rPr>
          <w:rFonts w:ascii="Times New Roman" w:eastAsia="Times New Roman" w:hAnsi="Times New Roman" w:cs="Times New Roman"/>
          <w:b/>
          <w:bCs/>
        </w:rPr>
      </w:pPr>
      <w:r w:rsidRPr="006F39E8">
        <w:rPr>
          <w:rFonts w:ascii="Times New Roman" w:eastAsia="Times New Roman" w:hAnsi="Times New Roman" w:cs="Times New Roman"/>
          <w:b/>
          <w:bCs/>
        </w:rPr>
        <w:t>1. Introducción</w:t>
      </w:r>
    </w:p>
    <w:p w:rsidR="00DB0772" w:rsidRPr="006F39E8" w:rsidRDefault="00DB0772" w:rsidP="00DB0772">
      <w:pPr>
        <w:spacing w:line="240" w:lineRule="auto"/>
        <w:jc w:val="both"/>
        <w:rPr>
          <w:rFonts w:ascii="Times New Roman" w:eastAsia="Times New Roman" w:hAnsi="Times New Roman" w:cs="Times New Roman"/>
        </w:rPr>
      </w:pPr>
      <w:r w:rsidRPr="006F39E8">
        <w:rPr>
          <w:rFonts w:ascii="Times New Roman" w:eastAsia="Times New Roman" w:hAnsi="Times New Roman" w:cs="Times New Roman"/>
        </w:rPr>
        <w:t>Durante las últimas décadas, las universidades públicas argentinas han debido desenvolverse en un escenario caracterizado por la expansión de los procesos de evaluación institucional, acreditación de carreras y aseguramiento de la calidad, en el marco de transformaciones más amplias de las políticas universitarias y del fortalecimiento de los mecanismos de regulación y evaluación del sistema de educación superior (Chiroleu, Suasnábar y Rovelli, 2012; Chiroleu, Marquina y Rinesi, 2012). Este proceso ha promovido el desarrollo de nuevas capacidades institucionales orientadas a producir información, fortalecer la planificación y profesionalizar la gestión universitaria (García de Fanelli, 2008, 2009).</w:t>
      </w:r>
    </w:p>
    <w:p w:rsidR="00DB0772" w:rsidRPr="006F39E8" w:rsidRDefault="00DB0772" w:rsidP="00DB0772">
      <w:pPr>
        <w:spacing w:line="240" w:lineRule="auto"/>
        <w:jc w:val="both"/>
        <w:rPr>
          <w:rFonts w:ascii="Times New Roman" w:eastAsia="Times New Roman" w:hAnsi="Times New Roman" w:cs="Times New Roman"/>
        </w:rPr>
      </w:pPr>
      <w:r w:rsidRPr="006F39E8">
        <w:rPr>
          <w:rFonts w:ascii="Times New Roman" w:eastAsia="Times New Roman" w:hAnsi="Times New Roman" w:cs="Times New Roman"/>
        </w:rPr>
        <w:t>En este contexto, la consolidación de sistemas institucionales de aseguramiento de la calidad constituye uno de los principales desafíos para las universidades públicas. Si bien estas políticas se encuentran vinculadas con requerimientos normativos y mecanismos de evaluación impulsados desde el Estado, su implementación trasciende el cumplimiento formal de exigencias regulatorias y plantea interrogantes acerca de la capacidad de las propias instituciones para apropiarse de estos procesos e integrarlos a sus dinámicas habituales de gobierno y gestión. En este sentido, las tensiones entre autonomía universitaria y regulación estatal han sido ampliamente señaladas por la literatura reciente como uno de los ejes centrales del debate sobre las políticas de calidad en la educación superior argentina (Minutella, 2025).</w:t>
      </w:r>
    </w:p>
    <w:p w:rsidR="00DB0772" w:rsidRPr="006F39E8" w:rsidRDefault="00DB0772" w:rsidP="00DB0772">
      <w:pPr>
        <w:spacing w:line="240" w:lineRule="auto"/>
        <w:jc w:val="both"/>
        <w:rPr>
          <w:rFonts w:ascii="Times New Roman" w:eastAsia="Times New Roman" w:hAnsi="Times New Roman" w:cs="Times New Roman"/>
        </w:rPr>
      </w:pPr>
      <w:r w:rsidRPr="006F39E8">
        <w:rPr>
          <w:rFonts w:ascii="Times New Roman" w:eastAsia="Times New Roman" w:hAnsi="Times New Roman" w:cs="Times New Roman"/>
        </w:rPr>
        <w:t>La experiencia de la Universidad Nacional de Luján resulta significativa para analizar esta problemática. A diferencia de enfoques centrados exclusivamente en los procedimientos de evaluación o en los mecanismos de acreditación, el proceso de creación e implementación del Sistema Institucional de Aseguramiento de la Calidad de la Universidad Nacional de Luján (SIAC-UNLu) permite examinar c</w:t>
      </w:r>
      <w:r>
        <w:rPr>
          <w:rFonts w:ascii="Times New Roman" w:eastAsia="Times New Roman" w:hAnsi="Times New Roman" w:cs="Times New Roman"/>
        </w:rPr>
        <w:t>o</w:t>
      </w:r>
      <w:r w:rsidRPr="006F39E8">
        <w:rPr>
          <w:rFonts w:ascii="Times New Roman" w:eastAsia="Times New Roman" w:hAnsi="Times New Roman" w:cs="Times New Roman"/>
        </w:rPr>
        <w:t>mo una universidad pública construye capacidades institucionales para conducir sus propios procesos de evaluación y mejora continua. En este sentido, el caso pone de manifiesto que la institucionalización de la calidad constituye no sólo un problema técnico u organizacional, sino también un problema de gobernanza, en tanto requiere articular capacidades especializadas con espacios de representación, deliberación y construcción de acuerdos institucionales.</w:t>
      </w:r>
    </w:p>
    <w:p w:rsidR="00DB0772" w:rsidRPr="006F39E8" w:rsidRDefault="00DB0772" w:rsidP="00DB0772">
      <w:pPr>
        <w:spacing w:line="240" w:lineRule="auto"/>
        <w:jc w:val="both"/>
        <w:rPr>
          <w:rFonts w:ascii="Times New Roman" w:eastAsia="Times New Roman" w:hAnsi="Times New Roman" w:cs="Times New Roman"/>
        </w:rPr>
      </w:pPr>
      <w:r w:rsidRPr="006F39E8">
        <w:rPr>
          <w:rFonts w:ascii="Times New Roman" w:eastAsia="Times New Roman" w:hAnsi="Times New Roman" w:cs="Times New Roman"/>
        </w:rPr>
        <w:t xml:space="preserve">El presente trabajo analiza el proceso de creación e implementación inicial del SIAC-UNLu con el propósito de identificar los principales rasgos de su diseño organizacional y las estrategias adoptadas para integrar las políticas de calidad a la estructura de gobierno de la Universidad. </w:t>
      </w:r>
      <w:r>
        <w:rPr>
          <w:rFonts w:ascii="Times New Roman" w:eastAsia="Times New Roman" w:hAnsi="Times New Roman" w:cs="Times New Roman"/>
        </w:rPr>
        <w:t>Se</w:t>
      </w:r>
      <w:r w:rsidRPr="006F39E8">
        <w:rPr>
          <w:rFonts w:ascii="Times New Roman" w:eastAsia="Times New Roman" w:hAnsi="Times New Roman" w:cs="Times New Roman"/>
        </w:rPr>
        <w:t xml:space="preserve"> examina la articulación entre la Dirección de Evaluación y Calidad Institucional y la Unidad de Calidad Institucional como expresión de un </w:t>
      </w:r>
      <w:r w:rsidRPr="006F39E8">
        <w:rPr>
          <w:rFonts w:ascii="Times New Roman" w:eastAsia="Times New Roman" w:hAnsi="Times New Roman" w:cs="Times New Roman"/>
        </w:rPr>
        <w:lastRenderedPageBreak/>
        <w:t>modelo que combina capacidades técnicas con mecanismos de gobernanza orientados a fortalecer la legitimidad y la apropiación institucional de las políticas de calidad.</w:t>
      </w:r>
    </w:p>
    <w:p w:rsidR="00DB0772" w:rsidRPr="006F39E8" w:rsidRDefault="00DB0772" w:rsidP="00DB0772">
      <w:pPr>
        <w:spacing w:line="240" w:lineRule="auto"/>
        <w:jc w:val="both"/>
        <w:rPr>
          <w:rFonts w:ascii="Times New Roman" w:eastAsia="Times New Roman" w:hAnsi="Times New Roman" w:cs="Times New Roman"/>
        </w:rPr>
      </w:pPr>
      <w:r w:rsidRPr="006F39E8">
        <w:rPr>
          <w:rFonts w:ascii="Times New Roman" w:eastAsia="Times New Roman" w:hAnsi="Times New Roman" w:cs="Times New Roman"/>
        </w:rPr>
        <w:t>Desde el punto de vista metodológico, el estudio adopta un enfoque cualitativo basado en un estudio de caso instrumental. El análisis se sustenta en la revisión de la normativa institucional que dio origen al SIAC-UNLu, en la reconstrucción del proceso de implementación desarrollado durante 2025 y 2026 y en el análisis de las primeras experiencias de funcionamiento de la Unidad de Calidad Institucional, con especial atención a los debates suscitados durante la elaboración de su reglamento de funcionamiento. Esta aproximación permite examinar tanto la arquitectura organizacional diseñada como las dinámicas institucionales emergentes durante la etapa inicial de implementación del sistema.</w:t>
      </w:r>
    </w:p>
    <w:p w:rsidR="00DB0772" w:rsidRDefault="00DB0772" w:rsidP="00DB0772">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Marco Metodológico</w:t>
      </w:r>
    </w:p>
    <w:p w:rsidR="00DB0772" w:rsidRDefault="00DB0772" w:rsidP="00DB0772">
      <w:pPr>
        <w:spacing w:line="240" w:lineRule="auto"/>
        <w:jc w:val="both"/>
        <w:rPr>
          <w:rFonts w:ascii="Times New Roman" w:eastAsia="Times New Roman" w:hAnsi="Times New Roman" w:cs="Times New Roman"/>
        </w:rPr>
      </w:pPr>
      <w:r>
        <w:rPr>
          <w:rFonts w:ascii="Times New Roman" w:eastAsia="Times New Roman" w:hAnsi="Times New Roman" w:cs="Times New Roman"/>
        </w:rPr>
        <w:t>El objetivo de este trabajo es analizar el diseño institucional del SIAC-UNLu y los desafíos que presenta su implementación inicial como dispositivo de gobernanza. El estudio se desarrolla bajo una lógica cualitativa y exploratoria, sustentada en un estudio de caso que emplea el análisis documental de normativas institucionales (Resoluciones 577/24, 890/25 y 33/26), resoluciones ministeriales y documentos de gestión interna. Asimismo, se incorporan diagnósticos históricos recuperados de investigaciones previas sobre la trayectoria evaluativa de la institución.</w:t>
      </w:r>
    </w:p>
    <w:p w:rsidR="00DB0772" w:rsidRPr="006F39E8" w:rsidRDefault="00DB0772" w:rsidP="00DB0772">
      <w:pPr>
        <w:pStyle w:val="Prrafodelista"/>
        <w:numPr>
          <w:ilvl w:val="0"/>
          <w:numId w:val="2"/>
        </w:numPr>
        <w:pBdr>
          <w:top w:val="nil"/>
          <w:left w:val="nil"/>
          <w:bottom w:val="nil"/>
          <w:right w:val="nil"/>
          <w:between w:val="nil"/>
        </w:pBdr>
        <w:spacing w:line="240" w:lineRule="auto"/>
        <w:ind w:left="284" w:hanging="284"/>
        <w:rPr>
          <w:rFonts w:ascii="Times New Roman" w:eastAsia="Times New Roman" w:hAnsi="Times New Roman" w:cs="Times New Roman"/>
          <w:b/>
          <w:bCs/>
          <w:color w:val="000000"/>
        </w:rPr>
      </w:pPr>
      <w:r w:rsidRPr="006F39E8">
        <w:rPr>
          <w:rFonts w:ascii="Times New Roman" w:eastAsia="Times New Roman" w:hAnsi="Times New Roman" w:cs="Times New Roman"/>
          <w:b/>
          <w:bCs/>
          <w:color w:val="000000"/>
        </w:rPr>
        <w:t>Desarrollo</w:t>
      </w:r>
    </w:p>
    <w:p w:rsidR="00DB0772" w:rsidRDefault="00DB0772" w:rsidP="00DB0772">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2.1. Evaluación, calidad y gobernanza en las universidades</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 transformaciones experimentadas por los sistemas de educación superior durante las últimas décadas han otorgado creciente centralidad a los procesos de evaluación y aseguramiento de la calidad. En este contexto, las universidades se han visto interpeladas por nuevas demandas vinculadas con la rendición de cuentas, la transparencia institucional y la mejora continua de sus funciones sustantivas. La expansión de estos mecanismos ha sido interpretada por diversos autores como parte de la consolidación del denominado “Estado evaluador”, caracterizado por el desplazamiento desde formas tradicionales de regulación hacia modalidades de coordinación apoyadas en la evaluación, la producción de información y la definición de estándares de desempeño (Neave, 2001).</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Argentina, este proceso adquirió particular relevancia a partir de la sanción de la Ley de Educación Superior y de la creación de la Comisión Nacional de Evaluación y Acreditación Universitaria (CONEAU). Desde entonces, la evaluación institucional y la acreditación de carreras pasaron a ocupar un lugar permanente en la agenda universitaria, generando nuevas exigencias para las instituciones y promoviendo el desarrollo de capacidades organizacionales destinadas a responder a estos requerimientos (Chiroleu, 2012).</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Sin embargo, la noción de calidad que sustenta estos procesos dista de ser un concepto unívoco. La calidad constituye una categoría polisémica cuya definición varía según los </w:t>
      </w:r>
      <w:r>
        <w:rPr>
          <w:rFonts w:ascii="Times New Roman" w:eastAsia="Times New Roman" w:hAnsi="Times New Roman" w:cs="Times New Roman"/>
          <w:color w:val="000000"/>
        </w:rPr>
        <w:lastRenderedPageBreak/>
        <w:t>contextos institucionales, las tradiciones académicas y los objetivos perseguidos por las políticas de educación superior. Por este motivo, numerosos autores han advertido que la calidad no puede reducirse exclusivamente al cumplimiento de estándares externos ni a la obtención de determinados indicadores de desempeño, sino que debe comprenderse como una construcción institucional vinculada con los propósitos, valores y proyectos que orientan la acción universitaria.</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Desde esta perspectiva, el aseguramiento de la calidad excede la dimensión estrictamente técnica de los procesos evaluativos. La producción de indicadores, la elaboración de informes o la implementación de mecanismos de seguimiento constituyen condiciones necesarias para el desarrollo de políticas de calidad, pero no resultan suficientes para garantizar su apropiación por parte de las comunidades universitarias. La experiencia de numerosas instituciones muestra que los procesos evaluativos tienden a generar mejores resultados cuando logran incorporarse a las prácticas habituales de planificación y gestión.</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Bajo este enfoque, la calidad no constituye un estado fijo ni un fin en sí mismo, sino un horizonte en movimiento. Adoptar una perspectiva de mejora continua implica entender la evaluación como un proceso iterativo y cíclico, que evoca la lógica de planificar, hacer, verificar y actuar, orientado a la sostenibilidad de las transformaciones. Es en este sentido que el artículo 44 de la LES se resignifica profundamente: se desplaza desde una concepción histórica ligada al control externo hacia un enfoque centrado en el aseguramiento de la calidad con apropiación interna.</w:t>
      </w:r>
    </w:p>
    <w:p w:rsidR="00DB0772" w:rsidRPr="00D224FD"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sidRPr="00D224FD">
        <w:rPr>
          <w:rFonts w:ascii="Times New Roman" w:eastAsia="Times New Roman" w:hAnsi="Times New Roman" w:cs="Times New Roman"/>
          <w:color w:val="000000"/>
        </w:rPr>
        <w:t>Esta cuestión remite directamente al problema de la gobernanza universitaria. En un sentido amplio, la gobernanza refiere al conjunto de mecanismos mediante los cuales las organizaciones coordinan actores, distribuyen responsabilidades y construyen acuerdos para orientar la acción colectiva, superando concepciones exclusivamente jerárquicas del gobierno institucional (Rhodes, 1997). En el ámbito de la educación superior, la consolidación del denominado Estado evaluador introdujo transformaciones en las formas tradicionales de gobierno de las universidades, desplazando el énfasis desde mecanismos de control burocrático hacia modalidades de coordinación que combinan autonomía institucional, evaluación y rendición de cuentas (Neave, 1998). Desde esta perspectiva, la gobernanza constituye una dimensión central para comprender los procesos de aseguramiento de la calidad. Las universidades son organizaciones complejas, caracterizadas por la coexistencia de múltiples actores, tradiciones disciplinares y espacios de decisión relativamente autónomos, rasgos que adquieren dinámicas particulares en estructuras de tipo departamental. En consecuencia, la implementación de políticas de calidad requiere no sólo capacidades técnicas especializadas, sino también dispositivos institucionales capaces de promover la participación, generar legitimidad y construir consensos acerca de los objetivos y criterios que orientan los procesos de evaluación.</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Inscriptos en este marco, los Sistemas Institucionales de Aseguramiento de la Calidad (SIAC) pueden ser interpretados como mecanismos destinados a articular ambas dimensiones. Por una parte, procuran fortalecer las capacidades técnicas necesarias para producir información, desarrollar procesos evaluativos y dar seguimiento a las acciones </w:t>
      </w:r>
      <w:r>
        <w:rPr>
          <w:rFonts w:ascii="Times New Roman" w:eastAsia="Times New Roman" w:hAnsi="Times New Roman" w:cs="Times New Roman"/>
          <w:color w:val="000000"/>
        </w:rPr>
        <w:lastRenderedPageBreak/>
        <w:t>de mejora. Por otra, buscan generar ámbitos institucionales que permitan integrar a los distintos actores universitarios en la definición y apropiación de las políticas de calidad. Desde esta perspectiva, la calidad deja de constituir exclusivamente un problema metodológico o normativo para convertirse también en un problema de gobernanza institucional.</w:t>
      </w:r>
    </w:p>
    <w:p w:rsidR="00DB0772" w:rsidRDefault="00DB0772" w:rsidP="00DB0772">
      <w:pPr>
        <w:spacing w:line="240" w:lineRule="auto"/>
        <w:rPr>
          <w:rFonts w:ascii="Times New Roman" w:eastAsia="Times New Roman" w:hAnsi="Times New Roman" w:cs="Times New Roman"/>
          <w:b/>
          <w:bCs/>
        </w:rPr>
      </w:pPr>
      <w:r>
        <w:rPr>
          <w:rFonts w:ascii="Times New Roman" w:eastAsia="Times New Roman" w:hAnsi="Times New Roman" w:cs="Times New Roman"/>
          <w:b/>
          <w:bCs/>
        </w:rPr>
        <w:t>2.2. Los Sistemas Institucionales de Aseguramiento de la Calidad en el contexto universitario argentino</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consolidación de los procesos de evaluación y acreditación en el sistema universitario argentino generó, a lo largo de las últimas décadas, importantes avances en materia de autoevaluación, producción de información y seguimiento de la calidad académica. Sin embargo, estos avances también pusieron en evidencia ciertas limitaciones asociadas a la fragmentación de las prácticas evaluativas y a su frecuente vinculación con requerimientos externos específicos, particularmente aquellos derivados de los procedimientos de acreditación de carreras y evaluación institucional.</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numerosos casos, las universidades desarrollaron capacidades organizacionales significativas para responder a estos procesos, aunque dichas capacidades tendieron a concentrarse en períodos acotados o a organizarse en función de demandas puntuales. Como consecuencia, la evaluación aparecía frecuentemente asociada a acontecimientos extraordinarios más que a procesos permanentes integrados a las dinámicas habituales de planificación y gestión institucional.</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este contexto, comenzó a adquirir creciente relevancia la necesidad de fortalecer mecanismos institucionales capaces de articular de manera sistemática las acciones de evaluación, planificación y mejora continua. Esta tendencia se inscribe en un escenario internacional en el que las políticas de aseguramiento de la calidad han evolucionado desde enfoques centrados exclusivamente en la auditoría externa hacia modelos que promueven el fortalecimiento de capacidades internas y la consolidación de culturas evaluativas institucionales.</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el ámbito argentino, esta orientación cobró impulso normativo inicialmente con la Ordenanza CONEAU N.º 72/2021 y se consolidó formalmente mediante la Resolución Ministerial N.º 2597/2023, la cual materializa el Acuerdo Plenario N.º 272 del Consejo de Universidades. Esta normativa establece la necesidad de que las instituciones desarrollen Sistemas Institucionales de Aseguramiento de la Calidad (SIAC) capaces de promover y fortalecer la cultura evaluativa, administrar procesos de autoevaluación, impulsar acciones de mejora y articular tales actividades con los respectivos proyectos de desarrollo institucional (PDI).</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implementación de los SIAC supone un cambio relevante en la forma de concebir las políticas de calidad. Más que constituir una nueva instancia de control, estos sistemas procuran fortalecer las capacidades de las propias instituciones para planificar, evaluar y mejorar sus actividades de manera continua. Desde esta perspectiva, el aseguramiento de la calidad deja de estar asociado de forma exclusiva a hitos periódicos de acreditación para convertirse en una función permanente integrada a la gestión universitaria.</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Al mismo tiempo, la normativa reconoce la diversidad organizacional de las universidades argentinas al establecer que los sistemas deberán implementarse respetando las particularidades y las formas de gobierno propias de cada casa de estudios. Esta flexibilidad resulta especialmente relevante en el caso de las universidades públicas, donde la construcción de políticas institucionales requiere articular múltiples actores, espacios de decisión y tradiciones académicas.</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consecuencia, los SIAC operan como instrumentos orientados a fortalecer la capacidad institucional para desarrollar políticas de calidad con sentido propio, articulando las demandas regulatorias globales con los fines definidos localmente. La implementación de estos sistemas plantea así desafíos que, como se señaló en el apartado anterior, exceden la dimensión técnico-operativa e interpelan directamente a la gobernanza, la participación de los actores universitarios y la construcción de consensos.</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precisamente en este marco donde se inscribe la experiencia de la Universidad Nacional de Luján. La reciente formalización del SIAC-UNLu constituye una respuesta institucional a estas transformaciones del sistema nacional, presentándose como un intento por construir mecanismos propios de evaluación y mejora acordes con la singularidad de su estructura organizativa.</w:t>
      </w:r>
    </w:p>
    <w:p w:rsidR="00DB0772" w:rsidRDefault="00DB0772" w:rsidP="00DB0772">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2.3. La construcción del SIAC en la Universidad Nacional de Luján</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Ley de Educación Superior (LES) insta, mediante su artículo 44, a que las universidades nacionales sostengan procesos internos de evaluación institucional complementados por evaluaciones externas. El Estatuto de la Universidad Nacional de Luján (UNLu), en sintonía con este mandato, consagra en su artículo 78 la creación de instancias de diagnóstico que sirvan de insumo para la planificación y el desarrollo institucional. Sobre esta base normativa se constituyó inicialmente la Comisión Asesora Permanente de Planeamiento y Desarrollo Universitario del Consejo Superior, responsable de acompañar los procesos de autoevaluación. Aunque la preocupación por medir el desempeño tuvo un primer impulso coyuntural, asociado a la necesidad de acceder a líneas de financiamiento externo, pronto se convirtió en una práctica que articuló la construcción colectiva de políticas en docencia, investigación, extensión, vinculación y gestión.</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este recorrido, el Expediente Nº 8779 (1992) constituye la piedra fundacional de la cultura evaluativa de la institución: un anteproyecto elaborado por el entonces Rector de la UNLu, Emilio Mignone, planteó la necesidad de una autoevaluación integral a dos décadas de la creación de la Universidad y a ocho años de su reapertura tras la dictadura cívico-militar. Durante 1993, la Secretaría de Políticas Universitarias (SPU) propuso un convenio orientado al mejoramiento de la calidad; su análisis por la Comisión Curricular culminó en la creación de una unidad ejecutora mixta (RCS</w:t>
      </w:r>
      <w:r w:rsidR="00BA1D55">
        <w:rPr>
          <w:rFonts w:ascii="Times New Roman" w:eastAsia="Times New Roman" w:hAnsi="Times New Roman" w:cs="Times New Roman"/>
          <w:color w:val="000000"/>
        </w:rPr>
        <w:t xml:space="preserve"> N</w:t>
      </w:r>
      <w:r w:rsidR="00DF7872">
        <w:rPr>
          <w:rFonts w:ascii="Times New Roman" w:eastAsia="Times New Roman" w:hAnsi="Times New Roman" w:cs="Times New Roman"/>
          <w:color w:val="000000"/>
        </w:rPr>
        <w:t xml:space="preserve">º </w:t>
      </w:r>
      <w:r>
        <w:rPr>
          <w:rFonts w:ascii="Times New Roman" w:eastAsia="Times New Roman" w:hAnsi="Times New Roman" w:cs="Times New Roman"/>
          <w:color w:val="000000"/>
        </w:rPr>
        <w:t>173/93). Esta unidad definió los ejes prioritarios del proceso (R</w:t>
      </w:r>
      <w:r w:rsidR="00BA1D55">
        <w:rPr>
          <w:rFonts w:ascii="Times New Roman" w:eastAsia="Times New Roman" w:hAnsi="Times New Roman" w:cs="Times New Roman"/>
          <w:color w:val="000000"/>
        </w:rPr>
        <w:t>CS N</w:t>
      </w:r>
      <w:r>
        <w:rPr>
          <w:rFonts w:ascii="Times New Roman" w:eastAsia="Times New Roman" w:hAnsi="Times New Roman" w:cs="Times New Roman"/>
          <w:color w:val="000000"/>
        </w:rPr>
        <w:t>º 029/94) y pasó la posta a las nuevas autoridades electas en 1995.</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1996, el primer Informe de Autoevaluación Institucional fue apro</w:t>
      </w:r>
      <w:r w:rsidR="00BA1D55">
        <w:rPr>
          <w:rFonts w:ascii="Times New Roman" w:eastAsia="Times New Roman" w:hAnsi="Times New Roman" w:cs="Times New Roman"/>
          <w:color w:val="000000"/>
        </w:rPr>
        <w:t>bado por el Consejo Superior (RCS</w:t>
      </w:r>
      <w:r>
        <w:rPr>
          <w:rFonts w:ascii="Times New Roman" w:eastAsia="Times New Roman" w:hAnsi="Times New Roman" w:cs="Times New Roman"/>
          <w:color w:val="000000"/>
        </w:rPr>
        <w:t xml:space="preserve"> Nº 270/96) y remitido al Ministerio de Educación. Al año </w:t>
      </w:r>
      <w:r>
        <w:rPr>
          <w:rFonts w:ascii="Times New Roman" w:eastAsia="Times New Roman" w:hAnsi="Times New Roman" w:cs="Times New Roman"/>
          <w:color w:val="000000"/>
        </w:rPr>
        <w:lastRenderedPageBreak/>
        <w:t xml:space="preserve">siguiente, la UNLu solicitó formalmente a la CONEAU la evaluación externa, la cual se instrumentó en 1998 mediante un acuerdo negociado por una comisión </w:t>
      </w:r>
      <w:r>
        <w:rPr>
          <w:rFonts w:ascii="Times New Roman" w:eastAsia="Times New Roman" w:hAnsi="Times New Roman" w:cs="Times New Roman"/>
          <w:i/>
          <w:iCs/>
          <w:color w:val="000000"/>
        </w:rPr>
        <w:t>ad hoc</w:t>
      </w:r>
      <w:r>
        <w:rPr>
          <w:rFonts w:ascii="Times New Roman" w:eastAsia="Times New Roman" w:hAnsi="Times New Roman" w:cs="Times New Roman"/>
          <w:color w:val="000000"/>
        </w:rPr>
        <w:t xml:space="preserve"> (R</w:t>
      </w:r>
      <w:r w:rsidR="00BA1D55">
        <w:rPr>
          <w:rFonts w:ascii="Times New Roman" w:eastAsia="Times New Roman" w:hAnsi="Times New Roman" w:cs="Times New Roman"/>
          <w:color w:val="000000"/>
        </w:rPr>
        <w:t>CS</w:t>
      </w:r>
      <w:r>
        <w:rPr>
          <w:rFonts w:ascii="Times New Roman" w:eastAsia="Times New Roman" w:hAnsi="Times New Roman" w:cs="Times New Roman"/>
          <w:color w:val="000000"/>
        </w:rPr>
        <w:t xml:space="preserve"> Nº 036/98 y 049/98). El informe de los pares externos marcó un hito: por primera vez la comunidad académica confrontó una mirada externa sobre su desempeño y recibió recomendaciones específicas de mejora.</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 partir de 1999, la Universidad canalizó los aprendizajes de aquella experiencia en una serie de acreditaciones de posgrado (Maestrías en Demografía Social, y en Política y Gestión de la Educación) y, en 2001, se incorporó al Programa de Apoyo a la Evaluación Institucional con la intención de institucionalizar la práctica evaluativa. Sin embargo, debido a las crisis del período, la propuesta quedó trunca y la autoevaluación institucional como proceso global perdió continuidad.</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empuje evaluativo regresó con fuerza por la vía de la acreditación obligatoria de las carreras de grado incluidas en el artículo 43 de la LES. Desde 2002 hasta </w:t>
      </w:r>
      <w:r w:rsidR="00BA1D55">
        <w:rPr>
          <w:rFonts w:ascii="Times New Roman" w:eastAsia="Times New Roman" w:hAnsi="Times New Roman" w:cs="Times New Roman"/>
          <w:color w:val="000000"/>
        </w:rPr>
        <w:t>la fecha</w:t>
      </w:r>
      <w:r>
        <w:rPr>
          <w:rFonts w:ascii="Times New Roman" w:eastAsia="Times New Roman" w:hAnsi="Times New Roman" w:cs="Times New Roman"/>
          <w:color w:val="000000"/>
        </w:rPr>
        <w:t>, los programas de Ingeniería en Alimentos, Ingeniería Agronómica, Ingeniería Industrial, las Licenciaturas en Sistemas de Información, Ciencias Biológicas y Enfermería, y la carrera de Contador Público atravesaron sucesivos ciclos de evaluación. En el nivel de posgrado, entre 2001 y 2019 se presentaron 26 carreras (2 doctorados, 8 maestrías y 15 especializaciones), acumulando un total de 52 procesos de acreditación. Este exigente recorrido obligó a la institución a sistematizar datos, alinear planes de mejora y capacitar cuadros técnicos de manera permanente.</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gestionar semejante volumen de requerimientos, la estructura orgánica de la UNLu fue adaptándose progresivamente: en 2006 se creó el Área de Acreditación y Autoevaluación Institucional dentro de la Secretaría Académica, y en 2007 se formalizó el Departamento de Evaluación y Acreditación de Carreras en la estructura permanente. Más tarde, en 2015, se conformó una Comisión Especial de Autoevaluación Institucional, apoyada en comisiones específicas por función, y, en 2018, se estableció el Área de Autoevaluación y Planeamiento Institucional dependiente del Rectorado para impulsar el plan estratégico.</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ciclo más reciente se inició en 2018, cuando la gestión rectoral retomó el compromiso de someter a la UNLu a una nueva evaluación externa de la CONEAU. Grupos de trabajo organizados por eje sustantivo elaboraron informes parciales que desembocaron en un documento integrado compilado por el Vicerrectorado. Paralelamente, se lograron las acreditaciones de la Licenciatura en Enfermería, Contador Público y la validación del Sistema Institucional de Educación a Distancia (SIED), reforzando de manera definitiva la experiencia técnica acumulada por los equipos nodocentes y profesionales de la institución.</w:t>
      </w:r>
    </w:p>
    <w:p w:rsidR="00DB0772" w:rsidRDefault="00DB0772" w:rsidP="00DB0772">
      <w:pPr>
        <w:spacing w:line="240" w:lineRule="auto"/>
        <w:rPr>
          <w:rFonts w:ascii="Times New Roman" w:eastAsia="Times New Roman" w:hAnsi="Times New Roman" w:cs="Times New Roman"/>
          <w:b/>
          <w:bCs/>
        </w:rPr>
      </w:pPr>
      <w:r>
        <w:rPr>
          <w:rFonts w:ascii="Times New Roman" w:eastAsia="Times New Roman" w:hAnsi="Times New Roman" w:cs="Times New Roman"/>
          <w:b/>
          <w:bCs/>
        </w:rPr>
        <w:t>2.4. Diseño organizacional del SIAC-UNLu</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creación del Sistema Institucional de Aseguramiento de la Calidad de la Universidad Nacional de Luján (SIAC-UNLu) no constituyó un hecho aislado ni una respuesta reactiva a los requerimientos establecidos por los marcos normativos nacionales. Por el contrario, se interpreta como parte de un proceso maduro de fortalecimiento de las </w:t>
      </w:r>
      <w:r>
        <w:rPr>
          <w:rFonts w:ascii="Times New Roman" w:eastAsia="Times New Roman" w:hAnsi="Times New Roman" w:cs="Times New Roman"/>
          <w:color w:val="000000"/>
        </w:rPr>
        <w:lastRenderedPageBreak/>
        <w:t>capacidades institucionales vinculadas a la evaluación, la planificación y la gestión de la información estratégica.</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este sentido, la formalización del sistema se produjo en un escenario en el cual la universidad ya capitalizaba diversas experiencias asociadas a procesos de evaluación institucional, acreditación de carreras y seguimiento de indicadores. Estas actividades, impulsadas en distintos momentos por las áreas de gobierno y las unidades académica</w:t>
      </w:r>
      <w:r w:rsidR="00BA1D55">
        <w:rPr>
          <w:rFonts w:ascii="Times New Roman" w:eastAsia="Times New Roman" w:hAnsi="Times New Roman" w:cs="Times New Roman"/>
          <w:color w:val="000000"/>
        </w:rPr>
        <w:t>s</w:t>
      </w:r>
      <w:r>
        <w:rPr>
          <w:rFonts w:ascii="Times New Roman" w:eastAsia="Times New Roman" w:hAnsi="Times New Roman" w:cs="Times New Roman"/>
          <w:color w:val="000000"/>
        </w:rPr>
        <w:t>, tal como se describió en la reconstrucción histórica, permitieron acumular conocimientos y capacidades que sirvieron de base para la institucionalización del sistema.</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Un hito técnico-organizacional particularmente relevante fue la creación de la Dirección de Evaluación y Calidad Institucional me</w:t>
      </w:r>
      <w:r w:rsidR="00BA1D55">
        <w:rPr>
          <w:rFonts w:ascii="Times New Roman" w:eastAsia="Times New Roman" w:hAnsi="Times New Roman" w:cs="Times New Roman"/>
          <w:color w:val="000000"/>
        </w:rPr>
        <w:t>diante la Resolución Rectoral N</w:t>
      </w:r>
      <w:r>
        <w:rPr>
          <w:rFonts w:ascii="Times New Roman" w:eastAsia="Times New Roman" w:hAnsi="Times New Roman" w:cs="Times New Roman"/>
          <w:color w:val="000000"/>
        </w:rPr>
        <w:t>º 577/2024. La conformación de esta estructura técnica permanente evidenció la decisión político-institucional de robustecer las capacidades especializadas necesarias para la producción de datos, el desarrollo de procesos de autoevaluación y el acompañamiento continuo de las acciones de mejora.</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Como consecuencia de ello, y en consonancia con las transformaciones impulsadas en el sistema universitario argentino por la Resolución Ministerial Nº 2597/2023, la UNLu avanzó en la creación formal de su Sistema Institucional de Aseguramiento de la Calidad mediante la R</w:t>
      </w:r>
      <w:r w:rsidR="00640283">
        <w:rPr>
          <w:rFonts w:ascii="Times New Roman" w:eastAsia="Times New Roman" w:hAnsi="Times New Roman" w:cs="Times New Roman"/>
          <w:color w:val="000000"/>
        </w:rPr>
        <w:t xml:space="preserve">CS N° </w:t>
      </w:r>
      <w:r>
        <w:rPr>
          <w:rFonts w:ascii="Times New Roman" w:eastAsia="Times New Roman" w:hAnsi="Times New Roman" w:cs="Times New Roman"/>
          <w:color w:val="000000"/>
        </w:rPr>
        <w:t>890/2025. Esta normativa fijó los objetivos generales del sistema, definió sus principios de funcionamiento y dispuso la conformación de la Unidad de Calidad Institucional como órgano encargado de coordinar su implementación. La resolución reconoce explícitamente la necesidad de promover una cultura de la mejora continua articulada con el Proyecto de Desarrollo Institucional (PDI) de la universidad, respetando su fisonomía departamental y garantizando la participación de la comunidad.</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integración efectiva y puesta en marcha de la Unidad de Calidad Institucional se concretó formalmente mediante la R</w:t>
      </w:r>
      <w:r w:rsidR="00640283">
        <w:rPr>
          <w:rFonts w:ascii="Times New Roman" w:eastAsia="Times New Roman" w:hAnsi="Times New Roman" w:cs="Times New Roman"/>
          <w:color w:val="000000"/>
        </w:rPr>
        <w:t>CS</w:t>
      </w:r>
      <w:r>
        <w:rPr>
          <w:rFonts w:ascii="Times New Roman" w:eastAsia="Times New Roman" w:hAnsi="Times New Roman" w:cs="Times New Roman"/>
          <w:color w:val="000000"/>
        </w:rPr>
        <w:t xml:space="preserve"> Nº 33/2026, la cual designó a sus integrantes en representación del Rectorado, los cuatro Departamentos Académicos, la Dirección de Evaluación y Calidad Institucional, y los distintos claustros universitarios (docentes, nodocentes, estudiantes y graduados). Con este acto resolutivo se completó el diseño organizacional previsto para la gobernanza del sistema.</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Analizada en retrospectiva, la construcción del SIAC-UNLu da cuenta de un proceso institucional desarrollado en tres etapas sucesivas y complementarias:</w:t>
      </w:r>
    </w:p>
    <w:p w:rsidR="00DB0772" w:rsidRDefault="00DB0772" w:rsidP="00DB0772">
      <w:pPr>
        <w:numPr>
          <w:ilvl w:val="0"/>
          <w:numId w:val="1"/>
        </w:numPr>
        <w:pBdr>
          <w:top w:val="nil"/>
          <w:left w:val="nil"/>
          <w:bottom w:val="nil"/>
          <w:right w:val="nil"/>
          <w:between w:val="nil"/>
        </w:pBdr>
        <w:spacing w:line="240" w:lineRule="auto"/>
        <w:jc w:val="both"/>
      </w:pPr>
      <w:r>
        <w:rPr>
          <w:rFonts w:ascii="Times New Roman" w:eastAsia="Times New Roman" w:hAnsi="Times New Roman" w:cs="Times New Roman"/>
          <w:color w:val="000000"/>
        </w:rPr>
        <w:t>En una primera instancia, se jerarquizaron las capacidades técnicas operativas mediante la creación de una dirección especializada permanente (2024).</w:t>
      </w:r>
    </w:p>
    <w:p w:rsidR="00DB0772" w:rsidRDefault="00DB0772" w:rsidP="00DB0772">
      <w:pPr>
        <w:numPr>
          <w:ilvl w:val="0"/>
          <w:numId w:val="1"/>
        </w:numPr>
        <w:pBdr>
          <w:top w:val="nil"/>
          <w:left w:val="nil"/>
          <w:bottom w:val="nil"/>
          <w:right w:val="nil"/>
          <w:between w:val="nil"/>
        </w:pBdr>
        <w:spacing w:line="240" w:lineRule="auto"/>
        <w:jc w:val="both"/>
      </w:pPr>
      <w:r>
        <w:rPr>
          <w:rFonts w:ascii="Times New Roman" w:eastAsia="Times New Roman" w:hAnsi="Times New Roman" w:cs="Times New Roman"/>
          <w:color w:val="000000"/>
        </w:rPr>
        <w:t>En segundo término, se formalizó el marco normativo del sistema y sus objetivos político-institucionales en el Consejo Superior (2025).</w:t>
      </w:r>
    </w:p>
    <w:p w:rsidR="00DB0772" w:rsidRDefault="00DB0772" w:rsidP="00DB0772">
      <w:pPr>
        <w:numPr>
          <w:ilvl w:val="0"/>
          <w:numId w:val="1"/>
        </w:numPr>
        <w:pBdr>
          <w:top w:val="nil"/>
          <w:left w:val="nil"/>
          <w:bottom w:val="nil"/>
          <w:right w:val="nil"/>
          <w:between w:val="nil"/>
        </w:pBdr>
        <w:spacing w:line="240" w:lineRule="auto"/>
        <w:jc w:val="both"/>
      </w:pPr>
      <w:r>
        <w:rPr>
          <w:rFonts w:ascii="Times New Roman" w:eastAsia="Times New Roman" w:hAnsi="Times New Roman" w:cs="Times New Roman"/>
          <w:color w:val="000000"/>
        </w:rPr>
        <w:t>Finalmente, se consolidaron los espacios de representación, coordinación y legitimidad estamentaria (2026).</w:t>
      </w:r>
    </w:p>
    <w:p w:rsidR="00DB0772" w:rsidRDefault="00DB0772" w:rsidP="00DB0772">
      <w:pPr>
        <w:jc w:val="both"/>
        <w:rPr>
          <w:rFonts w:ascii="Times New Roman" w:eastAsia="Times New Roman" w:hAnsi="Times New Roman" w:cs="Times New Roman"/>
        </w:rPr>
      </w:pPr>
      <w:r>
        <w:rPr>
          <w:rFonts w:ascii="Times New Roman" w:eastAsia="Times New Roman" w:hAnsi="Times New Roman" w:cs="Times New Roman"/>
        </w:rPr>
        <w:lastRenderedPageBreak/>
        <w:t>Esta secuencia permite advertir que la institucionalización del aseguramiento de la calidad en la Universidad Nacional de Luján superó la mera adopción formal de una exigencia regulatoria externa. Por el contrario, implicó el despliegue progresivo de dispositivos de gobernanza orientados a transformar la evaluación en una práctica endógena, integrada a las dinámicas habituales de la gestión universitaria.</w:t>
      </w:r>
    </w:p>
    <w:p w:rsidR="00DB0772" w:rsidRPr="00AF49E0" w:rsidRDefault="00DB0772" w:rsidP="00DB0772">
      <w:pPr>
        <w:spacing w:line="240" w:lineRule="auto"/>
        <w:jc w:val="both"/>
        <w:rPr>
          <w:rFonts w:ascii="Times New Roman" w:eastAsia="Times New Roman" w:hAnsi="Times New Roman" w:cs="Times New Roman"/>
          <w:b/>
          <w:bCs/>
        </w:rPr>
      </w:pPr>
      <w:r w:rsidRPr="00AF49E0">
        <w:rPr>
          <w:rFonts w:ascii="Times New Roman" w:eastAsia="Times New Roman" w:hAnsi="Times New Roman" w:cs="Times New Roman"/>
          <w:b/>
          <w:bCs/>
        </w:rPr>
        <w:t>2.4.1. La construcción de capacidades técnicas: la Dirección de Evaluación y Calidad Institucional</w:t>
      </w:r>
    </w:p>
    <w:p w:rsidR="00DB0772" w:rsidRPr="00AF49E0" w:rsidRDefault="00DB0772" w:rsidP="00DB0772">
      <w:pPr>
        <w:spacing w:line="240" w:lineRule="auto"/>
        <w:jc w:val="both"/>
        <w:rPr>
          <w:rFonts w:ascii="Times New Roman" w:eastAsia="Times New Roman" w:hAnsi="Times New Roman" w:cs="Times New Roman"/>
        </w:rPr>
      </w:pPr>
      <w:r w:rsidRPr="00AF49E0">
        <w:rPr>
          <w:rFonts w:ascii="Times New Roman" w:eastAsia="Times New Roman" w:hAnsi="Times New Roman" w:cs="Times New Roman"/>
        </w:rPr>
        <w:t>La consolidación del SIAC-UNLu estuvo precedida por la construcción de una capacidad técnica permanente orientada específicamente a las políticas de evaluación y aseguramiento de la calidad. Un aspecto significativo de este proceso es que dicha iniciativa surgió del propio funcionamiento institucional: en 2024, la Comisión Paritaria de Nivel Particular del sector nodocente conformó un equipo de trabajo para analizar la estructura organizacional de la Universidad y elaborar una propuesta destinada a crear un área específica que coordinara los procesos de calidad y evaluación institucional (Acuerdo Paritario N.º 15/2024).</w:t>
      </w:r>
    </w:p>
    <w:p w:rsidR="00DB0772" w:rsidRPr="00AF49E0" w:rsidRDefault="00DB0772" w:rsidP="00DB0772">
      <w:pPr>
        <w:spacing w:line="240" w:lineRule="auto"/>
        <w:jc w:val="both"/>
        <w:rPr>
          <w:rFonts w:ascii="Times New Roman" w:eastAsia="Times New Roman" w:hAnsi="Times New Roman" w:cs="Times New Roman"/>
        </w:rPr>
      </w:pPr>
      <w:r w:rsidRPr="00AF49E0">
        <w:rPr>
          <w:rFonts w:ascii="Times New Roman" w:eastAsia="Times New Roman" w:hAnsi="Times New Roman" w:cs="Times New Roman"/>
        </w:rPr>
        <w:t>A partir de ese diagnóstico se creó la Dirección de Evaluación y Calidad Institucional, cuya puesta en funcionamiento antecedió a la formalización del SIAC-UNLu. Esta secuencia permite interpretar que la Universidad concibió el aseguramiento de la calidad como una función institucional permanente y no únicamente como una respuesta a requerimientos regulatorios externos.</w:t>
      </w:r>
    </w:p>
    <w:p w:rsidR="00DB0772" w:rsidRPr="00AF49E0" w:rsidRDefault="00DB0772" w:rsidP="00DB0772">
      <w:pPr>
        <w:spacing w:line="240" w:lineRule="auto"/>
        <w:jc w:val="both"/>
        <w:rPr>
          <w:rFonts w:ascii="Times New Roman" w:eastAsia="Times New Roman" w:hAnsi="Times New Roman" w:cs="Times New Roman"/>
        </w:rPr>
      </w:pPr>
      <w:r w:rsidRPr="00AF49E0">
        <w:rPr>
          <w:rFonts w:ascii="Times New Roman" w:eastAsia="Times New Roman" w:hAnsi="Times New Roman" w:cs="Times New Roman"/>
        </w:rPr>
        <w:t>La responsabilidad asignada a esta Dirección excede la coordinación de los procesos de evaluación. Entre sus funciones se encuentran la articulación de los procesos de evaluación y acreditación de carreras, la gestión de la información institucional y de los indicadores de seguimiento, el análisis de procesos administrativos, el desarrollo de iniciativas vinculadas con la transparencia universitaria y la articulación de instrumentos estratégicos como el Programa de Desarrollo Institucional (PDI), el Sistema Institucional de Educación a Distancia (SIED) y el propio Sistema Institucional de Aseguramiento de la Calidad. De este modo, la nueva estructura integró bajo una conducción común actividades que hasta entonces se desarrollaban de manera relativamente dispersa.</w:t>
      </w:r>
    </w:p>
    <w:p w:rsidR="00DB0772" w:rsidRPr="00AF49E0" w:rsidRDefault="00DB0772" w:rsidP="00DB0772">
      <w:pPr>
        <w:spacing w:line="240" w:lineRule="auto"/>
        <w:jc w:val="both"/>
        <w:rPr>
          <w:rFonts w:ascii="Times New Roman" w:eastAsia="Times New Roman" w:hAnsi="Times New Roman" w:cs="Times New Roman"/>
        </w:rPr>
      </w:pPr>
      <w:r w:rsidRPr="00AF49E0">
        <w:rPr>
          <w:rFonts w:ascii="Times New Roman" w:eastAsia="Times New Roman" w:hAnsi="Times New Roman" w:cs="Times New Roman"/>
        </w:rPr>
        <w:t>Desde esta perspectiva, la Dirección de Evaluación y Calidad Institucional constituye el soporte técnico-operativo del SIAC-UNLu. Su creación expresa una decisión organizacional orientada a institucionalizar capacidades permanentes para producir información, acompañar procesos evaluativos y sostener políticas de mejora continua, configurando la base técnica sobre la cual posteriormente se estructuró la dimensión de gobernanza del sistema.</w:t>
      </w:r>
    </w:p>
    <w:p w:rsidR="00DB0772" w:rsidRPr="00AF49E0" w:rsidRDefault="00DB0772" w:rsidP="00DB0772">
      <w:pPr>
        <w:spacing w:line="240" w:lineRule="auto"/>
        <w:jc w:val="both"/>
        <w:rPr>
          <w:rFonts w:ascii="Times New Roman" w:eastAsia="Times New Roman" w:hAnsi="Times New Roman" w:cs="Times New Roman"/>
          <w:b/>
          <w:bCs/>
        </w:rPr>
      </w:pPr>
      <w:r w:rsidRPr="00AF49E0">
        <w:rPr>
          <w:rFonts w:ascii="Times New Roman" w:eastAsia="Times New Roman" w:hAnsi="Times New Roman" w:cs="Times New Roman"/>
          <w:b/>
          <w:bCs/>
        </w:rPr>
        <w:t>2.4.2. La construcción de capacidades de gobernanza: la Unidad de Calidad Institucional</w:t>
      </w:r>
    </w:p>
    <w:p w:rsidR="00DB0772" w:rsidRPr="00AF49E0" w:rsidRDefault="00DB0772" w:rsidP="00DB0772">
      <w:pPr>
        <w:spacing w:line="240" w:lineRule="auto"/>
        <w:jc w:val="both"/>
        <w:rPr>
          <w:rFonts w:ascii="Times New Roman" w:eastAsia="Times New Roman" w:hAnsi="Times New Roman" w:cs="Times New Roman"/>
        </w:rPr>
      </w:pPr>
      <w:r w:rsidRPr="00AF49E0">
        <w:rPr>
          <w:rFonts w:ascii="Times New Roman" w:eastAsia="Times New Roman" w:hAnsi="Times New Roman" w:cs="Times New Roman"/>
        </w:rPr>
        <w:t xml:space="preserve">Mientras la Dirección de Evaluación y Calidad Institucional constituye el soporte técnico del Sistema Institucional de Aseguramiento de la Calidad, la Unidad de Calidad </w:t>
      </w:r>
      <w:r w:rsidRPr="00AF49E0">
        <w:rPr>
          <w:rFonts w:ascii="Times New Roman" w:eastAsia="Times New Roman" w:hAnsi="Times New Roman" w:cs="Times New Roman"/>
        </w:rPr>
        <w:lastRenderedPageBreak/>
        <w:t>Institucional representa su dimensión de gobernanza. Su creación responde al reconocimiento de que los procesos de aseguramiento de la calidad no dependen exclusivamente de capacidades técnicas para producir información y gestionar procesos evaluativos, sino también de la posibilidad de construir acuerdos institucionales acerca de los criterios, prioridades y orientaciones que guían dichos procesos.</w:t>
      </w:r>
    </w:p>
    <w:p w:rsidR="00DB0772" w:rsidRPr="00AF49E0" w:rsidRDefault="00640283" w:rsidP="00DB0772">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este sentido, la Resolución </w:t>
      </w:r>
      <w:r w:rsidR="00DB0772" w:rsidRPr="00AF49E0">
        <w:rPr>
          <w:rFonts w:ascii="Times New Roman" w:eastAsia="Times New Roman" w:hAnsi="Times New Roman" w:cs="Times New Roman"/>
        </w:rPr>
        <w:t>CS Nº 890/2025 estableció la conformación de la Unidad de Calidad Institucional como ámbito responsable de coordinar la implementación del SIAC-UN</w:t>
      </w:r>
      <w:r>
        <w:rPr>
          <w:rFonts w:ascii="Times New Roman" w:eastAsia="Times New Roman" w:hAnsi="Times New Roman" w:cs="Times New Roman"/>
        </w:rPr>
        <w:t xml:space="preserve">Lu, mientras que la Resolución </w:t>
      </w:r>
      <w:r w:rsidR="00DB0772" w:rsidRPr="00AF49E0">
        <w:rPr>
          <w:rFonts w:ascii="Times New Roman" w:eastAsia="Times New Roman" w:hAnsi="Times New Roman" w:cs="Times New Roman"/>
        </w:rPr>
        <w:t>CS Nº 33/2026 concretó su integración efectiva mediante la designación de representantes del Rectorado, los cuatro Departamentos Académicos, la Dirección de Evaluación y Calidad Institucional y los distintos claustros universitarios. De este modo, el sistema incorporó un espacio institucional capaz de articular las perspectivas de los diversos actores involucrados en la vida universitaria.</w:t>
      </w:r>
    </w:p>
    <w:p w:rsidR="00DB0772" w:rsidRPr="00AF49E0" w:rsidRDefault="00DB0772" w:rsidP="00DB0772">
      <w:pPr>
        <w:spacing w:line="240" w:lineRule="auto"/>
        <w:jc w:val="both"/>
        <w:rPr>
          <w:rFonts w:ascii="Times New Roman" w:eastAsia="Times New Roman" w:hAnsi="Times New Roman" w:cs="Times New Roman"/>
        </w:rPr>
      </w:pPr>
      <w:r w:rsidRPr="00AF49E0">
        <w:rPr>
          <w:rFonts w:ascii="Times New Roman" w:eastAsia="Times New Roman" w:hAnsi="Times New Roman" w:cs="Times New Roman"/>
        </w:rPr>
        <w:t>La configuración adoptada resulta consistente con la concepción de gobernanza desarrollada en este trabajo. La participación de los distintos estamentos no constituye únicamente un criterio de representación institucional, sino una condición para favorecer la apropiación de las políticas de calidad por parte de la comunidad universitaria. En lugar de concentrar las decisiones en una estructura exclusivamente técnica, el diseño procura generar ámbitos de deliberación y construcción colectiva que otorguen legitimidad a los procesos de evaluación y mejora.</w:t>
      </w:r>
    </w:p>
    <w:p w:rsidR="00DB0772" w:rsidRPr="00AF49E0" w:rsidRDefault="00DB0772" w:rsidP="00DB0772">
      <w:pPr>
        <w:spacing w:line="240" w:lineRule="auto"/>
        <w:jc w:val="both"/>
        <w:rPr>
          <w:rFonts w:ascii="Times New Roman" w:eastAsia="Times New Roman" w:hAnsi="Times New Roman" w:cs="Times New Roman"/>
        </w:rPr>
      </w:pPr>
      <w:r w:rsidRPr="00AF49E0">
        <w:rPr>
          <w:rFonts w:ascii="Times New Roman" w:eastAsia="Times New Roman" w:hAnsi="Times New Roman" w:cs="Times New Roman"/>
        </w:rPr>
        <w:t>Desde esta perspectiva, la Unidad de Calidad Institucional complementa las funciones desarrolladas por la Dirección de Evaluación y Calidad Institucional. Mientras esta última aporta capacidades técnicas para la producción de información, el seguimiento de indicadores y el acompañamiento de los procesos evaluativos, la Unidad incorpora la dimensión política y académica necesaria para integrar dichas herramientas en los procesos de gobierno de la universidad. La articulación entre ambas instancias constituye uno de los rasgos distintivos del diseño institucional adoptado por la Universidad Nacional de Luján y expresa una concepción del aseguramiento de la calidad que combina capacidades técnicas con mecanismos de gobernanza institucional.</w:t>
      </w:r>
    </w:p>
    <w:p w:rsidR="00DB0772" w:rsidRDefault="00DB0772" w:rsidP="00DB0772">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2.4</w:t>
      </w:r>
      <w:r w:rsidRPr="00892451">
        <w:rPr>
          <w:rFonts w:ascii="Times New Roman" w:eastAsia="Times New Roman" w:hAnsi="Times New Roman" w:cs="Times New Roman"/>
          <w:b/>
          <w:bCs/>
          <w:color w:val="000000"/>
        </w:rPr>
        <w:t>.3 La articulación entre funciones técnicas y funciones de gobernanza</w:t>
      </w:r>
    </w:p>
    <w:p w:rsidR="00DB0772" w:rsidRPr="00892451"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sidRPr="00892451">
        <w:rPr>
          <w:rFonts w:ascii="Times New Roman" w:eastAsia="Times New Roman" w:hAnsi="Times New Roman" w:cs="Times New Roman"/>
          <w:color w:val="000000"/>
        </w:rPr>
        <w:t>El rasgo más significativo e innovador del modelo adoptado por la Universidad Nacional de Luján radica en la diferenciación y complementariedad funcional entre la dimensión técnica y la dimensión político-institucional del aseguramiento de la calidad.</w:t>
      </w:r>
    </w:p>
    <w:p w:rsidR="00DB0772" w:rsidRPr="00892451"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sidRPr="00892451">
        <w:rPr>
          <w:rFonts w:ascii="Times New Roman" w:eastAsia="Times New Roman" w:hAnsi="Times New Roman" w:cs="Times New Roman"/>
          <w:color w:val="000000"/>
        </w:rPr>
        <w:t>Mientras la Dirección de Evaluación y Calidad Institucional concentra las capacidades profesionales especializadas para la producción de información, el desarrollo metodológico y el acompañamiento operativo de los procesos evaluativos, la Unidad de Calidad Institucional constituye el ámbito estratégico encargado de promover la participación real de los actores universitarios y construir los consensos necesarios para orientar dichas políticas.</w:t>
      </w:r>
    </w:p>
    <w:p w:rsidR="00DB0772" w:rsidRPr="00892451"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sidRPr="00892451">
        <w:rPr>
          <w:rFonts w:ascii="Times New Roman" w:eastAsia="Times New Roman" w:hAnsi="Times New Roman" w:cs="Times New Roman"/>
          <w:color w:val="000000"/>
        </w:rPr>
        <w:t xml:space="preserve">Esta diferenciación se encuentra reflejada con nitidez en la propia estructura de conducción prevista para el sistema. La Resolución </w:t>
      </w:r>
      <w:r w:rsidR="000A30B0">
        <w:rPr>
          <w:rFonts w:ascii="Times New Roman" w:eastAsia="Times New Roman" w:hAnsi="Times New Roman" w:cs="Times New Roman"/>
          <w:color w:val="000000"/>
        </w:rPr>
        <w:t>CS N</w:t>
      </w:r>
      <w:r w:rsidRPr="00892451">
        <w:rPr>
          <w:rFonts w:ascii="Times New Roman" w:eastAsia="Times New Roman" w:hAnsi="Times New Roman" w:cs="Times New Roman"/>
          <w:color w:val="000000"/>
        </w:rPr>
        <w:t xml:space="preserve">º 890/2025 establece que la </w:t>
      </w:r>
      <w:r w:rsidRPr="00892451">
        <w:rPr>
          <w:rFonts w:ascii="Times New Roman" w:eastAsia="Times New Roman" w:hAnsi="Times New Roman" w:cs="Times New Roman"/>
          <w:color w:val="000000"/>
        </w:rPr>
        <w:lastRenderedPageBreak/>
        <w:t>Unidad de Calidad Institucional será coordinada por la representación del Rectorado (dimensión de conducción ejecutiva y política), mientras que la Dirección de Evaluación y Calidad Institucional ejercerá la Secretaría Ejecutiva (dimensión técnico-operativa).</w:t>
      </w:r>
    </w:p>
    <w:p w:rsidR="00DB0772" w:rsidRPr="00892451"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sidRPr="00892451">
        <w:rPr>
          <w:rFonts w:ascii="Times New Roman" w:eastAsia="Times New Roman" w:hAnsi="Times New Roman" w:cs="Times New Roman"/>
          <w:color w:val="000000"/>
        </w:rPr>
        <w:t>Desde una perspectiva organizacional, esta articulación estratégica evita que los procesos de calidad queden reducidos a una lógica exclusivamente tecnocrática o burocrática, disociada de las comunidades. Al mismo tiempo, garantiza que las decisiones de gobierno vinculadas a la evaluación institucional cuenten con un respaldo técnico especializado de carácter permanente, apoyado en información confiable, transparente y sistemática.</w:t>
      </w:r>
    </w:p>
    <w:p w:rsidR="00DB0772" w:rsidRPr="00892451" w:rsidRDefault="00DB0772" w:rsidP="00DB0772">
      <w:pPr>
        <w:pStyle w:val="Ttulo3"/>
        <w:rPr>
          <w:rFonts w:ascii="Times New Roman" w:eastAsia="Times New Roman" w:hAnsi="Times New Roman" w:cs="Times New Roman"/>
          <w:b/>
          <w:bCs/>
          <w:color w:val="000000"/>
          <w:sz w:val="24"/>
          <w:szCs w:val="24"/>
        </w:rPr>
      </w:pPr>
      <w:r w:rsidRPr="00892451">
        <w:rPr>
          <w:rFonts w:ascii="Times New Roman" w:eastAsia="Times New Roman" w:hAnsi="Times New Roman" w:cs="Times New Roman"/>
          <w:b/>
          <w:bCs/>
          <w:color w:val="000000"/>
          <w:sz w:val="24"/>
          <w:szCs w:val="24"/>
        </w:rPr>
        <w:t>2.5. El SIAC-UNLu como dispositivo de gobernanza universitaria</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literatura sobre evaluación y aseguramiento de la calidad en la educación superior ha tendido históricamente a concentrarse en los procedimientos, estándares, indicadores y mecanismos de acreditación externa. Sin embargo, la experiencia de la Universidad Nacional de Luján permite observar que la institucionalización de la calidad constituye fundamentalmente un problema de gobernanza. Esto es así en la medida en que involucra procesos complejos de coordinación, construcción de acuerdos y legitimación de decisiones dentro de organizaciones caracterizadas por la coexistencia de múltiples actores con intereses, responsabilidades y perspectivas diversas.</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Desde esta perspectiva, el aporte más significativo del diseño institucional adoptado por la UNLu no radica únicamente en la creación de una estructura formal, sino en la manera en que dicha estructura articula capacidades técnicas especializadas con mecanismos de participación y representación institucional.</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la experiencia universitaria general, suele observarse una tendencia a centralizar las responsabilidades de calidad en oficinas técnicas aisladas. Si bien estas estructuras son indispensables para procesar datos, construir indicadores y dar seguimiento a los procesos, frecuentemente enfrentan serias dificultades para generar apropiación cuando las políticas de calidad son percibidas por la comunidad como exigencias burocráticas externas o como iniciativas unilaterales de los niveles centrales de gestión.</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modelo de la UNLu enfrenta este desafío directamente. La bifurcación coordinada entre una Dirección de Evaluación y Calidad Institucional (responsable de las funciones técnico-profesionales) y una Unidad de Calidad Institucional (integrada por los representantes de los distintos estamentos) configura un esquema que amalgama especialización técnica con participación política.</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Esta decisión adquiere una relevancia crítica en el contexto de una universidad organizada bajo una </w:t>
      </w:r>
      <w:r w:rsidRPr="00892451">
        <w:rPr>
          <w:rFonts w:ascii="Times New Roman" w:eastAsia="Times New Roman" w:hAnsi="Times New Roman" w:cs="Times New Roman"/>
          <w:color w:val="000000"/>
        </w:rPr>
        <w:t>estructura departamental. A diferencia</w:t>
      </w:r>
      <w:r>
        <w:rPr>
          <w:rFonts w:ascii="Times New Roman" w:eastAsia="Times New Roman" w:hAnsi="Times New Roman" w:cs="Times New Roman"/>
          <w:color w:val="000000"/>
        </w:rPr>
        <w:t xml:space="preserve"> de los modelos tradicionales y centralizados (facultades autónomas), la fisonomía departamental de la UNLu supone la coexistencia de espacios académicos con importantes niveles de autonomía relativa, tradiciones disciplinares diversas y dinámicas de gestión diferenciadas. En este escenario, la construcción de políticas institucionales de calidad requiere, de forma </w:t>
      </w:r>
      <w:r>
        <w:rPr>
          <w:rFonts w:ascii="Times New Roman" w:eastAsia="Times New Roman" w:hAnsi="Times New Roman" w:cs="Times New Roman"/>
          <w:color w:val="000000"/>
        </w:rPr>
        <w:lastRenderedPageBreak/>
        <w:t>obligatoria, dispositivos de mediación capaces de descentralizar los acuerdos y promover la participación real de los actores involucrados.</w:t>
      </w:r>
    </w:p>
    <w:p w:rsidR="00DB0772" w:rsidRDefault="00DB0772" w:rsidP="00DB0772">
      <w:pPr>
        <w:pBdr>
          <w:top w:val="nil"/>
          <w:left w:val="nil"/>
          <w:bottom w:val="nil"/>
          <w:right w:val="nil"/>
          <w:between w:val="nil"/>
        </w:pBdr>
        <w:spacing w:line="240" w:lineRule="auto"/>
        <w:jc w:val="both"/>
        <w:rPr>
          <w:rFonts w:ascii="Times New Roman" w:eastAsia="Times New Roman" w:hAnsi="Times New Roman" w:cs="Times New Roman"/>
          <w:b/>
          <w:bCs/>
          <w:sz w:val="27"/>
          <w:szCs w:val="27"/>
        </w:rPr>
      </w:pPr>
      <w:r>
        <w:rPr>
          <w:rFonts w:ascii="Times New Roman" w:eastAsia="Times New Roman" w:hAnsi="Times New Roman" w:cs="Times New Roman"/>
          <w:color w:val="000000"/>
        </w:rPr>
        <w:t xml:space="preserve">Así, la Unidad de Calidad Institucional opera como un espacio </w:t>
      </w:r>
      <w:r w:rsidRPr="00505B94">
        <w:rPr>
          <w:rFonts w:ascii="Times New Roman" w:eastAsia="Times New Roman" w:hAnsi="Times New Roman" w:cs="Times New Roman"/>
          <w:color w:val="000000"/>
        </w:rPr>
        <w:t>de mediación institucional</w:t>
      </w:r>
      <w:r>
        <w:rPr>
          <w:rFonts w:ascii="Times New Roman" w:eastAsia="Times New Roman" w:hAnsi="Times New Roman" w:cs="Times New Roman"/>
          <w:color w:val="000000"/>
        </w:rPr>
        <w:t xml:space="preserve"> entre las demandas regulatorias externas y las dinámicas endógenas de la universidad. Su función supera el </w:t>
      </w:r>
      <w:r w:rsidR="000A30B0">
        <w:rPr>
          <w:rFonts w:ascii="Times New Roman" w:eastAsia="Times New Roman" w:hAnsi="Times New Roman" w:cs="Times New Roman"/>
          <w:color w:val="000000"/>
        </w:rPr>
        <w:t>solo</w:t>
      </w:r>
      <w:r>
        <w:rPr>
          <w:rFonts w:ascii="Times New Roman" w:eastAsia="Times New Roman" w:hAnsi="Times New Roman" w:cs="Times New Roman"/>
          <w:color w:val="000000"/>
        </w:rPr>
        <w:t xml:space="preserve"> acompañamiento de una acreditación; contribuye a la construcción de criterios compartidos sobre qué entiende la propia institución por "calidad" y cómo deben priorizarse los procesos de mejora continua.</w:t>
      </w:r>
      <w:r w:rsidRPr="000B0B46">
        <w:rPr>
          <w:rFonts w:ascii="Times New Roman" w:eastAsia="Times New Roman" w:hAnsi="Times New Roman" w:cs="Times New Roman"/>
          <w:b/>
          <w:bCs/>
          <w:sz w:val="27"/>
          <w:szCs w:val="27"/>
        </w:rPr>
        <w:t xml:space="preserve"> </w:t>
      </w:r>
    </w:p>
    <w:p w:rsidR="00DB0772" w:rsidRPr="000B0B46" w:rsidRDefault="00DB0772" w:rsidP="00DB0772">
      <w:pPr>
        <w:pBdr>
          <w:top w:val="nil"/>
          <w:left w:val="nil"/>
          <w:bottom w:val="nil"/>
          <w:right w:val="nil"/>
          <w:between w:val="nil"/>
        </w:pBdr>
        <w:spacing w:line="240" w:lineRule="auto"/>
        <w:jc w:val="both"/>
        <w:rPr>
          <w:rFonts w:ascii="Times New Roman" w:eastAsia="Times New Roman" w:hAnsi="Times New Roman" w:cs="Times New Roman"/>
          <w:b/>
          <w:bCs/>
          <w:color w:val="000000"/>
        </w:rPr>
      </w:pPr>
      <w:r w:rsidRPr="000B0B46">
        <w:rPr>
          <w:rFonts w:ascii="Times New Roman" w:eastAsia="Times New Roman" w:hAnsi="Times New Roman" w:cs="Times New Roman"/>
          <w:b/>
          <w:bCs/>
          <w:color w:val="000000"/>
        </w:rPr>
        <w:t>2.5.1. La construcción de significados compartidos durante la implementación inicial</w:t>
      </w:r>
    </w:p>
    <w:p w:rsidR="00DB0772" w:rsidRPr="000B0B46"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sidRPr="000B0B46">
        <w:rPr>
          <w:rFonts w:ascii="Times New Roman" w:eastAsia="Times New Roman" w:hAnsi="Times New Roman" w:cs="Times New Roman"/>
          <w:color w:val="000000"/>
        </w:rPr>
        <w:t>Las primeras reuniones de la Unidad de Calidad Institucional permiten observar algunas de las complejidades inherentes a la puesta en marcha del SIAC-UNLu. Lejos de constituir un proceso lineal o meramente administrativo, la implementación inicial puso de manifiesto la coexistencia de diferentes interpretaciones acerca del alcance y los propósitos del sistema dentro de la propia comunidad universitaria.</w:t>
      </w:r>
    </w:p>
    <w:p w:rsidR="00DB0772" w:rsidRPr="000B0B46"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sidRPr="000B0B46">
        <w:rPr>
          <w:rFonts w:ascii="Times New Roman" w:eastAsia="Times New Roman" w:hAnsi="Times New Roman" w:cs="Times New Roman"/>
          <w:color w:val="000000"/>
        </w:rPr>
        <w:t>En una primera etapa, las discusiones evidenciaron dos concepciones claramente diferenciadas respecto de la función del SIAC. Mientras algunos actores asociaban su actividad principalmente con los procesos de evaluación y acreditación previstos para determinadas carreras universitarias, otros sostenían una perspectiva más amplia, orientada a concebir el aseguramiento de la calidad como un modelo transversal de gestión aplicable al conjunto de las funciones institucionales. Estas diferencias iniciales revelan que la creación formal de una estructura no garantiza, por sí misma, la existencia de consensos acerca de sus objetivos, alcances o criterios de actuación.</w:t>
      </w:r>
    </w:p>
    <w:p w:rsidR="00DB0772" w:rsidRPr="000B0B46"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sidRPr="000B0B46">
        <w:rPr>
          <w:rFonts w:ascii="Times New Roman" w:eastAsia="Times New Roman" w:hAnsi="Times New Roman" w:cs="Times New Roman"/>
          <w:color w:val="000000"/>
        </w:rPr>
        <w:t>Las distintas interpretaciones adquirieron particular visibilidad durante el proceso de elaboración del reglamento de funcionamiento de la Unidad de Calidad Institucional. Un primer borrador reproducía, en gran medida, las definiciones y competencias ya establecidas en la normativa de creación del SIAC, lo que dio lugar a un debate acerca del verdadero objeto que debía regularse. A partir de esas discusiones comenzó a consolidarse un cambio de enfoque: el reglamento no debía redefinir el sistema ni sus propósitos generales, sino establecer las pautas de funcionamiento de la Unidad como ámbito de representación estamentaria, deliberación y construcción de acuerdos institucionales.</w:t>
      </w:r>
    </w:p>
    <w:p w:rsidR="00DB0772" w:rsidRPr="000B0B46"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sidRPr="000B0B46">
        <w:rPr>
          <w:rFonts w:ascii="Times New Roman" w:eastAsia="Times New Roman" w:hAnsi="Times New Roman" w:cs="Times New Roman"/>
          <w:color w:val="000000"/>
        </w:rPr>
        <w:t>Lo relevante de este proceso no radica únicamente en la elaboración de una norma interna. El debate permitió delimitar progresivamente las funciones específicas de cada uno de los componentes del sistema. Mientras la Dirección de Evaluación y Calidad Institucional quedó claramente asociada a las tareas de producción de información, desarrollo metodológico y acompañamiento técnico de los procesos evaluativos, la Unidad de Calidad Institucional comenzó a consolidarse como el espacio destinado a promover la participación de los distintos actores universitarios y a construir consensos sobre las políticas institucionales de calidad.</w:t>
      </w:r>
    </w:p>
    <w:p w:rsidR="00DB0772" w:rsidRPr="000B0B46"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sidRPr="000B0B46">
        <w:rPr>
          <w:rFonts w:ascii="Times New Roman" w:eastAsia="Times New Roman" w:hAnsi="Times New Roman" w:cs="Times New Roman"/>
          <w:color w:val="000000"/>
        </w:rPr>
        <w:t xml:space="preserve">La experiencia desarrollada durante esta etapa inicial permite identificar, además, algunos desafíos cuya resolución parece decisiva para la consolidación futura del </w:t>
      </w:r>
      <w:r w:rsidRPr="000B0B46">
        <w:rPr>
          <w:rFonts w:ascii="Times New Roman" w:eastAsia="Times New Roman" w:hAnsi="Times New Roman" w:cs="Times New Roman"/>
          <w:color w:val="000000"/>
        </w:rPr>
        <w:lastRenderedPageBreak/>
        <w:t>sistema. En primer lugar, sostener en el tiempo una participación activa de los distintos estamentos universitarios, evitando que los espacios de representación pierdan capacidad de incidencia o se burocraticen. En segundo término, lograr que la información producida por la Dirección de Evaluación y Calidad Institucional sea percibida por las unidades académicas y administrativas como un insumo útil para la mejora de sus prácticas y no únicamente como una exigencia administrativa adicional. Finalmente, mantener un equilibrio entre las necesidades de estabilidad metodológica propias de los equipos técnicos y los tiempos de deliberación y construcción de consensos característicos de los espacios de representación institucional.</w:t>
      </w:r>
    </w:p>
    <w:p w:rsidR="00DB0772" w:rsidRPr="000B0B46" w:rsidRDefault="00DB0772" w:rsidP="00DB0772">
      <w:pPr>
        <w:pBdr>
          <w:top w:val="nil"/>
          <w:left w:val="nil"/>
          <w:bottom w:val="nil"/>
          <w:right w:val="nil"/>
          <w:between w:val="nil"/>
        </w:pBdr>
        <w:spacing w:line="240" w:lineRule="auto"/>
        <w:jc w:val="both"/>
        <w:rPr>
          <w:rFonts w:ascii="Times New Roman" w:eastAsia="Times New Roman" w:hAnsi="Times New Roman" w:cs="Times New Roman"/>
          <w:color w:val="000000"/>
        </w:rPr>
      </w:pPr>
      <w:r w:rsidRPr="000B0B46">
        <w:rPr>
          <w:rFonts w:ascii="Times New Roman" w:eastAsia="Times New Roman" w:hAnsi="Times New Roman" w:cs="Times New Roman"/>
          <w:color w:val="000000"/>
        </w:rPr>
        <w:t>Desde esta perspectiva, la experiencia analizada sugiere que la institucionalización de un Sistema Institucional de Aseguramiento de la Calidad no depende exclusivamente de la disponibilidad de capacidades técnicas ni de una arquitectura organizacional formalmente definida. Requiere también procesos de construcción colectiva de significados que permitan a la comunidad universitaria acordar qué entiende por calidad, cuáles son los propósitos perseguidos por el sistema y qué mecanismos resultan adecuados para orientar las acciones de mejora. Las discusiones desarrolladas durante la etapa inicial de funcionamiento de la Unidad de Calidad Institucional pueden interpretarse, por ello, no como dificultades circunstanciales propias de la implementación, sino como parte constitutiva del propio proceso de institucionalización. En este sentido, las primeras reuniones de la UCI mostraron que el principal desafío inicial del SIAC-UNLu no consistía en definir indicadores de calidad, sino en construir acuerdos acerca de qué debía entenderse por calidad y cuál debía ser el papel del sistema en la vida institucional de la Universidad.</w:t>
      </w:r>
    </w:p>
    <w:p w:rsidR="00DB0772" w:rsidRPr="000B0B46" w:rsidRDefault="00DB0772" w:rsidP="00DB0772">
      <w:pPr>
        <w:spacing w:line="240" w:lineRule="auto"/>
        <w:rPr>
          <w:rFonts w:ascii="Times New Roman" w:eastAsia="Times New Roman" w:hAnsi="Times New Roman" w:cs="Times New Roman"/>
          <w:b/>
          <w:bCs/>
          <w:color w:val="000000"/>
        </w:rPr>
      </w:pPr>
      <w:r w:rsidRPr="000B0B46">
        <w:rPr>
          <w:rFonts w:ascii="Times New Roman" w:eastAsia="Times New Roman" w:hAnsi="Times New Roman" w:cs="Times New Roman"/>
          <w:b/>
          <w:bCs/>
          <w:color w:val="000000"/>
        </w:rPr>
        <w:t>3. Conclusiones</w:t>
      </w:r>
    </w:p>
    <w:p w:rsidR="00DB0772" w:rsidRPr="000B0B46" w:rsidRDefault="00DB0772" w:rsidP="00DB0772">
      <w:pPr>
        <w:spacing w:line="240" w:lineRule="auto"/>
        <w:jc w:val="both"/>
        <w:rPr>
          <w:rFonts w:ascii="Times New Roman" w:eastAsia="Times New Roman" w:hAnsi="Times New Roman" w:cs="Times New Roman"/>
          <w:color w:val="000000"/>
        </w:rPr>
      </w:pPr>
      <w:r w:rsidRPr="000B0B46">
        <w:rPr>
          <w:rFonts w:ascii="Times New Roman" w:eastAsia="Times New Roman" w:hAnsi="Times New Roman" w:cs="Times New Roman"/>
          <w:color w:val="000000"/>
        </w:rPr>
        <w:t>El análisis del proceso de creación e implementación inicial del Sistema Institucional de Aseguramiento de la Calidad de la Universidad Nacional de Luján (SIAC-UNLu) permite extraer algunas conclusiones relevantes para comprender los procesos de institucionalización de políticas de calidad en las universidades públicas argentinas.</w:t>
      </w:r>
    </w:p>
    <w:p w:rsidR="00DB0772" w:rsidRPr="000B0B46" w:rsidRDefault="00DB0772" w:rsidP="00DB0772">
      <w:pPr>
        <w:spacing w:line="240" w:lineRule="auto"/>
        <w:jc w:val="both"/>
        <w:rPr>
          <w:rFonts w:ascii="Times New Roman" w:eastAsia="Times New Roman" w:hAnsi="Times New Roman" w:cs="Times New Roman"/>
          <w:color w:val="000000"/>
        </w:rPr>
      </w:pPr>
      <w:r w:rsidRPr="000B0B46">
        <w:rPr>
          <w:rFonts w:ascii="Times New Roman" w:eastAsia="Times New Roman" w:hAnsi="Times New Roman" w:cs="Times New Roman"/>
          <w:color w:val="000000"/>
        </w:rPr>
        <w:t>En primer lugar, el caso estudiado muestra que la institucionalización de la calidad no puede reducirse a la adopción de mecanismos de evaluación ni al cumplimiento de requerimientos regulatorios externos. La experiencia de la UNLu evidencia que la incorporación de políticas de mejora continua requiere la construcción de capacidades institucionales estables, capaces de integrar los procesos de evaluación a las dinámicas habituales de planificación, gestión de la información y toma de decisiones.</w:t>
      </w:r>
    </w:p>
    <w:p w:rsidR="00DB0772" w:rsidRPr="000B0B46" w:rsidRDefault="00DB0772" w:rsidP="00DB0772">
      <w:pPr>
        <w:spacing w:line="240" w:lineRule="auto"/>
        <w:jc w:val="both"/>
        <w:rPr>
          <w:rFonts w:ascii="Times New Roman" w:eastAsia="Times New Roman" w:hAnsi="Times New Roman" w:cs="Times New Roman"/>
          <w:color w:val="000000"/>
        </w:rPr>
      </w:pPr>
      <w:r w:rsidRPr="000B0B46">
        <w:rPr>
          <w:rFonts w:ascii="Times New Roman" w:eastAsia="Times New Roman" w:hAnsi="Times New Roman" w:cs="Times New Roman"/>
          <w:color w:val="000000"/>
        </w:rPr>
        <w:t>En segundo lugar, el diseño organizacional adoptado por la Universidad pone de manifiesto la importancia de articular capacidades técnicas con dispositivos de gobernanza. La diferenciación funcional entre la Dirección de Evaluación y Calidad Institucional, como estructura técnica especializada, y la Unidad de Calidad Institucional, como ámbito de representación, deliberación y construcción de acuerdos, permite interpretar al SIAC no solo como un sistema destinado a producir información para la evaluación, sino también como un dispositivo institucional orientado a fortalecer la legitimidad, la apropiación y la sostenibilidad de las políticas de calidad.</w:t>
      </w:r>
    </w:p>
    <w:p w:rsidR="00DB0772" w:rsidRPr="000B0B46" w:rsidRDefault="00DB0772" w:rsidP="00DB0772">
      <w:pPr>
        <w:spacing w:line="240" w:lineRule="auto"/>
        <w:jc w:val="both"/>
        <w:rPr>
          <w:rFonts w:ascii="Times New Roman" w:eastAsia="Times New Roman" w:hAnsi="Times New Roman" w:cs="Times New Roman"/>
          <w:color w:val="000000"/>
        </w:rPr>
      </w:pPr>
      <w:r w:rsidRPr="000B0B46">
        <w:rPr>
          <w:rFonts w:ascii="Times New Roman" w:eastAsia="Times New Roman" w:hAnsi="Times New Roman" w:cs="Times New Roman"/>
          <w:color w:val="000000"/>
        </w:rPr>
        <w:lastRenderedPageBreak/>
        <w:t xml:space="preserve">En tercer lugar, la experiencia inicial de funcionamiento de la Unidad de Calidad Institucional muestra que la implementación de estos sistemas constituye un proceso de construcción institucional que trasciende la aprobación de normas y la definición de estructuras organizacionales. Las discusiones desarrolladas durante las primeras reuniones de la Unidad, </w:t>
      </w:r>
      <w:r>
        <w:rPr>
          <w:rFonts w:ascii="Times New Roman" w:eastAsia="Times New Roman" w:hAnsi="Times New Roman" w:cs="Times New Roman"/>
          <w:color w:val="000000"/>
        </w:rPr>
        <w:t xml:space="preserve">sobre todo, </w:t>
      </w:r>
      <w:r w:rsidRPr="000B0B46">
        <w:rPr>
          <w:rFonts w:ascii="Times New Roman" w:eastAsia="Times New Roman" w:hAnsi="Times New Roman" w:cs="Times New Roman"/>
          <w:color w:val="000000"/>
        </w:rPr>
        <w:t>en torno a la elaboración de su reglamento de funcionamiento, evidenciaron la coexistencia de diferentes concepciones acerca del alcance y las finalidades del sistema. Este proceso permitió delimitar progresivamente las funciones de sus distintos componentes y puso de manifiesto que la construcción de una cultura evaluativa requiere, además de capacidades técnicas, la elaboración colectiva de significados compartidos sobre qué entiende la institución por calidad y cuál debe ser el papel de la evaluación en su proyecto universitario.</w:t>
      </w:r>
    </w:p>
    <w:p w:rsidR="00DB0772" w:rsidRPr="000B0B46" w:rsidRDefault="00DB0772" w:rsidP="00DB0772">
      <w:pPr>
        <w:spacing w:line="240" w:lineRule="auto"/>
        <w:jc w:val="both"/>
        <w:rPr>
          <w:rFonts w:ascii="Times New Roman" w:eastAsia="Times New Roman" w:hAnsi="Times New Roman" w:cs="Times New Roman"/>
          <w:color w:val="000000"/>
        </w:rPr>
      </w:pPr>
      <w:r w:rsidRPr="000B0B46">
        <w:rPr>
          <w:rFonts w:ascii="Times New Roman" w:eastAsia="Times New Roman" w:hAnsi="Times New Roman" w:cs="Times New Roman"/>
          <w:color w:val="000000"/>
        </w:rPr>
        <w:t>Desde esta perspectiva, el principal desafío para la consolidación del SIAC-UNLu consiste en avanzar hacia una definición institucionalmente compartida de calidad que permita articular las demandas provenientes de las políticas nacionales con la identidad, los objetivos estratégicos y la función social de la Universidad Nacional de Luján. Esa construcción colectiva no constituye una cuestión meramente conceptual, sino que orientará la selección de indicadores, la priorización de las acciones de mejora y el lugar que la evaluación ocupará dentro de la gestión institucional.</w:t>
      </w:r>
    </w:p>
    <w:p w:rsidR="00DB0772" w:rsidRPr="000B0B46" w:rsidRDefault="00DB0772" w:rsidP="00DB0772">
      <w:pPr>
        <w:spacing w:line="240" w:lineRule="auto"/>
        <w:jc w:val="both"/>
        <w:rPr>
          <w:rFonts w:ascii="Times New Roman" w:eastAsia="Times New Roman" w:hAnsi="Times New Roman" w:cs="Times New Roman"/>
          <w:color w:val="000000"/>
        </w:rPr>
      </w:pPr>
      <w:r w:rsidRPr="000B0B46">
        <w:rPr>
          <w:rFonts w:ascii="Times New Roman" w:eastAsia="Times New Roman" w:hAnsi="Times New Roman" w:cs="Times New Roman"/>
          <w:color w:val="000000"/>
        </w:rPr>
        <w:t>Finalmente, el caso analizado permite sostener que la institucionalización de un Sistema Institucional de Aseguramiento de la Calidad constituye un proceso que combina, de manera inseparable, la construcción de capacidades técnicas y la construcción de consensos institucionales. Ambas dimensiones aparecen como condiciones necesarias para que las políticas de calidad trasciendan el cumplimiento normativo y se integren efectivamente a la vida de la organización. En este sentido, la experiencia de la Universidad Nacional de Luján sugiere que el mayor potencial de un SIAC no radica en fortalecer mecanismos de control externo, sino en crear las condiciones para que la propia universidad pueda reflexionar sistemáticamente sobre sus prácticas, orientar estratégicamente sus procesos de mejora y consolidar una cultura institucional de evaluación al servicio de su proyecto académico.</w:t>
      </w:r>
    </w:p>
    <w:p w:rsidR="00DB0772" w:rsidRPr="00266F21" w:rsidRDefault="00DB0772" w:rsidP="00DB0772">
      <w:pPr>
        <w:spacing w:line="240" w:lineRule="auto"/>
        <w:rPr>
          <w:rFonts w:ascii="Times New Roman" w:eastAsia="Times New Roman" w:hAnsi="Times New Roman" w:cs="Times New Roman"/>
          <w:b/>
          <w:bCs/>
        </w:rPr>
      </w:pPr>
      <w:r w:rsidRPr="00266F21">
        <w:rPr>
          <w:rFonts w:ascii="Times New Roman" w:eastAsia="Times New Roman" w:hAnsi="Times New Roman" w:cs="Times New Roman"/>
          <w:b/>
          <w:bCs/>
        </w:rPr>
        <w:t>Referencias Bibliográficas (APA 7)</w:t>
      </w:r>
    </w:p>
    <w:p w:rsidR="00F568BF" w:rsidRPr="00F568BF" w:rsidRDefault="00F568BF" w:rsidP="00F568BF">
      <w:pPr>
        <w:rPr>
          <w:rFonts w:ascii="Times New Roman" w:eastAsia="Times New Roman" w:hAnsi="Times New Roman" w:cs="Times New Roman"/>
          <w:lang w:val="es-ES"/>
        </w:rPr>
      </w:pPr>
      <w:r w:rsidRPr="00F568BF">
        <w:rPr>
          <w:rFonts w:ascii="Times New Roman" w:eastAsia="Times New Roman" w:hAnsi="Times New Roman" w:cs="Times New Roman"/>
          <w:lang w:val="es-ES"/>
        </w:rPr>
        <w:t xml:space="preserve">Chiroleu, A., Marquina, M., &amp; Rinesi, E. (Comps.). (2012). </w:t>
      </w:r>
      <w:r w:rsidRPr="00F568BF">
        <w:rPr>
          <w:rFonts w:ascii="Times New Roman" w:eastAsia="Times New Roman" w:hAnsi="Times New Roman" w:cs="Times New Roman"/>
          <w:i/>
          <w:iCs/>
          <w:lang w:val="es-ES"/>
        </w:rPr>
        <w:t>La política universitaria de los gobiernos Kirchner: Continuidades, rupturas, complejidades</w:t>
      </w:r>
      <w:r w:rsidRPr="00F568BF">
        <w:rPr>
          <w:rFonts w:ascii="Times New Roman" w:eastAsia="Times New Roman" w:hAnsi="Times New Roman" w:cs="Times New Roman"/>
          <w:lang w:val="es-ES"/>
        </w:rPr>
        <w:t>. Instituto de Estudios y Capacitación (IEC-CONADU); Universidad Nacional de General Sarmiento.</w:t>
      </w:r>
    </w:p>
    <w:p w:rsidR="00F568BF" w:rsidRPr="00F568BF" w:rsidRDefault="00F568BF" w:rsidP="00F568BF">
      <w:pPr>
        <w:rPr>
          <w:rFonts w:ascii="Times New Roman" w:eastAsia="Times New Roman" w:hAnsi="Times New Roman" w:cs="Times New Roman"/>
          <w:lang w:val="es-ES"/>
        </w:rPr>
      </w:pPr>
      <w:r w:rsidRPr="00F568BF">
        <w:rPr>
          <w:rFonts w:ascii="Times New Roman" w:eastAsia="Times New Roman" w:hAnsi="Times New Roman" w:cs="Times New Roman"/>
          <w:lang w:val="es-ES"/>
        </w:rPr>
        <w:t xml:space="preserve">Chiroleu, A., Suasnábar, C., &amp; Rovelli, L. I. (2012). </w:t>
      </w:r>
      <w:r w:rsidRPr="00F568BF">
        <w:rPr>
          <w:rFonts w:ascii="Times New Roman" w:eastAsia="Times New Roman" w:hAnsi="Times New Roman" w:cs="Times New Roman"/>
          <w:i/>
          <w:iCs/>
          <w:lang w:val="es-ES"/>
        </w:rPr>
        <w:t>Política universitaria en la Argentina: Revisando viejos legados en busca de nuevos horizontes</w:t>
      </w:r>
      <w:r w:rsidRPr="00F568BF">
        <w:rPr>
          <w:rFonts w:ascii="Times New Roman" w:eastAsia="Times New Roman" w:hAnsi="Times New Roman" w:cs="Times New Roman"/>
          <w:lang w:val="es-ES"/>
        </w:rPr>
        <w:t>. Instituto de Estudios y Capacitación (IEC-CONADU); Universidad Nacional de General Sarmiento.</w:t>
      </w:r>
    </w:p>
    <w:p w:rsidR="00F568BF" w:rsidRPr="00F568BF" w:rsidRDefault="00F568BF" w:rsidP="00F568BF">
      <w:pPr>
        <w:rPr>
          <w:rFonts w:ascii="Times New Roman" w:eastAsia="Times New Roman" w:hAnsi="Times New Roman" w:cs="Times New Roman"/>
          <w:lang w:val="es-ES"/>
        </w:rPr>
      </w:pPr>
      <w:r w:rsidRPr="00F568BF">
        <w:rPr>
          <w:rFonts w:ascii="Times New Roman" w:eastAsia="Times New Roman" w:hAnsi="Times New Roman" w:cs="Times New Roman"/>
          <w:lang w:val="es-ES"/>
        </w:rPr>
        <w:t xml:space="preserve">García de Fanelli, A. M. (2009). La docencia universitaria como profesión y su estructura ocupacional y de incentivos. En A. M. García de Fanelli (Ed.), </w:t>
      </w:r>
      <w:r w:rsidRPr="00F568BF">
        <w:rPr>
          <w:rFonts w:ascii="Times New Roman" w:eastAsia="Times New Roman" w:hAnsi="Times New Roman" w:cs="Times New Roman"/>
          <w:i/>
          <w:iCs/>
          <w:lang w:val="es-ES"/>
        </w:rPr>
        <w:t>Profesión Académica en la Argentina: Carrera e Incentivos a los docentes en las Universidades Nacionales</w:t>
      </w:r>
      <w:r w:rsidRPr="00F568BF">
        <w:rPr>
          <w:rFonts w:ascii="Times New Roman" w:eastAsia="Times New Roman" w:hAnsi="Times New Roman" w:cs="Times New Roman"/>
          <w:lang w:val="es-ES"/>
        </w:rPr>
        <w:t xml:space="preserve"> (pp. 13-31). CEDES.</w:t>
      </w:r>
    </w:p>
    <w:p w:rsidR="00F568BF" w:rsidRPr="00F568BF" w:rsidRDefault="00F568BF" w:rsidP="00F568BF">
      <w:pPr>
        <w:rPr>
          <w:rFonts w:ascii="Times New Roman" w:eastAsia="Times New Roman" w:hAnsi="Times New Roman" w:cs="Times New Roman"/>
          <w:lang w:val="es-ES"/>
        </w:rPr>
      </w:pPr>
      <w:r w:rsidRPr="00F568BF">
        <w:rPr>
          <w:rFonts w:ascii="Times New Roman" w:eastAsia="Times New Roman" w:hAnsi="Times New Roman" w:cs="Times New Roman"/>
          <w:lang w:val="es-ES"/>
        </w:rPr>
        <w:lastRenderedPageBreak/>
        <w:t xml:space="preserve">Rhodes, R. A. W. (1997). </w:t>
      </w:r>
      <w:r w:rsidRPr="00F568BF">
        <w:rPr>
          <w:rFonts w:ascii="Times New Roman" w:eastAsia="Times New Roman" w:hAnsi="Times New Roman" w:cs="Times New Roman"/>
          <w:i/>
          <w:iCs/>
          <w:lang w:val="es-ES"/>
        </w:rPr>
        <w:t>Understanding Governance: Policy Networks, Governance, Reflexivity and Accountability</w:t>
      </w:r>
      <w:r w:rsidRPr="00F568BF">
        <w:rPr>
          <w:rFonts w:ascii="Times New Roman" w:eastAsia="Times New Roman" w:hAnsi="Times New Roman" w:cs="Times New Roman"/>
          <w:lang w:val="es-ES"/>
        </w:rPr>
        <w:t>. Open University Press.</w:t>
      </w:r>
    </w:p>
    <w:p w:rsidR="00F568BF" w:rsidRPr="00F568BF" w:rsidRDefault="00F568BF" w:rsidP="00F568BF">
      <w:pPr>
        <w:rPr>
          <w:rFonts w:ascii="Times New Roman" w:eastAsia="Times New Roman" w:hAnsi="Times New Roman" w:cs="Times New Roman"/>
          <w:lang w:val="es-ES"/>
        </w:rPr>
      </w:pPr>
      <w:r w:rsidRPr="00F568BF">
        <w:rPr>
          <w:rFonts w:ascii="Times New Roman" w:eastAsia="Times New Roman" w:hAnsi="Times New Roman" w:cs="Times New Roman"/>
          <w:lang w:val="es-ES"/>
        </w:rPr>
        <w:t xml:space="preserve">García de Fanelli, A. M. (2008). Estructura ocupacional docente y esquema de incentivos en las universidades nacionales: Transformaciones desde los años ochenta. </w:t>
      </w:r>
      <w:r w:rsidRPr="00F568BF">
        <w:rPr>
          <w:rFonts w:ascii="Times New Roman" w:eastAsia="Times New Roman" w:hAnsi="Times New Roman" w:cs="Times New Roman"/>
          <w:i/>
          <w:iCs/>
          <w:lang w:val="es-ES"/>
        </w:rPr>
        <w:t>Desarrollo Económico</w:t>
      </w:r>
      <w:r w:rsidRPr="00F568BF">
        <w:rPr>
          <w:rFonts w:ascii="Times New Roman" w:eastAsia="Times New Roman" w:hAnsi="Times New Roman" w:cs="Times New Roman"/>
          <w:lang w:val="es-ES"/>
        </w:rPr>
        <w:t xml:space="preserve">, </w:t>
      </w:r>
      <w:r w:rsidRPr="00F568BF">
        <w:rPr>
          <w:rFonts w:ascii="Times New Roman" w:eastAsia="Times New Roman" w:hAnsi="Times New Roman" w:cs="Times New Roman"/>
          <w:i/>
          <w:iCs/>
          <w:lang w:val="es-ES"/>
        </w:rPr>
        <w:t>48</w:t>
      </w:r>
      <w:r w:rsidRPr="00F568BF">
        <w:rPr>
          <w:rFonts w:ascii="Times New Roman" w:eastAsia="Times New Roman" w:hAnsi="Times New Roman" w:cs="Times New Roman"/>
          <w:lang w:val="es-ES"/>
        </w:rPr>
        <w:t>(189), 31-60.</w:t>
      </w:r>
    </w:p>
    <w:p w:rsidR="00F568BF" w:rsidRPr="00F568BF" w:rsidRDefault="00F568BF" w:rsidP="00F568BF">
      <w:pPr>
        <w:rPr>
          <w:rFonts w:ascii="Times New Roman" w:eastAsia="Times New Roman" w:hAnsi="Times New Roman" w:cs="Times New Roman"/>
          <w:lang w:val="es-ES"/>
        </w:rPr>
      </w:pPr>
      <w:r w:rsidRPr="00F568BF">
        <w:rPr>
          <w:rFonts w:ascii="Times New Roman" w:eastAsia="Times New Roman" w:hAnsi="Times New Roman" w:cs="Times New Roman"/>
          <w:lang w:val="es-ES"/>
        </w:rPr>
        <w:t xml:space="preserve">Minutella, I. P. (2025). Tensiones entre autonomía universitaria y control estatal en torno al sistema de evaluación de la calidad en Argentina. </w:t>
      </w:r>
      <w:r w:rsidRPr="00F568BF">
        <w:rPr>
          <w:rFonts w:ascii="Times New Roman" w:eastAsia="Times New Roman" w:hAnsi="Times New Roman" w:cs="Times New Roman"/>
          <w:i/>
          <w:iCs/>
          <w:lang w:val="es-ES"/>
        </w:rPr>
        <w:t>Debate Universitario</w:t>
      </w:r>
      <w:r w:rsidRPr="00F568BF">
        <w:rPr>
          <w:rFonts w:ascii="Times New Roman" w:eastAsia="Times New Roman" w:hAnsi="Times New Roman" w:cs="Times New Roman"/>
          <w:lang w:val="es-ES"/>
        </w:rPr>
        <w:t xml:space="preserve">, </w:t>
      </w:r>
      <w:r w:rsidRPr="00F568BF">
        <w:rPr>
          <w:rFonts w:ascii="Times New Roman" w:eastAsia="Times New Roman" w:hAnsi="Times New Roman" w:cs="Times New Roman"/>
          <w:i/>
          <w:iCs/>
          <w:lang w:val="es-ES"/>
        </w:rPr>
        <w:t>(27)</w:t>
      </w:r>
      <w:r w:rsidRPr="00F568BF">
        <w:rPr>
          <w:rFonts w:ascii="Times New Roman" w:eastAsia="Times New Roman" w:hAnsi="Times New Roman" w:cs="Times New Roman"/>
          <w:lang w:val="es-ES"/>
        </w:rPr>
        <w:t>, 25-52. https://doi.org/10.59471/debate2025329.</w:t>
      </w:r>
    </w:p>
    <w:p w:rsidR="00F568BF" w:rsidRPr="00F568BF" w:rsidRDefault="00F568BF" w:rsidP="00F568BF">
      <w:pPr>
        <w:rPr>
          <w:rFonts w:ascii="Times New Roman" w:eastAsia="Times New Roman" w:hAnsi="Times New Roman" w:cs="Times New Roman"/>
          <w:lang w:val="es-ES"/>
        </w:rPr>
      </w:pPr>
      <w:r w:rsidRPr="00F568BF">
        <w:rPr>
          <w:rFonts w:ascii="Times New Roman" w:eastAsia="Times New Roman" w:hAnsi="Times New Roman" w:cs="Times New Roman"/>
          <w:lang w:val="es-ES"/>
        </w:rPr>
        <w:t xml:space="preserve">Neave, G. (1998). The evaluative state reconsidered. </w:t>
      </w:r>
      <w:r w:rsidRPr="00F568BF">
        <w:rPr>
          <w:rFonts w:ascii="Times New Roman" w:eastAsia="Times New Roman" w:hAnsi="Times New Roman" w:cs="Times New Roman"/>
          <w:i/>
          <w:iCs/>
          <w:lang w:val="es-ES"/>
        </w:rPr>
        <w:t>European Journal of Education</w:t>
      </w:r>
      <w:r w:rsidRPr="00F568BF">
        <w:rPr>
          <w:rFonts w:ascii="Times New Roman" w:eastAsia="Times New Roman" w:hAnsi="Times New Roman" w:cs="Times New Roman"/>
          <w:lang w:val="es-ES"/>
        </w:rPr>
        <w:t xml:space="preserve">, </w:t>
      </w:r>
      <w:r w:rsidRPr="00F568BF">
        <w:rPr>
          <w:rFonts w:ascii="Times New Roman" w:eastAsia="Times New Roman" w:hAnsi="Times New Roman" w:cs="Times New Roman"/>
          <w:i/>
          <w:iCs/>
          <w:lang w:val="es-ES"/>
        </w:rPr>
        <w:t>33</w:t>
      </w:r>
      <w:r w:rsidRPr="00F568BF">
        <w:rPr>
          <w:rFonts w:ascii="Times New Roman" w:eastAsia="Times New Roman" w:hAnsi="Times New Roman" w:cs="Times New Roman"/>
          <w:lang w:val="es-ES"/>
        </w:rPr>
        <w:t>(3), 265–284.</w:t>
      </w:r>
    </w:p>
    <w:p w:rsidR="00F568BF" w:rsidRPr="00F568BF" w:rsidRDefault="00F568BF" w:rsidP="00F568BF">
      <w:pPr>
        <w:rPr>
          <w:rFonts w:ascii="Times New Roman" w:eastAsia="Times New Roman" w:hAnsi="Times New Roman" w:cs="Times New Roman"/>
          <w:lang w:val="es-ES"/>
        </w:rPr>
      </w:pPr>
      <w:r w:rsidRPr="00F568BF">
        <w:rPr>
          <w:rFonts w:ascii="Times New Roman" w:eastAsia="Times New Roman" w:hAnsi="Times New Roman" w:cs="Times New Roman"/>
          <w:lang w:val="es-ES"/>
        </w:rPr>
        <w:t xml:space="preserve">Argentina. (1995). </w:t>
      </w:r>
      <w:r w:rsidRPr="00F568BF">
        <w:rPr>
          <w:rFonts w:ascii="Times New Roman" w:eastAsia="Times New Roman" w:hAnsi="Times New Roman" w:cs="Times New Roman"/>
          <w:i/>
          <w:iCs/>
          <w:lang w:val="es-ES"/>
        </w:rPr>
        <w:t>Ley de Educación Superior (Ley N.° 24.521)</w:t>
      </w:r>
      <w:r w:rsidRPr="00F568BF">
        <w:rPr>
          <w:rFonts w:ascii="Times New Roman" w:eastAsia="Times New Roman" w:hAnsi="Times New Roman" w:cs="Times New Roman"/>
          <w:lang w:val="es-ES"/>
        </w:rPr>
        <w:t>. Honorable Congreso de la Nación Argentina. Boletín Oficial del 10 de agosto de 1995.</w:t>
      </w:r>
    </w:p>
    <w:p w:rsidR="00F568BF" w:rsidRPr="00F568BF" w:rsidRDefault="00F568BF" w:rsidP="00F568BF">
      <w:pPr>
        <w:rPr>
          <w:rFonts w:ascii="Times New Roman" w:eastAsia="Times New Roman" w:hAnsi="Times New Roman" w:cs="Times New Roman"/>
          <w:lang w:val="es-ES"/>
        </w:rPr>
      </w:pPr>
      <w:r w:rsidRPr="00F568BF">
        <w:rPr>
          <w:rFonts w:ascii="Times New Roman" w:eastAsia="Times New Roman" w:hAnsi="Times New Roman" w:cs="Times New Roman"/>
          <w:lang w:val="es-ES"/>
        </w:rPr>
        <w:t xml:space="preserve">Comisión Nacional de Evaluación y Acreditación Universitaria [CONEAU]. (2021). </w:t>
      </w:r>
      <w:r w:rsidRPr="00F568BF">
        <w:rPr>
          <w:rFonts w:ascii="Times New Roman" w:eastAsia="Times New Roman" w:hAnsi="Times New Roman" w:cs="Times New Roman"/>
          <w:i/>
          <w:iCs/>
          <w:lang w:val="es-ES"/>
        </w:rPr>
        <w:t>Ordenanza CONEAU N.° 72/2021</w:t>
      </w:r>
      <w:r w:rsidRPr="00F568BF">
        <w:rPr>
          <w:rFonts w:ascii="Times New Roman" w:eastAsia="Times New Roman" w:hAnsi="Times New Roman" w:cs="Times New Roman"/>
          <w:lang w:val="es-ES"/>
        </w:rPr>
        <w:t>.</w:t>
      </w:r>
    </w:p>
    <w:p w:rsidR="00F568BF" w:rsidRPr="00F568BF" w:rsidRDefault="00F568BF" w:rsidP="00F568BF">
      <w:pPr>
        <w:rPr>
          <w:rFonts w:ascii="Times New Roman" w:eastAsia="Times New Roman" w:hAnsi="Times New Roman" w:cs="Times New Roman"/>
          <w:lang w:val="es-ES"/>
        </w:rPr>
      </w:pPr>
      <w:r w:rsidRPr="00F568BF">
        <w:rPr>
          <w:rFonts w:ascii="Times New Roman" w:eastAsia="Times New Roman" w:hAnsi="Times New Roman" w:cs="Times New Roman"/>
          <w:lang w:val="es-ES"/>
        </w:rPr>
        <w:t xml:space="preserve">Consejo de Universidades. (2023). </w:t>
      </w:r>
      <w:r w:rsidRPr="00F568BF">
        <w:rPr>
          <w:rFonts w:ascii="Times New Roman" w:eastAsia="Times New Roman" w:hAnsi="Times New Roman" w:cs="Times New Roman"/>
          <w:i/>
          <w:iCs/>
          <w:lang w:val="es-ES"/>
        </w:rPr>
        <w:t>Acuerdo Plenario N.º 272: Lineamientos para el desarrollo de los Sistemas Institucionales de Aseguramiento de la Calidad</w:t>
      </w:r>
      <w:r w:rsidRPr="00F568BF">
        <w:rPr>
          <w:rFonts w:ascii="Times New Roman" w:eastAsia="Times New Roman" w:hAnsi="Times New Roman" w:cs="Times New Roman"/>
          <w:lang w:val="es-ES"/>
        </w:rPr>
        <w:t>. Ministerio de Educación de la Nación.</w:t>
      </w:r>
    </w:p>
    <w:p w:rsidR="00F568BF" w:rsidRPr="00F568BF" w:rsidRDefault="00F568BF" w:rsidP="00F568BF">
      <w:pPr>
        <w:rPr>
          <w:rFonts w:ascii="Times New Roman" w:eastAsia="Times New Roman" w:hAnsi="Times New Roman" w:cs="Times New Roman"/>
          <w:lang w:val="es-ES"/>
        </w:rPr>
      </w:pPr>
      <w:r w:rsidRPr="00F568BF">
        <w:rPr>
          <w:rFonts w:ascii="Times New Roman" w:eastAsia="Times New Roman" w:hAnsi="Times New Roman" w:cs="Times New Roman"/>
          <w:lang w:val="es-ES"/>
        </w:rPr>
        <w:t xml:space="preserve">Ministerio de Educación. (2023). </w:t>
      </w:r>
      <w:r w:rsidRPr="00F568BF">
        <w:rPr>
          <w:rFonts w:ascii="Times New Roman" w:eastAsia="Times New Roman" w:hAnsi="Times New Roman" w:cs="Times New Roman"/>
          <w:i/>
          <w:iCs/>
          <w:lang w:val="es-ES"/>
        </w:rPr>
        <w:t>Resolución Ministerial N.° 2597/2023</w:t>
      </w:r>
      <w:r w:rsidRPr="00F568BF">
        <w:rPr>
          <w:rFonts w:ascii="Times New Roman" w:eastAsia="Times New Roman" w:hAnsi="Times New Roman" w:cs="Times New Roman"/>
          <w:lang w:val="es-ES"/>
        </w:rPr>
        <w:t>. Ministerio de Educación de la Nación.</w:t>
      </w:r>
    </w:p>
    <w:p w:rsidR="00F568BF" w:rsidRPr="00F568BF" w:rsidRDefault="00F568BF" w:rsidP="00F568BF">
      <w:pPr>
        <w:rPr>
          <w:rFonts w:ascii="Times New Roman" w:eastAsia="Times New Roman" w:hAnsi="Times New Roman" w:cs="Times New Roman"/>
          <w:lang w:val="es-ES"/>
        </w:rPr>
      </w:pPr>
      <w:r w:rsidRPr="00F568BF">
        <w:rPr>
          <w:rFonts w:ascii="Times New Roman" w:eastAsia="Times New Roman" w:hAnsi="Times New Roman" w:cs="Times New Roman"/>
          <w:lang w:val="es-ES"/>
        </w:rPr>
        <w:t xml:space="preserve">Universidad Nacional de Luján [UNLu]. (1994). </w:t>
      </w:r>
      <w:r w:rsidRPr="00F568BF">
        <w:rPr>
          <w:rFonts w:ascii="Times New Roman" w:eastAsia="Times New Roman" w:hAnsi="Times New Roman" w:cs="Times New Roman"/>
          <w:i/>
          <w:iCs/>
          <w:lang w:val="es-ES"/>
        </w:rPr>
        <w:t>Resolución Consejo Superior N.° 029/94</w:t>
      </w:r>
      <w:r w:rsidRPr="00F568BF">
        <w:rPr>
          <w:rFonts w:ascii="Times New Roman" w:eastAsia="Times New Roman" w:hAnsi="Times New Roman" w:cs="Times New Roman"/>
          <w:lang w:val="es-ES"/>
        </w:rPr>
        <w:t>.</w:t>
      </w:r>
    </w:p>
    <w:p w:rsidR="00F568BF" w:rsidRPr="00F568BF" w:rsidRDefault="00F568BF" w:rsidP="00F568BF">
      <w:pPr>
        <w:rPr>
          <w:rFonts w:ascii="Times New Roman" w:eastAsia="Times New Roman" w:hAnsi="Times New Roman" w:cs="Times New Roman"/>
          <w:lang w:val="es-ES"/>
        </w:rPr>
      </w:pPr>
      <w:r w:rsidRPr="00F568BF">
        <w:rPr>
          <w:rFonts w:ascii="Times New Roman" w:eastAsia="Times New Roman" w:hAnsi="Times New Roman" w:cs="Times New Roman"/>
          <w:lang w:val="es-ES"/>
        </w:rPr>
        <w:t xml:space="preserve">Universidad Nacional de Luján [UNLu]. (1996). </w:t>
      </w:r>
      <w:r w:rsidRPr="00F568BF">
        <w:rPr>
          <w:rFonts w:ascii="Times New Roman" w:eastAsia="Times New Roman" w:hAnsi="Times New Roman" w:cs="Times New Roman"/>
          <w:i/>
          <w:iCs/>
          <w:lang w:val="es-ES"/>
        </w:rPr>
        <w:t>Resolución Consejo Superior N.° 270/96</w:t>
      </w:r>
      <w:r w:rsidRPr="00F568BF">
        <w:rPr>
          <w:rFonts w:ascii="Times New Roman" w:eastAsia="Times New Roman" w:hAnsi="Times New Roman" w:cs="Times New Roman"/>
          <w:lang w:val="es-ES"/>
        </w:rPr>
        <w:t>.</w:t>
      </w:r>
    </w:p>
    <w:p w:rsidR="00F568BF" w:rsidRPr="00F568BF" w:rsidRDefault="00F568BF" w:rsidP="00F568BF">
      <w:pPr>
        <w:rPr>
          <w:rFonts w:ascii="Times New Roman" w:eastAsia="Times New Roman" w:hAnsi="Times New Roman" w:cs="Times New Roman"/>
          <w:lang w:val="es-ES"/>
        </w:rPr>
      </w:pPr>
      <w:r w:rsidRPr="00F568BF">
        <w:rPr>
          <w:rFonts w:ascii="Times New Roman" w:eastAsia="Times New Roman" w:hAnsi="Times New Roman" w:cs="Times New Roman"/>
          <w:lang w:val="es-ES"/>
        </w:rPr>
        <w:t xml:space="preserve">Universidad Nacional de Luján [UNLu]. (1998a). </w:t>
      </w:r>
      <w:r w:rsidRPr="00F568BF">
        <w:rPr>
          <w:rFonts w:ascii="Times New Roman" w:eastAsia="Times New Roman" w:hAnsi="Times New Roman" w:cs="Times New Roman"/>
          <w:i/>
          <w:iCs/>
          <w:lang w:val="es-ES"/>
        </w:rPr>
        <w:t>Resolución Consejo Superior N.° 036/98</w:t>
      </w:r>
      <w:r w:rsidRPr="00F568BF">
        <w:rPr>
          <w:rFonts w:ascii="Times New Roman" w:eastAsia="Times New Roman" w:hAnsi="Times New Roman" w:cs="Times New Roman"/>
          <w:lang w:val="es-ES"/>
        </w:rPr>
        <w:t>.</w:t>
      </w:r>
    </w:p>
    <w:p w:rsidR="00F568BF" w:rsidRPr="00F568BF" w:rsidRDefault="00F568BF" w:rsidP="00F568BF">
      <w:pPr>
        <w:rPr>
          <w:rFonts w:ascii="Times New Roman" w:eastAsia="Times New Roman" w:hAnsi="Times New Roman" w:cs="Times New Roman"/>
          <w:lang w:val="es-ES"/>
        </w:rPr>
      </w:pPr>
      <w:r w:rsidRPr="00F568BF">
        <w:rPr>
          <w:rFonts w:ascii="Times New Roman" w:eastAsia="Times New Roman" w:hAnsi="Times New Roman" w:cs="Times New Roman"/>
          <w:lang w:val="es-ES"/>
        </w:rPr>
        <w:t xml:space="preserve">Universidad Nacional de Luján [UNLu]. (1998b). </w:t>
      </w:r>
      <w:r w:rsidRPr="00F568BF">
        <w:rPr>
          <w:rFonts w:ascii="Times New Roman" w:eastAsia="Times New Roman" w:hAnsi="Times New Roman" w:cs="Times New Roman"/>
          <w:i/>
          <w:iCs/>
          <w:lang w:val="es-ES"/>
        </w:rPr>
        <w:t>Resolución Consejo Superior N.° 049/98</w:t>
      </w:r>
      <w:r w:rsidRPr="00F568BF">
        <w:rPr>
          <w:rFonts w:ascii="Times New Roman" w:eastAsia="Times New Roman" w:hAnsi="Times New Roman" w:cs="Times New Roman"/>
          <w:lang w:val="es-ES"/>
        </w:rPr>
        <w:t>.</w:t>
      </w:r>
    </w:p>
    <w:p w:rsidR="00F568BF" w:rsidRPr="00F568BF" w:rsidRDefault="00F568BF" w:rsidP="00F568BF">
      <w:pPr>
        <w:rPr>
          <w:rFonts w:ascii="Times New Roman" w:eastAsia="Times New Roman" w:hAnsi="Times New Roman" w:cs="Times New Roman"/>
          <w:lang w:val="es-ES"/>
        </w:rPr>
      </w:pPr>
      <w:r w:rsidRPr="00F568BF">
        <w:rPr>
          <w:rFonts w:ascii="Times New Roman" w:eastAsia="Times New Roman" w:hAnsi="Times New Roman" w:cs="Times New Roman"/>
          <w:lang w:val="es-ES"/>
        </w:rPr>
        <w:t xml:space="preserve">Universidad Nacional de Luján [UNLu]. (2023a). </w:t>
      </w:r>
      <w:r w:rsidRPr="00F568BF">
        <w:rPr>
          <w:rFonts w:ascii="Times New Roman" w:eastAsia="Times New Roman" w:hAnsi="Times New Roman" w:cs="Times New Roman"/>
          <w:i/>
          <w:iCs/>
          <w:lang w:val="es-ES"/>
        </w:rPr>
        <w:t>Resolución Consejo Superior N.° 173/23</w:t>
      </w:r>
      <w:r w:rsidRPr="00F568BF">
        <w:rPr>
          <w:rFonts w:ascii="Times New Roman" w:eastAsia="Times New Roman" w:hAnsi="Times New Roman" w:cs="Times New Roman"/>
          <w:lang w:val="es-ES"/>
        </w:rPr>
        <w:t>.</w:t>
      </w:r>
    </w:p>
    <w:p w:rsidR="00F568BF" w:rsidRPr="00F568BF" w:rsidRDefault="00F568BF" w:rsidP="00F568BF">
      <w:pPr>
        <w:rPr>
          <w:rFonts w:ascii="Times New Roman" w:eastAsia="Times New Roman" w:hAnsi="Times New Roman" w:cs="Times New Roman"/>
          <w:lang w:val="es-ES"/>
        </w:rPr>
      </w:pPr>
      <w:r w:rsidRPr="00F568BF">
        <w:rPr>
          <w:rFonts w:ascii="Times New Roman" w:eastAsia="Times New Roman" w:hAnsi="Times New Roman" w:cs="Times New Roman"/>
          <w:lang w:val="es-ES"/>
        </w:rPr>
        <w:t xml:space="preserve">Universidad Nacional de Luján [UNLu]. (2023b). </w:t>
      </w:r>
      <w:r w:rsidRPr="00F568BF">
        <w:rPr>
          <w:rFonts w:ascii="Times New Roman" w:eastAsia="Times New Roman" w:hAnsi="Times New Roman" w:cs="Times New Roman"/>
          <w:i/>
          <w:iCs/>
          <w:lang w:val="es-ES"/>
        </w:rPr>
        <w:t>Resolución Consejo Superior N.° 187/23</w:t>
      </w:r>
      <w:r w:rsidRPr="00F568BF">
        <w:rPr>
          <w:rFonts w:ascii="Times New Roman" w:eastAsia="Times New Roman" w:hAnsi="Times New Roman" w:cs="Times New Roman"/>
          <w:lang w:val="es-ES"/>
        </w:rPr>
        <w:t>.</w:t>
      </w:r>
    </w:p>
    <w:p w:rsidR="00F568BF" w:rsidRPr="00F568BF" w:rsidRDefault="00F568BF" w:rsidP="00F568BF">
      <w:pPr>
        <w:rPr>
          <w:rFonts w:ascii="Times New Roman" w:eastAsia="Times New Roman" w:hAnsi="Times New Roman" w:cs="Times New Roman"/>
          <w:lang w:val="es-ES"/>
        </w:rPr>
      </w:pPr>
      <w:r w:rsidRPr="00F568BF">
        <w:rPr>
          <w:rFonts w:ascii="Times New Roman" w:eastAsia="Times New Roman" w:hAnsi="Times New Roman" w:cs="Times New Roman"/>
          <w:lang w:val="es-ES"/>
        </w:rPr>
        <w:lastRenderedPageBreak/>
        <w:t xml:space="preserve">Universidad Nacional de Luján [UNLu]. (2024a). </w:t>
      </w:r>
      <w:r w:rsidRPr="00F568BF">
        <w:rPr>
          <w:rFonts w:ascii="Times New Roman" w:eastAsia="Times New Roman" w:hAnsi="Times New Roman" w:cs="Times New Roman"/>
          <w:i/>
          <w:iCs/>
          <w:lang w:val="es-ES"/>
        </w:rPr>
        <w:t>Acuerdo Paritario N.° 15/2024</w:t>
      </w:r>
      <w:r w:rsidRPr="00F568BF">
        <w:rPr>
          <w:rFonts w:ascii="Times New Roman" w:eastAsia="Times New Roman" w:hAnsi="Times New Roman" w:cs="Times New Roman"/>
          <w:lang w:val="es-ES"/>
        </w:rPr>
        <w:t xml:space="preserve">. Comisión Paritaria </w:t>
      </w:r>
      <w:r>
        <w:rPr>
          <w:rFonts w:ascii="Times New Roman" w:eastAsia="Times New Roman" w:hAnsi="Times New Roman" w:cs="Times New Roman"/>
          <w:lang w:val="es-ES"/>
        </w:rPr>
        <w:t>Particular</w:t>
      </w:r>
      <w:r w:rsidRPr="00F568BF">
        <w:rPr>
          <w:rFonts w:ascii="Times New Roman" w:eastAsia="Times New Roman" w:hAnsi="Times New Roman" w:cs="Times New Roman"/>
          <w:lang w:val="es-ES"/>
        </w:rPr>
        <w:t xml:space="preserve"> Nodocente.</w:t>
      </w:r>
    </w:p>
    <w:p w:rsidR="00F568BF" w:rsidRPr="00F568BF" w:rsidRDefault="00F568BF" w:rsidP="00F568BF">
      <w:pPr>
        <w:rPr>
          <w:rFonts w:ascii="Times New Roman" w:eastAsia="Times New Roman" w:hAnsi="Times New Roman" w:cs="Times New Roman"/>
          <w:lang w:val="es-ES"/>
        </w:rPr>
      </w:pPr>
      <w:r w:rsidRPr="00F568BF">
        <w:rPr>
          <w:rFonts w:ascii="Times New Roman" w:eastAsia="Times New Roman" w:hAnsi="Times New Roman" w:cs="Times New Roman"/>
          <w:lang w:val="es-ES"/>
        </w:rPr>
        <w:t xml:space="preserve">Universidad Nacional de Luján [UNLu]. (2024b). </w:t>
      </w:r>
      <w:r w:rsidRPr="00F568BF">
        <w:rPr>
          <w:rFonts w:ascii="Times New Roman" w:eastAsia="Times New Roman" w:hAnsi="Times New Roman" w:cs="Times New Roman"/>
          <w:i/>
          <w:iCs/>
          <w:lang w:val="es-ES"/>
        </w:rPr>
        <w:t>Resolución Consejo Superior N.° 577/24</w:t>
      </w:r>
      <w:r w:rsidRPr="00F568BF">
        <w:rPr>
          <w:rFonts w:ascii="Times New Roman" w:eastAsia="Times New Roman" w:hAnsi="Times New Roman" w:cs="Times New Roman"/>
          <w:lang w:val="es-ES"/>
        </w:rPr>
        <w:t>.</w:t>
      </w:r>
    </w:p>
    <w:p w:rsidR="00F568BF" w:rsidRPr="00F568BF" w:rsidRDefault="00F568BF" w:rsidP="00F568BF">
      <w:pPr>
        <w:rPr>
          <w:rFonts w:ascii="Times New Roman" w:eastAsia="Times New Roman" w:hAnsi="Times New Roman" w:cs="Times New Roman"/>
          <w:lang w:val="es-ES"/>
        </w:rPr>
      </w:pPr>
      <w:r w:rsidRPr="00F568BF">
        <w:rPr>
          <w:rFonts w:ascii="Times New Roman" w:eastAsia="Times New Roman" w:hAnsi="Times New Roman" w:cs="Times New Roman"/>
          <w:lang w:val="es-ES"/>
        </w:rPr>
        <w:t xml:space="preserve">Universidad Nacional de Luján [UNLu]. (2025). </w:t>
      </w:r>
      <w:r w:rsidRPr="00F568BF">
        <w:rPr>
          <w:rFonts w:ascii="Times New Roman" w:eastAsia="Times New Roman" w:hAnsi="Times New Roman" w:cs="Times New Roman"/>
          <w:i/>
          <w:iCs/>
          <w:lang w:val="es-ES"/>
        </w:rPr>
        <w:t>Resolución Consejo Superior N.° 890/25</w:t>
      </w:r>
      <w:r w:rsidRPr="00F568BF">
        <w:rPr>
          <w:rFonts w:ascii="Times New Roman" w:eastAsia="Times New Roman" w:hAnsi="Times New Roman" w:cs="Times New Roman"/>
          <w:lang w:val="es-ES"/>
        </w:rPr>
        <w:t>.</w:t>
      </w:r>
    </w:p>
    <w:p w:rsidR="00F568BF" w:rsidRPr="00F568BF" w:rsidRDefault="00F568BF" w:rsidP="00F568BF">
      <w:pPr>
        <w:rPr>
          <w:rFonts w:ascii="Times New Roman" w:eastAsia="Times New Roman" w:hAnsi="Times New Roman" w:cs="Times New Roman"/>
          <w:lang w:val="es-ES"/>
        </w:rPr>
      </w:pPr>
      <w:r w:rsidRPr="00F568BF">
        <w:rPr>
          <w:rFonts w:ascii="Times New Roman" w:eastAsia="Times New Roman" w:hAnsi="Times New Roman" w:cs="Times New Roman"/>
          <w:lang w:val="es-ES"/>
        </w:rPr>
        <w:t xml:space="preserve">Universidad Nacional de Luján [UNLu]. (2026). </w:t>
      </w:r>
      <w:r w:rsidRPr="00F568BF">
        <w:rPr>
          <w:rFonts w:ascii="Times New Roman" w:eastAsia="Times New Roman" w:hAnsi="Times New Roman" w:cs="Times New Roman"/>
          <w:i/>
          <w:iCs/>
          <w:lang w:val="es-ES"/>
        </w:rPr>
        <w:t>Resolución Consejo Superior N.° 33/26</w:t>
      </w:r>
      <w:r w:rsidRPr="00F568BF">
        <w:rPr>
          <w:rFonts w:ascii="Times New Roman" w:eastAsia="Times New Roman" w:hAnsi="Times New Roman" w:cs="Times New Roman"/>
          <w:lang w:val="es-ES"/>
        </w:rPr>
        <w:t>.</w:t>
      </w:r>
    </w:p>
    <w:p w:rsidR="001923DC" w:rsidRPr="00BA642E" w:rsidRDefault="001923DC" w:rsidP="00F568BF">
      <w:pPr>
        <w:rPr>
          <w:rFonts w:ascii="Times New Roman" w:hAnsi="Times New Roman" w:cs="Times New Roman"/>
          <w:lang w:val="pt-BR"/>
        </w:rPr>
      </w:pPr>
    </w:p>
    <w:sectPr w:rsidR="001923DC" w:rsidRPr="00BA642E"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7BE" w:rsidRPr="00BA642E" w:rsidRDefault="00F747BE" w:rsidP="00C802F5">
      <w:pPr>
        <w:spacing w:after="0" w:line="240" w:lineRule="auto"/>
      </w:pPr>
      <w:r w:rsidRPr="00BA642E">
        <w:separator/>
      </w:r>
    </w:p>
  </w:endnote>
  <w:endnote w:type="continuationSeparator" w:id="0">
    <w:p w:rsidR="00F747BE" w:rsidRPr="00BA642E" w:rsidRDefault="00F747BE" w:rsidP="00C802F5">
      <w:pPr>
        <w:spacing w:after="0" w:line="240" w:lineRule="auto"/>
      </w:pPr>
      <w:r w:rsidRPr="00BA642E">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F64" w:rsidRPr="00BA642E" w:rsidRDefault="00BA642E">
    <w:pPr>
      <w:pStyle w:val="Piedepgina"/>
    </w:pPr>
    <w:r w:rsidRPr="00BA642E">
      <w:rPr>
        <w:noProof/>
        <w:lang w:val="es-ES" w:eastAsia="es-ES"/>
      </w:rPr>
      <w:drawing>
        <wp:inline distT="0" distB="0" distL="0" distR="0">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rsidR="00C802F5" w:rsidRPr="00BA642E" w:rsidRDefault="00C802F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7BE" w:rsidRPr="00BA642E" w:rsidRDefault="00F747BE" w:rsidP="00C802F5">
      <w:pPr>
        <w:spacing w:after="0" w:line="240" w:lineRule="auto"/>
      </w:pPr>
      <w:r w:rsidRPr="00BA642E">
        <w:separator/>
      </w:r>
    </w:p>
  </w:footnote>
  <w:footnote w:type="continuationSeparator" w:id="0">
    <w:p w:rsidR="00F747BE" w:rsidRPr="00BA642E" w:rsidRDefault="00F747BE" w:rsidP="00C802F5">
      <w:pPr>
        <w:spacing w:after="0" w:line="240" w:lineRule="auto"/>
      </w:pPr>
      <w:r w:rsidRPr="00BA642E">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2F5" w:rsidRPr="00BA642E" w:rsidRDefault="00C802F5" w:rsidP="00C802F5">
    <w:pPr>
      <w:pStyle w:val="Encabezado"/>
      <w:jc w:val="center"/>
    </w:pPr>
    <w:r w:rsidRPr="00BA642E">
      <w:rPr>
        <w:noProof/>
        <w:lang w:val="es-ES" w:eastAsia="es-ES"/>
      </w:rPr>
      <w:drawing>
        <wp:inline distT="0" distB="0" distL="0" distR="0">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778D5"/>
    <w:multiLevelType w:val="multilevel"/>
    <w:tmpl w:val="B2F29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AE19BC"/>
    <w:multiLevelType w:val="multilevel"/>
    <w:tmpl w:val="0BECD6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360A55CC"/>
    <w:multiLevelType w:val="hybridMultilevel"/>
    <w:tmpl w:val="500E7D32"/>
    <w:lvl w:ilvl="0" w:tplc="2C0A000F">
      <w:start w:val="2"/>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38A60925"/>
    <w:multiLevelType w:val="multilevel"/>
    <w:tmpl w:val="275A0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F93A4C"/>
    <w:multiLevelType w:val="multilevel"/>
    <w:tmpl w:val="6F1E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7540C1"/>
    <w:multiLevelType w:val="multilevel"/>
    <w:tmpl w:val="D8EA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3"/>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1923DC"/>
    <w:rsid w:val="00065570"/>
    <w:rsid w:val="000A30B0"/>
    <w:rsid w:val="000A4E7C"/>
    <w:rsid w:val="00173D3D"/>
    <w:rsid w:val="001816D6"/>
    <w:rsid w:val="00185F5E"/>
    <w:rsid w:val="001923DC"/>
    <w:rsid w:val="00194DBF"/>
    <w:rsid w:val="00207FE6"/>
    <w:rsid w:val="002327C3"/>
    <w:rsid w:val="00312392"/>
    <w:rsid w:val="004040C0"/>
    <w:rsid w:val="00437E9C"/>
    <w:rsid w:val="00550766"/>
    <w:rsid w:val="005F3B2E"/>
    <w:rsid w:val="00635342"/>
    <w:rsid w:val="00640283"/>
    <w:rsid w:val="00700C11"/>
    <w:rsid w:val="00701F64"/>
    <w:rsid w:val="00760F50"/>
    <w:rsid w:val="007B5B5F"/>
    <w:rsid w:val="007D233B"/>
    <w:rsid w:val="0085070B"/>
    <w:rsid w:val="008D61D3"/>
    <w:rsid w:val="008D7ABE"/>
    <w:rsid w:val="00972544"/>
    <w:rsid w:val="0099682F"/>
    <w:rsid w:val="00A17247"/>
    <w:rsid w:val="00BA1D55"/>
    <w:rsid w:val="00BA642E"/>
    <w:rsid w:val="00BC236F"/>
    <w:rsid w:val="00C802F5"/>
    <w:rsid w:val="00C96B2C"/>
    <w:rsid w:val="00CC04C1"/>
    <w:rsid w:val="00D843EC"/>
    <w:rsid w:val="00DB0772"/>
    <w:rsid w:val="00DF7872"/>
    <w:rsid w:val="00F568BF"/>
    <w:rsid w:val="00F747B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s-AR"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1D3"/>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DB077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B0772"/>
    <w:rPr>
      <w:rFonts w:ascii="Tahoma" w:hAnsi="Tahoma" w:cs="Tahoma"/>
      <w:sz w:val="16"/>
      <w:szCs w:val="16"/>
    </w:rPr>
  </w:style>
  <w:style w:type="paragraph" w:styleId="NormalWeb">
    <w:name w:val="Normal (Web)"/>
    <w:basedOn w:val="Normal"/>
    <w:uiPriority w:val="99"/>
    <w:semiHidden/>
    <w:unhideWhenUsed/>
    <w:rsid w:val="00207FE6"/>
    <w:pPr>
      <w:spacing w:before="100" w:beforeAutospacing="1" w:after="100" w:afterAutospacing="1" w:line="240" w:lineRule="auto"/>
    </w:pPr>
    <w:rPr>
      <w:rFonts w:ascii="Times New Roman" w:eastAsia="Times New Roman" w:hAnsi="Times New Roman" w:cs="Times New Roman"/>
      <w:kern w:val="0"/>
      <w:lang w:val="es-ES" w:eastAsia="es-ES"/>
    </w:rPr>
  </w:style>
</w:styles>
</file>

<file path=word/webSettings.xml><?xml version="1.0" encoding="utf-8"?>
<w:webSettings xmlns:r="http://schemas.openxmlformats.org/officeDocument/2006/relationships" xmlns:w="http://schemas.openxmlformats.org/wordprocessingml/2006/main">
  <w:divs>
    <w:div w:id="78797699">
      <w:bodyDiv w:val="1"/>
      <w:marLeft w:val="0"/>
      <w:marRight w:val="0"/>
      <w:marTop w:val="0"/>
      <w:marBottom w:val="0"/>
      <w:divBdr>
        <w:top w:val="none" w:sz="0" w:space="0" w:color="auto"/>
        <w:left w:val="none" w:sz="0" w:space="0" w:color="auto"/>
        <w:bottom w:val="none" w:sz="0" w:space="0" w:color="auto"/>
        <w:right w:val="none" w:sz="0" w:space="0" w:color="auto"/>
      </w:divBdr>
    </w:div>
    <w:div w:id="135102454">
      <w:bodyDiv w:val="1"/>
      <w:marLeft w:val="0"/>
      <w:marRight w:val="0"/>
      <w:marTop w:val="0"/>
      <w:marBottom w:val="0"/>
      <w:divBdr>
        <w:top w:val="none" w:sz="0" w:space="0" w:color="auto"/>
        <w:left w:val="none" w:sz="0" w:space="0" w:color="auto"/>
        <w:bottom w:val="none" w:sz="0" w:space="0" w:color="auto"/>
        <w:right w:val="none" w:sz="0" w:space="0" w:color="auto"/>
      </w:divBdr>
      <w:divsChild>
        <w:div w:id="1073088672">
          <w:marLeft w:val="0"/>
          <w:marRight w:val="0"/>
          <w:marTop w:val="0"/>
          <w:marBottom w:val="0"/>
          <w:divBdr>
            <w:top w:val="none" w:sz="0" w:space="0" w:color="auto"/>
            <w:left w:val="none" w:sz="0" w:space="0" w:color="auto"/>
            <w:bottom w:val="none" w:sz="0" w:space="0" w:color="auto"/>
            <w:right w:val="none" w:sz="0" w:space="0" w:color="auto"/>
          </w:divBdr>
        </w:div>
        <w:div w:id="1558395358">
          <w:marLeft w:val="0"/>
          <w:marRight w:val="0"/>
          <w:marTop w:val="0"/>
          <w:marBottom w:val="0"/>
          <w:divBdr>
            <w:top w:val="none" w:sz="0" w:space="0" w:color="auto"/>
            <w:left w:val="none" w:sz="0" w:space="0" w:color="auto"/>
            <w:bottom w:val="none" w:sz="0" w:space="0" w:color="auto"/>
            <w:right w:val="none" w:sz="0" w:space="0" w:color="auto"/>
          </w:divBdr>
        </w:div>
      </w:divsChild>
    </w:div>
    <w:div w:id="702052935">
      <w:bodyDiv w:val="1"/>
      <w:marLeft w:val="0"/>
      <w:marRight w:val="0"/>
      <w:marTop w:val="0"/>
      <w:marBottom w:val="0"/>
      <w:divBdr>
        <w:top w:val="none" w:sz="0" w:space="0" w:color="auto"/>
        <w:left w:val="none" w:sz="0" w:space="0" w:color="auto"/>
        <w:bottom w:val="none" w:sz="0" w:space="0" w:color="auto"/>
        <w:right w:val="none" w:sz="0" w:space="0" w:color="auto"/>
      </w:divBdr>
    </w:div>
    <w:div w:id="1110010165">
      <w:bodyDiv w:val="1"/>
      <w:marLeft w:val="0"/>
      <w:marRight w:val="0"/>
      <w:marTop w:val="0"/>
      <w:marBottom w:val="0"/>
      <w:divBdr>
        <w:top w:val="none" w:sz="0" w:space="0" w:color="auto"/>
        <w:left w:val="none" w:sz="0" w:space="0" w:color="auto"/>
        <w:bottom w:val="none" w:sz="0" w:space="0" w:color="auto"/>
        <w:right w:val="none" w:sz="0" w:space="0" w:color="auto"/>
      </w:divBdr>
      <w:divsChild>
        <w:div w:id="157625133">
          <w:marLeft w:val="0"/>
          <w:marRight w:val="0"/>
          <w:marTop w:val="0"/>
          <w:marBottom w:val="0"/>
          <w:divBdr>
            <w:top w:val="none" w:sz="0" w:space="0" w:color="auto"/>
            <w:left w:val="none" w:sz="0" w:space="0" w:color="auto"/>
            <w:bottom w:val="none" w:sz="0" w:space="0" w:color="auto"/>
            <w:right w:val="none" w:sz="0" w:space="0" w:color="auto"/>
          </w:divBdr>
        </w:div>
        <w:div w:id="410156844">
          <w:marLeft w:val="0"/>
          <w:marRight w:val="0"/>
          <w:marTop w:val="0"/>
          <w:marBottom w:val="0"/>
          <w:divBdr>
            <w:top w:val="none" w:sz="0" w:space="0" w:color="auto"/>
            <w:left w:val="none" w:sz="0" w:space="0" w:color="auto"/>
            <w:bottom w:val="none" w:sz="0" w:space="0" w:color="auto"/>
            <w:right w:val="none" w:sz="0" w:space="0" w:color="auto"/>
          </w:divBdr>
        </w:div>
      </w:divsChild>
    </w:div>
    <w:div w:id="186790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bellagei@gmail.com" TargetMode="External"/><Relationship Id="rId3" Type="http://schemas.openxmlformats.org/officeDocument/2006/relationships/settings" Target="settings.xml"/><Relationship Id="rId7" Type="http://schemas.openxmlformats.org/officeDocument/2006/relationships/hyperlink" Target="mailto:meugeniamaldonado1@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7016</Words>
  <Characters>38590</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Usuario</cp:lastModifiedBy>
  <cp:revision>2</cp:revision>
  <dcterms:created xsi:type="dcterms:W3CDTF">2026-07-01T12:58:00Z</dcterms:created>
  <dcterms:modified xsi:type="dcterms:W3CDTF">2026-07-01T12:58:00Z</dcterms:modified>
</cp:coreProperties>
</file>