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B3483" w14:textId="77777777" w:rsidR="00C802F5" w:rsidRPr="00BA642E" w:rsidRDefault="00C802F5" w:rsidP="001923DC">
      <w:pPr>
        <w:jc w:val="center"/>
        <w:rPr>
          <w:rFonts w:ascii="Times New Roman" w:hAnsi="Times New Roman" w:cs="Times New Roman"/>
        </w:rPr>
      </w:pPr>
    </w:p>
    <w:p w14:paraId="5940D657" w14:textId="77777777" w:rsidR="00327834" w:rsidRPr="00784811" w:rsidRDefault="00327834" w:rsidP="00327834">
      <w:pPr>
        <w:spacing w:after="0" w:line="240" w:lineRule="auto"/>
        <w:jc w:val="both"/>
        <w:rPr>
          <w:rFonts w:ascii="Times New Roman" w:hAnsi="Times New Roman" w:cs="Times New Roman"/>
          <w:b/>
          <w:color w:val="000000" w:themeColor="text1"/>
          <w:shd w:val="clear" w:color="auto" w:fill="FAFDFE"/>
        </w:rPr>
      </w:pPr>
      <w:r w:rsidRPr="00784811">
        <w:rPr>
          <w:rFonts w:ascii="Times New Roman" w:hAnsi="Times New Roman" w:cs="Times New Roman"/>
          <w:b/>
          <w:color w:val="000000" w:themeColor="text1"/>
          <w:shd w:val="clear" w:color="auto" w:fill="FAFDFE"/>
        </w:rPr>
        <w:t>EVALUACIÓN DE LAS FACULTADES DE LA UNIVERSIDAD DE LA REPÚBLICA DE URUGUAY</w:t>
      </w:r>
    </w:p>
    <w:p w14:paraId="43C49479" w14:textId="77777777" w:rsidR="005F3B2E" w:rsidRPr="00BA642E" w:rsidRDefault="005F3B2E" w:rsidP="00327834">
      <w:pPr>
        <w:jc w:val="right"/>
        <w:rPr>
          <w:rFonts w:ascii="Times New Roman" w:hAnsi="Times New Roman" w:cs="Times New Roman"/>
        </w:rPr>
      </w:pPr>
    </w:p>
    <w:p w14:paraId="4E738780" w14:textId="3587BF30" w:rsidR="005F3B2E" w:rsidRPr="00BA642E" w:rsidRDefault="00327834" w:rsidP="005F3B2E">
      <w:pPr>
        <w:spacing w:after="0" w:line="240" w:lineRule="auto"/>
        <w:jc w:val="right"/>
        <w:rPr>
          <w:rFonts w:ascii="Times New Roman" w:hAnsi="Times New Roman" w:cs="Times New Roman"/>
        </w:rPr>
      </w:pPr>
      <w:r>
        <w:rPr>
          <w:rFonts w:ascii="Times New Roman" w:hAnsi="Times New Roman" w:cs="Times New Roman"/>
        </w:rPr>
        <w:t>Passarini, José</w:t>
      </w:r>
    </w:p>
    <w:p w14:paraId="7D0026CD" w14:textId="70D1DA11" w:rsidR="005F3B2E" w:rsidRDefault="00327834" w:rsidP="005F3B2E">
      <w:pPr>
        <w:spacing w:after="0" w:line="240" w:lineRule="auto"/>
        <w:jc w:val="right"/>
        <w:rPr>
          <w:rFonts w:ascii="Times New Roman" w:hAnsi="Times New Roman" w:cs="Times New Roman"/>
        </w:rPr>
      </w:pPr>
      <w:r>
        <w:rPr>
          <w:rFonts w:ascii="Times New Roman" w:hAnsi="Times New Roman" w:cs="Times New Roman"/>
        </w:rPr>
        <w:t>Universidad de la República</w:t>
      </w:r>
    </w:p>
    <w:p w14:paraId="3DA7AA99" w14:textId="1C8E4519" w:rsidR="00327834" w:rsidRPr="00327834" w:rsidRDefault="00327834" w:rsidP="005F3B2E">
      <w:pPr>
        <w:spacing w:after="0" w:line="240" w:lineRule="auto"/>
        <w:jc w:val="right"/>
        <w:rPr>
          <w:rFonts w:ascii="Times New Roman" w:hAnsi="Times New Roman" w:cs="Times New Roman"/>
          <w:lang w:val="en-US"/>
        </w:rPr>
      </w:pPr>
      <w:r w:rsidRPr="00327834">
        <w:rPr>
          <w:rFonts w:ascii="Times New Roman" w:hAnsi="Times New Roman" w:cs="Times New Roman"/>
          <w:lang w:val="en-US"/>
        </w:rPr>
        <w:t>josepasa@gmail.com</w:t>
      </w:r>
    </w:p>
    <w:p w14:paraId="1FA0F857" w14:textId="77777777" w:rsidR="005F3B2E" w:rsidRPr="00327834" w:rsidRDefault="005F3B2E" w:rsidP="005F3B2E">
      <w:pPr>
        <w:rPr>
          <w:rFonts w:ascii="Times New Roman" w:hAnsi="Times New Roman" w:cs="Times New Roman"/>
          <w:lang w:val="en-US"/>
        </w:rPr>
      </w:pPr>
    </w:p>
    <w:p w14:paraId="20039466" w14:textId="77777777" w:rsidR="00327834" w:rsidRPr="00784811" w:rsidRDefault="00327834" w:rsidP="00327834">
      <w:pPr>
        <w:spacing w:after="0" w:line="240" w:lineRule="auto"/>
        <w:jc w:val="both"/>
        <w:rPr>
          <w:rFonts w:ascii="Times New Roman" w:hAnsi="Times New Roman" w:cs="Times New Roman"/>
          <w:color w:val="000000" w:themeColor="text1"/>
          <w:shd w:val="clear" w:color="auto" w:fill="FAFDFE"/>
        </w:rPr>
      </w:pPr>
    </w:p>
    <w:p w14:paraId="4460CE51" w14:textId="77777777" w:rsidR="00327834" w:rsidRPr="00784811" w:rsidRDefault="00327834" w:rsidP="00327834">
      <w:pPr>
        <w:spacing w:after="0" w:line="240" w:lineRule="auto"/>
        <w:jc w:val="both"/>
        <w:rPr>
          <w:rFonts w:ascii="Times New Roman" w:hAnsi="Times New Roman" w:cs="Times New Roman"/>
          <w:b/>
          <w:color w:val="000000" w:themeColor="text1"/>
        </w:rPr>
      </w:pPr>
      <w:r w:rsidRPr="00784811">
        <w:rPr>
          <w:rFonts w:ascii="Times New Roman" w:eastAsia="Times New Roman" w:hAnsi="Times New Roman" w:cs="Times New Roman"/>
          <w:b/>
          <w:color w:val="000000" w:themeColor="text1"/>
          <w:lang w:eastAsia="es-UY"/>
        </w:rPr>
        <w:t>Resumen</w:t>
      </w:r>
    </w:p>
    <w:p w14:paraId="50D7DB48"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r w:rsidRPr="00784811">
        <w:rPr>
          <w:rFonts w:ascii="Times New Roman" w:eastAsia="Times New Roman" w:hAnsi="Times New Roman" w:cs="Times New Roman"/>
          <w:bCs/>
          <w:color w:val="000000" w:themeColor="text1"/>
          <w:lang w:eastAsia="pt-BR"/>
        </w:rPr>
        <w:t xml:space="preserve">La Universidad de la República (Udelar) es la principal institución de educación superior del Uruguay, creada en 1849, oferta 160 carreras de grado y más de 350 de posgrados, con alrededor de 150.000 estudiantes, representa el 80% del sistema universitario del país. La Udelar está compuesta por Facultades y Centros Universitarios distribuidos en todo el país con alto grado de autonomía que llevan adelante todas las funciones universitarias. A lo largo de su historia la Udelar ha demostrado tener una preocupación continua por la mejora de la calidad de todas sus funciones sustantivas, sin embargo, esta preocupación es más evidente en las últimas décadas, coincidiendo con las situaciones vinculadas a la Evaluación Institucional y la creación de Agencias de Acreditación en la región. La </w:t>
      </w:r>
      <w:r w:rsidRPr="00784811">
        <w:rPr>
          <w:rFonts w:ascii="Times New Roman" w:hAnsi="Times New Roman" w:cs="Times New Roman"/>
          <w:color w:val="000000" w:themeColor="text1"/>
        </w:rPr>
        <w:t xml:space="preserve">Agencia de Acreditación universitaria en Uruguay, comenzó a funcionar en 2024 y aún no ha llevado adelante evaluaciones. Sin embargo, esto último no ha impedido a la Udelar de desarrollar procesos de evaluación institucional y acreditaciones de carreras. Por una parte, a través del mecanismo de </w:t>
      </w:r>
      <w:r w:rsidRPr="00784811">
        <w:rPr>
          <w:rFonts w:ascii="Times New Roman" w:eastAsia="Times New Roman" w:hAnsi="Times New Roman" w:cs="Times New Roman"/>
          <w:bCs/>
          <w:color w:val="000000" w:themeColor="text1"/>
          <w:lang w:eastAsia="pt-BR"/>
        </w:rPr>
        <w:t>Acreditación Regional de Carreras Universitarias del MERCOSUR (ARCU-SUR), la Udelar se ha posicionado como una de las Universidades con el mayor número de carreras acreditadas. Por otra parte, se creó un mecanismo propio para promover la mejora continua de la calidad de sus funciones sustantivas basado en los mismos procedimientos que sustentan la evaluación institucional, para lograr que las Facultades promuevan procesos similares y cuenten con información para generar sus planes de desarrollo de mediano y largo plazo. Se creó la</w:t>
      </w:r>
      <w:r w:rsidRPr="00784811">
        <w:rPr>
          <w:rFonts w:ascii="Times New Roman" w:hAnsi="Times New Roman" w:cs="Times New Roman"/>
          <w:color w:val="000000" w:themeColor="text1"/>
        </w:rPr>
        <w:t xml:space="preserve"> Comisión Central de Evaluación Interna y Acreditación (CEIyA) que impulsa la evaluación de las Facultades, para que realicen una autoevaluación con una evaluación externa posterior. Todos los años la CEIyA realiza una convocatoria a las Facultades que quieran comenzar el proceso de evaluación institucional, ellas reciben un apoyo económico y asesoramiento para realizar la autoevaluación. Posteriormente, cuando el informe de autoevaluación ya fue aprobado por el consejo directivo de la Facultad, la Comisión designa tres pares externos, dos de ellos extranjeros, para que realicen una visita de evaluación externa y elaborar un informe. Para la autoevaluación de las Facultades y Centros universitarios la CEIyA elaboró un libro de pautas con: dimensiones, componentes, criterios e indicadores a partir de una revisión de las exigencias de la región con una adaptación al contexto y realidad uruguaya. </w:t>
      </w:r>
      <w:r w:rsidRPr="00784811">
        <w:rPr>
          <w:rFonts w:ascii="Times New Roman" w:eastAsia="Times New Roman" w:hAnsi="Times New Roman" w:cs="Times New Roman"/>
          <w:bCs/>
          <w:color w:val="000000" w:themeColor="text1"/>
          <w:lang w:eastAsia="pt-BR"/>
        </w:rPr>
        <w:t xml:space="preserve">Simultáneamente se desarrollan diferentes acciones para lograr la formación de recursos humanos para llevar adelante estos procedimientos de autoevaluación y elaboración de planes de desarrollo de cada Facultad. </w:t>
      </w:r>
      <w:r w:rsidRPr="00784811">
        <w:rPr>
          <w:rFonts w:ascii="Times New Roman" w:hAnsi="Times New Roman" w:cs="Times New Roman"/>
          <w:color w:val="000000" w:themeColor="text1"/>
        </w:rPr>
        <w:t xml:space="preserve">Actualmente de las 21 Facultades y Centros Universitarios, 18 ya han culminado el proceso de evaluación institucional, los 3 restantes </w:t>
      </w:r>
      <w:r w:rsidRPr="00784811">
        <w:rPr>
          <w:rFonts w:ascii="Times New Roman" w:hAnsi="Times New Roman" w:cs="Times New Roman"/>
          <w:color w:val="000000" w:themeColor="text1"/>
        </w:rPr>
        <w:lastRenderedPageBreak/>
        <w:t xml:space="preserve">están preparando su evaluación externa. De los 18 servicios universitarios que ya completaron el proceso, algunos ya están en condiciones de realizar una nueva autoevaluación y otras se encuentran ejecutando su plan de desarrollo. La experiencia de Evaluación Institucional totalmente autogestionada por la Udelar es un ejemplo de mejora de la calidad independiente de las agencias de acreditación. </w:t>
      </w:r>
    </w:p>
    <w:p w14:paraId="04043B8B" w14:textId="77777777" w:rsidR="00327834" w:rsidRPr="00784811" w:rsidRDefault="00327834" w:rsidP="00327834">
      <w:pPr>
        <w:spacing w:after="0" w:line="240" w:lineRule="auto"/>
        <w:jc w:val="both"/>
        <w:rPr>
          <w:rFonts w:ascii="Times New Roman" w:hAnsi="Times New Roman" w:cs="Times New Roman"/>
          <w:b/>
          <w:color w:val="000000" w:themeColor="text1"/>
        </w:rPr>
      </w:pPr>
    </w:p>
    <w:p w14:paraId="316CE391" w14:textId="77777777" w:rsidR="00327834" w:rsidRPr="00784811" w:rsidRDefault="00327834" w:rsidP="00327834">
      <w:pPr>
        <w:spacing w:after="0" w:line="240" w:lineRule="auto"/>
        <w:jc w:val="both"/>
        <w:rPr>
          <w:rFonts w:ascii="Times New Roman" w:hAnsi="Times New Roman" w:cs="Times New Roman"/>
          <w:color w:val="000000" w:themeColor="text1"/>
        </w:rPr>
      </w:pPr>
      <w:r w:rsidRPr="00784811">
        <w:rPr>
          <w:rFonts w:ascii="Times New Roman" w:hAnsi="Times New Roman" w:cs="Times New Roman"/>
          <w:color w:val="000000" w:themeColor="text1"/>
        </w:rPr>
        <w:t>Palabras clave: Evaluación Institucional; Mejora de la Calidad; Autonomía Universitaria.</w:t>
      </w:r>
    </w:p>
    <w:p w14:paraId="396301A0" w14:textId="77777777" w:rsidR="00327834" w:rsidRPr="00784811" w:rsidRDefault="00327834" w:rsidP="00327834">
      <w:pPr>
        <w:spacing w:after="0" w:line="240" w:lineRule="auto"/>
        <w:jc w:val="both"/>
        <w:rPr>
          <w:rFonts w:ascii="Times New Roman" w:hAnsi="Times New Roman" w:cs="Times New Roman"/>
          <w:b/>
          <w:color w:val="000000" w:themeColor="text1"/>
        </w:rPr>
      </w:pPr>
    </w:p>
    <w:p w14:paraId="264229B3" w14:textId="77777777" w:rsidR="00327834" w:rsidRPr="00784811" w:rsidRDefault="00327834" w:rsidP="00327834">
      <w:pPr>
        <w:spacing w:after="0" w:line="240" w:lineRule="auto"/>
        <w:jc w:val="both"/>
        <w:rPr>
          <w:rFonts w:ascii="Times New Roman" w:hAnsi="Times New Roman" w:cs="Times New Roman"/>
          <w:b/>
          <w:color w:val="000000" w:themeColor="text1"/>
        </w:rPr>
      </w:pPr>
      <w:r w:rsidRPr="00784811">
        <w:rPr>
          <w:rFonts w:ascii="Times New Roman" w:hAnsi="Times New Roman" w:cs="Times New Roman"/>
          <w:b/>
          <w:color w:val="000000" w:themeColor="text1"/>
        </w:rPr>
        <w:t>Introducción</w:t>
      </w:r>
    </w:p>
    <w:p w14:paraId="534671F2"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p>
    <w:p w14:paraId="508E3A6A"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r w:rsidRPr="00784811">
        <w:rPr>
          <w:rFonts w:ascii="Times New Roman" w:eastAsia="Times New Roman" w:hAnsi="Times New Roman" w:cs="Times New Roman"/>
          <w:bCs/>
          <w:color w:val="000000" w:themeColor="text1"/>
          <w:lang w:eastAsia="pt-BR"/>
        </w:rPr>
        <w:t>A partir de la década de los noventa, los sistemas de educación superior de América Latina experimentaron un proceso de institucionalización de mecanismos orientados al aseguramiento de la calidad, materializado principalmente a través de la creación de agencias de acreditación. Estas entidades, en su mayoría de carácter estatal, surgieron con el propósito de garantizar ante la sociedad niveles mínimos de calidad en la oferta educativa de nivel terciario, así como de promover la transparencia y la rendición de cuentas de las instituciones de educación superior.</w:t>
      </w:r>
    </w:p>
    <w:p w14:paraId="7B63C4C1"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p>
    <w:p w14:paraId="3D800E8F"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r w:rsidRPr="00784811">
        <w:rPr>
          <w:rFonts w:ascii="Times New Roman" w:eastAsia="Times New Roman" w:hAnsi="Times New Roman" w:cs="Times New Roman"/>
          <w:bCs/>
          <w:color w:val="000000" w:themeColor="text1"/>
          <w:lang w:eastAsia="pt-BR"/>
        </w:rPr>
        <w:t>La calidad de la educación superior ha constituido históricamente una prioridad en los países de América Latina y el Caribe. En este sentido, la III Conferencia Regional de Educación Superior en América Latina y el Caribe (UNESCO-IESALC, 2018a), celebrada en Córdoba, Argentina, destacó la necesidad de que los Estados asuman un compromiso indelegable en materia de regulación y evaluación de las instituciones y programas de educación superior, tanto públicos como privados, con independencia de su modalidad de gestión. Dicho compromiso resulta esencial para garantizar el acceso universal, la permanencia y la graduación de los estudiantes, asegurando una formación de calidad con criterios de inclusión y pertinencia local y regional, todos estos aspectos han sido reafirmado en el plan de acción post-CRES. (UNESCO-IESALC, 2018b)</w:t>
      </w:r>
    </w:p>
    <w:p w14:paraId="74BB53E5"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p>
    <w:p w14:paraId="518E7120"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r w:rsidRPr="00784811">
        <w:rPr>
          <w:rFonts w:ascii="Times New Roman" w:eastAsia="Times New Roman" w:hAnsi="Times New Roman" w:cs="Times New Roman"/>
          <w:bCs/>
          <w:color w:val="000000" w:themeColor="text1"/>
          <w:lang w:eastAsia="pt-BR"/>
        </w:rPr>
        <w:t>En este marco, se implementaron diversos modelos de evaluación institucional y acreditación, configurados en función de las características y necesidades específicas de cada contexto nacional. Mientras que algunos países adoptaron enfoques orientados al mejoramiento continuo y a la promoción de la calidad, incentivando el desarrollo y fortalecimiento de las carreras y de las instituciones de educación superior, otros privilegiaron modelos de carácter regulatorio, centrados en la supervisión, el control y la autorización de la oferta académica.</w:t>
      </w:r>
    </w:p>
    <w:p w14:paraId="6096B90E"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p>
    <w:p w14:paraId="11464586"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r w:rsidRPr="00784811">
        <w:rPr>
          <w:rFonts w:ascii="Times New Roman" w:eastAsia="Times New Roman" w:hAnsi="Times New Roman" w:cs="Times New Roman"/>
          <w:bCs/>
          <w:color w:val="000000" w:themeColor="text1"/>
          <w:lang w:eastAsia="pt-BR"/>
        </w:rPr>
        <w:t xml:space="preserve">En este nuevo escenario, las universidades se han visto interpeladas por las exigencias derivadas de los procesos de aseguramiento de la calidad, lo que ha requerido el desarrollo de capacidades institucionales específicas para responder a dichos desafíos. En la mayoría de los casos, ello se ha traducido en la creación de unidades especializadas, tales como direcciones de calidad o de evaluación institucional, integradas por equipos multidisciplinarios conformados por personal técnico y académico. Estas estructuras tienen la responsabilidad de coordinar y gestionar los procesos necesarios para que las </w:t>
      </w:r>
      <w:r w:rsidRPr="00784811">
        <w:rPr>
          <w:rFonts w:ascii="Times New Roman" w:eastAsia="Times New Roman" w:hAnsi="Times New Roman" w:cs="Times New Roman"/>
          <w:bCs/>
          <w:color w:val="000000" w:themeColor="text1"/>
          <w:lang w:eastAsia="pt-BR"/>
        </w:rPr>
        <w:lastRenderedPageBreak/>
        <w:t>instituciones y sus programas académicos puedan participar en las convocatorias de evaluación y acreditación promovidas por las agencias competentes.</w:t>
      </w:r>
    </w:p>
    <w:p w14:paraId="4FE5EDAF"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p>
    <w:p w14:paraId="42DC41C5"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r w:rsidRPr="00784811">
        <w:rPr>
          <w:rFonts w:ascii="Times New Roman" w:eastAsia="Times New Roman" w:hAnsi="Times New Roman" w:cs="Times New Roman"/>
          <w:bCs/>
          <w:color w:val="000000" w:themeColor="text1"/>
          <w:lang w:eastAsia="pt-BR"/>
        </w:rPr>
        <w:t>No obstante, más allá de los procesos de acreditación, las IES requieren desarrollar mecanismos permanentes de evaluación institucional que favorezcan el autoconocimiento organizacional y la autorregulación continua. Estos procesos constituyen herramientas estratégicas para la mejora continua de la calidad, el fortalecimiento de la gestión universitaria y la promoción de una cultura de innovación en el desarrollo de las funciones académicas, de investigación, extensión y gestión. Para ello, resulta indispensable que las instituciones dispongan de la autonomía necesaria para diseñar e implementar sistemas de evaluación acordes con sus particularidades y objetivos estratégicos, siempre dentro del marco legal y normativo vigente. En este contexto, el presente capítulo tiene como propósito fundamentar la pertinencia de los procesos de evaluación institucional como instrumentos esenciales para el fortalecimiento y desarrollo de las Instituciones de Educación Superior.</w:t>
      </w:r>
    </w:p>
    <w:p w14:paraId="16D3EB53"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p>
    <w:p w14:paraId="5AF790F0"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r w:rsidRPr="00784811">
        <w:rPr>
          <w:rFonts w:ascii="Times New Roman" w:eastAsia="Times New Roman" w:hAnsi="Times New Roman" w:cs="Times New Roman"/>
          <w:bCs/>
          <w:color w:val="000000" w:themeColor="text1"/>
          <w:lang w:eastAsia="pt-BR"/>
        </w:rPr>
        <w:t>Entre los mecanismos más ampliamente utilizados se destaca la autoevaluación, entendida como un proceso sistemático, participativo y orientado por criterios previamente establecidos, cuyo propósito es analizar el desempeño institucional o de una carrera en particular. Este procedimiento permite identificar fortalezas y debilidades, generar juicios de valor fundamentados y formular planes de mejora orientados al fortalecimiento de la calidad académica y de la gestión institucional.</w:t>
      </w:r>
    </w:p>
    <w:p w14:paraId="66803375"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p>
    <w:p w14:paraId="5F42FB66"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r w:rsidRPr="00784811">
        <w:rPr>
          <w:rFonts w:ascii="Times New Roman" w:eastAsia="Times New Roman" w:hAnsi="Times New Roman" w:cs="Times New Roman"/>
          <w:bCs/>
          <w:color w:val="000000" w:themeColor="text1"/>
          <w:lang w:eastAsia="pt-BR"/>
        </w:rPr>
        <w:t xml:space="preserve">Uruguay, hasta diciembre de 2024, era el único país de Sudamérica que no contaba con una Agencia de Acreditación o similar que promueva evaluaciones de carreras o instituciones universitarias. Sin embargo, el Área de Educación Superior del Ministerio de Educación y Cultura regula la educación terciaria privada del país y existía una Comisión Ad Hoc de Acreditación que oficia de contraparte en la región para que nuestro país pudiera participar en el mecanismo de Acreditación Regional de Carreras Universitarias del MERCOSUR (ARCU-SUR). Esto último, ha permitido que varias carreras de varias Universidades acrediten diferentes titulaciones. A partir de la puesta en marcha del Instituto Nacional de Acreditación y Evaluación de la Educación Terciaria (INAEET) se espera que exista un mayor dinamismo en los procesos de evaluación de la calidad en el país. </w:t>
      </w:r>
      <w:r w:rsidRPr="00784811">
        <w:rPr>
          <w:rFonts w:ascii="Times New Roman" w:eastAsia="Times New Roman" w:hAnsi="Times New Roman" w:cs="Times New Roman"/>
          <w:bCs/>
          <w:color w:val="000000" w:themeColor="text1"/>
          <w:lang w:eastAsia="pt-BR"/>
        </w:rPr>
        <w:tab/>
      </w:r>
    </w:p>
    <w:p w14:paraId="27B3677A"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p>
    <w:p w14:paraId="28956A9F"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r w:rsidRPr="00784811">
        <w:rPr>
          <w:rFonts w:ascii="Times New Roman" w:eastAsia="Times New Roman" w:hAnsi="Times New Roman" w:cs="Times New Roman"/>
          <w:bCs/>
          <w:color w:val="000000" w:themeColor="text1"/>
          <w:lang w:eastAsia="pt-BR"/>
        </w:rPr>
        <w:t>La inexistencia de un organismo nacional encargado de promover y ejecutar procesos de acreditación institucional en el sistema universitario uruguayo no ha constituido un obstáculo para el desarrollo de iniciativas orientadas al aseguramiento y mejora de la calidad. En este contexto, la Universidad de la República (Udelar) ha desempeñado un papel pionero mediante la implementación de mecanismos propios de evaluación institucional, inspirados en procedimientos y metodologías ampliamente utilizados por las agencias de acreditación de otros países de la región.</w:t>
      </w:r>
    </w:p>
    <w:p w14:paraId="07280B30"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p>
    <w:p w14:paraId="2641F779"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r w:rsidRPr="00784811">
        <w:rPr>
          <w:rFonts w:ascii="Times New Roman" w:eastAsia="Times New Roman" w:hAnsi="Times New Roman" w:cs="Times New Roman"/>
          <w:bCs/>
          <w:color w:val="000000" w:themeColor="text1"/>
          <w:lang w:eastAsia="pt-BR"/>
        </w:rPr>
        <w:t xml:space="preserve">En 1998, la Udelar creó la Comisión Central de Evaluación Institucional, instancia encargada de diseñar y coordinar lineamientos generales para los servicios universitarios </w:t>
      </w:r>
      <w:r w:rsidRPr="00784811">
        <w:rPr>
          <w:rFonts w:ascii="Times New Roman" w:eastAsia="Times New Roman" w:hAnsi="Times New Roman" w:cs="Times New Roman"/>
          <w:bCs/>
          <w:color w:val="000000" w:themeColor="text1"/>
          <w:lang w:eastAsia="pt-BR"/>
        </w:rPr>
        <w:lastRenderedPageBreak/>
        <w:t>que decidieran incorporarse, de manera voluntaria, a los procesos de evaluación institucional. A partir de esta iniciativa, durante el primer quinquenio del siglo XXI, la mayoría de las facultades de la Universidad culminaron procesos integrales de evaluación que incluyeron tanto una fase de autoevaluación como una evaluación externa. Esta última consistió en la revisión realizada por comités de pares académicos, integrados por tres especialistas, de los cuales al menos dos provenían de instituciones extranjeras, con el propósito de aportar una mirada independiente y comparada sobre el desempeño de las unidades académicas evaluadas.</w:t>
      </w:r>
    </w:p>
    <w:p w14:paraId="4BBF97ED" w14:textId="77777777" w:rsidR="00327834" w:rsidRPr="00784811" w:rsidRDefault="00327834" w:rsidP="00327834">
      <w:pPr>
        <w:spacing w:before="100" w:beforeAutospacing="1" w:after="100" w:afterAutospacing="1" w:line="240" w:lineRule="auto"/>
        <w:jc w:val="both"/>
        <w:rPr>
          <w:rFonts w:ascii="Times New Roman" w:eastAsia="Times New Roman" w:hAnsi="Times New Roman" w:cs="Times New Roman"/>
          <w:color w:val="000000" w:themeColor="text1"/>
          <w:lang w:eastAsia="es-UY"/>
        </w:rPr>
      </w:pPr>
      <w:r w:rsidRPr="00784811">
        <w:rPr>
          <w:rFonts w:ascii="Times New Roman" w:eastAsia="Times New Roman" w:hAnsi="Times New Roman" w:cs="Times New Roman"/>
          <w:color w:val="000000" w:themeColor="text1"/>
          <w:lang w:eastAsia="es-UY"/>
        </w:rPr>
        <w:t>Por otra parte, la Universidad de la República ha desempeñado un papel activo en los procesos de acreditación regional desde los inicios de esta política en el ámbito del MERCOSUR Educativo, brindando apoyo técnico, metodológico y financiero a las carreras que participaron en las distintas convocatorias de acreditación. Este acompañamiento ha contribuido significativamente al fortalecimiento de los procesos de autoevaluación y al aseguramiento de la calidad académica de las titulaciones ofrecidas por la institución.</w:t>
      </w:r>
    </w:p>
    <w:p w14:paraId="10343711" w14:textId="77777777" w:rsidR="00327834" w:rsidRPr="00784811" w:rsidRDefault="00327834" w:rsidP="00327834">
      <w:pPr>
        <w:spacing w:before="100" w:beforeAutospacing="1" w:after="100" w:afterAutospacing="1" w:line="240" w:lineRule="auto"/>
        <w:jc w:val="both"/>
        <w:rPr>
          <w:rFonts w:ascii="Times New Roman" w:eastAsia="Times New Roman" w:hAnsi="Times New Roman" w:cs="Times New Roman"/>
          <w:color w:val="000000" w:themeColor="text1"/>
          <w:lang w:eastAsia="es-UY"/>
        </w:rPr>
      </w:pPr>
      <w:r w:rsidRPr="00784811">
        <w:rPr>
          <w:rFonts w:ascii="Times New Roman" w:eastAsia="Times New Roman" w:hAnsi="Times New Roman" w:cs="Times New Roman"/>
          <w:color w:val="000000" w:themeColor="text1"/>
          <w:lang w:eastAsia="es-UY"/>
        </w:rPr>
        <w:t xml:space="preserve">Un hito fundamental en este proceso tuvo lugar el 14 de junio de 2002, cuando, en el marco de la XXII Reunión de Ministros de Educación de los países del MERCOSUR, Bolivia y Chile, se suscribió el </w:t>
      </w:r>
      <w:r w:rsidRPr="00784811">
        <w:rPr>
          <w:rFonts w:ascii="Times New Roman" w:eastAsia="Times New Roman" w:hAnsi="Times New Roman" w:cs="Times New Roman"/>
          <w:i/>
          <w:iCs/>
          <w:color w:val="000000" w:themeColor="text1"/>
          <w:lang w:eastAsia="es-UY"/>
        </w:rPr>
        <w:t>Memorándum de Entendimiento sobre la Implementación de un Mecanismo Experimental de Acreditación de Carreras para el Reconocimiento de Títulos de Grado Universitario en los Países del MERCOSUR, Bolivia y Chile (MEXA)</w:t>
      </w:r>
      <w:r w:rsidRPr="00784811">
        <w:rPr>
          <w:rFonts w:ascii="Times New Roman" w:eastAsia="Times New Roman" w:hAnsi="Times New Roman" w:cs="Times New Roman"/>
          <w:color w:val="000000" w:themeColor="text1"/>
          <w:lang w:eastAsia="es-UY"/>
        </w:rPr>
        <w:t>. Este mecanismo tuvo como objetivo promover el reconocimiento académico de los títulos universitarios de grado entre los Estados miembros y asociados, favoreciendo la convergencia de criterios de calidad en la educación superior regional. No obstante, dicho reconocimiento tuvo un carácter exclusivamente académico y no otorgó habilitación para el ejercicio profesional en los países participantes.</w:t>
      </w:r>
    </w:p>
    <w:p w14:paraId="3E314418" w14:textId="77777777" w:rsidR="00327834" w:rsidRPr="00784811" w:rsidRDefault="00327834" w:rsidP="00327834">
      <w:pPr>
        <w:spacing w:before="100" w:beforeAutospacing="1" w:after="100" w:afterAutospacing="1" w:line="240" w:lineRule="auto"/>
        <w:jc w:val="both"/>
        <w:rPr>
          <w:rFonts w:ascii="Times New Roman" w:eastAsia="Times New Roman" w:hAnsi="Times New Roman" w:cs="Times New Roman"/>
          <w:color w:val="000000" w:themeColor="text1"/>
          <w:lang w:eastAsia="es-UY"/>
        </w:rPr>
      </w:pPr>
      <w:r w:rsidRPr="00784811">
        <w:rPr>
          <w:rFonts w:ascii="Times New Roman" w:eastAsia="Times New Roman" w:hAnsi="Times New Roman" w:cs="Times New Roman"/>
          <w:color w:val="000000" w:themeColor="text1"/>
          <w:lang w:eastAsia="es-UY"/>
        </w:rPr>
        <w:t xml:space="preserve">El mecanismo MEXA se aplicó inicialmente a las carreras de Agronomía, Ingeniería y Medicina, constituyendo una experiencia pionera en materia de evaluación y acreditación regional. Los resultados obtenidos fueron valorados positivamente por los países participantes, lo que impulsó la creación de un sistema permanente de acreditación regional. En este contexto, se estableció el </w:t>
      </w:r>
      <w:r w:rsidRPr="00784811">
        <w:rPr>
          <w:rFonts w:ascii="Times New Roman" w:eastAsia="Times New Roman" w:hAnsi="Times New Roman" w:cs="Times New Roman"/>
          <w:i/>
          <w:iCs/>
          <w:color w:val="000000" w:themeColor="text1"/>
          <w:lang w:eastAsia="es-UY"/>
        </w:rPr>
        <w:t>Sistema de Acreditación Regional de Carreras Universitarias para el Reconocimiento Regional de la Calidad Académica de las Respectivas Titulaciones en el MERCOSUR y Estados Asociados (ARCU-SUR)</w:t>
      </w:r>
      <w:r w:rsidRPr="00784811">
        <w:rPr>
          <w:rFonts w:ascii="Times New Roman" w:eastAsia="Times New Roman" w:hAnsi="Times New Roman" w:cs="Times New Roman"/>
          <w:color w:val="000000" w:themeColor="text1"/>
          <w:lang w:eastAsia="es-UY"/>
        </w:rPr>
        <w:t>, el cual amplió progresivamente su alcance incorporando nuevas titulaciones, entre ellas Agronomía, Arquitectura, Enfermería, Veterinaria, Ingeniería, Odontología y Medicina.</w:t>
      </w:r>
    </w:p>
    <w:p w14:paraId="030E1A0C" w14:textId="77777777" w:rsidR="00327834" w:rsidRPr="00784811" w:rsidRDefault="00327834" w:rsidP="00327834">
      <w:pPr>
        <w:spacing w:before="100" w:beforeAutospacing="1" w:after="100" w:afterAutospacing="1" w:line="240" w:lineRule="auto"/>
        <w:jc w:val="both"/>
        <w:rPr>
          <w:rFonts w:ascii="Times New Roman" w:eastAsia="Times New Roman" w:hAnsi="Times New Roman" w:cs="Times New Roman"/>
          <w:color w:val="000000" w:themeColor="text1"/>
          <w:lang w:eastAsia="es-UY"/>
        </w:rPr>
      </w:pPr>
      <w:r w:rsidRPr="00784811">
        <w:rPr>
          <w:rFonts w:ascii="Times New Roman" w:eastAsia="Times New Roman" w:hAnsi="Times New Roman" w:cs="Times New Roman"/>
          <w:color w:val="000000" w:themeColor="text1"/>
          <w:lang w:eastAsia="es-UY"/>
        </w:rPr>
        <w:t>La participación de la Universidad de la República en este sistema ha sido particularmente destacada. Durante el período inicial de implementación del ARCU-SUR, la institución logró acreditar diez carreras, posicionándose entre las universidades con mayor número de acreditaciones obtenidas en la región. Este resultado refleja el compromiso institucional con los procesos de evaluación externa y con el fortalecimiento permanente de la calidad académica.</w:t>
      </w:r>
    </w:p>
    <w:p w14:paraId="4F0A0338" w14:textId="77777777" w:rsidR="00327834" w:rsidRPr="00784811" w:rsidRDefault="00327834" w:rsidP="00327834">
      <w:pPr>
        <w:spacing w:before="100" w:beforeAutospacing="1" w:after="100" w:afterAutospacing="1" w:line="240" w:lineRule="auto"/>
        <w:jc w:val="both"/>
        <w:rPr>
          <w:rFonts w:ascii="Times New Roman" w:eastAsia="Times New Roman" w:hAnsi="Times New Roman" w:cs="Times New Roman"/>
          <w:color w:val="000000" w:themeColor="text1"/>
          <w:lang w:eastAsia="es-UY"/>
        </w:rPr>
      </w:pPr>
      <w:r w:rsidRPr="00784811">
        <w:rPr>
          <w:rFonts w:ascii="Times New Roman" w:eastAsia="Times New Roman" w:hAnsi="Times New Roman" w:cs="Times New Roman"/>
          <w:color w:val="000000" w:themeColor="text1"/>
          <w:lang w:eastAsia="es-UY"/>
        </w:rPr>
        <w:lastRenderedPageBreak/>
        <w:t>Durante más de una década, los principales esfuerzos institucionales en materia de aseguramiento de la calidad estuvieron orientados al apoyo de los procesos de autoevaluación y a la elaboración de planes de mejora asociados a las carreras que participaban en los procesos de acreditación regional. Sin embargo, dado que el sistema ARCU-SUR comprendía únicamente determinadas titulaciones, estas acciones involucraban a un número limitado de servicios universitarios, concentrándose principalmente en siete facultades. Como consecuencia, otras estructuras académicas de la Universidad —incluyendo facultades, institutos, escuelas y centros universitarios— quedaban al margen de mecanismos sistemáticos de evaluación institucional y apoyo para el mejoramiento de la calidad.</w:t>
      </w:r>
    </w:p>
    <w:p w14:paraId="4E2A526A" w14:textId="77777777" w:rsidR="00327834" w:rsidRPr="00784811" w:rsidRDefault="00327834" w:rsidP="00327834">
      <w:pPr>
        <w:spacing w:before="100" w:beforeAutospacing="1" w:after="100" w:afterAutospacing="1" w:line="240" w:lineRule="auto"/>
        <w:jc w:val="both"/>
        <w:rPr>
          <w:rFonts w:ascii="Times New Roman" w:eastAsia="Times New Roman" w:hAnsi="Times New Roman" w:cs="Times New Roman"/>
          <w:color w:val="000000" w:themeColor="text1"/>
          <w:lang w:eastAsia="es-UY"/>
        </w:rPr>
      </w:pPr>
      <w:r w:rsidRPr="00784811">
        <w:rPr>
          <w:rFonts w:ascii="Times New Roman" w:eastAsia="Times New Roman" w:hAnsi="Times New Roman" w:cs="Times New Roman"/>
          <w:color w:val="000000" w:themeColor="text1"/>
          <w:lang w:eastAsia="es-UY"/>
        </w:rPr>
        <w:t>Ante esta situación, surgió la necesidad de desarrollar una estrategia más amplia e inclusiva que integrara los procesos de acreditación de carreras con mecanismos de evaluación institucional aplicables al conjunto de los servicios universitarios. Con este propósito, en el año 2014 se creó la Comisión de Evaluación Interna y Acreditación (CEIyA), concebida como un espacio institucional destinado a articular ambas dimensiones y a promover una cultura de evaluación, autorregulación y mejora continua en toda la Universidad de la República. La creación de esta Comisión constituyó un paso significativo en la consolidación de una política institucional de calidad orientada tanto al fortalecimiento de las carreras acreditadas como al desarrollo integral de todos los servicios universitarios.</w:t>
      </w:r>
    </w:p>
    <w:p w14:paraId="48A87989"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
          <w:bCs/>
          <w:color w:val="000000" w:themeColor="text1"/>
          <w:lang w:eastAsia="pt-BR"/>
        </w:rPr>
      </w:pPr>
      <w:r w:rsidRPr="00784811">
        <w:rPr>
          <w:rFonts w:ascii="Times New Roman" w:eastAsia="Times New Roman" w:hAnsi="Times New Roman" w:cs="Times New Roman"/>
          <w:b/>
          <w:bCs/>
          <w:color w:val="000000" w:themeColor="text1"/>
          <w:lang w:eastAsia="pt-BR"/>
        </w:rPr>
        <w:t xml:space="preserve">La Comisión de Evaluación Interna y Acreditación </w:t>
      </w:r>
    </w:p>
    <w:p w14:paraId="024B4C1F" w14:textId="77777777" w:rsidR="00327834" w:rsidRPr="00784811" w:rsidRDefault="00327834" w:rsidP="00327834">
      <w:pPr>
        <w:spacing w:after="0" w:line="240" w:lineRule="auto"/>
        <w:jc w:val="both"/>
        <w:rPr>
          <w:rFonts w:ascii="Times New Roman" w:hAnsi="Times New Roman" w:cs="Times New Roman"/>
          <w:color w:val="000000" w:themeColor="text1"/>
        </w:rPr>
      </w:pPr>
      <w:r w:rsidRPr="00784811">
        <w:rPr>
          <w:rFonts w:ascii="Times New Roman" w:hAnsi="Times New Roman" w:cs="Times New Roman"/>
          <w:color w:val="000000" w:themeColor="text1"/>
        </w:rPr>
        <w:t>La CEIyA es el organismo del cogobierno universitario que asesora en la materia al Consejo Directivo Central (CDC), contando con capacidad de propuesta en aspectos referidos a la Evaluación Institucional y la Acreditación de Carreras. Tiene a su cargo la coordinación, estímulo y desarrollo de los procesos de evaluación interna de los Servicios, así como la acreditación de carreras que la Universidad de la República defina presentar frente a organismos nacionales o internacionales. Además, propone políticas respecto a los mecanismos para llevar adelante procesos internos o externos que involucran a la Udelar. Estos cometidos implican el desafío de articular el trabajo de dos dimensiones:  por un lado, la generación de un enfoque institucional a nivel Udelar para la evaluación y la mejora de los procesos académicos; y por otro, el desarrollo de estos procesos desde la especificidad de los servicios. Por ello, los programas que se han desarrollado están fuertemente orientados a estos últimos, logrando en un tiempo relativamente corto, la reinstalación del tema a nivel de la Udelar, sobre todo en lo que concierne a evaluación institucional. (</w:t>
      </w:r>
      <w:proofErr w:type="spellStart"/>
      <w:r w:rsidRPr="00784811">
        <w:rPr>
          <w:rFonts w:ascii="Times New Roman" w:hAnsi="Times New Roman" w:cs="Times New Roman"/>
          <w:color w:val="000000" w:themeColor="text1"/>
        </w:rPr>
        <w:t>Kremer</w:t>
      </w:r>
      <w:proofErr w:type="spellEnd"/>
      <w:r w:rsidRPr="00784811">
        <w:rPr>
          <w:rFonts w:ascii="Times New Roman" w:hAnsi="Times New Roman" w:cs="Times New Roman"/>
          <w:color w:val="000000" w:themeColor="text1"/>
        </w:rPr>
        <w:t>, 2016)</w:t>
      </w:r>
    </w:p>
    <w:p w14:paraId="1DB40274" w14:textId="77777777" w:rsidR="00327834" w:rsidRPr="00784811" w:rsidRDefault="00327834" w:rsidP="00327834">
      <w:pPr>
        <w:spacing w:after="0" w:line="240" w:lineRule="auto"/>
        <w:jc w:val="both"/>
        <w:rPr>
          <w:rFonts w:ascii="Times New Roman" w:hAnsi="Times New Roman" w:cs="Times New Roman"/>
          <w:color w:val="000000" w:themeColor="text1"/>
        </w:rPr>
      </w:pPr>
      <w:r w:rsidRPr="00784811">
        <w:rPr>
          <w:rFonts w:ascii="Times New Roman" w:hAnsi="Times New Roman" w:cs="Times New Roman"/>
          <w:color w:val="000000" w:themeColor="text1"/>
        </w:rPr>
        <w:t xml:space="preserve">La Comisión de Evaluación Interna y Acreditación se integrará por siete (7) Integrantes: </w:t>
      </w:r>
    </w:p>
    <w:p w14:paraId="1DCED0AC" w14:textId="77777777" w:rsidR="00327834" w:rsidRPr="00784811" w:rsidRDefault="00327834" w:rsidP="00327834">
      <w:pPr>
        <w:numPr>
          <w:ilvl w:val="0"/>
          <w:numId w:val="1"/>
        </w:numPr>
        <w:spacing w:after="0" w:line="240" w:lineRule="auto"/>
        <w:ind w:left="1428"/>
        <w:jc w:val="both"/>
        <w:rPr>
          <w:rFonts w:ascii="Times New Roman" w:hAnsi="Times New Roman" w:cs="Times New Roman"/>
          <w:color w:val="000000" w:themeColor="text1"/>
        </w:rPr>
      </w:pPr>
      <w:r w:rsidRPr="00784811">
        <w:rPr>
          <w:rFonts w:ascii="Times New Roman" w:hAnsi="Times New Roman" w:cs="Times New Roman"/>
          <w:color w:val="000000" w:themeColor="text1"/>
        </w:rPr>
        <w:t>Un delegado del Consejo Directivo Central (que la preside);</w:t>
      </w:r>
    </w:p>
    <w:p w14:paraId="22280744" w14:textId="77777777" w:rsidR="00327834" w:rsidRPr="00784811" w:rsidRDefault="00327834" w:rsidP="00327834">
      <w:pPr>
        <w:numPr>
          <w:ilvl w:val="0"/>
          <w:numId w:val="1"/>
        </w:numPr>
        <w:spacing w:after="0" w:line="240" w:lineRule="auto"/>
        <w:ind w:left="1428"/>
        <w:jc w:val="both"/>
        <w:rPr>
          <w:rFonts w:ascii="Times New Roman" w:hAnsi="Times New Roman" w:cs="Times New Roman"/>
          <w:color w:val="000000" w:themeColor="text1"/>
        </w:rPr>
      </w:pPr>
      <w:r w:rsidRPr="00784811">
        <w:rPr>
          <w:rFonts w:ascii="Times New Roman" w:hAnsi="Times New Roman" w:cs="Times New Roman"/>
          <w:color w:val="000000" w:themeColor="text1"/>
        </w:rPr>
        <w:t>Un delegado por el Orden Estudiantil;</w:t>
      </w:r>
    </w:p>
    <w:p w14:paraId="74AB78B1" w14:textId="77777777" w:rsidR="00327834" w:rsidRPr="00784811" w:rsidRDefault="00327834" w:rsidP="00327834">
      <w:pPr>
        <w:numPr>
          <w:ilvl w:val="0"/>
          <w:numId w:val="1"/>
        </w:numPr>
        <w:spacing w:after="0" w:line="240" w:lineRule="auto"/>
        <w:ind w:left="1428"/>
        <w:jc w:val="both"/>
        <w:rPr>
          <w:rFonts w:ascii="Times New Roman" w:hAnsi="Times New Roman" w:cs="Times New Roman"/>
          <w:color w:val="000000" w:themeColor="text1"/>
        </w:rPr>
      </w:pPr>
      <w:r w:rsidRPr="00784811">
        <w:rPr>
          <w:rFonts w:ascii="Times New Roman" w:hAnsi="Times New Roman" w:cs="Times New Roman"/>
          <w:color w:val="000000" w:themeColor="text1"/>
        </w:rPr>
        <w:t>Un delegado por el Orden Docente;</w:t>
      </w:r>
    </w:p>
    <w:p w14:paraId="714218F5" w14:textId="77777777" w:rsidR="00327834" w:rsidRPr="00784811" w:rsidRDefault="00327834" w:rsidP="00327834">
      <w:pPr>
        <w:numPr>
          <w:ilvl w:val="0"/>
          <w:numId w:val="1"/>
        </w:numPr>
        <w:spacing w:after="0" w:line="240" w:lineRule="auto"/>
        <w:ind w:left="1428"/>
        <w:jc w:val="both"/>
        <w:rPr>
          <w:rFonts w:ascii="Times New Roman" w:hAnsi="Times New Roman" w:cs="Times New Roman"/>
          <w:color w:val="000000" w:themeColor="text1"/>
        </w:rPr>
      </w:pPr>
      <w:r w:rsidRPr="00784811">
        <w:rPr>
          <w:rFonts w:ascii="Times New Roman" w:hAnsi="Times New Roman" w:cs="Times New Roman"/>
          <w:color w:val="000000" w:themeColor="text1"/>
        </w:rPr>
        <w:t>Un delegado por el Orden de Egresados;</w:t>
      </w:r>
    </w:p>
    <w:p w14:paraId="0FC4562F" w14:textId="77777777" w:rsidR="00327834" w:rsidRPr="00784811" w:rsidRDefault="00327834" w:rsidP="00327834">
      <w:pPr>
        <w:numPr>
          <w:ilvl w:val="0"/>
          <w:numId w:val="1"/>
        </w:numPr>
        <w:spacing w:after="0" w:line="240" w:lineRule="auto"/>
        <w:ind w:left="1428"/>
        <w:jc w:val="both"/>
        <w:rPr>
          <w:rFonts w:ascii="Times New Roman" w:hAnsi="Times New Roman" w:cs="Times New Roman"/>
          <w:color w:val="000000" w:themeColor="text1"/>
        </w:rPr>
      </w:pPr>
      <w:r w:rsidRPr="00784811">
        <w:rPr>
          <w:rFonts w:ascii="Times New Roman" w:hAnsi="Times New Roman" w:cs="Times New Roman"/>
          <w:color w:val="000000" w:themeColor="text1"/>
        </w:rPr>
        <w:t>Un delegado del Área Tecnologías y Ciencias de la Naturaleza y el Hábitat (incluye a las Facultades de Agronomía, Arquitectura, Ciencias, Ingeniería, Química y Veterinaria);</w:t>
      </w:r>
    </w:p>
    <w:p w14:paraId="7A2B0131" w14:textId="77777777" w:rsidR="00327834" w:rsidRPr="00784811" w:rsidRDefault="00327834" w:rsidP="00327834">
      <w:pPr>
        <w:numPr>
          <w:ilvl w:val="0"/>
          <w:numId w:val="1"/>
        </w:numPr>
        <w:spacing w:after="0" w:line="240" w:lineRule="auto"/>
        <w:ind w:left="1428"/>
        <w:jc w:val="both"/>
        <w:rPr>
          <w:rFonts w:ascii="Times New Roman" w:hAnsi="Times New Roman" w:cs="Times New Roman"/>
          <w:color w:val="000000" w:themeColor="text1"/>
        </w:rPr>
      </w:pPr>
      <w:r w:rsidRPr="00784811">
        <w:rPr>
          <w:rFonts w:ascii="Times New Roman" w:hAnsi="Times New Roman" w:cs="Times New Roman"/>
          <w:color w:val="000000" w:themeColor="text1"/>
        </w:rPr>
        <w:lastRenderedPageBreak/>
        <w:t>Un delegado del Área Ciencias de la Salud (incluye a las Facultades de Medicina, Odontología, Psicología, Enfermería, el Instituto Superior de Educación Física y la Escuela de Nutrición);</w:t>
      </w:r>
    </w:p>
    <w:p w14:paraId="5ED9B6E0" w14:textId="77777777" w:rsidR="00327834" w:rsidRPr="00784811" w:rsidRDefault="00327834" w:rsidP="00327834">
      <w:pPr>
        <w:numPr>
          <w:ilvl w:val="0"/>
          <w:numId w:val="1"/>
        </w:numPr>
        <w:spacing w:after="0" w:line="240" w:lineRule="auto"/>
        <w:ind w:left="1428"/>
        <w:jc w:val="both"/>
        <w:rPr>
          <w:rFonts w:ascii="Times New Roman" w:hAnsi="Times New Roman" w:cs="Times New Roman"/>
          <w:i/>
          <w:color w:val="000000" w:themeColor="text1"/>
        </w:rPr>
      </w:pPr>
      <w:r w:rsidRPr="00784811">
        <w:rPr>
          <w:rFonts w:ascii="Times New Roman" w:hAnsi="Times New Roman" w:cs="Times New Roman"/>
          <w:color w:val="000000" w:themeColor="text1"/>
        </w:rPr>
        <w:t>Un delegado del Área Ciencias Sociales y Artística (incluye las Facultades de Derecho, Ciencias Económicas, Sociología, Información y Comunicación, Humanidades y Ciencias de la Educación, de Artes).</w:t>
      </w:r>
      <w:r w:rsidRPr="00784811">
        <w:rPr>
          <w:rFonts w:ascii="Times New Roman" w:hAnsi="Times New Roman" w:cs="Times New Roman"/>
          <w:i/>
          <w:color w:val="000000" w:themeColor="text1"/>
        </w:rPr>
        <w:t xml:space="preserve"> </w:t>
      </w:r>
      <w:r w:rsidRPr="00784811">
        <w:rPr>
          <w:rFonts w:ascii="Times New Roman" w:hAnsi="Times New Roman" w:cs="Times New Roman"/>
          <w:color w:val="000000" w:themeColor="text1"/>
        </w:rPr>
        <w:t>(Udelar, 2016a)</w:t>
      </w:r>
    </w:p>
    <w:p w14:paraId="614995CD"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p>
    <w:p w14:paraId="5F04BEED" w14:textId="77777777" w:rsidR="00327834" w:rsidRPr="00784811" w:rsidRDefault="00327834" w:rsidP="00327834">
      <w:pPr>
        <w:spacing w:after="0" w:line="240" w:lineRule="auto"/>
        <w:jc w:val="both"/>
        <w:rPr>
          <w:rFonts w:ascii="Times New Roman" w:hAnsi="Times New Roman" w:cs="Times New Roman"/>
          <w:color w:val="000000" w:themeColor="text1"/>
        </w:rPr>
      </w:pPr>
      <w:r w:rsidRPr="00784811">
        <w:rPr>
          <w:rFonts w:ascii="Times New Roman" w:hAnsi="Times New Roman" w:cs="Times New Roman"/>
          <w:color w:val="000000" w:themeColor="text1"/>
        </w:rPr>
        <w:t xml:space="preserve">A propuesta de la CEIyA el Consejo Directivo Central de la Udelar aprobó en el 2016 el Programa de Evaluación Institucional (PEI) para los Servicios de la Udelar. Este programa tiene como objetivo promover que, todos los Servicios Universitarios puedan realizar un proceso de autoevaluación seguido de un proceso de evaluación externa y la consiguiente elaboración de un plan de Mejoras. Se busca consolidar en forma paulatina en toda la Udelar un proceso de evaluación más allá de los procesos de acreditación de carreras existentes. El Programa aporta recursos económicos al Servicio para la conformación de un equipo técnico responsable del proceso, así como el asesoramiento por parte de la figura de un/a Dinamizador/a por área. El Programa financia así mismos los gastos que devienen del proceso de evaluación externa. Una vez finalizado el proceso correspondiente y aprobado por la CEIyA se otorga al Servicio fondos presupuestales para el proceso de fortalecimiento y / o consolidación de una Unidad de Evaluación Institucional en forma permanente en el cada uno de ellos.  </w:t>
      </w:r>
    </w:p>
    <w:p w14:paraId="541D61B0" w14:textId="77777777" w:rsidR="00327834" w:rsidRPr="00784811" w:rsidRDefault="00327834" w:rsidP="00327834">
      <w:pPr>
        <w:spacing w:after="0" w:line="240" w:lineRule="auto"/>
        <w:jc w:val="both"/>
        <w:rPr>
          <w:rFonts w:ascii="Times New Roman" w:hAnsi="Times New Roman" w:cs="Times New Roman"/>
          <w:color w:val="000000" w:themeColor="text1"/>
        </w:rPr>
      </w:pPr>
    </w:p>
    <w:p w14:paraId="063983BE" w14:textId="77777777" w:rsidR="00327834" w:rsidRPr="00784811" w:rsidRDefault="00327834" w:rsidP="00327834">
      <w:pPr>
        <w:spacing w:after="0" w:line="240" w:lineRule="auto"/>
        <w:jc w:val="both"/>
        <w:rPr>
          <w:rFonts w:ascii="Times New Roman" w:hAnsi="Times New Roman" w:cs="Times New Roman"/>
          <w:color w:val="000000" w:themeColor="text1"/>
        </w:rPr>
      </w:pPr>
      <w:r w:rsidRPr="00784811">
        <w:rPr>
          <w:rFonts w:ascii="Times New Roman" w:hAnsi="Times New Roman" w:cs="Times New Roman"/>
          <w:color w:val="000000" w:themeColor="text1"/>
        </w:rPr>
        <w:t>Para llevar adelante el Programa de Evaluación Institucional se establecieron diferentes Etapas a recorrer:</w:t>
      </w:r>
    </w:p>
    <w:p w14:paraId="677FCB97" w14:textId="77777777" w:rsidR="00327834" w:rsidRPr="00784811" w:rsidRDefault="00327834" w:rsidP="00327834">
      <w:pPr>
        <w:spacing w:after="0" w:line="240" w:lineRule="auto"/>
        <w:jc w:val="both"/>
        <w:rPr>
          <w:rFonts w:ascii="Times New Roman" w:hAnsi="Times New Roman" w:cs="Times New Roman"/>
          <w:color w:val="000000" w:themeColor="text1"/>
        </w:rPr>
      </w:pPr>
      <w:r w:rsidRPr="00784811">
        <w:rPr>
          <w:rFonts w:ascii="Times New Roman" w:hAnsi="Times New Roman" w:cs="Times New Roman"/>
          <w:color w:val="000000" w:themeColor="text1"/>
        </w:rPr>
        <w:t>1.</w:t>
      </w:r>
      <w:r w:rsidRPr="00784811">
        <w:rPr>
          <w:rFonts w:ascii="Times New Roman" w:hAnsi="Times New Roman" w:cs="Times New Roman"/>
          <w:color w:val="000000" w:themeColor="text1"/>
        </w:rPr>
        <w:tab/>
        <w:t>Resolución de las autoridades del Servicio (Facultad, Instituto, Escuela, Centro Universitario) y comunicación a la CEIyA/CDC de iniciar la EI, la cual se presentará en el llamado a realizar por el CDC.</w:t>
      </w:r>
    </w:p>
    <w:p w14:paraId="2CB24935" w14:textId="77777777" w:rsidR="00327834" w:rsidRPr="00784811" w:rsidRDefault="00327834" w:rsidP="00327834">
      <w:pPr>
        <w:spacing w:after="0" w:line="240" w:lineRule="auto"/>
        <w:jc w:val="both"/>
        <w:rPr>
          <w:rFonts w:ascii="Times New Roman" w:hAnsi="Times New Roman" w:cs="Times New Roman"/>
          <w:color w:val="000000" w:themeColor="text1"/>
        </w:rPr>
      </w:pPr>
      <w:r w:rsidRPr="00784811">
        <w:rPr>
          <w:rFonts w:ascii="Times New Roman" w:hAnsi="Times New Roman" w:cs="Times New Roman"/>
          <w:color w:val="000000" w:themeColor="text1"/>
        </w:rPr>
        <w:t>2.</w:t>
      </w:r>
      <w:r w:rsidRPr="00784811">
        <w:rPr>
          <w:rFonts w:ascii="Times New Roman" w:hAnsi="Times New Roman" w:cs="Times New Roman"/>
          <w:color w:val="000000" w:themeColor="text1"/>
        </w:rPr>
        <w:tab/>
        <w:t>Conformación de una Comisión de Evaluación del Servicio (CES), cogobernada, comunicación de la misma a la CEIyA.</w:t>
      </w:r>
    </w:p>
    <w:p w14:paraId="4EAF3891" w14:textId="77777777" w:rsidR="00327834" w:rsidRPr="00784811" w:rsidRDefault="00327834" w:rsidP="00327834">
      <w:pPr>
        <w:spacing w:after="0" w:line="240" w:lineRule="auto"/>
        <w:jc w:val="both"/>
        <w:rPr>
          <w:rFonts w:ascii="Times New Roman" w:hAnsi="Times New Roman" w:cs="Times New Roman"/>
          <w:color w:val="000000" w:themeColor="text1"/>
        </w:rPr>
      </w:pPr>
      <w:r w:rsidRPr="00784811">
        <w:rPr>
          <w:rFonts w:ascii="Times New Roman" w:hAnsi="Times New Roman" w:cs="Times New Roman"/>
          <w:color w:val="000000" w:themeColor="text1"/>
        </w:rPr>
        <w:t>3.</w:t>
      </w:r>
      <w:r w:rsidRPr="00784811">
        <w:rPr>
          <w:rFonts w:ascii="Times New Roman" w:hAnsi="Times New Roman" w:cs="Times New Roman"/>
          <w:color w:val="000000" w:themeColor="text1"/>
        </w:rPr>
        <w:tab/>
        <w:t>Asignación del presupuesto equivalente a un profesor Grado 3 con 40 horas semanales de dedicación para la Coordinación de la Evaluación Interna por un año.</w:t>
      </w:r>
    </w:p>
    <w:p w14:paraId="3319E300" w14:textId="77777777" w:rsidR="00327834" w:rsidRPr="00784811" w:rsidRDefault="00327834" w:rsidP="00327834">
      <w:pPr>
        <w:spacing w:after="0" w:line="240" w:lineRule="auto"/>
        <w:jc w:val="both"/>
        <w:rPr>
          <w:rFonts w:ascii="Times New Roman" w:hAnsi="Times New Roman" w:cs="Times New Roman"/>
          <w:color w:val="000000" w:themeColor="text1"/>
        </w:rPr>
      </w:pPr>
      <w:r w:rsidRPr="00784811">
        <w:rPr>
          <w:rFonts w:ascii="Times New Roman" w:hAnsi="Times New Roman" w:cs="Times New Roman"/>
          <w:color w:val="000000" w:themeColor="text1"/>
        </w:rPr>
        <w:t>4.</w:t>
      </w:r>
      <w:r w:rsidRPr="00784811">
        <w:rPr>
          <w:rFonts w:ascii="Times New Roman" w:hAnsi="Times New Roman" w:cs="Times New Roman"/>
          <w:color w:val="000000" w:themeColor="text1"/>
        </w:rPr>
        <w:tab/>
        <w:t>EVALUACIÓN INTERNA. INFORME DE AUTOEVALUACIÓN. Es un proceso participativo de toda la comunidad liderado por CES, donde se realiza la recogida y sistematización de información, compuesta por estadísticas, datos de gestión e indicadores los que se integran con las observaciones, opiniones y valoraciones generadas a lo largo del proceso. Culmina con un INFORME DE AUTOEVALUACIÓN que es una presentación cuantitativa y cualitativa que expone las actividades, la organización y el funcionamiento de la institución, así como sus objetivos, políticas y estrategias. Constituye un análisis de los procesos, y de los resultados obtenidos, así como también una apreciación sobre su realidad actual.</w:t>
      </w:r>
    </w:p>
    <w:p w14:paraId="0326460E" w14:textId="77777777" w:rsidR="00327834" w:rsidRPr="00784811" w:rsidRDefault="00327834" w:rsidP="00327834">
      <w:pPr>
        <w:spacing w:after="0" w:line="240" w:lineRule="auto"/>
        <w:jc w:val="both"/>
        <w:rPr>
          <w:rFonts w:ascii="Times New Roman" w:hAnsi="Times New Roman" w:cs="Times New Roman"/>
          <w:color w:val="000000" w:themeColor="text1"/>
        </w:rPr>
      </w:pPr>
      <w:r w:rsidRPr="00784811">
        <w:rPr>
          <w:rFonts w:ascii="Times New Roman" w:hAnsi="Times New Roman" w:cs="Times New Roman"/>
          <w:color w:val="000000" w:themeColor="text1"/>
        </w:rPr>
        <w:t>5.</w:t>
      </w:r>
      <w:r w:rsidRPr="00784811">
        <w:rPr>
          <w:rFonts w:ascii="Times New Roman" w:hAnsi="Times New Roman" w:cs="Times New Roman"/>
          <w:color w:val="000000" w:themeColor="text1"/>
        </w:rPr>
        <w:tab/>
        <w:t>Como guía se utilizará el documento “Pautas para la evaluación institucional” (Udelar, 2017) y los manuales que lo complementen.</w:t>
      </w:r>
    </w:p>
    <w:p w14:paraId="6E5A2C66" w14:textId="77777777" w:rsidR="00327834" w:rsidRPr="00784811" w:rsidRDefault="00327834" w:rsidP="00327834">
      <w:pPr>
        <w:spacing w:after="0" w:line="240" w:lineRule="auto"/>
        <w:jc w:val="both"/>
        <w:rPr>
          <w:rFonts w:ascii="Times New Roman" w:hAnsi="Times New Roman" w:cs="Times New Roman"/>
          <w:color w:val="000000" w:themeColor="text1"/>
        </w:rPr>
      </w:pPr>
      <w:r w:rsidRPr="00784811">
        <w:rPr>
          <w:rFonts w:ascii="Times New Roman" w:hAnsi="Times New Roman" w:cs="Times New Roman"/>
          <w:color w:val="000000" w:themeColor="text1"/>
        </w:rPr>
        <w:t>6.</w:t>
      </w:r>
      <w:r w:rsidRPr="00784811">
        <w:rPr>
          <w:rFonts w:ascii="Times New Roman" w:hAnsi="Times New Roman" w:cs="Times New Roman"/>
          <w:color w:val="000000" w:themeColor="text1"/>
        </w:rPr>
        <w:tab/>
        <w:t>El INFORME DE AUTOEVALUACIÓN incluye recomendaciones de mejoras. Duración máxima de la autoevaluación, 1 año a partir del inicio de la EI. El Informe se envía a la CEIyA.</w:t>
      </w:r>
    </w:p>
    <w:p w14:paraId="1466306F" w14:textId="77777777" w:rsidR="00327834" w:rsidRPr="00784811" w:rsidRDefault="00327834" w:rsidP="00327834">
      <w:pPr>
        <w:spacing w:after="0" w:line="240" w:lineRule="auto"/>
        <w:jc w:val="both"/>
        <w:rPr>
          <w:rFonts w:ascii="Times New Roman" w:hAnsi="Times New Roman" w:cs="Times New Roman"/>
          <w:color w:val="000000" w:themeColor="text1"/>
        </w:rPr>
      </w:pPr>
      <w:r w:rsidRPr="00784811">
        <w:rPr>
          <w:rFonts w:ascii="Times New Roman" w:hAnsi="Times New Roman" w:cs="Times New Roman"/>
          <w:color w:val="000000" w:themeColor="text1"/>
        </w:rPr>
        <w:lastRenderedPageBreak/>
        <w:t>7.</w:t>
      </w:r>
      <w:r w:rsidRPr="00784811">
        <w:rPr>
          <w:rFonts w:ascii="Times New Roman" w:hAnsi="Times New Roman" w:cs="Times New Roman"/>
          <w:color w:val="000000" w:themeColor="text1"/>
        </w:rPr>
        <w:tab/>
        <w:t>EVALUACIÓN EXTERNA. Con el objetivo de verificar el proceso de la Autoevaluación y la identificación de áreas de mejora, así como realizar recomendaciones, se designan por la CEIyA en acuerdo con el Servicio, Pares Evaluadores Externos (1 nacional y 2 extranjeros) que realizan una visita al Servicio. A partir de sus observaciones y de las informaciones, opiniones y valoraciones recogidas durante el contacto con docentes, estudiantes, egresados y funcionarios, realizan un INFORME. Duración máxima, 3 meses.</w:t>
      </w:r>
    </w:p>
    <w:p w14:paraId="2F5CC19B" w14:textId="77777777" w:rsidR="00327834" w:rsidRPr="00784811" w:rsidRDefault="00327834" w:rsidP="00327834">
      <w:pPr>
        <w:spacing w:after="0" w:line="240" w:lineRule="auto"/>
        <w:jc w:val="both"/>
        <w:rPr>
          <w:rFonts w:ascii="Times New Roman" w:hAnsi="Times New Roman" w:cs="Times New Roman"/>
          <w:color w:val="000000" w:themeColor="text1"/>
        </w:rPr>
      </w:pPr>
      <w:r w:rsidRPr="00784811">
        <w:rPr>
          <w:rFonts w:ascii="Times New Roman" w:hAnsi="Times New Roman" w:cs="Times New Roman"/>
          <w:color w:val="000000" w:themeColor="text1"/>
        </w:rPr>
        <w:t>8.</w:t>
      </w:r>
      <w:r w:rsidRPr="00784811">
        <w:rPr>
          <w:rFonts w:ascii="Times New Roman" w:hAnsi="Times New Roman" w:cs="Times New Roman"/>
          <w:color w:val="000000" w:themeColor="text1"/>
        </w:rPr>
        <w:tab/>
        <w:t>PLAN DE MEJORA, que integra las recomendaciones de la Autoevaluación y de los Evaluadores Externos. Incluye las acciones que se consideran pertinentes para superar o eliminar las debilidades detectadas en la evaluación. Estas acciones incluyen objetivos, acciones e indicadores de los logros, fechas, responsables de la ejecución y recursos necesarios. Duración máxima, 3 meses.</w:t>
      </w:r>
    </w:p>
    <w:p w14:paraId="147C2264" w14:textId="77777777" w:rsidR="00327834" w:rsidRPr="00784811" w:rsidRDefault="00327834" w:rsidP="00327834">
      <w:pPr>
        <w:spacing w:after="0" w:line="240" w:lineRule="auto"/>
        <w:jc w:val="both"/>
        <w:rPr>
          <w:rFonts w:ascii="Times New Roman" w:hAnsi="Times New Roman" w:cs="Times New Roman"/>
          <w:color w:val="000000" w:themeColor="text1"/>
        </w:rPr>
      </w:pPr>
      <w:r w:rsidRPr="00784811">
        <w:rPr>
          <w:rFonts w:ascii="Times New Roman" w:hAnsi="Times New Roman" w:cs="Times New Roman"/>
          <w:color w:val="000000" w:themeColor="text1"/>
        </w:rPr>
        <w:t>9.</w:t>
      </w:r>
      <w:r w:rsidRPr="00784811">
        <w:rPr>
          <w:rFonts w:ascii="Times New Roman" w:hAnsi="Times New Roman" w:cs="Times New Roman"/>
          <w:color w:val="000000" w:themeColor="text1"/>
        </w:rPr>
        <w:tab/>
        <w:t>Aprobación de la Evaluación y Plan de Mejora por el Servicio y CDC, con asesoramiento CEIyA. Duración máxima, 3 meses.</w:t>
      </w:r>
    </w:p>
    <w:p w14:paraId="794009F3" w14:textId="77777777" w:rsidR="00327834" w:rsidRPr="00784811" w:rsidRDefault="00327834" w:rsidP="00327834">
      <w:pPr>
        <w:spacing w:after="0" w:line="240" w:lineRule="auto"/>
        <w:jc w:val="both"/>
        <w:rPr>
          <w:rFonts w:ascii="Times New Roman" w:hAnsi="Times New Roman" w:cs="Times New Roman"/>
          <w:i/>
          <w:color w:val="000000" w:themeColor="text1"/>
        </w:rPr>
      </w:pPr>
      <w:r w:rsidRPr="00784811">
        <w:rPr>
          <w:rFonts w:ascii="Times New Roman" w:hAnsi="Times New Roman" w:cs="Times New Roman"/>
          <w:color w:val="000000" w:themeColor="text1"/>
        </w:rPr>
        <w:t>10.</w:t>
      </w:r>
      <w:r w:rsidRPr="00784811">
        <w:rPr>
          <w:rFonts w:ascii="Times New Roman" w:hAnsi="Times New Roman" w:cs="Times New Roman"/>
          <w:color w:val="000000" w:themeColor="text1"/>
        </w:rPr>
        <w:tab/>
        <w:t>Seguimiento y evaluación del PLAN DE MEJORA. Permanente, a cargo de las Unidades de Evaluación de los Servicios con la asignación en forma permanente para el Servicio de un profesor Grado 3 con 20 horas semanales de dedicación radicado de forma continua a cargo de una estructura destinada a la Evaluación Institucional, con el objetivo de hacer un seguimiento de la calidad del Servicio y prepararlo para el siguiente proceso de Evaluación que deberá comenzar a los 5 años de finalizar la evaluación.</w:t>
      </w:r>
      <w:r w:rsidRPr="00784811">
        <w:rPr>
          <w:rFonts w:ascii="Times New Roman" w:hAnsi="Times New Roman" w:cs="Times New Roman"/>
          <w:i/>
          <w:color w:val="000000" w:themeColor="text1"/>
        </w:rPr>
        <w:t xml:space="preserve"> </w:t>
      </w:r>
      <w:r w:rsidRPr="00784811">
        <w:rPr>
          <w:rFonts w:ascii="Times New Roman" w:hAnsi="Times New Roman" w:cs="Times New Roman"/>
          <w:color w:val="000000" w:themeColor="text1"/>
        </w:rPr>
        <w:t>(Udelar, 2016b)</w:t>
      </w:r>
    </w:p>
    <w:p w14:paraId="28CAB540"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p>
    <w:p w14:paraId="03982967"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r w:rsidRPr="00784811">
        <w:rPr>
          <w:rFonts w:ascii="Times New Roman" w:eastAsia="Times New Roman" w:hAnsi="Times New Roman" w:cs="Times New Roman"/>
          <w:bCs/>
          <w:color w:val="000000" w:themeColor="text1"/>
          <w:lang w:eastAsia="pt-BR"/>
        </w:rPr>
        <w:t>Además, la CEIyA continuó el apoyo a las carreras que se presentaron a los procesos de Acreditación y Reacreditación en el ARCU-SUR. Para estos procedimientos la CEIyA asigna:</w:t>
      </w:r>
    </w:p>
    <w:p w14:paraId="7F78FD07"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r w:rsidRPr="00784811">
        <w:rPr>
          <w:rFonts w:ascii="Times New Roman" w:eastAsia="Times New Roman" w:hAnsi="Times New Roman" w:cs="Times New Roman"/>
          <w:bCs/>
          <w:color w:val="000000" w:themeColor="text1"/>
          <w:lang w:eastAsia="pt-BR"/>
        </w:rPr>
        <w:t>-  Asignación del presupuesto equivalente a un profesor Grado 3 con 40 horas semanales de dedicación para la Coordinación de la Evaluación Interna por un año.</w:t>
      </w:r>
    </w:p>
    <w:p w14:paraId="5F8FE09D"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r w:rsidRPr="00784811">
        <w:rPr>
          <w:rFonts w:ascii="Times New Roman" w:eastAsia="Times New Roman" w:hAnsi="Times New Roman" w:cs="Times New Roman"/>
          <w:bCs/>
          <w:color w:val="000000" w:themeColor="text1"/>
          <w:lang w:eastAsia="pt-BR"/>
        </w:rPr>
        <w:t>- Apoyo económico para la Evaluación Externa, la que se realiza por 3 Pares Extranjeros definidos por la Comisión Ad Hoc de Acreditación.</w:t>
      </w:r>
    </w:p>
    <w:p w14:paraId="2DA8D69B"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r w:rsidRPr="00784811">
        <w:rPr>
          <w:rFonts w:ascii="Times New Roman" w:eastAsia="Times New Roman" w:hAnsi="Times New Roman" w:cs="Times New Roman"/>
          <w:bCs/>
          <w:color w:val="000000" w:themeColor="text1"/>
          <w:lang w:eastAsia="pt-BR"/>
        </w:rPr>
        <w:t>- Asignación del equivalente a un profesor Grado 3, 20 horas semanales de forma permanente para el Servicio donde se imparte la carrera (no acumulable con el mismo apoyo que se brinda por el otro mecanismo de Evaluación Institucional)</w:t>
      </w:r>
    </w:p>
    <w:p w14:paraId="413DBD8B"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r w:rsidRPr="00784811">
        <w:rPr>
          <w:rFonts w:ascii="Times New Roman" w:eastAsia="Times New Roman" w:hAnsi="Times New Roman" w:cs="Times New Roman"/>
          <w:bCs/>
          <w:color w:val="000000" w:themeColor="text1"/>
          <w:lang w:eastAsia="pt-BR"/>
        </w:rPr>
        <w:t>- Apoyo económico para la financiación de los Planes de Mejora que se elaboraron a partir de la Evaluación Externa.</w:t>
      </w:r>
    </w:p>
    <w:p w14:paraId="789D510A"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p>
    <w:p w14:paraId="463ADAC7"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r w:rsidRPr="00784811">
        <w:rPr>
          <w:rFonts w:ascii="Times New Roman" w:eastAsia="Times New Roman" w:hAnsi="Times New Roman" w:cs="Times New Roman"/>
          <w:bCs/>
          <w:color w:val="000000" w:themeColor="text1"/>
          <w:lang w:eastAsia="pt-BR"/>
        </w:rPr>
        <w:t xml:space="preserve">Simultáneamente se desarrollan diferentes acciones para lograr la formación de recursos humanos para llevar adelante estos procedimientos de evaluación institucional o bien las autoevaluaciones para lograr la acreditación de las carreras en el MERCOSUR. </w:t>
      </w:r>
    </w:p>
    <w:p w14:paraId="5AE7DEBB" w14:textId="77777777" w:rsidR="00327834" w:rsidRPr="00784811" w:rsidRDefault="00327834" w:rsidP="00327834">
      <w:pPr>
        <w:spacing w:after="0" w:line="240" w:lineRule="auto"/>
        <w:jc w:val="both"/>
        <w:rPr>
          <w:rFonts w:ascii="Times New Roman" w:hAnsi="Times New Roman" w:cs="Times New Roman"/>
          <w:color w:val="000000" w:themeColor="text1"/>
          <w:lang w:val="es-ES"/>
        </w:rPr>
      </w:pPr>
      <w:r w:rsidRPr="00784811">
        <w:rPr>
          <w:rFonts w:ascii="Times New Roman" w:hAnsi="Times New Roman" w:cs="Times New Roman"/>
          <w:color w:val="000000" w:themeColor="text1"/>
          <w:lang w:val="es-ES"/>
        </w:rPr>
        <w:t>Desde la CEIyA se realizan anualmente varias actividades de formación para que los equipos de capaciten y puedan llevar adelante adecuadamente la responsabilidad de gestionar los procesos de evaluación. Estas actividades son:</w:t>
      </w:r>
    </w:p>
    <w:p w14:paraId="0C588EFE" w14:textId="77777777" w:rsidR="00327834" w:rsidRPr="00784811" w:rsidRDefault="00327834" w:rsidP="00327834">
      <w:pPr>
        <w:numPr>
          <w:ilvl w:val="0"/>
          <w:numId w:val="2"/>
        </w:numPr>
        <w:spacing w:after="0" w:line="240" w:lineRule="auto"/>
        <w:jc w:val="both"/>
        <w:rPr>
          <w:rFonts w:ascii="Times New Roman" w:hAnsi="Times New Roman" w:cs="Times New Roman"/>
          <w:color w:val="000000" w:themeColor="text1"/>
          <w:lang w:val="es-ES"/>
        </w:rPr>
      </w:pPr>
      <w:r w:rsidRPr="00784811">
        <w:rPr>
          <w:rFonts w:ascii="Times New Roman" w:hAnsi="Times New Roman" w:cs="Times New Roman"/>
          <w:color w:val="000000" w:themeColor="text1"/>
          <w:lang w:val="es-ES"/>
        </w:rPr>
        <w:t>Encuentros y Jornadas de Evaluación Institucional, donde expertos nacionales presentan conceptos teóricos y prácticos sobre la temática, y los Servicios intercambian sus prácticas que llevan adelante o ya han culminado.</w:t>
      </w:r>
    </w:p>
    <w:p w14:paraId="3C725EB2" w14:textId="77777777" w:rsidR="00327834" w:rsidRPr="00784811" w:rsidRDefault="00327834" w:rsidP="00327834">
      <w:pPr>
        <w:numPr>
          <w:ilvl w:val="0"/>
          <w:numId w:val="2"/>
        </w:numPr>
        <w:spacing w:after="0" w:line="240" w:lineRule="auto"/>
        <w:jc w:val="both"/>
        <w:rPr>
          <w:rFonts w:ascii="Times New Roman" w:hAnsi="Times New Roman" w:cs="Times New Roman"/>
          <w:color w:val="000000" w:themeColor="text1"/>
          <w:lang w:val="es-ES"/>
        </w:rPr>
      </w:pPr>
      <w:r w:rsidRPr="00784811">
        <w:rPr>
          <w:rFonts w:ascii="Times New Roman" w:hAnsi="Times New Roman" w:cs="Times New Roman"/>
          <w:color w:val="000000" w:themeColor="text1"/>
          <w:lang w:val="es-ES"/>
        </w:rPr>
        <w:lastRenderedPageBreak/>
        <w:t xml:space="preserve">Escuelas de Verano/Invierno, con la duración de una semana, con expertos extranjeros de la región, con el apoyo de la Asociación de las Universidades del Grupo Montevideo, que nuclea más de 40 instituciones del </w:t>
      </w:r>
      <w:proofErr w:type="spellStart"/>
      <w:r w:rsidRPr="00784811">
        <w:rPr>
          <w:rFonts w:ascii="Times New Roman" w:hAnsi="Times New Roman" w:cs="Times New Roman"/>
          <w:color w:val="000000" w:themeColor="text1"/>
          <w:lang w:val="es-ES"/>
        </w:rPr>
        <w:t>ConoSur</w:t>
      </w:r>
      <w:proofErr w:type="spellEnd"/>
      <w:r w:rsidRPr="00784811">
        <w:rPr>
          <w:rFonts w:ascii="Times New Roman" w:hAnsi="Times New Roman" w:cs="Times New Roman"/>
          <w:color w:val="000000" w:themeColor="text1"/>
          <w:lang w:val="es-ES"/>
        </w:rPr>
        <w:t>.</w:t>
      </w:r>
      <w:bookmarkStart w:id="0" w:name="_Hlk198027488"/>
    </w:p>
    <w:p w14:paraId="0AA7A3E4" w14:textId="77777777" w:rsidR="00327834" w:rsidRPr="00784811" w:rsidRDefault="00327834" w:rsidP="00327834">
      <w:pPr>
        <w:spacing w:before="100" w:beforeAutospacing="1" w:after="100" w:afterAutospacing="1" w:line="240" w:lineRule="auto"/>
        <w:rPr>
          <w:rFonts w:ascii="Times New Roman" w:eastAsia="Times New Roman" w:hAnsi="Times New Roman" w:cs="Times New Roman"/>
          <w:color w:val="000000" w:themeColor="text1"/>
          <w:lang w:eastAsia="es-UY"/>
        </w:rPr>
      </w:pPr>
      <w:r w:rsidRPr="00784811">
        <w:rPr>
          <w:rFonts w:ascii="Times New Roman" w:eastAsia="Times New Roman" w:hAnsi="Times New Roman" w:cs="Times New Roman"/>
          <w:color w:val="000000" w:themeColor="text1"/>
          <w:lang w:eastAsia="es-UY"/>
        </w:rPr>
        <w:t>En lo que respecta a los procesos de evaluación institucional, la Comisión de Evaluación Interna y Acreditación (CEIyA) implementó, a partir del año 2018, una estrategia de convocatorias periódicas orientadas a promover la participación gradual de los servicios universitarios en estos procesos. A través de dichas convocatorias, la Comisión brindó apoyo anualmente a entre cuatro y seis servicios para el inicio y desarrollo de sus procesos de autoevaluación institucional.</w:t>
      </w:r>
    </w:p>
    <w:p w14:paraId="5C471168" w14:textId="77777777" w:rsidR="00327834" w:rsidRPr="00784811" w:rsidRDefault="00327834" w:rsidP="00327834">
      <w:pPr>
        <w:spacing w:before="100" w:beforeAutospacing="1" w:after="100" w:afterAutospacing="1" w:line="240" w:lineRule="auto"/>
        <w:rPr>
          <w:rFonts w:ascii="Times New Roman" w:eastAsia="Times New Roman" w:hAnsi="Times New Roman" w:cs="Times New Roman"/>
          <w:color w:val="000000" w:themeColor="text1"/>
          <w:lang w:eastAsia="es-UY"/>
        </w:rPr>
      </w:pPr>
      <w:r w:rsidRPr="00784811">
        <w:rPr>
          <w:rFonts w:ascii="Times New Roman" w:eastAsia="Times New Roman" w:hAnsi="Times New Roman" w:cs="Times New Roman"/>
          <w:color w:val="000000" w:themeColor="text1"/>
          <w:lang w:eastAsia="es-UY"/>
        </w:rPr>
        <w:t>Esta estrategia permitió que la totalidad de los veintiún servicios universitarios de la Universidad de la República participaran en procesos de evaluación institucional durante el período considerado. Como resultado, diecisiete servicios han completado todas las etapas previstas en el modelo de evaluación institucional, mientras que los restantes se encuentran en diferentes fases de desarrollo. Cabe señalar que algunos de los servicios que culminaron tempranamente sus procesos ya se encuentran en condiciones de iniciar un nuevo ciclo evaluativo, en consonancia con una concepción de la evaluación institucional basada en la mejora continua y la autorregulación permanente. Otros servicios, por su parte, continúan desarrollando las etapas finales de sus procesos de autoevaluación.</w:t>
      </w:r>
    </w:p>
    <w:p w14:paraId="2D73A9BC" w14:textId="77777777" w:rsidR="00327834" w:rsidRPr="00784811" w:rsidRDefault="00327834" w:rsidP="00327834">
      <w:pPr>
        <w:spacing w:before="100" w:beforeAutospacing="1" w:after="100" w:afterAutospacing="1" w:line="240" w:lineRule="auto"/>
        <w:rPr>
          <w:rFonts w:ascii="Times New Roman" w:eastAsia="Times New Roman" w:hAnsi="Times New Roman" w:cs="Times New Roman"/>
          <w:color w:val="000000" w:themeColor="text1"/>
          <w:lang w:eastAsia="es-UY"/>
        </w:rPr>
      </w:pPr>
      <w:r w:rsidRPr="00784811">
        <w:rPr>
          <w:rFonts w:ascii="Times New Roman" w:eastAsia="Times New Roman" w:hAnsi="Times New Roman" w:cs="Times New Roman"/>
          <w:color w:val="000000" w:themeColor="text1"/>
          <w:lang w:eastAsia="es-UY"/>
        </w:rPr>
        <w:t>La Tabla 1 presenta una síntesis del estado actual de los procesos de evaluación institucional en cada uno de los servicios universitarios de la Universidad de la República, permitiendo apreciar el grado de avance alcanzado y la consolidación progresiva de una cultura institucional orientada al aseguramiento y mejoramiento continuo de la calidad.</w:t>
      </w:r>
    </w:p>
    <w:p w14:paraId="49435ACD"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
          <w:bCs/>
          <w:color w:val="000000" w:themeColor="text1"/>
          <w:lang w:eastAsia="pt-BR"/>
        </w:rPr>
      </w:pPr>
      <w:r w:rsidRPr="00784811">
        <w:rPr>
          <w:rFonts w:ascii="Times New Roman" w:eastAsia="Times New Roman" w:hAnsi="Times New Roman" w:cs="Times New Roman"/>
          <w:b/>
          <w:bCs/>
          <w:color w:val="000000" w:themeColor="text1"/>
          <w:lang w:eastAsia="pt-BR"/>
        </w:rPr>
        <w:t>Tabla 1. Situación de la Evaluación Institucional en los Servicios de la Udelar</w:t>
      </w:r>
    </w:p>
    <w:p w14:paraId="37FF4B95"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p>
    <w:tbl>
      <w:tblPr>
        <w:tblW w:w="90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1"/>
        <w:gridCol w:w="2836"/>
        <w:gridCol w:w="4548"/>
      </w:tblGrid>
      <w:tr w:rsidR="00327834" w:rsidRPr="00784811" w14:paraId="4128DECE" w14:textId="77777777" w:rsidTr="00870E8D">
        <w:trPr>
          <w:jc w:val="center"/>
        </w:trPr>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035630" w14:textId="77777777" w:rsidR="00327834" w:rsidRPr="00784811" w:rsidRDefault="00327834" w:rsidP="00870E8D">
            <w:pPr>
              <w:widowControl w:val="0"/>
              <w:spacing w:after="0" w:line="240" w:lineRule="auto"/>
              <w:jc w:val="both"/>
              <w:rPr>
                <w:rFonts w:ascii="Times New Roman" w:eastAsia="Cambria" w:hAnsi="Times New Roman" w:cs="Times New Roman"/>
                <w:b/>
                <w:color w:val="000000" w:themeColor="text1"/>
                <w:lang w:val="es-ES"/>
              </w:rPr>
            </w:pPr>
            <w:r w:rsidRPr="00784811">
              <w:rPr>
                <w:rFonts w:ascii="Times New Roman" w:eastAsia="Cambria" w:hAnsi="Times New Roman" w:cs="Times New Roman"/>
                <w:b/>
                <w:color w:val="000000" w:themeColor="text1"/>
                <w:lang w:val="es-ES"/>
              </w:rPr>
              <w:t>Convocatoria</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0E5F15" w14:textId="77777777" w:rsidR="00327834" w:rsidRPr="00784811" w:rsidRDefault="00327834" w:rsidP="00870E8D">
            <w:pPr>
              <w:widowControl w:val="0"/>
              <w:spacing w:after="0" w:line="240" w:lineRule="auto"/>
              <w:jc w:val="both"/>
              <w:rPr>
                <w:rFonts w:ascii="Times New Roman" w:eastAsia="Cambria" w:hAnsi="Times New Roman" w:cs="Times New Roman"/>
                <w:b/>
                <w:color w:val="000000" w:themeColor="text1"/>
                <w:lang w:val="es-ES"/>
              </w:rPr>
            </w:pPr>
            <w:r w:rsidRPr="00784811">
              <w:rPr>
                <w:rFonts w:ascii="Times New Roman" w:eastAsia="Cambria" w:hAnsi="Times New Roman" w:cs="Times New Roman"/>
                <w:b/>
                <w:color w:val="000000" w:themeColor="text1"/>
                <w:lang w:val="es-ES"/>
              </w:rPr>
              <w:t>Facultad</w:t>
            </w:r>
          </w:p>
        </w:tc>
        <w:tc>
          <w:tcPr>
            <w:tcW w:w="4547" w:type="dxa"/>
            <w:tcBorders>
              <w:top w:val="single" w:sz="8" w:space="0" w:color="000000"/>
              <w:left w:val="single" w:sz="8" w:space="0" w:color="000000"/>
              <w:bottom w:val="single" w:sz="8" w:space="0" w:color="000000"/>
              <w:right w:val="single" w:sz="8" w:space="0" w:color="000000"/>
            </w:tcBorders>
            <w:hideMark/>
          </w:tcPr>
          <w:p w14:paraId="296274D5" w14:textId="77777777" w:rsidR="00327834" w:rsidRPr="00784811" w:rsidRDefault="00327834" w:rsidP="00870E8D">
            <w:pPr>
              <w:widowControl w:val="0"/>
              <w:spacing w:after="0" w:line="240" w:lineRule="auto"/>
              <w:jc w:val="both"/>
              <w:rPr>
                <w:rFonts w:ascii="Times New Roman" w:eastAsia="Cambria" w:hAnsi="Times New Roman" w:cs="Times New Roman"/>
                <w:b/>
                <w:color w:val="000000" w:themeColor="text1"/>
                <w:lang w:val="es-ES"/>
              </w:rPr>
            </w:pPr>
            <w:r w:rsidRPr="00784811">
              <w:rPr>
                <w:rFonts w:ascii="Times New Roman" w:eastAsia="Cambria" w:hAnsi="Times New Roman" w:cs="Times New Roman"/>
                <w:b/>
                <w:color w:val="000000" w:themeColor="text1"/>
                <w:lang w:val="es-ES"/>
              </w:rPr>
              <w:t>Estado del Proceso</w:t>
            </w:r>
          </w:p>
        </w:tc>
      </w:tr>
      <w:tr w:rsidR="00327834" w:rsidRPr="00784811" w14:paraId="1634C21E" w14:textId="77777777" w:rsidTr="00870E8D">
        <w:trPr>
          <w:jc w:val="center"/>
        </w:trPr>
        <w:tc>
          <w:tcPr>
            <w:tcW w:w="169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F84CFE"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p>
          <w:p w14:paraId="6BAE830A"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p>
          <w:p w14:paraId="20E5FD83"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 xml:space="preserve">Primera </w:t>
            </w:r>
          </w:p>
          <w:p w14:paraId="323B4D34"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2018 - 2019</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0D89BA"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Facultad de Humanidades y Ciencias de la Educación</w:t>
            </w:r>
          </w:p>
        </w:tc>
        <w:tc>
          <w:tcPr>
            <w:tcW w:w="4547" w:type="dxa"/>
            <w:tcBorders>
              <w:top w:val="single" w:sz="8" w:space="0" w:color="000000"/>
              <w:left w:val="single" w:sz="8" w:space="0" w:color="000000"/>
              <w:bottom w:val="single" w:sz="8" w:space="0" w:color="000000"/>
              <w:right w:val="single" w:sz="8" w:space="0" w:color="000000"/>
            </w:tcBorders>
            <w:hideMark/>
          </w:tcPr>
          <w:p w14:paraId="2A696323"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Realizó su Evaluación Externa en el año 2019.</w:t>
            </w:r>
          </w:p>
          <w:p w14:paraId="280D02E5"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Está en condiciones de comenzar un nuevo Proceso de Evaluación Institucional.</w:t>
            </w:r>
          </w:p>
        </w:tc>
      </w:tr>
      <w:tr w:rsidR="00327834" w:rsidRPr="00784811" w14:paraId="2F894F32" w14:textId="77777777" w:rsidTr="00870E8D">
        <w:trPr>
          <w:jc w:val="center"/>
        </w:trPr>
        <w:tc>
          <w:tcPr>
            <w:tcW w:w="1691" w:type="dxa"/>
            <w:vMerge/>
            <w:tcBorders>
              <w:top w:val="single" w:sz="8" w:space="0" w:color="000000"/>
              <w:left w:val="single" w:sz="8" w:space="0" w:color="000000"/>
              <w:bottom w:val="single" w:sz="8" w:space="0" w:color="000000"/>
              <w:right w:val="single" w:sz="8" w:space="0" w:color="000000"/>
            </w:tcBorders>
            <w:vAlign w:val="center"/>
            <w:hideMark/>
          </w:tcPr>
          <w:p w14:paraId="0107B1D9"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3E871C"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Instituto Superior de Educación Física</w:t>
            </w:r>
          </w:p>
        </w:tc>
        <w:tc>
          <w:tcPr>
            <w:tcW w:w="4547" w:type="dxa"/>
            <w:tcBorders>
              <w:top w:val="single" w:sz="8" w:space="0" w:color="000000"/>
              <w:left w:val="single" w:sz="8" w:space="0" w:color="000000"/>
              <w:bottom w:val="single" w:sz="8" w:space="0" w:color="000000"/>
              <w:right w:val="single" w:sz="8" w:space="0" w:color="000000"/>
            </w:tcBorders>
            <w:hideMark/>
          </w:tcPr>
          <w:p w14:paraId="3CD1F645"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Realizó su Evaluación Externa en el año 2020.</w:t>
            </w:r>
          </w:p>
          <w:p w14:paraId="5DE183C7"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Está en condiciones de comenzar un nuevo Proceso de Evaluación Institucional.</w:t>
            </w:r>
          </w:p>
        </w:tc>
      </w:tr>
      <w:tr w:rsidR="00327834" w:rsidRPr="00784811" w14:paraId="7828276B" w14:textId="77777777" w:rsidTr="00870E8D">
        <w:trPr>
          <w:jc w:val="center"/>
        </w:trPr>
        <w:tc>
          <w:tcPr>
            <w:tcW w:w="1691" w:type="dxa"/>
            <w:vMerge/>
            <w:tcBorders>
              <w:top w:val="single" w:sz="8" w:space="0" w:color="000000"/>
              <w:left w:val="single" w:sz="8" w:space="0" w:color="000000"/>
              <w:bottom w:val="single" w:sz="8" w:space="0" w:color="000000"/>
              <w:right w:val="single" w:sz="8" w:space="0" w:color="000000"/>
            </w:tcBorders>
            <w:vAlign w:val="center"/>
            <w:hideMark/>
          </w:tcPr>
          <w:p w14:paraId="41B00C34"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D0F4F8"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Escuela de Nutrición.</w:t>
            </w:r>
          </w:p>
        </w:tc>
        <w:tc>
          <w:tcPr>
            <w:tcW w:w="4547" w:type="dxa"/>
            <w:tcBorders>
              <w:top w:val="single" w:sz="8" w:space="0" w:color="000000"/>
              <w:left w:val="single" w:sz="8" w:space="0" w:color="000000"/>
              <w:bottom w:val="single" w:sz="8" w:space="0" w:color="000000"/>
              <w:right w:val="single" w:sz="8" w:space="0" w:color="000000"/>
            </w:tcBorders>
            <w:hideMark/>
          </w:tcPr>
          <w:p w14:paraId="00528BEA"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Realizó su Evaluación Externa en el año 2021.</w:t>
            </w:r>
          </w:p>
          <w:p w14:paraId="79CE3DDC"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lastRenderedPageBreak/>
              <w:t>Está en condiciones de comenzar un nuevo Proceso de Evaluación Institucional.</w:t>
            </w:r>
          </w:p>
        </w:tc>
      </w:tr>
      <w:tr w:rsidR="00327834" w:rsidRPr="00784811" w14:paraId="7AB2C230" w14:textId="77777777" w:rsidTr="00870E8D">
        <w:trPr>
          <w:jc w:val="center"/>
        </w:trPr>
        <w:tc>
          <w:tcPr>
            <w:tcW w:w="1691" w:type="dxa"/>
            <w:vMerge/>
            <w:tcBorders>
              <w:top w:val="single" w:sz="8" w:space="0" w:color="000000"/>
              <w:left w:val="single" w:sz="8" w:space="0" w:color="000000"/>
              <w:bottom w:val="single" w:sz="8" w:space="0" w:color="000000"/>
              <w:right w:val="single" w:sz="8" w:space="0" w:color="000000"/>
            </w:tcBorders>
            <w:vAlign w:val="center"/>
            <w:hideMark/>
          </w:tcPr>
          <w:p w14:paraId="377D1DE5"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F0B4EE"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Facultad de Psicología</w:t>
            </w:r>
          </w:p>
        </w:tc>
        <w:tc>
          <w:tcPr>
            <w:tcW w:w="4547" w:type="dxa"/>
            <w:tcBorders>
              <w:top w:val="single" w:sz="8" w:space="0" w:color="000000"/>
              <w:left w:val="single" w:sz="8" w:space="0" w:color="000000"/>
              <w:bottom w:val="single" w:sz="8" w:space="0" w:color="000000"/>
              <w:right w:val="single" w:sz="8" w:space="0" w:color="000000"/>
            </w:tcBorders>
            <w:hideMark/>
          </w:tcPr>
          <w:p w14:paraId="0E59E708"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Realizó su Evaluación Externa en el año 2022.</w:t>
            </w:r>
          </w:p>
          <w:p w14:paraId="2A00C5D8"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Se encuentra desarrollando su Plan Estratégico.</w:t>
            </w:r>
          </w:p>
        </w:tc>
      </w:tr>
      <w:tr w:rsidR="00327834" w:rsidRPr="00784811" w14:paraId="48C792F9" w14:textId="77777777" w:rsidTr="00870E8D">
        <w:trPr>
          <w:jc w:val="center"/>
        </w:trPr>
        <w:tc>
          <w:tcPr>
            <w:tcW w:w="1691" w:type="dxa"/>
            <w:vMerge/>
            <w:tcBorders>
              <w:top w:val="single" w:sz="8" w:space="0" w:color="000000"/>
              <w:left w:val="single" w:sz="8" w:space="0" w:color="000000"/>
              <w:bottom w:val="single" w:sz="8" w:space="0" w:color="000000"/>
              <w:right w:val="single" w:sz="8" w:space="0" w:color="000000"/>
            </w:tcBorders>
            <w:vAlign w:val="center"/>
            <w:hideMark/>
          </w:tcPr>
          <w:p w14:paraId="36D099A8"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A3A35C"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Facultad de Derecho</w:t>
            </w:r>
          </w:p>
        </w:tc>
        <w:tc>
          <w:tcPr>
            <w:tcW w:w="4547" w:type="dxa"/>
            <w:tcBorders>
              <w:top w:val="single" w:sz="8" w:space="0" w:color="000000"/>
              <w:left w:val="single" w:sz="8" w:space="0" w:color="000000"/>
              <w:bottom w:val="single" w:sz="8" w:space="0" w:color="000000"/>
              <w:right w:val="single" w:sz="8" w:space="0" w:color="000000"/>
            </w:tcBorders>
            <w:hideMark/>
          </w:tcPr>
          <w:p w14:paraId="4FBEFEC0"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Realizó su Evaluación Externa en el año 2022.</w:t>
            </w:r>
          </w:p>
          <w:p w14:paraId="6D3FEF2D"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Se encuentra desarrollando su Plan Estratégico.</w:t>
            </w:r>
          </w:p>
        </w:tc>
      </w:tr>
      <w:tr w:rsidR="00327834" w:rsidRPr="00784811" w14:paraId="1B2A97C4" w14:textId="77777777" w:rsidTr="00870E8D">
        <w:trPr>
          <w:jc w:val="center"/>
        </w:trPr>
        <w:tc>
          <w:tcPr>
            <w:tcW w:w="169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5E3D97"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 xml:space="preserve">Segunda </w:t>
            </w:r>
          </w:p>
          <w:p w14:paraId="596D893E"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2019 - 2020</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702FD"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Facultad de Ingeniería</w:t>
            </w:r>
          </w:p>
        </w:tc>
        <w:tc>
          <w:tcPr>
            <w:tcW w:w="4547" w:type="dxa"/>
            <w:tcBorders>
              <w:top w:val="single" w:sz="8" w:space="0" w:color="000000"/>
              <w:left w:val="single" w:sz="8" w:space="0" w:color="000000"/>
              <w:bottom w:val="single" w:sz="8" w:space="0" w:color="000000"/>
              <w:right w:val="single" w:sz="8" w:space="0" w:color="000000"/>
            </w:tcBorders>
            <w:hideMark/>
          </w:tcPr>
          <w:p w14:paraId="0B7A7A3B"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Realizó su Evaluación Externa en el año 2022.</w:t>
            </w:r>
          </w:p>
          <w:p w14:paraId="74AFE67F"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Se encuentra desarrollando su Plan Estratégico.</w:t>
            </w:r>
          </w:p>
        </w:tc>
      </w:tr>
      <w:tr w:rsidR="00327834" w:rsidRPr="00784811" w14:paraId="7D2BAD81" w14:textId="77777777" w:rsidTr="00870E8D">
        <w:trPr>
          <w:jc w:val="center"/>
        </w:trPr>
        <w:tc>
          <w:tcPr>
            <w:tcW w:w="1691" w:type="dxa"/>
            <w:vMerge/>
            <w:tcBorders>
              <w:top w:val="single" w:sz="8" w:space="0" w:color="000000"/>
              <w:left w:val="single" w:sz="8" w:space="0" w:color="000000"/>
              <w:bottom w:val="single" w:sz="8" w:space="0" w:color="000000"/>
              <w:right w:val="single" w:sz="8" w:space="0" w:color="000000"/>
            </w:tcBorders>
            <w:vAlign w:val="center"/>
            <w:hideMark/>
          </w:tcPr>
          <w:p w14:paraId="4C0CF6F8"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6B6DD9"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Facultad de Medicina</w:t>
            </w:r>
          </w:p>
        </w:tc>
        <w:tc>
          <w:tcPr>
            <w:tcW w:w="4547" w:type="dxa"/>
            <w:tcBorders>
              <w:top w:val="single" w:sz="8" w:space="0" w:color="000000"/>
              <w:left w:val="single" w:sz="8" w:space="0" w:color="000000"/>
              <w:bottom w:val="single" w:sz="8" w:space="0" w:color="000000"/>
              <w:right w:val="single" w:sz="8" w:space="0" w:color="000000"/>
            </w:tcBorders>
            <w:hideMark/>
          </w:tcPr>
          <w:p w14:paraId="3C61EAEF"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Realizó su Evaluación Externa en el año 2022.</w:t>
            </w:r>
          </w:p>
          <w:p w14:paraId="137EA925"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Se encuentra desarrollando su Plan Estratégico.</w:t>
            </w:r>
          </w:p>
        </w:tc>
      </w:tr>
      <w:tr w:rsidR="00327834" w:rsidRPr="00784811" w14:paraId="19975DFF" w14:textId="77777777" w:rsidTr="00870E8D">
        <w:trPr>
          <w:jc w:val="center"/>
        </w:trPr>
        <w:tc>
          <w:tcPr>
            <w:tcW w:w="1691" w:type="dxa"/>
            <w:vMerge/>
            <w:tcBorders>
              <w:top w:val="single" w:sz="8" w:space="0" w:color="000000"/>
              <w:left w:val="single" w:sz="8" w:space="0" w:color="000000"/>
              <w:bottom w:val="single" w:sz="8" w:space="0" w:color="000000"/>
              <w:right w:val="single" w:sz="8" w:space="0" w:color="000000"/>
            </w:tcBorders>
            <w:vAlign w:val="center"/>
            <w:hideMark/>
          </w:tcPr>
          <w:p w14:paraId="0FAC2F7E"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A6B18A"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Facultad de Ciencias Sociales</w:t>
            </w:r>
          </w:p>
        </w:tc>
        <w:tc>
          <w:tcPr>
            <w:tcW w:w="4547" w:type="dxa"/>
            <w:tcBorders>
              <w:top w:val="single" w:sz="8" w:space="0" w:color="000000"/>
              <w:left w:val="single" w:sz="8" w:space="0" w:color="000000"/>
              <w:bottom w:val="single" w:sz="8" w:space="0" w:color="000000"/>
              <w:right w:val="single" w:sz="8" w:space="0" w:color="000000"/>
            </w:tcBorders>
            <w:hideMark/>
          </w:tcPr>
          <w:p w14:paraId="24F5E0E3"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Realizó su Evaluación Externa en el año 2022.</w:t>
            </w:r>
          </w:p>
          <w:p w14:paraId="07C13192"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Se encuentra desarrollando su Plan Estratégico.</w:t>
            </w:r>
          </w:p>
        </w:tc>
      </w:tr>
      <w:tr w:rsidR="00327834" w:rsidRPr="00784811" w14:paraId="3B0FE39B" w14:textId="77777777" w:rsidTr="00870E8D">
        <w:trPr>
          <w:jc w:val="center"/>
        </w:trPr>
        <w:tc>
          <w:tcPr>
            <w:tcW w:w="1691" w:type="dxa"/>
            <w:vMerge/>
            <w:tcBorders>
              <w:top w:val="single" w:sz="8" w:space="0" w:color="000000"/>
              <w:left w:val="single" w:sz="8" w:space="0" w:color="000000"/>
              <w:bottom w:val="single" w:sz="8" w:space="0" w:color="000000"/>
              <w:right w:val="single" w:sz="8" w:space="0" w:color="000000"/>
            </w:tcBorders>
            <w:vAlign w:val="center"/>
            <w:hideMark/>
          </w:tcPr>
          <w:p w14:paraId="5EFDBCB4"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3D20A7"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Facultad de Información y Comunicación</w:t>
            </w:r>
          </w:p>
        </w:tc>
        <w:tc>
          <w:tcPr>
            <w:tcW w:w="4547" w:type="dxa"/>
            <w:tcBorders>
              <w:top w:val="single" w:sz="8" w:space="0" w:color="000000"/>
              <w:left w:val="single" w:sz="8" w:space="0" w:color="000000"/>
              <w:bottom w:val="single" w:sz="8" w:space="0" w:color="000000"/>
              <w:right w:val="single" w:sz="8" w:space="0" w:color="000000"/>
            </w:tcBorders>
            <w:hideMark/>
          </w:tcPr>
          <w:p w14:paraId="0F1A89A7"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Realizó su Evaluación Externa en el año 2021.</w:t>
            </w:r>
          </w:p>
          <w:p w14:paraId="081F7D20"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Está en condiciones de comenzar un nuevo Proceso de Evaluación Institucional.</w:t>
            </w:r>
          </w:p>
        </w:tc>
      </w:tr>
      <w:tr w:rsidR="00327834" w:rsidRPr="00784811" w14:paraId="0B83A895" w14:textId="77777777" w:rsidTr="00870E8D">
        <w:trPr>
          <w:jc w:val="center"/>
        </w:trPr>
        <w:tc>
          <w:tcPr>
            <w:tcW w:w="1691" w:type="dxa"/>
            <w:vMerge/>
            <w:tcBorders>
              <w:top w:val="single" w:sz="8" w:space="0" w:color="000000"/>
              <w:left w:val="single" w:sz="8" w:space="0" w:color="000000"/>
              <w:bottom w:val="single" w:sz="8" w:space="0" w:color="000000"/>
              <w:right w:val="single" w:sz="8" w:space="0" w:color="000000"/>
            </w:tcBorders>
            <w:vAlign w:val="center"/>
            <w:hideMark/>
          </w:tcPr>
          <w:p w14:paraId="6B9B86E0"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9229D9"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Facultad de Ciencias</w:t>
            </w:r>
          </w:p>
        </w:tc>
        <w:tc>
          <w:tcPr>
            <w:tcW w:w="4547" w:type="dxa"/>
            <w:tcBorders>
              <w:top w:val="single" w:sz="8" w:space="0" w:color="000000"/>
              <w:left w:val="single" w:sz="8" w:space="0" w:color="000000"/>
              <w:bottom w:val="single" w:sz="8" w:space="0" w:color="000000"/>
              <w:right w:val="single" w:sz="8" w:space="0" w:color="000000"/>
            </w:tcBorders>
            <w:hideMark/>
          </w:tcPr>
          <w:p w14:paraId="2A5C4805"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Realizó su Evaluación Externa en el año 2023.</w:t>
            </w:r>
          </w:p>
          <w:p w14:paraId="3143A7A8"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Se encuentra desarrollando su Plan Estratégico.</w:t>
            </w:r>
          </w:p>
        </w:tc>
      </w:tr>
      <w:tr w:rsidR="00327834" w:rsidRPr="00784811" w14:paraId="2FF0FC0E" w14:textId="77777777" w:rsidTr="00870E8D">
        <w:trPr>
          <w:jc w:val="center"/>
        </w:trPr>
        <w:tc>
          <w:tcPr>
            <w:tcW w:w="1691" w:type="dxa"/>
            <w:vMerge/>
            <w:tcBorders>
              <w:top w:val="single" w:sz="8" w:space="0" w:color="000000"/>
              <w:left w:val="single" w:sz="8" w:space="0" w:color="000000"/>
              <w:bottom w:val="single" w:sz="8" w:space="0" w:color="000000"/>
              <w:right w:val="single" w:sz="8" w:space="0" w:color="000000"/>
            </w:tcBorders>
            <w:vAlign w:val="center"/>
            <w:hideMark/>
          </w:tcPr>
          <w:p w14:paraId="54E719B8"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D28D86"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CENUR Litoral Norte</w:t>
            </w:r>
          </w:p>
        </w:tc>
        <w:tc>
          <w:tcPr>
            <w:tcW w:w="4547" w:type="dxa"/>
            <w:tcBorders>
              <w:top w:val="single" w:sz="8" w:space="0" w:color="000000"/>
              <w:left w:val="single" w:sz="8" w:space="0" w:color="000000"/>
              <w:bottom w:val="single" w:sz="8" w:space="0" w:color="000000"/>
              <w:right w:val="single" w:sz="8" w:space="0" w:color="000000"/>
            </w:tcBorders>
            <w:hideMark/>
          </w:tcPr>
          <w:p w14:paraId="688C13CF"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Realizó su Evaluación Externa en el año 2022.</w:t>
            </w:r>
          </w:p>
          <w:p w14:paraId="60E0ED00"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Se encuentra desarrollando su Plan Estratégico.</w:t>
            </w:r>
          </w:p>
        </w:tc>
      </w:tr>
      <w:tr w:rsidR="00327834" w:rsidRPr="00784811" w14:paraId="4054C23D" w14:textId="77777777" w:rsidTr="00870E8D">
        <w:trPr>
          <w:jc w:val="center"/>
        </w:trPr>
        <w:tc>
          <w:tcPr>
            <w:tcW w:w="169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0283DF"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Tercera</w:t>
            </w:r>
          </w:p>
          <w:p w14:paraId="3A89D33C"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 xml:space="preserve"> 2021-2022</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797ABD"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Facultad de Economía y Ciencias de la Administración</w:t>
            </w:r>
          </w:p>
        </w:tc>
        <w:tc>
          <w:tcPr>
            <w:tcW w:w="4547" w:type="dxa"/>
            <w:tcBorders>
              <w:top w:val="single" w:sz="8" w:space="0" w:color="000000"/>
              <w:left w:val="single" w:sz="8" w:space="0" w:color="000000"/>
              <w:bottom w:val="single" w:sz="8" w:space="0" w:color="000000"/>
              <w:right w:val="single" w:sz="8" w:space="0" w:color="000000"/>
            </w:tcBorders>
            <w:hideMark/>
          </w:tcPr>
          <w:p w14:paraId="53668B9C"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Realizó su Evaluación Externa en el año 2022.</w:t>
            </w:r>
          </w:p>
          <w:p w14:paraId="2006CF8B"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lastRenderedPageBreak/>
              <w:t>Se encuentra desarrollando su Plan Estratégico.</w:t>
            </w:r>
          </w:p>
        </w:tc>
      </w:tr>
      <w:tr w:rsidR="00327834" w:rsidRPr="00784811" w14:paraId="62194372" w14:textId="77777777" w:rsidTr="00870E8D">
        <w:trPr>
          <w:jc w:val="center"/>
        </w:trPr>
        <w:tc>
          <w:tcPr>
            <w:tcW w:w="1691" w:type="dxa"/>
            <w:vMerge/>
            <w:tcBorders>
              <w:top w:val="single" w:sz="8" w:space="0" w:color="000000"/>
              <w:left w:val="single" w:sz="8" w:space="0" w:color="000000"/>
              <w:bottom w:val="single" w:sz="8" w:space="0" w:color="000000"/>
              <w:right w:val="single" w:sz="8" w:space="0" w:color="000000"/>
            </w:tcBorders>
            <w:vAlign w:val="center"/>
            <w:hideMark/>
          </w:tcPr>
          <w:p w14:paraId="0EAC8796"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DA4EC7"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Facultad de Química</w:t>
            </w:r>
          </w:p>
        </w:tc>
        <w:tc>
          <w:tcPr>
            <w:tcW w:w="4547" w:type="dxa"/>
            <w:tcBorders>
              <w:top w:val="single" w:sz="8" w:space="0" w:color="000000"/>
              <w:left w:val="single" w:sz="8" w:space="0" w:color="000000"/>
              <w:bottom w:val="single" w:sz="8" w:space="0" w:color="000000"/>
              <w:right w:val="single" w:sz="8" w:space="0" w:color="000000"/>
            </w:tcBorders>
            <w:hideMark/>
          </w:tcPr>
          <w:p w14:paraId="510CCE22"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Realizó su Evaluación Externa en el año 2022.</w:t>
            </w:r>
          </w:p>
          <w:p w14:paraId="734CBDC6"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Se encuentra desarrollando su Plan Estratégico.</w:t>
            </w:r>
          </w:p>
        </w:tc>
      </w:tr>
      <w:tr w:rsidR="00327834" w:rsidRPr="00784811" w14:paraId="6D58BAB6" w14:textId="77777777" w:rsidTr="00870E8D">
        <w:trPr>
          <w:jc w:val="center"/>
        </w:trPr>
        <w:tc>
          <w:tcPr>
            <w:tcW w:w="1691" w:type="dxa"/>
            <w:vMerge/>
            <w:tcBorders>
              <w:top w:val="single" w:sz="8" w:space="0" w:color="000000"/>
              <w:left w:val="single" w:sz="8" w:space="0" w:color="000000"/>
              <w:bottom w:val="single" w:sz="8" w:space="0" w:color="000000"/>
              <w:right w:val="single" w:sz="8" w:space="0" w:color="000000"/>
            </w:tcBorders>
            <w:vAlign w:val="center"/>
            <w:hideMark/>
          </w:tcPr>
          <w:p w14:paraId="7E3D699E"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09C03F"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Facultad de Enfermería</w:t>
            </w:r>
          </w:p>
        </w:tc>
        <w:tc>
          <w:tcPr>
            <w:tcW w:w="4547" w:type="dxa"/>
            <w:tcBorders>
              <w:top w:val="single" w:sz="8" w:space="0" w:color="000000"/>
              <w:left w:val="single" w:sz="8" w:space="0" w:color="000000"/>
              <w:bottom w:val="single" w:sz="8" w:space="0" w:color="000000"/>
              <w:right w:val="single" w:sz="8" w:space="0" w:color="000000"/>
            </w:tcBorders>
            <w:hideMark/>
          </w:tcPr>
          <w:p w14:paraId="3220EF74"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Realizó su Evaluación Externa en el año 2024.</w:t>
            </w:r>
          </w:p>
          <w:p w14:paraId="348F0251"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Actualmente implementando su plan de Desarrollo Estratégico.</w:t>
            </w:r>
          </w:p>
        </w:tc>
      </w:tr>
      <w:tr w:rsidR="00327834" w:rsidRPr="00784811" w14:paraId="03F1FE8C" w14:textId="77777777" w:rsidTr="00870E8D">
        <w:trPr>
          <w:jc w:val="center"/>
        </w:trPr>
        <w:tc>
          <w:tcPr>
            <w:tcW w:w="1691" w:type="dxa"/>
            <w:vMerge/>
            <w:tcBorders>
              <w:top w:val="single" w:sz="8" w:space="0" w:color="000000"/>
              <w:left w:val="single" w:sz="8" w:space="0" w:color="000000"/>
              <w:bottom w:val="single" w:sz="8" w:space="0" w:color="000000"/>
              <w:right w:val="single" w:sz="8" w:space="0" w:color="000000"/>
            </w:tcBorders>
            <w:vAlign w:val="center"/>
            <w:hideMark/>
          </w:tcPr>
          <w:p w14:paraId="7FFFB76C"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2CAC3D"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Facultad Agronomía</w:t>
            </w:r>
          </w:p>
        </w:tc>
        <w:tc>
          <w:tcPr>
            <w:tcW w:w="4547" w:type="dxa"/>
            <w:tcBorders>
              <w:top w:val="single" w:sz="8" w:space="0" w:color="000000"/>
              <w:left w:val="single" w:sz="8" w:space="0" w:color="000000"/>
              <w:bottom w:val="single" w:sz="8" w:space="0" w:color="000000"/>
              <w:right w:val="single" w:sz="8" w:space="0" w:color="000000"/>
            </w:tcBorders>
            <w:hideMark/>
          </w:tcPr>
          <w:p w14:paraId="1CD85955"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Realizó su Evaluación Externa en el año 2022.</w:t>
            </w:r>
          </w:p>
          <w:p w14:paraId="32E7DC0F"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Se encuentra desarrollando su Plan Estratégico.</w:t>
            </w:r>
          </w:p>
        </w:tc>
      </w:tr>
      <w:tr w:rsidR="00327834" w:rsidRPr="00784811" w14:paraId="28346EC7" w14:textId="77777777" w:rsidTr="00870E8D">
        <w:trPr>
          <w:jc w:val="center"/>
        </w:trPr>
        <w:tc>
          <w:tcPr>
            <w:tcW w:w="169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BF0531"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Cuarta</w:t>
            </w:r>
          </w:p>
          <w:p w14:paraId="3C371BD1"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2022-2023</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32F3E0"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Facultad de Odontología</w:t>
            </w:r>
          </w:p>
        </w:tc>
        <w:tc>
          <w:tcPr>
            <w:tcW w:w="4547" w:type="dxa"/>
            <w:tcBorders>
              <w:top w:val="single" w:sz="8" w:space="0" w:color="000000"/>
              <w:left w:val="single" w:sz="8" w:space="0" w:color="000000"/>
              <w:bottom w:val="single" w:sz="8" w:space="0" w:color="000000"/>
              <w:right w:val="single" w:sz="8" w:space="0" w:color="000000"/>
            </w:tcBorders>
            <w:hideMark/>
          </w:tcPr>
          <w:p w14:paraId="22C28EC6"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Realizó la Evaluación Externa en el año 2024.</w:t>
            </w:r>
          </w:p>
          <w:p w14:paraId="1CEC16D3"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Actualmente elaborando su plan de Desarrollo Estratégico.</w:t>
            </w:r>
          </w:p>
        </w:tc>
      </w:tr>
      <w:tr w:rsidR="00327834" w:rsidRPr="00784811" w14:paraId="5FFE1812" w14:textId="77777777" w:rsidTr="00870E8D">
        <w:trPr>
          <w:jc w:val="center"/>
        </w:trPr>
        <w:tc>
          <w:tcPr>
            <w:tcW w:w="1691" w:type="dxa"/>
            <w:vMerge/>
            <w:tcBorders>
              <w:top w:val="single" w:sz="8" w:space="0" w:color="000000"/>
              <w:left w:val="single" w:sz="8" w:space="0" w:color="000000"/>
              <w:bottom w:val="single" w:sz="8" w:space="0" w:color="000000"/>
              <w:right w:val="single" w:sz="8" w:space="0" w:color="000000"/>
            </w:tcBorders>
            <w:vAlign w:val="center"/>
            <w:hideMark/>
          </w:tcPr>
          <w:p w14:paraId="7E8A7EC3"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2E0111"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Facultad de Arquitectura, Diseño y Urbanismo</w:t>
            </w:r>
          </w:p>
        </w:tc>
        <w:tc>
          <w:tcPr>
            <w:tcW w:w="4547" w:type="dxa"/>
            <w:tcBorders>
              <w:top w:val="single" w:sz="8" w:space="0" w:color="000000"/>
              <w:left w:val="single" w:sz="8" w:space="0" w:color="000000"/>
              <w:bottom w:val="single" w:sz="8" w:space="0" w:color="000000"/>
              <w:right w:val="single" w:sz="8" w:space="0" w:color="000000"/>
            </w:tcBorders>
            <w:hideMark/>
          </w:tcPr>
          <w:p w14:paraId="59EBB753"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Realizó la Evaluación Externa en el año 2024.</w:t>
            </w:r>
          </w:p>
          <w:p w14:paraId="42E4D64D"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Actualmente implementando su plan de Desarrollo Estratégico.</w:t>
            </w:r>
          </w:p>
        </w:tc>
      </w:tr>
      <w:tr w:rsidR="00327834" w:rsidRPr="00784811" w14:paraId="63E808BA" w14:textId="77777777" w:rsidTr="00870E8D">
        <w:trPr>
          <w:jc w:val="center"/>
        </w:trPr>
        <w:tc>
          <w:tcPr>
            <w:tcW w:w="1691" w:type="dxa"/>
            <w:vMerge/>
            <w:tcBorders>
              <w:top w:val="single" w:sz="8" w:space="0" w:color="000000"/>
              <w:left w:val="single" w:sz="8" w:space="0" w:color="000000"/>
              <w:bottom w:val="single" w:sz="8" w:space="0" w:color="000000"/>
              <w:right w:val="single" w:sz="8" w:space="0" w:color="000000"/>
            </w:tcBorders>
            <w:vAlign w:val="center"/>
            <w:hideMark/>
          </w:tcPr>
          <w:p w14:paraId="31EE4B0C"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C1E367"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Facultad de Veterinaria</w:t>
            </w:r>
          </w:p>
        </w:tc>
        <w:tc>
          <w:tcPr>
            <w:tcW w:w="4547" w:type="dxa"/>
            <w:tcBorders>
              <w:top w:val="single" w:sz="8" w:space="0" w:color="000000"/>
              <w:left w:val="single" w:sz="8" w:space="0" w:color="000000"/>
              <w:bottom w:val="single" w:sz="8" w:space="0" w:color="000000"/>
              <w:right w:val="single" w:sz="8" w:space="0" w:color="000000"/>
            </w:tcBorders>
            <w:hideMark/>
          </w:tcPr>
          <w:p w14:paraId="323DAA4E"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Realizó la Evaluación Externa en el año 2025.</w:t>
            </w:r>
          </w:p>
          <w:p w14:paraId="02BB3B8C"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Actualmente implementando su plan de Desarrollo Estratégico.</w:t>
            </w:r>
          </w:p>
        </w:tc>
      </w:tr>
      <w:tr w:rsidR="00327834" w:rsidRPr="00784811" w14:paraId="45E8949A" w14:textId="77777777" w:rsidTr="00870E8D">
        <w:trPr>
          <w:jc w:val="center"/>
        </w:trPr>
        <w:tc>
          <w:tcPr>
            <w:tcW w:w="1691" w:type="dxa"/>
            <w:vMerge/>
            <w:tcBorders>
              <w:top w:val="single" w:sz="8" w:space="0" w:color="000000"/>
              <w:left w:val="single" w:sz="8" w:space="0" w:color="000000"/>
              <w:bottom w:val="single" w:sz="8" w:space="0" w:color="000000"/>
              <w:right w:val="single" w:sz="8" w:space="0" w:color="000000"/>
            </w:tcBorders>
            <w:vAlign w:val="center"/>
            <w:hideMark/>
          </w:tcPr>
          <w:p w14:paraId="57A3C17B"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426A78"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Centro Universitario Regional Este</w:t>
            </w:r>
          </w:p>
        </w:tc>
        <w:tc>
          <w:tcPr>
            <w:tcW w:w="4547" w:type="dxa"/>
            <w:tcBorders>
              <w:top w:val="single" w:sz="8" w:space="0" w:color="000000"/>
              <w:left w:val="single" w:sz="8" w:space="0" w:color="000000"/>
              <w:bottom w:val="single" w:sz="8" w:space="0" w:color="000000"/>
              <w:right w:val="single" w:sz="8" w:space="0" w:color="000000"/>
            </w:tcBorders>
            <w:hideMark/>
          </w:tcPr>
          <w:p w14:paraId="4EFB4ED1"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 xml:space="preserve">Se encuentra realizando la Autoevaluación. </w:t>
            </w:r>
          </w:p>
          <w:p w14:paraId="1A0B7DDF"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Evaluación Externa prevista para el año 2025.</w:t>
            </w:r>
          </w:p>
        </w:tc>
      </w:tr>
      <w:tr w:rsidR="00327834" w:rsidRPr="00784811" w14:paraId="2AFEEC5B" w14:textId="77777777" w:rsidTr="00870E8D">
        <w:trPr>
          <w:jc w:val="center"/>
        </w:trPr>
        <w:tc>
          <w:tcPr>
            <w:tcW w:w="1691" w:type="dxa"/>
            <w:vMerge/>
            <w:tcBorders>
              <w:top w:val="single" w:sz="8" w:space="0" w:color="000000"/>
              <w:left w:val="single" w:sz="8" w:space="0" w:color="000000"/>
              <w:bottom w:val="single" w:sz="8" w:space="0" w:color="000000"/>
              <w:right w:val="single" w:sz="8" w:space="0" w:color="000000"/>
            </w:tcBorders>
            <w:vAlign w:val="center"/>
            <w:hideMark/>
          </w:tcPr>
          <w:p w14:paraId="0699A174"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D399E2"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Centro Universitario Regional Noreste</w:t>
            </w:r>
          </w:p>
        </w:tc>
        <w:tc>
          <w:tcPr>
            <w:tcW w:w="4547" w:type="dxa"/>
            <w:tcBorders>
              <w:top w:val="single" w:sz="8" w:space="0" w:color="000000"/>
              <w:left w:val="single" w:sz="8" w:space="0" w:color="000000"/>
              <w:bottom w:val="single" w:sz="8" w:space="0" w:color="000000"/>
              <w:right w:val="single" w:sz="8" w:space="0" w:color="000000"/>
            </w:tcBorders>
            <w:hideMark/>
          </w:tcPr>
          <w:p w14:paraId="26C35C87"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 xml:space="preserve">Se encuentra realizando la Autoevaluación. </w:t>
            </w:r>
          </w:p>
          <w:p w14:paraId="2FC17053"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Evaluación Externa prevista para el año 2025.</w:t>
            </w:r>
          </w:p>
        </w:tc>
      </w:tr>
      <w:tr w:rsidR="00327834" w:rsidRPr="00784811" w14:paraId="2E9CE998" w14:textId="77777777" w:rsidTr="00870E8D">
        <w:trPr>
          <w:jc w:val="center"/>
        </w:trPr>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BE2E7C"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Quinta</w:t>
            </w:r>
          </w:p>
          <w:p w14:paraId="6B0A1333"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2024</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8F88A7"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Facultad de Artes</w:t>
            </w:r>
          </w:p>
        </w:tc>
        <w:tc>
          <w:tcPr>
            <w:tcW w:w="4547" w:type="dxa"/>
            <w:tcBorders>
              <w:top w:val="single" w:sz="8" w:space="0" w:color="000000"/>
              <w:left w:val="single" w:sz="8" w:space="0" w:color="000000"/>
              <w:bottom w:val="single" w:sz="8" w:space="0" w:color="000000"/>
              <w:right w:val="single" w:sz="8" w:space="0" w:color="000000"/>
            </w:tcBorders>
            <w:hideMark/>
          </w:tcPr>
          <w:p w14:paraId="297A7C0F"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 xml:space="preserve">Se encuentra realizando la Autoevaluación. </w:t>
            </w:r>
          </w:p>
          <w:p w14:paraId="5AF61BFF" w14:textId="77777777" w:rsidR="00327834" w:rsidRPr="00784811" w:rsidRDefault="00327834" w:rsidP="00870E8D">
            <w:pPr>
              <w:spacing w:after="0" w:line="240" w:lineRule="auto"/>
              <w:jc w:val="both"/>
              <w:rPr>
                <w:rFonts w:ascii="Times New Roman" w:eastAsia="Cambria" w:hAnsi="Times New Roman" w:cs="Times New Roman"/>
                <w:color w:val="000000" w:themeColor="text1"/>
                <w:lang w:val="es-ES"/>
              </w:rPr>
            </w:pPr>
            <w:r w:rsidRPr="00784811">
              <w:rPr>
                <w:rFonts w:ascii="Times New Roman" w:eastAsia="Cambria" w:hAnsi="Times New Roman" w:cs="Times New Roman"/>
                <w:color w:val="000000" w:themeColor="text1"/>
                <w:lang w:val="es-ES"/>
              </w:rPr>
              <w:t>Evaluación Externa prevista para el año 2025.</w:t>
            </w:r>
          </w:p>
        </w:tc>
      </w:tr>
    </w:tbl>
    <w:p w14:paraId="54BA2B88"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r w:rsidRPr="00784811">
        <w:rPr>
          <w:rFonts w:ascii="Times New Roman" w:eastAsia="Times New Roman" w:hAnsi="Times New Roman" w:cs="Times New Roman"/>
          <w:bCs/>
          <w:color w:val="000000" w:themeColor="text1"/>
          <w:lang w:eastAsia="pt-BR"/>
        </w:rPr>
        <w:t>Elaboración Propia</w:t>
      </w:r>
    </w:p>
    <w:bookmarkEnd w:id="0"/>
    <w:p w14:paraId="0524ECE8" w14:textId="77777777" w:rsidR="00327834" w:rsidRPr="00784811" w:rsidRDefault="00327834" w:rsidP="00327834">
      <w:pPr>
        <w:spacing w:before="100" w:beforeAutospacing="1" w:after="100" w:afterAutospacing="1" w:line="240" w:lineRule="auto"/>
        <w:jc w:val="both"/>
        <w:rPr>
          <w:rFonts w:ascii="Times New Roman" w:eastAsia="Times New Roman" w:hAnsi="Times New Roman" w:cs="Times New Roman"/>
          <w:color w:val="000000" w:themeColor="text1"/>
          <w:lang w:eastAsia="es-UY"/>
        </w:rPr>
      </w:pPr>
      <w:r w:rsidRPr="00784811">
        <w:rPr>
          <w:rFonts w:ascii="Times New Roman" w:eastAsia="Times New Roman" w:hAnsi="Times New Roman" w:cs="Times New Roman"/>
          <w:color w:val="000000" w:themeColor="text1"/>
          <w:lang w:eastAsia="es-UY"/>
        </w:rPr>
        <w:t>El análisis de las Tablas 1 permite identificar diversos aspectos relevantes en relación con el desarrollo de los procesos de evaluación institucional en la Universidad de la República.</w:t>
      </w:r>
    </w:p>
    <w:p w14:paraId="74A1345B" w14:textId="77777777" w:rsidR="00327834" w:rsidRPr="00784811" w:rsidRDefault="00327834" w:rsidP="00327834">
      <w:pPr>
        <w:spacing w:before="100" w:beforeAutospacing="1" w:after="100" w:afterAutospacing="1" w:line="240" w:lineRule="auto"/>
        <w:jc w:val="both"/>
        <w:rPr>
          <w:rFonts w:ascii="Times New Roman" w:eastAsia="Times New Roman" w:hAnsi="Times New Roman" w:cs="Times New Roman"/>
          <w:color w:val="000000" w:themeColor="text1"/>
          <w:lang w:eastAsia="es-UY"/>
        </w:rPr>
      </w:pPr>
      <w:r w:rsidRPr="00784811">
        <w:rPr>
          <w:rFonts w:ascii="Times New Roman" w:eastAsia="Times New Roman" w:hAnsi="Times New Roman" w:cs="Times New Roman"/>
          <w:color w:val="000000" w:themeColor="text1"/>
          <w:lang w:eastAsia="es-UY"/>
        </w:rPr>
        <w:lastRenderedPageBreak/>
        <w:t>En primer lugar, destaca la participación de la totalidad de los servicios universitarios en los procesos de evaluación institucional, incluyendo aquellas unidades académicas de creación más reciente, como los Centros Universitarios Regionales (CENUR) y la Facultad de Artes. Este hecho evidencia el alcance institucional de la política de evaluación impulsada por la Universidad y refleja el compromiso de sus distintas unidades con el fortalecimiento de la calidad y la mejora continua.</w:t>
      </w:r>
    </w:p>
    <w:p w14:paraId="67626A1D" w14:textId="77777777" w:rsidR="00327834" w:rsidRPr="00784811" w:rsidRDefault="00327834" w:rsidP="00327834">
      <w:pPr>
        <w:spacing w:before="100" w:beforeAutospacing="1" w:after="100" w:afterAutospacing="1" w:line="240" w:lineRule="auto"/>
        <w:jc w:val="both"/>
        <w:rPr>
          <w:rFonts w:ascii="Times New Roman" w:eastAsia="Times New Roman" w:hAnsi="Times New Roman" w:cs="Times New Roman"/>
          <w:color w:val="000000" w:themeColor="text1"/>
          <w:lang w:eastAsia="es-UY"/>
        </w:rPr>
      </w:pPr>
      <w:r w:rsidRPr="00784811">
        <w:rPr>
          <w:rFonts w:ascii="Times New Roman" w:eastAsia="Times New Roman" w:hAnsi="Times New Roman" w:cs="Times New Roman"/>
          <w:color w:val="000000" w:themeColor="text1"/>
          <w:lang w:eastAsia="es-UY"/>
        </w:rPr>
        <w:t>En segundo lugar, se observa que los plazos establecidos para la implementación de las evaluaciones institucionales fueron gestionados con la flexibilidad necesaria para atender las particularidades de cada servicio. Esta decisión resultó especialmente relevante en aquellos casos donde existía escasa experiencia previa en procesos de autoevaluación, lo que requirió períodos más prolongados para el desarrollo de las distintas etapas metodológicas y para la consolidación de capacidades institucionales vinculadas a la evaluación.</w:t>
      </w:r>
    </w:p>
    <w:p w14:paraId="458DB978" w14:textId="77777777" w:rsidR="00327834" w:rsidRPr="00784811" w:rsidRDefault="00327834" w:rsidP="00327834">
      <w:pPr>
        <w:spacing w:before="100" w:beforeAutospacing="1" w:after="100" w:afterAutospacing="1" w:line="240" w:lineRule="auto"/>
        <w:jc w:val="both"/>
        <w:rPr>
          <w:rFonts w:ascii="Times New Roman" w:eastAsia="Times New Roman" w:hAnsi="Times New Roman" w:cs="Times New Roman"/>
          <w:color w:val="000000" w:themeColor="text1"/>
          <w:lang w:eastAsia="es-UY"/>
        </w:rPr>
      </w:pPr>
      <w:r w:rsidRPr="00784811">
        <w:rPr>
          <w:rFonts w:ascii="Times New Roman" w:eastAsia="Times New Roman" w:hAnsi="Times New Roman" w:cs="Times New Roman"/>
          <w:color w:val="000000" w:themeColor="text1"/>
          <w:lang w:eastAsia="es-UY"/>
        </w:rPr>
        <w:t>Asimismo, los servicios que participaron simultáneamente en procesos de evaluación institucional y acreditación de carreras lograron articular ambos mecanismos de manera eficiente, generando importantes sinergias entre ellos. En algunos casos, los procesos de acreditación precedieron a la evaluación institucional, mientras que en otros ocurrió la situación inversa. Sin embargo, la experiencia demuestra que una misma autoevaluación, con las adecuaciones requeridas por cada modelo evaluativo, permitió sustentar ambas evaluaciones externas, optimizando recursos, esfuerzos institucionales y tiempos de ejecución.</w:t>
      </w:r>
    </w:p>
    <w:p w14:paraId="69110FC0" w14:textId="77777777" w:rsidR="00327834" w:rsidRPr="00784811" w:rsidRDefault="00327834" w:rsidP="00327834">
      <w:pPr>
        <w:spacing w:before="100" w:beforeAutospacing="1" w:after="100" w:afterAutospacing="1" w:line="240" w:lineRule="auto"/>
        <w:jc w:val="both"/>
        <w:rPr>
          <w:rFonts w:ascii="Times New Roman" w:eastAsia="Times New Roman" w:hAnsi="Times New Roman" w:cs="Times New Roman"/>
          <w:color w:val="000000" w:themeColor="text1"/>
          <w:lang w:eastAsia="es-UY"/>
        </w:rPr>
      </w:pPr>
      <w:r w:rsidRPr="00784811">
        <w:rPr>
          <w:rFonts w:ascii="Times New Roman" w:eastAsia="Times New Roman" w:hAnsi="Times New Roman" w:cs="Times New Roman"/>
          <w:color w:val="000000" w:themeColor="text1"/>
          <w:lang w:eastAsia="es-UY"/>
        </w:rPr>
        <w:t>Por otra parte, los procesos de evaluación institucional no concluyeron con la emisión de los informes finales, sino que han tenido continuidad mediante la formulación e implementación de planes de mejora y planes de desarrollo estratégico en los distintos servicios universitarios. En este contexto, la Comisión de Evaluación Interna y Acreditación ha desempeñado un papel relevante, no solo a través del acompañamiento técnico y metodológico, sino también mediante la realización de actividades de formación y asesoramiento dirigidas a fortalecer las capacidades institucionales para la planificación y gestión de dichos procesos. Adicionalmente, la Comisión ha comenzado a destinar recursos financieros específicos para apoyar la implementación de las acciones de mejora derivadas de las evaluaciones, contribuyendo así a consolidar una cultura institucional orientada al desarrollo estratégico y al mejoramiento continuo de la calidad universitaria.</w:t>
      </w:r>
    </w:p>
    <w:p w14:paraId="4E962CD0"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Cs/>
          <w:color w:val="000000" w:themeColor="text1"/>
          <w:lang w:eastAsia="pt-BR"/>
        </w:rPr>
      </w:pPr>
    </w:p>
    <w:p w14:paraId="72420F43" w14:textId="77777777" w:rsidR="00327834" w:rsidRPr="00784811" w:rsidRDefault="00327834" w:rsidP="00327834">
      <w:pPr>
        <w:tabs>
          <w:tab w:val="left" w:pos="720"/>
        </w:tabs>
        <w:spacing w:after="0" w:line="240" w:lineRule="auto"/>
        <w:jc w:val="both"/>
        <w:rPr>
          <w:rFonts w:ascii="Times New Roman" w:eastAsia="Times New Roman" w:hAnsi="Times New Roman" w:cs="Times New Roman"/>
          <w:b/>
          <w:bCs/>
          <w:color w:val="000000" w:themeColor="text1"/>
          <w:lang w:eastAsia="pt-BR"/>
        </w:rPr>
      </w:pPr>
      <w:r w:rsidRPr="00784811">
        <w:rPr>
          <w:rFonts w:ascii="Times New Roman" w:eastAsia="Times New Roman" w:hAnsi="Times New Roman" w:cs="Times New Roman"/>
          <w:b/>
          <w:bCs/>
          <w:color w:val="000000" w:themeColor="text1"/>
          <w:lang w:eastAsia="pt-BR"/>
        </w:rPr>
        <w:t>Algunas Consideraciones Finales</w:t>
      </w:r>
    </w:p>
    <w:p w14:paraId="6B50662A" w14:textId="77777777" w:rsidR="00327834" w:rsidRPr="00784811" w:rsidRDefault="00327834" w:rsidP="00327834">
      <w:pPr>
        <w:pStyle w:val="NormalWeb"/>
        <w:jc w:val="both"/>
        <w:rPr>
          <w:color w:val="000000" w:themeColor="text1"/>
        </w:rPr>
      </w:pPr>
      <w:r w:rsidRPr="00784811">
        <w:rPr>
          <w:color w:val="000000" w:themeColor="text1"/>
        </w:rPr>
        <w:t xml:space="preserve">La calidad en la educación superior posee un carácter multidimensional, por lo que su análisis y valoración deben abarcar la totalidad de las funciones sustantivas y de apoyo que desarrollan las Instituciones de Educación Superior (IES). En este sentido, comprende aspectos relacionados con la docencia y los programas académicos, la investigación, la formación integral de los estudiantes, el desempeño del personal académico y administrativo, la infraestructura física, los recursos materiales, económicos </w:t>
      </w:r>
      <w:r w:rsidRPr="00784811">
        <w:rPr>
          <w:color w:val="000000" w:themeColor="text1"/>
        </w:rPr>
        <w:lastRenderedPageBreak/>
        <w:t>y financieros, la gestión universitaria y sus diversos procesos, así como las relaciones que la institución establece con su entorno social, económico y cultural. Esta concepción integral reconoce que la calidad no puede limitarse a resultados específicos, sino que debe reflejarse en el conjunto de los componentes que intervienen en el cumplimiento de la misión institucional.</w:t>
      </w:r>
    </w:p>
    <w:p w14:paraId="066C3799" w14:textId="77777777" w:rsidR="00327834" w:rsidRPr="00784811" w:rsidRDefault="00327834" w:rsidP="00327834">
      <w:pPr>
        <w:pStyle w:val="NormalWeb"/>
        <w:jc w:val="both"/>
        <w:rPr>
          <w:color w:val="000000" w:themeColor="text1"/>
        </w:rPr>
      </w:pPr>
      <w:r w:rsidRPr="00784811">
        <w:rPr>
          <w:color w:val="000000" w:themeColor="text1"/>
        </w:rPr>
        <w:t>Desde esta perspectiva, la evaluación institucional constituye un proceso estratégico orientado al mejoramiento continuo de la calidad. Su propósito fundamental es generar conocimiento sistemático sobre el desempeño institucional mediante una valoración permanente de la organización y de los procesos universitarios que en ella se desarrollan. Asimismo, requiere la participación activa y el compromiso de todos los actores de la comunidad universitaria, favoreciendo la construcción de una cultura de autoevaluación y autoconocimiento que resulta indispensable para el logro de los objetivos institucionales y el cumplimiento efectivo de la misión universitaria.</w:t>
      </w:r>
    </w:p>
    <w:p w14:paraId="009D9013" w14:textId="77777777" w:rsidR="00327834" w:rsidRPr="00784811" w:rsidRDefault="00327834" w:rsidP="00327834">
      <w:pPr>
        <w:pStyle w:val="NormalWeb"/>
        <w:jc w:val="both"/>
        <w:rPr>
          <w:color w:val="000000" w:themeColor="text1"/>
        </w:rPr>
      </w:pPr>
      <w:r w:rsidRPr="00784811">
        <w:rPr>
          <w:color w:val="000000" w:themeColor="text1"/>
        </w:rPr>
        <w:t>La Universidad de la República (Udelar) ha evidenciado un firme compromiso con el fortalecimiento de la evaluación universitaria y el aseguramiento de la calidad educativa mediante la implementación de diversos mecanismos institucionales orientados a la mejora continua. Entre ellos, destaca el trabajo desarrollado por la Comisión de Evaluación Interna y Acreditación (CEIyA), órgano responsable de promover y coordinar las políticas institucionales vinculadas a la evaluación y acreditación académica.</w:t>
      </w:r>
    </w:p>
    <w:p w14:paraId="37ACD1D0" w14:textId="77777777" w:rsidR="00327834" w:rsidRPr="00784811" w:rsidRDefault="00327834" w:rsidP="00327834">
      <w:pPr>
        <w:pStyle w:val="NormalWeb"/>
        <w:jc w:val="both"/>
        <w:rPr>
          <w:color w:val="000000" w:themeColor="text1"/>
        </w:rPr>
      </w:pPr>
      <w:r w:rsidRPr="00784811">
        <w:rPr>
          <w:color w:val="000000" w:themeColor="text1"/>
        </w:rPr>
        <w:t>La CEIyA desarrolla dos programas estratégicos de particular relevancia para el fortalecimiento de la calidad institucional. El primero está orientado al apoyo de los procesos de acreditación regional de las carreras universitarias, mientras que el segundo tiene como finalidad impulsar la evaluación institucional de los distintos servicios universitarios que integran la Universidad.</w:t>
      </w:r>
    </w:p>
    <w:p w14:paraId="7BF9F925" w14:textId="77777777" w:rsidR="00327834" w:rsidRPr="00784811" w:rsidRDefault="00327834" w:rsidP="00327834">
      <w:pPr>
        <w:pStyle w:val="NormalWeb"/>
        <w:jc w:val="both"/>
        <w:rPr>
          <w:color w:val="000000" w:themeColor="text1"/>
        </w:rPr>
      </w:pPr>
      <w:r w:rsidRPr="00784811">
        <w:rPr>
          <w:color w:val="000000" w:themeColor="text1"/>
        </w:rPr>
        <w:t>Durante el último sexenio, la Comisión ha alcanzado resultados significativos en ambos ámbitos. En materia de acreditación, ha brindado apoyo para la renovación de la acreditación de las diez carreras que ya contaban con dicha certificación y ha acompañado exitosamente el proceso de acreditación inicial de cuatro nuevas carreras. Paralelamente, en el marco del Programa de Evaluación Institucional, se ha logrado la participación de los veintiún servicios universitarios de la Udelar. De ellos, diecisiete han culminado satisfactoriamente todas las etapas previstas en el proceso evaluativo, mientras que los cuatro restantes se encuentran en las fases finales de ejecución.</w:t>
      </w:r>
    </w:p>
    <w:p w14:paraId="3FD7EAEA" w14:textId="77777777" w:rsidR="00327834" w:rsidRPr="00784811" w:rsidRDefault="00327834" w:rsidP="00327834">
      <w:pPr>
        <w:pStyle w:val="NormalWeb"/>
        <w:jc w:val="both"/>
        <w:rPr>
          <w:color w:val="000000" w:themeColor="text1"/>
        </w:rPr>
      </w:pPr>
      <w:r w:rsidRPr="00784811">
        <w:rPr>
          <w:color w:val="000000" w:themeColor="text1"/>
        </w:rPr>
        <w:t>Tanto los procesos de acreditación como los de evaluación institucional se sustentan en una metodología que integra la autoevaluación y la evaluación externa realizada por pares académicos internacionales. Esta combinación de perspectivas favorece un análisis integral del desempeño institucional, permitiendo identificar fortalezas, áreas de mejora y oportunidades de desarrollo. Asimismo, constituye un insumo fundamental para la formulación de planes de mejora y estrategias orientadas al fortalecimiento de la calidad académica y de la gestión universitaria.</w:t>
      </w:r>
    </w:p>
    <w:p w14:paraId="595BF131" w14:textId="77777777" w:rsidR="00327834" w:rsidRPr="00784811" w:rsidRDefault="00327834" w:rsidP="00327834">
      <w:pPr>
        <w:pStyle w:val="NormalWeb"/>
        <w:jc w:val="both"/>
        <w:rPr>
          <w:color w:val="000000" w:themeColor="text1"/>
        </w:rPr>
      </w:pPr>
      <w:r w:rsidRPr="00784811">
        <w:rPr>
          <w:color w:val="000000" w:themeColor="text1"/>
        </w:rPr>
        <w:lastRenderedPageBreak/>
        <w:t xml:space="preserve">La consolidación de ambos programas evidencia el grado de institucionalización alcanzado por las políticas de evaluación y calidad en la Universidad de la República. En este sentido, tanto los procesos de acreditación como los de evaluación institucional se han incorporado de manera permanente a la dinámica universitaria y están concebidos para desarrollarse de forma cíclica y sistemática. Esta perspectiva permite fortalecer los mecanismos de autorregulación institucional y promover una cultura de mejora </w:t>
      </w:r>
      <w:proofErr w:type="gramStart"/>
      <w:r w:rsidRPr="00784811">
        <w:rPr>
          <w:color w:val="000000" w:themeColor="text1"/>
        </w:rPr>
        <w:t>continua</w:t>
      </w:r>
      <w:proofErr w:type="gramEnd"/>
      <w:r w:rsidRPr="00784811">
        <w:rPr>
          <w:color w:val="000000" w:themeColor="text1"/>
        </w:rPr>
        <w:t xml:space="preserve"> orientada al perfeccionamiento de las carreras, los servicios universitarios y, en términos generales, de la calidad de la educación superior impartida por la Universidad.</w:t>
      </w:r>
    </w:p>
    <w:p w14:paraId="3740CB01" w14:textId="77777777" w:rsidR="00327834" w:rsidRPr="00784811" w:rsidRDefault="00327834" w:rsidP="00327834">
      <w:pPr>
        <w:spacing w:after="0" w:line="240" w:lineRule="auto"/>
        <w:jc w:val="both"/>
        <w:rPr>
          <w:rFonts w:ascii="Times New Roman" w:hAnsi="Times New Roman" w:cs="Times New Roman"/>
          <w:color w:val="000000" w:themeColor="text1"/>
        </w:rPr>
      </w:pPr>
    </w:p>
    <w:p w14:paraId="4BB8B5E9" w14:textId="77777777" w:rsidR="00327834" w:rsidRPr="00784811" w:rsidRDefault="00327834" w:rsidP="00327834">
      <w:pPr>
        <w:spacing w:after="0" w:line="240" w:lineRule="auto"/>
        <w:jc w:val="both"/>
        <w:rPr>
          <w:rFonts w:ascii="Times New Roman" w:hAnsi="Times New Roman" w:cs="Times New Roman"/>
          <w:color w:val="000000" w:themeColor="text1"/>
        </w:rPr>
      </w:pPr>
    </w:p>
    <w:p w14:paraId="08278F9A" w14:textId="77777777" w:rsidR="00327834" w:rsidRPr="00784811" w:rsidRDefault="00327834" w:rsidP="00327834">
      <w:pPr>
        <w:pStyle w:val="gutentor-single-item-desc"/>
        <w:shd w:val="clear" w:color="auto" w:fill="FFFFFF"/>
        <w:spacing w:before="0" w:beforeAutospacing="0" w:after="0" w:afterAutospacing="0"/>
        <w:jc w:val="both"/>
        <w:rPr>
          <w:b/>
          <w:color w:val="000000" w:themeColor="text1"/>
        </w:rPr>
      </w:pPr>
      <w:r w:rsidRPr="00784811">
        <w:rPr>
          <w:b/>
          <w:color w:val="000000" w:themeColor="text1"/>
        </w:rPr>
        <w:t>Referencias Bibliográficas</w:t>
      </w:r>
    </w:p>
    <w:p w14:paraId="70BCC642" w14:textId="77777777" w:rsidR="00327834" w:rsidRPr="00784811" w:rsidRDefault="00327834" w:rsidP="00327834">
      <w:pPr>
        <w:pStyle w:val="gutentor-single-item-desc"/>
        <w:shd w:val="clear" w:color="auto" w:fill="FFFFFF"/>
        <w:spacing w:before="0" w:beforeAutospacing="0" w:after="0" w:afterAutospacing="0"/>
        <w:jc w:val="both"/>
        <w:rPr>
          <w:color w:val="000000" w:themeColor="text1"/>
        </w:rPr>
      </w:pPr>
    </w:p>
    <w:p w14:paraId="150EBE7A" w14:textId="77777777" w:rsidR="00327834" w:rsidRPr="00784811" w:rsidRDefault="00327834" w:rsidP="00327834">
      <w:pPr>
        <w:pStyle w:val="Reference"/>
        <w:spacing w:before="0"/>
        <w:ind w:left="567" w:hanging="567"/>
        <w:rPr>
          <w:rFonts w:ascii="Times New Roman" w:hAnsi="Times New Roman"/>
          <w:color w:val="000000" w:themeColor="text1"/>
          <w:szCs w:val="24"/>
          <w:lang w:val="es-UY"/>
        </w:rPr>
      </w:pPr>
      <w:proofErr w:type="spellStart"/>
      <w:r w:rsidRPr="00784811">
        <w:rPr>
          <w:rFonts w:ascii="Times New Roman" w:hAnsi="Times New Roman"/>
          <w:color w:val="000000" w:themeColor="text1"/>
          <w:szCs w:val="24"/>
          <w:lang w:val="es-UY"/>
        </w:rPr>
        <w:t>Kremer</w:t>
      </w:r>
      <w:proofErr w:type="spellEnd"/>
      <w:r w:rsidRPr="00784811">
        <w:rPr>
          <w:rFonts w:ascii="Times New Roman" w:hAnsi="Times New Roman"/>
          <w:color w:val="000000" w:themeColor="text1"/>
          <w:szCs w:val="24"/>
          <w:lang w:val="es-UY"/>
        </w:rPr>
        <w:t xml:space="preserve">, R. (2016) Reinicio de la Evaluación Institucional en la Udelar. Jornada de Gestión Universitaria. Consultado el 15 de junio de 2026 </w:t>
      </w:r>
      <w:hyperlink r:id="rId7" w:history="1">
        <w:r w:rsidRPr="00784811">
          <w:rPr>
            <w:rStyle w:val="Hipervnculo"/>
            <w:rFonts w:ascii="Times New Roman" w:eastAsiaTheme="majorEastAsia" w:hAnsi="Times New Roman"/>
            <w:color w:val="000000" w:themeColor="text1"/>
            <w:szCs w:val="24"/>
            <w:lang w:val="es-UY"/>
          </w:rPr>
          <w:t>https://udelar.edu.uy/CEIyA/</w:t>
        </w:r>
      </w:hyperlink>
      <w:r w:rsidRPr="00784811">
        <w:rPr>
          <w:rFonts w:ascii="Times New Roman" w:hAnsi="Times New Roman"/>
          <w:color w:val="000000" w:themeColor="text1"/>
          <w:szCs w:val="24"/>
          <w:lang w:val="es-UY"/>
        </w:rPr>
        <w:t xml:space="preserve"> </w:t>
      </w:r>
    </w:p>
    <w:p w14:paraId="71AE0265" w14:textId="77777777" w:rsidR="00327834" w:rsidRPr="00784811" w:rsidRDefault="00327834" w:rsidP="00327834">
      <w:pPr>
        <w:pStyle w:val="Reference"/>
        <w:spacing w:before="0"/>
        <w:ind w:left="567" w:hanging="567"/>
        <w:rPr>
          <w:rFonts w:ascii="Times New Roman" w:hAnsi="Times New Roman"/>
          <w:color w:val="000000" w:themeColor="text1"/>
          <w:szCs w:val="24"/>
          <w:lang w:val="es-UY"/>
        </w:rPr>
      </w:pPr>
      <w:r w:rsidRPr="00784811">
        <w:rPr>
          <w:rFonts w:ascii="Times New Roman" w:hAnsi="Times New Roman"/>
          <w:color w:val="000000" w:themeColor="text1"/>
          <w:szCs w:val="24"/>
          <w:lang w:val="es-UY"/>
        </w:rPr>
        <w:t xml:space="preserve">Universidad de la República (2016) Ordenanza de la Comisión de Evaluación Interna y Acreditación. Consultado el 15 de junio de 2026 </w:t>
      </w:r>
      <w:hyperlink r:id="rId8" w:history="1">
        <w:r w:rsidRPr="00784811">
          <w:rPr>
            <w:rStyle w:val="Hipervnculo"/>
            <w:rFonts w:ascii="Times New Roman" w:eastAsiaTheme="majorEastAsia" w:hAnsi="Times New Roman"/>
            <w:color w:val="000000" w:themeColor="text1"/>
            <w:szCs w:val="24"/>
            <w:lang w:val="es-UY"/>
          </w:rPr>
          <w:t>https://udelar.edu.uy/CEIyA/</w:t>
        </w:r>
      </w:hyperlink>
    </w:p>
    <w:p w14:paraId="3B9EBFBF" w14:textId="77777777" w:rsidR="00327834" w:rsidRPr="00784811" w:rsidRDefault="00327834" w:rsidP="00327834">
      <w:pPr>
        <w:spacing w:after="0" w:line="240" w:lineRule="auto"/>
        <w:ind w:left="567"/>
        <w:jc w:val="both"/>
        <w:rPr>
          <w:rFonts w:ascii="Times New Roman" w:eastAsia="Arial" w:hAnsi="Times New Roman" w:cs="Times New Roman"/>
          <w:color w:val="000000" w:themeColor="text1"/>
        </w:rPr>
      </w:pPr>
      <w:r w:rsidRPr="00784811">
        <w:rPr>
          <w:rFonts w:ascii="Times New Roman" w:hAnsi="Times New Roman" w:cs="Times New Roman"/>
          <w:color w:val="000000" w:themeColor="text1"/>
        </w:rPr>
        <w:t>Universidad de la República (2017) Pautas para la evaluación Institucional. Udelar. ISBN: 978-9974-0</w:t>
      </w:r>
      <w:r w:rsidRPr="00784811">
        <w:rPr>
          <w:rFonts w:ascii="Times New Roman" w:eastAsia="Arial" w:hAnsi="Times New Roman" w:cs="Times New Roman"/>
          <w:color w:val="000000" w:themeColor="text1"/>
        </w:rPr>
        <w:t xml:space="preserve"> </w:t>
      </w:r>
    </w:p>
    <w:p w14:paraId="542EE152" w14:textId="77777777" w:rsidR="00327834" w:rsidRPr="00784811" w:rsidRDefault="00327834" w:rsidP="00327834">
      <w:pPr>
        <w:pStyle w:val="Reference"/>
        <w:spacing w:before="0"/>
        <w:ind w:left="567" w:hanging="567"/>
        <w:rPr>
          <w:rFonts w:ascii="Times New Roman" w:hAnsi="Times New Roman"/>
          <w:color w:val="000000" w:themeColor="text1"/>
          <w:szCs w:val="24"/>
          <w:lang w:val="es-UY"/>
        </w:rPr>
      </w:pPr>
      <w:r w:rsidRPr="00784811">
        <w:rPr>
          <w:rFonts w:ascii="Times New Roman" w:hAnsi="Times New Roman"/>
          <w:color w:val="000000" w:themeColor="text1"/>
          <w:szCs w:val="24"/>
          <w:lang w:val="es-UY"/>
        </w:rPr>
        <w:t>UNESCO-IESALC (2018b). Declaración de la Conferencia Regional de Educación Superior para América Latina y el Caribe. UNESCO-IESALC</w:t>
      </w:r>
    </w:p>
    <w:p w14:paraId="2586E5F3" w14:textId="77777777" w:rsidR="00327834" w:rsidRPr="00784811" w:rsidRDefault="00327834" w:rsidP="00327834">
      <w:pPr>
        <w:pStyle w:val="Reference"/>
        <w:spacing w:before="0"/>
        <w:ind w:left="567" w:hanging="567"/>
        <w:rPr>
          <w:rFonts w:ascii="Times New Roman" w:hAnsi="Times New Roman"/>
          <w:color w:val="000000" w:themeColor="text1"/>
          <w:szCs w:val="24"/>
          <w:lang w:val="es-UY"/>
        </w:rPr>
      </w:pPr>
      <w:r w:rsidRPr="00784811">
        <w:rPr>
          <w:rFonts w:ascii="Times New Roman" w:hAnsi="Times New Roman"/>
          <w:color w:val="000000" w:themeColor="text1"/>
          <w:szCs w:val="24"/>
          <w:lang w:val="es-UY"/>
        </w:rPr>
        <w:t>UNESCO - IESALC (2018a). Plan de Acción 2018-2028. III Conferencia Regional de Educación Superior sobre América Latina y el Caribe. Córdoba, Argentina. UNESCO-IESALC. Recuperado de https://www.iesalc.unesco.org/2019/02/22/plan-de-accion-cres-2018-2028/</w:t>
      </w:r>
    </w:p>
    <w:p w14:paraId="7E83515B" w14:textId="7EFBE16A" w:rsidR="001923DC" w:rsidRPr="00327834" w:rsidRDefault="001923DC" w:rsidP="00327834">
      <w:pPr>
        <w:spacing w:line="240" w:lineRule="auto"/>
        <w:jc w:val="both"/>
        <w:rPr>
          <w:rFonts w:ascii="Times New Roman" w:hAnsi="Times New Roman" w:cs="Times New Roman"/>
          <w:lang w:val="es-UY"/>
        </w:rPr>
      </w:pPr>
      <w:bookmarkStart w:id="1" w:name="_GoBack"/>
      <w:bookmarkEnd w:id="1"/>
    </w:p>
    <w:sectPr w:rsidR="001923DC" w:rsidRPr="00327834"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7B4D65" w14:textId="77777777" w:rsidR="002A2E22" w:rsidRPr="00BA642E" w:rsidRDefault="002A2E22" w:rsidP="00C802F5">
      <w:pPr>
        <w:spacing w:after="0" w:line="240" w:lineRule="auto"/>
      </w:pPr>
      <w:r w:rsidRPr="00BA642E">
        <w:separator/>
      </w:r>
    </w:p>
  </w:endnote>
  <w:endnote w:type="continuationSeparator" w:id="0">
    <w:p w14:paraId="151FAB49" w14:textId="77777777" w:rsidR="002A2E22" w:rsidRPr="00BA642E" w:rsidRDefault="002A2E22"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FA5132" w14:textId="77777777" w:rsidR="002A2E22" w:rsidRPr="00BA642E" w:rsidRDefault="002A2E22" w:rsidP="00C802F5">
      <w:pPr>
        <w:spacing w:after="0" w:line="240" w:lineRule="auto"/>
      </w:pPr>
      <w:r w:rsidRPr="00BA642E">
        <w:separator/>
      </w:r>
    </w:p>
  </w:footnote>
  <w:footnote w:type="continuationSeparator" w:id="0">
    <w:p w14:paraId="748D4EED" w14:textId="77777777" w:rsidR="002A2E22" w:rsidRPr="00BA642E" w:rsidRDefault="002A2E22"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E10268"/>
    <w:multiLevelType w:val="hybridMultilevel"/>
    <w:tmpl w:val="D990EAA2"/>
    <w:lvl w:ilvl="0" w:tplc="380A000D">
      <w:start w:val="1"/>
      <w:numFmt w:val="bullet"/>
      <w:lvlText w:val=""/>
      <w:lvlJc w:val="left"/>
      <w:pPr>
        <w:ind w:left="720" w:hanging="360"/>
      </w:pPr>
      <w:rPr>
        <w:rFonts w:ascii="Wingdings" w:hAnsi="Wingdings" w:hint="default"/>
      </w:rPr>
    </w:lvl>
    <w:lvl w:ilvl="1" w:tplc="380A0003">
      <w:start w:val="1"/>
      <w:numFmt w:val="bullet"/>
      <w:lvlText w:val="o"/>
      <w:lvlJc w:val="left"/>
      <w:pPr>
        <w:ind w:left="1440" w:hanging="360"/>
      </w:pPr>
      <w:rPr>
        <w:rFonts w:ascii="Courier New" w:hAnsi="Courier New" w:cs="Courier New" w:hint="default"/>
      </w:rPr>
    </w:lvl>
    <w:lvl w:ilvl="2" w:tplc="380A0005">
      <w:start w:val="1"/>
      <w:numFmt w:val="bullet"/>
      <w:lvlText w:val=""/>
      <w:lvlJc w:val="left"/>
      <w:pPr>
        <w:ind w:left="2160" w:hanging="360"/>
      </w:pPr>
      <w:rPr>
        <w:rFonts w:ascii="Wingdings" w:hAnsi="Wingdings" w:hint="default"/>
      </w:rPr>
    </w:lvl>
    <w:lvl w:ilvl="3" w:tplc="380A0001">
      <w:start w:val="1"/>
      <w:numFmt w:val="bullet"/>
      <w:lvlText w:val=""/>
      <w:lvlJc w:val="left"/>
      <w:pPr>
        <w:ind w:left="2880" w:hanging="360"/>
      </w:pPr>
      <w:rPr>
        <w:rFonts w:ascii="Symbol" w:hAnsi="Symbol" w:hint="default"/>
      </w:rPr>
    </w:lvl>
    <w:lvl w:ilvl="4" w:tplc="380A0003">
      <w:start w:val="1"/>
      <w:numFmt w:val="bullet"/>
      <w:lvlText w:val="o"/>
      <w:lvlJc w:val="left"/>
      <w:pPr>
        <w:ind w:left="3600" w:hanging="360"/>
      </w:pPr>
      <w:rPr>
        <w:rFonts w:ascii="Courier New" w:hAnsi="Courier New" w:cs="Courier New" w:hint="default"/>
      </w:rPr>
    </w:lvl>
    <w:lvl w:ilvl="5" w:tplc="380A0005">
      <w:start w:val="1"/>
      <w:numFmt w:val="bullet"/>
      <w:lvlText w:val=""/>
      <w:lvlJc w:val="left"/>
      <w:pPr>
        <w:ind w:left="4320" w:hanging="360"/>
      </w:pPr>
      <w:rPr>
        <w:rFonts w:ascii="Wingdings" w:hAnsi="Wingdings" w:hint="default"/>
      </w:rPr>
    </w:lvl>
    <w:lvl w:ilvl="6" w:tplc="380A0001">
      <w:start w:val="1"/>
      <w:numFmt w:val="bullet"/>
      <w:lvlText w:val=""/>
      <w:lvlJc w:val="left"/>
      <w:pPr>
        <w:ind w:left="5040" w:hanging="360"/>
      </w:pPr>
      <w:rPr>
        <w:rFonts w:ascii="Symbol" w:hAnsi="Symbol" w:hint="default"/>
      </w:rPr>
    </w:lvl>
    <w:lvl w:ilvl="7" w:tplc="380A0003">
      <w:start w:val="1"/>
      <w:numFmt w:val="bullet"/>
      <w:lvlText w:val="o"/>
      <w:lvlJc w:val="left"/>
      <w:pPr>
        <w:ind w:left="5760" w:hanging="360"/>
      </w:pPr>
      <w:rPr>
        <w:rFonts w:ascii="Courier New" w:hAnsi="Courier New" w:cs="Courier New" w:hint="default"/>
      </w:rPr>
    </w:lvl>
    <w:lvl w:ilvl="8" w:tplc="380A0005">
      <w:start w:val="1"/>
      <w:numFmt w:val="bullet"/>
      <w:lvlText w:val=""/>
      <w:lvlJc w:val="left"/>
      <w:pPr>
        <w:ind w:left="6480" w:hanging="360"/>
      </w:pPr>
      <w:rPr>
        <w:rFonts w:ascii="Wingdings" w:hAnsi="Wingdings" w:hint="default"/>
      </w:rPr>
    </w:lvl>
  </w:abstractNum>
  <w:abstractNum w:abstractNumId="1" w15:restartNumberingAfterBreak="0">
    <w:nsid w:val="5F3C4E3D"/>
    <w:multiLevelType w:val="multilevel"/>
    <w:tmpl w:val="801E62A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327C3"/>
    <w:rsid w:val="002A2E22"/>
    <w:rsid w:val="00312392"/>
    <w:rsid w:val="00327834"/>
    <w:rsid w:val="004040C0"/>
    <w:rsid w:val="00437E9C"/>
    <w:rsid w:val="00550766"/>
    <w:rsid w:val="005F3B2E"/>
    <w:rsid w:val="00701F64"/>
    <w:rsid w:val="007B5B5F"/>
    <w:rsid w:val="007D233B"/>
    <w:rsid w:val="0085070B"/>
    <w:rsid w:val="00A17247"/>
    <w:rsid w:val="00BA642E"/>
    <w:rsid w:val="00BC236F"/>
    <w:rsid w:val="00C802F5"/>
    <w:rsid w:val="00C96B2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customStyle="1" w:styleId="gutentor-single-item-desc">
    <w:name w:val="gutentor-single-item-desc"/>
    <w:basedOn w:val="Normal"/>
    <w:rsid w:val="00327834"/>
    <w:pPr>
      <w:spacing w:before="100" w:beforeAutospacing="1" w:after="100" w:afterAutospacing="1" w:line="240" w:lineRule="auto"/>
    </w:pPr>
    <w:rPr>
      <w:rFonts w:ascii="Times New Roman" w:eastAsia="Times New Roman" w:hAnsi="Times New Roman" w:cs="Times New Roman"/>
      <w:kern w:val="0"/>
      <w:lang w:val="es-UY" w:eastAsia="es-UY"/>
      <w14:ligatures w14:val="none"/>
    </w:rPr>
  </w:style>
  <w:style w:type="paragraph" w:customStyle="1" w:styleId="Reference">
    <w:name w:val="Reference"/>
    <w:basedOn w:val="Normal"/>
    <w:rsid w:val="00327834"/>
    <w:pPr>
      <w:tabs>
        <w:tab w:val="left" w:pos="720"/>
      </w:tabs>
      <w:spacing w:before="120" w:after="0" w:line="240" w:lineRule="auto"/>
      <w:ind w:left="284" w:hanging="284"/>
      <w:jc w:val="both"/>
    </w:pPr>
    <w:rPr>
      <w:rFonts w:ascii="Times" w:eastAsia="Times New Roman" w:hAnsi="Times" w:cs="Times New Roman"/>
      <w:kern w:val="0"/>
      <w:szCs w:val="20"/>
      <w:lang w:val="en-US" w:eastAsia="pt-BR"/>
      <w14:ligatures w14:val="none"/>
    </w:rPr>
  </w:style>
  <w:style w:type="paragraph" w:styleId="NormalWeb">
    <w:name w:val="Normal (Web)"/>
    <w:basedOn w:val="Normal"/>
    <w:uiPriority w:val="99"/>
    <w:semiHidden/>
    <w:unhideWhenUsed/>
    <w:rsid w:val="00327834"/>
    <w:pPr>
      <w:spacing w:before="100" w:beforeAutospacing="1" w:after="100" w:afterAutospacing="1" w:line="240" w:lineRule="auto"/>
    </w:pPr>
    <w:rPr>
      <w:rFonts w:ascii="Times New Roman" w:eastAsia="Times New Roman" w:hAnsi="Times New Roman" w:cs="Times New Roman"/>
      <w:kern w:val="0"/>
      <w:lang w:val="es-UY" w:eastAsia="es-UY"/>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delar.edu.uy/CEIyA/" TargetMode="External"/><Relationship Id="rId3" Type="http://schemas.openxmlformats.org/officeDocument/2006/relationships/settings" Target="settings.xml"/><Relationship Id="rId7" Type="http://schemas.openxmlformats.org/officeDocument/2006/relationships/hyperlink" Target="https://udelar.edu.uy/CEIy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5359</Words>
  <Characters>29476</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Usuario</cp:lastModifiedBy>
  <cp:revision>2</cp:revision>
  <dcterms:created xsi:type="dcterms:W3CDTF">2026-06-25T23:49:00Z</dcterms:created>
  <dcterms:modified xsi:type="dcterms:W3CDTF">2026-06-25T23:49:00Z</dcterms:modified>
</cp:coreProperties>
</file>