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1DABD42B" w14:textId="1814A8D2" w:rsidR="001923DC" w:rsidRPr="00BA642E" w:rsidRDefault="004D6B3E" w:rsidP="001923DC">
      <w:pPr>
        <w:jc w:val="center"/>
        <w:rPr>
          <w:rFonts w:ascii="Times New Roman" w:hAnsi="Times New Roman" w:cs="Times New Roman"/>
          <w:b/>
          <w:bCs/>
        </w:rPr>
      </w:pPr>
      <w:r w:rsidRPr="004D6B3E">
        <w:rPr>
          <w:rFonts w:ascii="Times New Roman" w:hAnsi="Times New Roman" w:cs="Times New Roman"/>
          <w:b/>
          <w:bCs/>
        </w:rPr>
        <w:t>Génesis y desarrollo de la Maestría en Docencia Universitaria en la Facultad Regional Buenos Aires de la Universidad Tecnológica Nacional: una perspectiva histórica</w:t>
      </w:r>
    </w:p>
    <w:p w14:paraId="43C49479" w14:textId="77777777" w:rsidR="005F3B2E" w:rsidRPr="00BA642E" w:rsidRDefault="005F3B2E" w:rsidP="001923DC">
      <w:pPr>
        <w:jc w:val="center"/>
        <w:rPr>
          <w:rFonts w:ascii="Times New Roman" w:hAnsi="Times New Roman" w:cs="Times New Roman"/>
        </w:rPr>
      </w:pPr>
    </w:p>
    <w:p w14:paraId="4E738780" w14:textId="379FB65B" w:rsidR="005F3B2E" w:rsidRPr="00BA642E" w:rsidRDefault="004D6B3E" w:rsidP="005F3B2E">
      <w:pPr>
        <w:spacing w:after="0" w:line="240" w:lineRule="auto"/>
        <w:jc w:val="right"/>
        <w:rPr>
          <w:rFonts w:ascii="Times New Roman" w:hAnsi="Times New Roman" w:cs="Times New Roman"/>
        </w:rPr>
      </w:pPr>
      <w:proofErr w:type="spellStart"/>
      <w:r>
        <w:rPr>
          <w:rFonts w:ascii="Times New Roman" w:hAnsi="Times New Roman" w:cs="Times New Roman"/>
        </w:rPr>
        <w:t>Napoli</w:t>
      </w:r>
      <w:proofErr w:type="spellEnd"/>
      <w:r>
        <w:rPr>
          <w:rFonts w:ascii="Times New Roman" w:hAnsi="Times New Roman" w:cs="Times New Roman"/>
        </w:rPr>
        <w:t>, Fernando Pablo</w:t>
      </w:r>
    </w:p>
    <w:p w14:paraId="6C2AECCA" w14:textId="1BC6E8AA" w:rsidR="005F3B2E" w:rsidRPr="00BA642E" w:rsidRDefault="004D6B3E" w:rsidP="005F3B2E">
      <w:pPr>
        <w:spacing w:after="0" w:line="240" w:lineRule="auto"/>
        <w:jc w:val="right"/>
        <w:rPr>
          <w:rFonts w:ascii="Times New Roman" w:hAnsi="Times New Roman" w:cs="Times New Roman"/>
        </w:rPr>
      </w:pPr>
      <w:r>
        <w:rPr>
          <w:rFonts w:ascii="Times New Roman" w:hAnsi="Times New Roman" w:cs="Times New Roman"/>
        </w:rPr>
        <w:t>Facultad Regional Buenos Aires, Universidad Tecnológica Nacional</w:t>
      </w:r>
    </w:p>
    <w:p w14:paraId="7D0026CD" w14:textId="2A3007D7" w:rsidR="005F3B2E" w:rsidRPr="00BA642E" w:rsidRDefault="004D6B3E" w:rsidP="005F3B2E">
      <w:pPr>
        <w:spacing w:after="0" w:line="240" w:lineRule="auto"/>
        <w:jc w:val="right"/>
        <w:rPr>
          <w:rFonts w:ascii="Times New Roman" w:hAnsi="Times New Roman" w:cs="Times New Roman"/>
        </w:rPr>
      </w:pPr>
      <w:r>
        <w:rPr>
          <w:rFonts w:ascii="Times New Roman" w:hAnsi="Times New Roman" w:cs="Times New Roman"/>
        </w:rPr>
        <w:t>fnapoli@frba.utn.edu.ar</w:t>
      </w:r>
    </w:p>
    <w:p w14:paraId="1FA0F857" w14:textId="77777777" w:rsidR="005F3B2E" w:rsidRPr="00BA642E" w:rsidRDefault="005F3B2E" w:rsidP="005F3B2E">
      <w:pPr>
        <w:rPr>
          <w:rFonts w:ascii="Times New Roman" w:hAnsi="Times New Roman" w:cs="Times New Roman"/>
        </w:rPr>
      </w:pPr>
    </w:p>
    <w:p w14:paraId="1275A9C7" w14:textId="4088A21C" w:rsidR="005F3B2E" w:rsidRPr="00BA642E" w:rsidRDefault="004D6B3E" w:rsidP="005F3B2E">
      <w:pPr>
        <w:spacing w:after="0" w:line="240" w:lineRule="auto"/>
        <w:jc w:val="right"/>
        <w:rPr>
          <w:rFonts w:ascii="Times New Roman" w:hAnsi="Times New Roman" w:cs="Times New Roman"/>
        </w:rPr>
      </w:pPr>
      <w:proofErr w:type="spellStart"/>
      <w:r>
        <w:rPr>
          <w:rFonts w:ascii="Times New Roman" w:hAnsi="Times New Roman" w:cs="Times New Roman"/>
        </w:rPr>
        <w:t>Tilli</w:t>
      </w:r>
      <w:proofErr w:type="spellEnd"/>
      <w:r>
        <w:rPr>
          <w:rFonts w:ascii="Times New Roman" w:hAnsi="Times New Roman" w:cs="Times New Roman"/>
        </w:rPr>
        <w:t xml:space="preserve">, Patricia </w:t>
      </w:r>
    </w:p>
    <w:p w14:paraId="0FA9965B" w14:textId="77777777" w:rsidR="004D6B3E" w:rsidRPr="00BA642E" w:rsidRDefault="004D6B3E" w:rsidP="004D6B3E">
      <w:pPr>
        <w:spacing w:after="0" w:line="240" w:lineRule="auto"/>
        <w:jc w:val="right"/>
        <w:rPr>
          <w:rFonts w:ascii="Times New Roman" w:hAnsi="Times New Roman" w:cs="Times New Roman"/>
        </w:rPr>
      </w:pPr>
      <w:r>
        <w:rPr>
          <w:rFonts w:ascii="Times New Roman" w:hAnsi="Times New Roman" w:cs="Times New Roman"/>
        </w:rPr>
        <w:t>Facultad Regional Buenos Aires, Universidad Tecnológica Nacional</w:t>
      </w:r>
    </w:p>
    <w:p w14:paraId="640847CC" w14:textId="068C1D29" w:rsidR="005F3B2E" w:rsidRPr="00BA642E" w:rsidRDefault="004D6B3E" w:rsidP="004D6B3E">
      <w:pPr>
        <w:spacing w:after="0" w:line="240" w:lineRule="auto"/>
        <w:jc w:val="right"/>
        <w:rPr>
          <w:rFonts w:ascii="Times New Roman" w:hAnsi="Times New Roman" w:cs="Times New Roman"/>
        </w:rPr>
      </w:pPr>
      <w:r>
        <w:rPr>
          <w:rFonts w:ascii="Times New Roman" w:hAnsi="Times New Roman" w:cs="Times New Roman"/>
        </w:rPr>
        <w:t>ptilli</w:t>
      </w:r>
      <w:r>
        <w:rPr>
          <w:rFonts w:ascii="Times New Roman" w:hAnsi="Times New Roman" w:cs="Times New Roman"/>
        </w:rPr>
        <w:t>@frba.utn.edu.aar</w:t>
      </w:r>
    </w:p>
    <w:p w14:paraId="3D73DB11" w14:textId="45390A81" w:rsidR="005F3B2E" w:rsidRPr="00BA642E" w:rsidRDefault="00C802F5" w:rsidP="004D6B3E">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1B43FD84" w14:textId="77777777" w:rsidR="001923DC" w:rsidRPr="00BA642E" w:rsidRDefault="001923DC" w:rsidP="001923DC">
      <w:pPr>
        <w:jc w:val="center"/>
        <w:rPr>
          <w:rFonts w:ascii="Times New Roman" w:hAnsi="Times New Roman" w:cs="Times New Roman"/>
        </w:rPr>
      </w:pPr>
    </w:p>
    <w:p w14:paraId="156C9DF0" w14:textId="77777777" w:rsid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7B5B5F">
        <w:rPr>
          <w:rFonts w:ascii="Times New Roman" w:hAnsi="Times New Roman" w:cs="Times New Roman"/>
          <w:b/>
          <w:bCs/>
          <w:color w:val="EE0000"/>
        </w:rPr>
        <w:t>Instrucciones:</w:t>
      </w:r>
      <w:r w:rsidRPr="00BA642E">
        <w:rPr>
          <w:rFonts w:ascii="Times New Roman" w:hAnsi="Times New Roman" w:cs="Times New Roman"/>
          <w:color w:val="EE0000"/>
        </w:rPr>
        <w:t xml:space="preserve"> </w:t>
      </w:r>
    </w:p>
    <w:p w14:paraId="6730F5D0" w14:textId="4E8D1507" w:rsidR="00BA642E" w:rsidRPr="00BA642E"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color w:val="EE0000"/>
        </w:rPr>
      </w:pPr>
      <w:r w:rsidRPr="00BA642E">
        <w:rPr>
          <w:rFonts w:ascii="Times New Roman" w:hAnsi="Times New Roman" w:cs="Times New Roman"/>
          <w:color w:val="EE0000"/>
        </w:rPr>
        <w:t>Las ponencias completas deberán tener una extensión de entre 5.000 y 8.000 palabras. Deben enviarse este archivo en formato Word</w:t>
      </w:r>
      <w:r w:rsidR="007B5B5F">
        <w:rPr>
          <w:rFonts w:ascii="Times New Roman" w:hAnsi="Times New Roman" w:cs="Times New Roman"/>
          <w:color w:val="EE0000"/>
        </w:rPr>
        <w:t xml:space="preserve"> (en ningún caso PDF). </w:t>
      </w:r>
      <w:r w:rsidRPr="00BA642E">
        <w:rPr>
          <w:rFonts w:ascii="Times New Roman" w:hAnsi="Times New Roman" w:cs="Times New Roman"/>
          <w:color w:val="EE0000"/>
        </w:rPr>
        <w:t xml:space="preserve">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w:t>
      </w:r>
      <w:proofErr w:type="spellStart"/>
      <w:r w:rsidRPr="00BA642E">
        <w:rPr>
          <w:rFonts w:ascii="Times New Roman" w:hAnsi="Times New Roman" w:cs="Times New Roman"/>
          <w:color w:val="EE0000"/>
        </w:rPr>
        <w:t>Roman</w:t>
      </w:r>
      <w:proofErr w:type="spellEnd"/>
      <w:r w:rsidRPr="00BA642E">
        <w:rPr>
          <w:rFonts w:ascii="Times New Roman" w:hAnsi="Times New Roman" w:cs="Times New Roman"/>
          <w:color w:val="EE0000"/>
        </w:rPr>
        <w:t xml:space="preserve"> de 12, interlineado simple. Justificado. Solo usar negrita para títulos y subtítulos.</w:t>
      </w:r>
    </w:p>
    <w:p w14:paraId="714018CD" w14:textId="632CF3AD" w:rsidR="00BA642E" w:rsidRPr="007B5B5F" w:rsidRDefault="00BA642E" w:rsidP="007B5B5F">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EE0000"/>
        </w:rPr>
      </w:pPr>
      <w:r w:rsidRPr="007B5B5F">
        <w:rPr>
          <w:rFonts w:ascii="Times New Roman" w:hAnsi="Times New Roman" w:cs="Times New Roman"/>
          <w:b/>
          <w:bCs/>
          <w:color w:val="EE0000"/>
        </w:rPr>
        <w:t>Aquellos trabajos que no cumplan con estas pautas serán devueltos a sus autores para su corrección.</w:t>
      </w:r>
    </w:p>
    <w:p w14:paraId="7B9027E2" w14:textId="77777777" w:rsidR="00BA642E" w:rsidRPr="00BA642E" w:rsidRDefault="00BA642E" w:rsidP="005F3B2E">
      <w:pPr>
        <w:rPr>
          <w:rFonts w:ascii="Times New Roman" w:hAnsi="Times New Roman" w:cs="Times New Roman"/>
          <w:b/>
          <w:bCs/>
        </w:rPr>
      </w:pPr>
    </w:p>
    <w:p w14:paraId="35A6682C" w14:textId="607FCA60" w:rsidR="00BA642E" w:rsidRPr="004D6B3E" w:rsidRDefault="00BA642E" w:rsidP="007B5B5F">
      <w:pPr>
        <w:spacing w:line="240" w:lineRule="auto"/>
        <w:jc w:val="both"/>
        <w:rPr>
          <w:rFonts w:ascii="Times New Roman" w:hAnsi="Times New Roman" w:cs="Times New Roman"/>
          <w:b/>
          <w:bCs/>
          <w:lang w:val="es-ES"/>
        </w:rPr>
      </w:pPr>
      <w:r w:rsidRPr="004D6B3E">
        <w:rPr>
          <w:rFonts w:ascii="Times New Roman" w:hAnsi="Times New Roman" w:cs="Times New Roman"/>
          <w:b/>
          <w:bCs/>
          <w:lang w:val="es-ES"/>
        </w:rPr>
        <w:t>Resumen:</w:t>
      </w:r>
      <w:r w:rsidR="007B5B5F" w:rsidRPr="004D6B3E">
        <w:rPr>
          <w:rFonts w:ascii="Times New Roman" w:hAnsi="Times New Roman" w:cs="Times New Roman"/>
          <w:b/>
          <w:bCs/>
          <w:lang w:val="es-ES"/>
        </w:rPr>
        <w:t xml:space="preserve"> </w:t>
      </w:r>
      <w:r w:rsidR="004D6B3E" w:rsidRPr="004D6B3E">
        <w:rPr>
          <w:rFonts w:ascii="Times New Roman" w:hAnsi="Times New Roman" w:cs="Times New Roman"/>
          <w:lang w:val="es-ES"/>
        </w:rPr>
        <w:t xml:space="preserve">El presente trabajo tiene como objeto analizar el devenir histórico de la educación de posgrado en la Facultad Regional Buenos Aires de la Universidad tecnológica Nacional (1996-2026), poniendo el foco en la Maestría en Docencia Universitaria, dado que, como propuesta formativa de cuarto nivel académico, nace con la fundación misma del posgrado en la facultad. El abordaje se realiza desde las múltiples dimensiones que conforman y dan sentido a la cultura institucional, caracterizando sus especificidades y sus marcos de relación con los diversos proyectos de país que atravesaron la vida de la institución en la delgada densidad del tiempo histórico planteado, como período de análisis, con sus complejidades, en las políticas y formas de organización y gestión institucional. Inicialmente desde una mirada macro se reflexiona sobre la génesis y desarrollo de la facultad, para recortar luego las miradas hacia la Maestría en Docencia Universitaria .Las perspectivas históricas, no son solo un anclaje </w:t>
      </w:r>
      <w:r w:rsidR="004D6B3E" w:rsidRPr="004D6B3E">
        <w:rPr>
          <w:rFonts w:ascii="Times New Roman" w:hAnsi="Times New Roman" w:cs="Times New Roman"/>
          <w:lang w:val="es-ES"/>
        </w:rPr>
        <w:lastRenderedPageBreak/>
        <w:t>cronológico, suponen mirar desde la historicidad los procesos constitutivos de realidades pretéritas de un conjunto de construcciones temporales, ancladas en cosmovisiones de las instituciones universitarias, con sus estructuras constitutivas en el marco de las micro políticas, que se plasman en la vida de las organizaciones universitaria. Pensar la historia del posgrado en una facultad determinada, de una universidad, nos sitúa en un contexto muy poco abordado como una parte significativa de la historia institucional. La mirada sobre la maestría en docencia universitaria nos propone una constelación de preguntas sobre cómo se pone en agenda la formación de los cuadros docentes en la facultad de ingeniería más grande del país, tanto en el volumen de docentes, así como en la cantidad de personal administrativo que posibilita llevar a cabo las actividades académicas de posgrado. Las miradas y enfoques sobre la perspectiva histórica de la Maestría en docencia Universitaria ponen en emergencia un conjunto abigarrado de realidades que atraviesan la docencia, la investigación y la extensión universitaria. El campo disciplinar ha permeado fuertemente la vida cotidiana institucional, posibilitando a un significativo sector de docentes que no tenían formación en ciencias de la educación, y se posicionan actualmente en sectores de gestión institucional. Esta mirada en perspectiva histórica nos posibilita repensar el cuarto nivel académico en clave de institución nacional y en un marco regional, en el contexto de la participación de estudiantes de cuarto nivel provenientes de países limítrofes que completaron su formación académica en disciplinas propias de las ciencias de la educación en la facultad. Merece una mención particular las diversas transformaciones realizadas en el diseño curricular de la carrera en el segmento temporal descripto</w:t>
      </w:r>
      <w:r w:rsidRPr="004D6B3E">
        <w:rPr>
          <w:rFonts w:ascii="Times New Roman" w:hAnsi="Times New Roman" w:cs="Times New Roman"/>
          <w:lang w:val="es-ES"/>
        </w:rPr>
        <w:t>.</w:t>
      </w:r>
    </w:p>
    <w:p w14:paraId="2994BAB3" w14:textId="6CBBA30A" w:rsidR="00BA642E" w:rsidRPr="004D6B3E" w:rsidRDefault="00BA642E" w:rsidP="007B5B5F">
      <w:pPr>
        <w:spacing w:line="240" w:lineRule="auto"/>
        <w:jc w:val="both"/>
        <w:rPr>
          <w:rFonts w:ascii="Times New Roman" w:hAnsi="Times New Roman" w:cs="Times New Roman"/>
          <w:b/>
          <w:bCs/>
          <w:lang w:val="es-ES"/>
        </w:rPr>
      </w:pPr>
      <w:r w:rsidRPr="004D6B3E">
        <w:rPr>
          <w:rFonts w:ascii="Times New Roman" w:hAnsi="Times New Roman" w:cs="Times New Roman"/>
          <w:b/>
          <w:bCs/>
          <w:lang w:val="es-ES"/>
        </w:rPr>
        <w:t xml:space="preserve">Palabras clave: </w:t>
      </w:r>
      <w:r w:rsidR="004D6B3E">
        <w:rPr>
          <w:rFonts w:ascii="Times New Roman" w:hAnsi="Times New Roman" w:cs="Times New Roman"/>
          <w:lang w:val="es-ES"/>
        </w:rPr>
        <w:t>Docencia Universitaria, Historia, FRBA</w:t>
      </w:r>
      <w:r w:rsidRPr="004D6B3E">
        <w:rPr>
          <w:rFonts w:ascii="Times New Roman" w:hAnsi="Times New Roman" w:cs="Times New Roman"/>
          <w:lang w:val="es-ES"/>
        </w:rPr>
        <w:t xml:space="preserve">. </w:t>
      </w:r>
    </w:p>
    <w:p w14:paraId="6A5547A1" w14:textId="36B7FAC2" w:rsidR="00BA642E" w:rsidRPr="004D6B3E" w:rsidRDefault="00BA642E" w:rsidP="007B5B5F">
      <w:pPr>
        <w:spacing w:line="240" w:lineRule="auto"/>
        <w:rPr>
          <w:rFonts w:ascii="Times New Roman" w:hAnsi="Times New Roman" w:cs="Times New Roman"/>
          <w:b/>
          <w:bCs/>
          <w:lang w:val="en-US"/>
        </w:rPr>
      </w:pPr>
      <w:proofErr w:type="spellStart"/>
      <w:r w:rsidRPr="004D6B3E">
        <w:rPr>
          <w:rFonts w:ascii="Times New Roman" w:hAnsi="Times New Roman" w:cs="Times New Roman"/>
          <w:b/>
          <w:bCs/>
          <w:lang w:val="en-US"/>
        </w:rPr>
        <w:t>Introducción</w:t>
      </w:r>
      <w:proofErr w:type="spellEnd"/>
    </w:p>
    <w:p w14:paraId="1EB659BC"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El presente trabajo tiene como objeto analizar el devenir histórico de la educación de posgrado en la Facultad Regional Buenos Aires de la Universidad tecnológica Nacional (1996-2026), poniendo el foco en la Maestría en Docencia Universitaria, dado que, como propuesta formativa de cuarto nivel académico, nace con la fundación misma del posgrado en la facultad. El abordaje se realiza desde las múltiples dimensiones que conforman y dan sentido a la cultura institucional, caracterizando sus especificidades y sus marcos de relación con los diversos proyectos de país que atravesaron la vida de la institución en la delgada densidad del tiempo histórico planteado, como período de análisis.</w:t>
      </w:r>
    </w:p>
    <w:p w14:paraId="13C27DE8" w14:textId="2C553F63" w:rsidR="00BA642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Partimos de una breve caracterización de la universidad, pasando hacia el desarrollo de la facultad mediante una breve periodización histórica, introduciéndonos en la educación de posgrado, para llegar al desarrollo de la Maestría en Docencia Universitaria, fundamentalmente en la evolución del diseño curricular y los rasgos de interacción dentro de la cultura institucional propia de una facultad que forma esencialmente en carreras de Ingeniería</w:t>
      </w:r>
      <w:r>
        <w:rPr>
          <w:rFonts w:ascii="Times New Roman" w:hAnsi="Times New Roman" w:cs="Times New Roman"/>
          <w:lang w:val="es-ES"/>
        </w:rPr>
        <w:t>.</w:t>
      </w:r>
    </w:p>
    <w:p w14:paraId="2FD138AD" w14:textId="3699318F" w:rsidR="005F3B2E" w:rsidRPr="004D6B3E" w:rsidRDefault="004D6B3E" w:rsidP="007B5B5F">
      <w:pPr>
        <w:spacing w:line="240" w:lineRule="auto"/>
        <w:rPr>
          <w:rFonts w:ascii="Times New Roman" w:hAnsi="Times New Roman" w:cs="Times New Roman"/>
          <w:b/>
          <w:bCs/>
          <w:lang w:val="es-ES"/>
        </w:rPr>
      </w:pPr>
      <w:r w:rsidRPr="004D6B3E">
        <w:rPr>
          <w:rFonts w:ascii="Times New Roman" w:hAnsi="Times New Roman" w:cs="Times New Roman"/>
          <w:b/>
          <w:bCs/>
          <w:lang w:val="es-ES"/>
        </w:rPr>
        <w:t>De la Universidad Obrera Nacional a la Universidad Tecnológica Nacional: La Facultad Regional Buenos Aires</w:t>
      </w:r>
    </w:p>
    <w:p w14:paraId="3CBFD891"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lastRenderedPageBreak/>
        <w:t>Las perspectivas históricas, no son solo un anclaje cronológico, suponen mirar desde la historicidad los procesos constitutivos de realidades pretéritas de un conjunto de construcciones temporales, ancladas en cosmovisiones de las instituciones universitarias, con sus estructuras constitutivas en el marco de las micro políticas, que se plasman en la vida de las organizaciones universitaria. En el año 1948 se sanciona la Ley 13,229 que da origen a la Universidad Obrera Nacional, que a partir de 1959 se denominara Universidad Tecnológica Nacional, mediante la sanción de la Ley 14.855 (1)</w:t>
      </w:r>
    </w:p>
    <w:p w14:paraId="26E3F763"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 La Universidad Tecnológica Nacional presenta características que la distinguen del resto del sistema universitario nacional. La Universidad Tecnológica Nacional (UTN) es la única Universidad del país cuya estructura académica tiene a las ingenierías como objetivo prioritario. La UTN tiene carácter federal, por abarcar todas las regiones de la Argentina. Sus 30 Facultades Regionales, se estructuran geográficamente como una red académica que da cobertura en la región Noreste -Provincias de Chaco, Entre Ríos, Santa Fe- Noroeste -Provincias de La Rioja, Tucumán- Centro -Capital Federal y Provincias de Buenos Aires, Córdoba, Mendoza- y Sur -Provincias de Chubut, Neuquén, Santa Cruz y Tierra del Fuego-, su extensión geográfica se traduce en una capacidad de da .La Facultad Regional Buenos Aires, comienza a funcionar el 17 de marzo de 1953 en el edifico de la calle Medrano 951 ,ciudad de Buenos Aires.(UTN 2026)Además de las 30 facultades regionales,  pose 53 Extensiones Áulicas, el Instituto Nacional Superior del Profesorado Técnico (INSPT), el Instituto de Ciencias, Energía e Innovación Tecnológica Sostenible (</w:t>
      </w:r>
      <w:proofErr w:type="spellStart"/>
      <w:r w:rsidRPr="004D6B3E">
        <w:rPr>
          <w:rFonts w:ascii="Times New Roman" w:hAnsi="Times New Roman" w:cs="Times New Roman"/>
          <w:lang w:val="es-ES"/>
        </w:rPr>
        <w:t>Cenits</w:t>
      </w:r>
      <w:proofErr w:type="spellEnd"/>
      <w:r w:rsidRPr="004D6B3E">
        <w:rPr>
          <w:rFonts w:ascii="Times New Roman" w:hAnsi="Times New Roman" w:cs="Times New Roman"/>
          <w:lang w:val="es-ES"/>
        </w:rPr>
        <w:t>), el Centro Tecnológico de Desarrollo Regional (CTDR) y dos escuelas secundarias técnicas: Colegio Tecnológico de la Universidad Tecnológica Nacional (Cutral Co) y la Escuela Tecnológica "Werner von Siemens" (Villa Ballester).Actualmente, más de 112.000 personas estudian en la UTN, de las cuales 73.000 cursan carreras de ingeniería. La oferta académica comprende un total de 158 carreras, entre títulos de pregrado, grado y posgrado. Las especialidades de ingeniería que se dictan son: Aeroespacial, Bioingeniería, Civil, Electromecánica, Electrónica, Energía, Energía Eléctrica, Industria Automotriz, Sistemas de Información, Telecomunicaciones, Ferroviaria, Industrial, Mecánica, Metalúrgica, Naval, Pesquera, Química y Textil. Cada año, la universidad contribuye con más del 35 % de personas graduadas en ingeniería y carreras tecnológicas a nivel nacional. La investigación en la UTN se lleva a cabo a través de 127 Centros y Grupos. La universidad cuenta con 4.341 investigadores e investigadoras. Actualmente, están en marcha 773 proyectos de investigación, distribuidos y organizados en 14 programas o campos de aplicación. Es misión de esta casa de estudios crear, preservar y transmitir los productos de los campos científico, tecnológico y cultural para la formación integral de las personas destinatarias de esa cultura y de la técnica, extendiendo su accionar a la comunidad para contribuir a su desarrollo y transformación. De ese modo, el desarrollo de proyectos culturales es impulsado por parte de las diferentes áreas de la Universidad, en gestión asociada con agentes y organismos del campo cultural. En el mismo sentido, en el marco de una política de generación de conocimientos y capacidades tecnológicas en vinculación con el medio, la UTN colabora con la resolución de los problemas de la industria y la sociedad, prestando servicios a empresas, instituciones y organizaciones de la sociedad civil.</w:t>
      </w:r>
    </w:p>
    <w:p w14:paraId="12965A19"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lastRenderedPageBreak/>
        <w:t>El recorrido a través de la historia institucional de la Universidad Tecnológica Nacional puede ser organizado en cuatro etapas, de las cuales, sólo la primera puede ser considerada común a las a todas las Facultades Regionales actuales pues, a partir de mediados del siglo XX, los procesos de estructuración académica y organizacional tuvieron características particulares en cada una de ellas (</w:t>
      </w:r>
      <w:proofErr w:type="spellStart"/>
      <w:r w:rsidRPr="004D6B3E">
        <w:rPr>
          <w:rFonts w:ascii="Times New Roman" w:hAnsi="Times New Roman" w:cs="Times New Roman"/>
          <w:lang w:val="es-ES"/>
        </w:rPr>
        <w:t>Napoli</w:t>
      </w:r>
      <w:proofErr w:type="spellEnd"/>
      <w:r w:rsidRPr="004D6B3E">
        <w:rPr>
          <w:rFonts w:ascii="Times New Roman" w:hAnsi="Times New Roman" w:cs="Times New Roman"/>
          <w:lang w:val="es-ES"/>
        </w:rPr>
        <w:t xml:space="preserve">- </w:t>
      </w:r>
      <w:proofErr w:type="spellStart"/>
      <w:r w:rsidRPr="004D6B3E">
        <w:rPr>
          <w:rFonts w:ascii="Times New Roman" w:hAnsi="Times New Roman" w:cs="Times New Roman"/>
          <w:lang w:val="es-ES"/>
        </w:rPr>
        <w:t>Tilli</w:t>
      </w:r>
      <w:proofErr w:type="spellEnd"/>
      <w:r w:rsidRPr="004D6B3E">
        <w:rPr>
          <w:rFonts w:ascii="Times New Roman" w:hAnsi="Times New Roman" w:cs="Times New Roman"/>
          <w:lang w:val="es-ES"/>
        </w:rPr>
        <w:t xml:space="preserve"> 2018):   </w:t>
      </w:r>
    </w:p>
    <w:p w14:paraId="2D0B2F59" w14:textId="279AE161"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Etapa Fundacional (1948-1962)</w:t>
      </w:r>
    </w:p>
    <w:p w14:paraId="21244100"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Etapa de Desarrollo Académico (1963-1983).</w:t>
      </w:r>
    </w:p>
    <w:p w14:paraId="06DE6469"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Etapa de Expansión Académica (1984-1999).</w:t>
      </w:r>
    </w:p>
    <w:p w14:paraId="1CBEC798"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Etapa de Consolidación de la Calidad académica (1999-Actualidad). </w:t>
      </w:r>
    </w:p>
    <w:p w14:paraId="5DFBD594"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La etapa fundacional se desarrolla entre la sanción de la Ley 13.229 que da origen a la UON, el 19 de agosto de 1948 y el 31 de agosto de 1962, fecha en la cual tiene lugar la primer Asamblea Universitaria que homologa el primer Estatuto Universitario.  Hasta ese momento, la UON contaba con 11 Facultades Regionales (En el año 1953 se fundan las Facultades Regionales Buenos Aires, Córdoba, Rosario, Santa Fe y Mendoza; en 1954 se suman las Facultades Regionales de Bahía Blanca, La Plata (originariamente Eva Perón) y Tucumán; en 1955 la Facultad Regional Avellaneda, en 1960 la Facultad Regional Resistencia y en 1961 la Facultad Regional San Nicolás (originalmente Facultad del Norte de la Provincia de Buenos Aires). dependía del CNAOP, creado en 1944 en el marco del Primer Plan Quinquenal. La Ley 13.229 del 19 de agosto de 1948 –reglamentada a través del Decreto N° 8014/52 del 7 de octubre de 1952– le confirió a la UON su primer reglamento de organización y funcionamiento, convirtiéndola en la única Universidad Nacional del país que posee a la Ingeniería como objeto central de su estructura académica. El proyecto educativo –que modificaría radicalmente la enseñanza de la Ingeniería de la época y permitiría materializar en el tiempo profundas reivindicaciones sociales– “fue impulsado por el gobierno constitucional del General Juan Domingo Perón (1895-1974), quien el 17 de marzo de 1953 dictó la clase de apertura del ciclo lectivo en su carácter de primer Profesor Honorario” (Ríos y Silva, 2013, p. 71-72</w:t>
      </w:r>
      <w:proofErr w:type="gramStart"/>
      <w:r w:rsidRPr="004D6B3E">
        <w:rPr>
          <w:rFonts w:ascii="Times New Roman" w:hAnsi="Times New Roman" w:cs="Times New Roman"/>
          <w:lang w:val="es-ES"/>
        </w:rPr>
        <w:t>).Las</w:t>
      </w:r>
      <w:proofErr w:type="gramEnd"/>
      <w:r w:rsidRPr="004D6B3E">
        <w:rPr>
          <w:rFonts w:ascii="Times New Roman" w:hAnsi="Times New Roman" w:cs="Times New Roman"/>
          <w:lang w:val="es-ES"/>
        </w:rPr>
        <w:t xml:space="preserve"> tensiones que la UON desató tanto en el ámbito universitario y político como, en el seno de la sociedad, la obligó a resistir fuertes embates a lo largo del proceso de organización, al punto que su denominación fue cambiada de UON a UTN a partir de la sanción de la Ley 14.855 de 1959. durante el gobierno del presidente Arturo </w:t>
      </w:r>
      <w:proofErr w:type="spellStart"/>
      <w:r w:rsidRPr="004D6B3E">
        <w:rPr>
          <w:rFonts w:ascii="Times New Roman" w:hAnsi="Times New Roman" w:cs="Times New Roman"/>
          <w:lang w:val="es-ES"/>
        </w:rPr>
        <w:t>Frondizi</w:t>
      </w:r>
      <w:proofErr w:type="spellEnd"/>
      <w:r w:rsidRPr="004D6B3E">
        <w:rPr>
          <w:rFonts w:ascii="Times New Roman" w:hAnsi="Times New Roman" w:cs="Times New Roman"/>
          <w:lang w:val="es-ES"/>
        </w:rPr>
        <w:t xml:space="preserve"> Es necesario señalar el rol destacado que detentó la UTN Buenos Aires durante los años de crisis e incertidumbre que siguieron a la denominada Revolución Libertadora , no solo por ser designada en 1956 Secretariado Nacional de la Primera Junta General de Estudiantes de la UON –que reivindicó la Institución y reclamó, con el apoyo los Centros de Estudiantes de Ingeniería, su continuidad sino también, por los aportes realizados desde la UTN Buenos Aires al desarrollo del campo de la educación tecnológica, al punto de identificarse en sus inicios con la propia Universidad” (</w:t>
      </w:r>
      <w:proofErr w:type="spellStart"/>
      <w:r w:rsidRPr="004D6B3E">
        <w:rPr>
          <w:rFonts w:ascii="Times New Roman" w:hAnsi="Times New Roman" w:cs="Times New Roman"/>
          <w:lang w:val="es-ES"/>
        </w:rPr>
        <w:t>Nápoli</w:t>
      </w:r>
      <w:proofErr w:type="spellEnd"/>
      <w:r w:rsidRPr="004D6B3E">
        <w:rPr>
          <w:rFonts w:ascii="Times New Roman" w:hAnsi="Times New Roman" w:cs="Times New Roman"/>
          <w:lang w:val="es-ES"/>
        </w:rPr>
        <w:t xml:space="preserve">, 2005), situación que se reforzó por el hecho de compartir, en esa época, el edificio de Medrano 951, Ciudad de Buenos Aires, con la sede del Rectorado. General de Estudiantes de la UON –que reivindicó la Institución y reclamó, con el apoyo los Centros de Estudiantes de Ingeniería, su continuidad (Vilella,1999)– sino también, por los aportes realizados desde la UTN </w:t>
      </w:r>
      <w:r w:rsidRPr="004D6B3E">
        <w:rPr>
          <w:rFonts w:ascii="Times New Roman" w:hAnsi="Times New Roman" w:cs="Times New Roman"/>
          <w:lang w:val="es-ES"/>
        </w:rPr>
        <w:lastRenderedPageBreak/>
        <w:t>Buenos Aires al desarrollo del campo de la educación tecnológica, al punto de identificarse en sus inicios con la propia Universidad (</w:t>
      </w:r>
      <w:proofErr w:type="spellStart"/>
      <w:r w:rsidRPr="004D6B3E">
        <w:rPr>
          <w:rFonts w:ascii="Times New Roman" w:hAnsi="Times New Roman" w:cs="Times New Roman"/>
          <w:lang w:val="es-ES"/>
        </w:rPr>
        <w:t>Nápoli</w:t>
      </w:r>
      <w:proofErr w:type="spellEnd"/>
      <w:r w:rsidRPr="004D6B3E">
        <w:rPr>
          <w:rFonts w:ascii="Times New Roman" w:hAnsi="Times New Roman" w:cs="Times New Roman"/>
          <w:lang w:val="es-ES"/>
        </w:rPr>
        <w:t xml:space="preserve"> </w:t>
      </w:r>
      <w:proofErr w:type="spellStart"/>
      <w:r w:rsidRPr="004D6B3E">
        <w:rPr>
          <w:rFonts w:ascii="Times New Roman" w:hAnsi="Times New Roman" w:cs="Times New Roman"/>
          <w:lang w:val="es-ES"/>
        </w:rPr>
        <w:t>et.al</w:t>
      </w:r>
      <w:proofErr w:type="spellEnd"/>
      <w:r w:rsidRPr="004D6B3E">
        <w:rPr>
          <w:rFonts w:ascii="Times New Roman" w:hAnsi="Times New Roman" w:cs="Times New Roman"/>
          <w:lang w:val="es-ES"/>
        </w:rPr>
        <w:t>, 2005), situación que se reforzó por el hecho de compartir, en esa época, el edificio de Medrano 951, Ciudad de Buenos Aires, con la sede del Rectorado. Esta primera etapa que caracterizamos como fundacional, ha suscitado un renovado interés sobre la investigación educativa en el campo de la educación superior, en los últimos años encontramos producciones de tesis de Doctorado en Educación abordando nuevas perspectivas sobre el período fundacional (Cok Muñoz 2021</w:t>
      </w:r>
      <w:proofErr w:type="gramStart"/>
      <w:r w:rsidRPr="004D6B3E">
        <w:rPr>
          <w:rFonts w:ascii="Times New Roman" w:hAnsi="Times New Roman" w:cs="Times New Roman"/>
          <w:lang w:val="es-ES"/>
        </w:rPr>
        <w:t>) ,</w:t>
      </w:r>
      <w:proofErr w:type="gramEnd"/>
      <w:r w:rsidRPr="004D6B3E">
        <w:rPr>
          <w:rFonts w:ascii="Times New Roman" w:hAnsi="Times New Roman" w:cs="Times New Roman"/>
          <w:lang w:val="es-ES"/>
        </w:rPr>
        <w:t xml:space="preserve"> (</w:t>
      </w:r>
      <w:proofErr w:type="spellStart"/>
      <w:r w:rsidRPr="004D6B3E">
        <w:rPr>
          <w:rFonts w:ascii="Times New Roman" w:hAnsi="Times New Roman" w:cs="Times New Roman"/>
          <w:lang w:val="es-ES"/>
        </w:rPr>
        <w:t>Bressi</w:t>
      </w:r>
      <w:proofErr w:type="spellEnd"/>
      <w:r w:rsidRPr="004D6B3E">
        <w:rPr>
          <w:rFonts w:ascii="Times New Roman" w:hAnsi="Times New Roman" w:cs="Times New Roman"/>
          <w:lang w:val="es-ES"/>
        </w:rPr>
        <w:t xml:space="preserve"> 2022).</w:t>
      </w:r>
    </w:p>
    <w:p w14:paraId="213D73EC"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La etapa de desarrollo académico tiene lugar entre los años 1963 y 1983 y se caracteriza, fundamentalmente, por la estructuración académica de la Universidad y las diferentes Facultades Regionales, un cambio profundo en el diseño curricular de las especialidades fundacionales y por la reorganización académica que permitió la posterior apertura de nuevas carreras. Las tensiones procedentes del entorno socio-político que atravesó desde los inicios la organización de la UTN no cesaron.  Por el contrario, se diversificaron y complejizaron producto a las diversas interrupciones del orden constitucional-democrático que devinieron en una conducción universitaria con fuertes tendencias de autoritarismo burocrático centralizado. Se detallan, a continuación, los aspectos sobresalientes en el proceso de organización institucional de la UTN Buenos Aires que tuvieron lugar durante este período:</w:t>
      </w:r>
    </w:p>
    <w:p w14:paraId="4D94E074"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Estructuración de los departamentos de Especialidad. Cambio de los diseños curriculares de las Especialidades fundacionales (La titulación fundacional de la UON, Ingeniero de Fábrica poseía las siguientes especializaciones: Construcciones de Obras, Telecomunicaciones, Hormigón Armado, Construcciones de obras y Antisísmicas,  Obras Sanitarias, Electrotécnica, Construcciones Mecánicas, Mecánica Rural, Automotores, Construcciones Navales, Transportes y Mecánica Ferroviaria, Industrias Químicas, Instalaciones Eléctricas, Industrias Textiles, Construcciones Electromecánicas y Construcciones Aeronáuticas (Nápoli,2005b).Ordenamiento académico con el fin de implementar nuevas carreras. Sistematización de actividades de investigación científica y tecnológica.</w:t>
      </w:r>
    </w:p>
    <w:p w14:paraId="63739310"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Organización de Extensión Universitaria y a través de esta Secretaría, de la trama relacional con la comunidad y el empresariado.</w:t>
      </w:r>
    </w:p>
    <w:p w14:paraId="63DDAD3E"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La etapa de expansión académica se desarrolla entre los años 1984 y 1999, en el marco de un proceso de precarización educativa como corolario de la profundización del modelo neoliberal que devino en el alejamiento del Estado, el ingreso del mercado en el sistema educativo, el surgimiento de proveedores internacionales y la competencia interinstitucional por partidas presupuestarias y matrícula. En este escenario –el cual se ha desarrollado con mayor profundidad en el apartado anterior– tiene lugar, en la UTN Buenos Aires, un proceso de innovación pedagógica y fortalecimiento académico-institucional que es posible caracterizar a partir de los siguientes hechos: Implementación de nuevos diseños curriculares en todas las especialidades, Incremento de la matrícula en las diferentes carreras de grado, Refacción y ampliación edilicia, Mejoramiento de la infraestructura física y del equipamiento para el desarrollo de un proceso educativo de </w:t>
      </w:r>
      <w:r w:rsidRPr="004D6B3E">
        <w:rPr>
          <w:rFonts w:ascii="Times New Roman" w:hAnsi="Times New Roman" w:cs="Times New Roman"/>
          <w:lang w:val="es-ES"/>
        </w:rPr>
        <w:lastRenderedPageBreak/>
        <w:t>calidad, Inicio de la educación de posgrado, Ejercicio pleno de las facultades de los órganos de gobierno de la Facultad Regional.</w:t>
      </w:r>
    </w:p>
    <w:p w14:paraId="4A4C1AF5"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La etapa de consolidación de la calidad académica se desarrolla entre el 1999 y la actualidad, caracterizándose por dos ejes de acción fundamentales. El primero, un enérgico trabajo institucional vinculado con el derrotero de los procesos de evaluación y acreditación de carreras de grado y posgrado.  El segundo, el compromiso de toda la comunidad educativa con el logro de las metas propuestas en el Plan Estratégico para la Formación de Ingenieros (PEFI) en 2016 impulsado por la Secretaría de Política Universitaria “que tiene como objetivo incrementar la cantidad de graduados en ingeniería en un 50% en 2016, y en un 100% en 2021; para asegurar en cantidad y calidad los recursos humanos necesarios, con el fin de hacer de Argentina un país desarrollado.” (SPU, 2015, s/p) En febrero de 2010 se crea en la UTN BUENOS AIRES–en el ámbito de la Secretaría Académica–  la Dirección de Acreditación y Políticas de Calidad Educativa, con el objetivo de institucionalizar la práctica sistemática de los procesos de mejora de calidad académica –en todas sus dimensiones: docencia, investigación, extensión y vinculación con el medio– y, de evaluación y acreditación. En referencia a las acciones institucionales en el marco del PEFI 2016, es preciso señalar –que al momento de realizar este trabajo– un número importante de ellas se encuentran en proceso de implementación </w:t>
      </w:r>
      <w:proofErr w:type="gramStart"/>
      <w:r w:rsidRPr="004D6B3E">
        <w:rPr>
          <w:rFonts w:ascii="Times New Roman" w:hAnsi="Times New Roman" w:cs="Times New Roman"/>
          <w:lang w:val="es-ES"/>
        </w:rPr>
        <w:t>y</w:t>
      </w:r>
      <w:proofErr w:type="gramEnd"/>
      <w:r w:rsidRPr="004D6B3E">
        <w:rPr>
          <w:rFonts w:ascii="Times New Roman" w:hAnsi="Times New Roman" w:cs="Times New Roman"/>
          <w:lang w:val="es-ES"/>
        </w:rPr>
        <w:t xml:space="preserve"> por ende, la evaluación de sus resultados se encuentra en un estadio de construcción para proyectarse en el futuro inmediato. Es pertinente destacar, en esta última etapa de la periodización sobre el desarrollo de la Facultad Regional Buenos Aires, estamos trabajando para generar una quinta etapa que tendrá como punto de inicio el año 2020, en el contexto de pandemia, dado que se produjeron significativas transformaciones académicas relativas a dispositivos institucionales en el marco de los procesos de virtualización forzada e inclusión educativa en contextos del derecho a la educación universitaria.</w:t>
      </w:r>
    </w:p>
    <w:p w14:paraId="459486B5"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Cada una de las etapas de la periodización interactúan fuertemente con el tejido complejo de los diversos proyectos de país que reconfiguraron la vida universitaria en sus múltiples dimensiones constitutivas, como institución y como organización. Este atravesamiento en la construcción histórica de la universidad en un péndulo que oscila entre instancias de proyectos políticos democráticos y rupturas del orden constitucional plasmados en dictaduras cívico militares. Las funciones básicas de la universidad (docencia, investigación y extensión) fueron permeadas fuertemente por cada coyuntura política, generando dinámicas de adaptación, conflicto y nuevas formas de repensarse para consolidar su misión fundamental, volviendo inalterable su esencia, sin perder la capacidad para generar alternativas en lo científico tecnológico, en sus profundas relaciones con lo social y cultural</w:t>
      </w:r>
    </w:p>
    <w:p w14:paraId="64BD9F91" w14:textId="7BC50C4B" w:rsidR="00C802F5"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Desde la fundación de la Universidad Obrera Nacional y posteriormente Universidad tecnológica Nacional, sus dinámicas organizacionales y órganos colegiados de gobierno, fueron fuertemente intervenidos y desarticulados por las interrupciones del orden constitucional con los golpes cívico-militares1955,1962,1966 y 1976 que dieron lugar a feroces dictaduras</w:t>
      </w:r>
      <w:r w:rsidR="00C802F5" w:rsidRPr="004D6B3E">
        <w:rPr>
          <w:rFonts w:ascii="Times New Roman" w:hAnsi="Times New Roman" w:cs="Times New Roman"/>
          <w:lang w:val="es-ES"/>
        </w:rPr>
        <w:t>.</w:t>
      </w:r>
    </w:p>
    <w:p w14:paraId="3CA42D3C" w14:textId="19F5E293" w:rsidR="004D6B3E" w:rsidRPr="004D6B3E" w:rsidRDefault="004D6B3E" w:rsidP="004D6B3E">
      <w:pPr>
        <w:spacing w:line="240" w:lineRule="auto"/>
        <w:rPr>
          <w:rFonts w:ascii="Times New Roman" w:hAnsi="Times New Roman" w:cs="Times New Roman"/>
          <w:b/>
          <w:bCs/>
          <w:lang w:val="es-ES"/>
        </w:rPr>
      </w:pPr>
      <w:r w:rsidRPr="004D6B3E">
        <w:rPr>
          <w:rFonts w:ascii="Times New Roman" w:hAnsi="Times New Roman" w:cs="Times New Roman"/>
          <w:b/>
          <w:bCs/>
          <w:lang w:val="es-ES"/>
        </w:rPr>
        <w:t>La educación de Posgrado en la Facultad Regional Buenos Aires</w:t>
      </w:r>
    </w:p>
    <w:p w14:paraId="655893EA"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lastRenderedPageBreak/>
        <w:t xml:space="preserve">Pensar la historia del posgrado en una facultad determinada, de una universidad, nos sitúa en un contexto muy poco abordado como una parte significativa de la historia institucional. </w:t>
      </w:r>
    </w:p>
    <w:p w14:paraId="122F67BB"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En 1995, desde la Facultad Regional Buenos Aires, se impulsan hacia los organismos de gobierno universitario tres proyectos que describirían las bases del diseño de las Especializaciones y Maestrías en Ingeniería en Calidad, y en Ingeniería Ambiental   y la futura ordenanza que regularía la Educación de Posgrado para toda la Universidad, junto al inicio del posgrado en Ingeniería Gerencial en esta Casa de Estudios. Con la autorización del Consejo Superior Universitario para el dictado de la Especialización y Maestría en Ingeniería en Calidad y la Especialización y Maestría en Ingeniería Ambiental, en abril de 1996, y dada la relevancia del impacto institucional; se inicia una etapa diferenciadora, bajo un estilo de gestión académica capaz de optimizar dentro del nuevo ordenamiento lo pedagógico y técnico administrativo. La actividad de posgrado se estructura bajo los lineamientos de la Secretaria Académica, en agosto de dicho año.</w:t>
      </w:r>
    </w:p>
    <w:p w14:paraId="2662F029" w14:textId="42686794" w:rsid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Hacia noviembre de 1996, se toma la decisión institucional de solicitar la implementación de la recientemente aprobada la Especialización y Maestría en Docencia Universitaria, que comienza a efectuarse en 1997, como una propuesta de innovación en una Facultad mono-disciplinaría, se torna horizontal la convocatoria hacia los departamentos de las carreras de grado, posibilitando el acceso de docentes con formación en ingeniería y ciencias básicas a dicha carrera. Así comienza la adecuación de las actividades, reformando el Reglamento de Educación de Posgrado bajo la Ordenanza 828 del Consejo Superior Universitario. Durante 1998 se aprueba el dictado de la Maestría en Administración de Negocios. En forma casi paralela se inician las gestiones para la apertura de la Especialización y Maestría en Tecnología de los Alimentos, comenzando la actividad académica de éstas en 1999.Durante el año 2002 y en forma progresiva mediante se aprueba el dictado en la Facultad de la Especialización y Maestría en Ingeniería en Sistemas de Información. En el año 2003 se autoriza el dictado de las Carreras de Especialización en Higiene y Seguridad del Trabajo. En el año 2004, el Consejo Superior, aprueba la implementación del Doctorado en Ingeniería, con Mención en Procesamiento de Señales e Imágenes. En el año 2010, la Dirección de Posgrado se convierte en la Subsecretaría de Posgrado de la Facultad Regional Buenos Aires. En el año 2012, por Resolución de Decano Nº 1128/12, se crea la Escuela de Posgrado (FRBA 2026).Desde 2004 se fue incrementando progresivamente la cantidad de carreras de posgrado que se desarrollan en la Facultad Regional Buenos Aires, en la actualidad la Subsecretaria de Posgrado, implementa 29 tramos formativos: 12 Carreras de Especialización, 14 Maestrías, 3 Doctorados en Ingeniería con sus menciones específicas .El Reglamento de Educación de Posgrado para la Universidad Tecnológica Nacional, se actualizará en varias oportunidades desde la Ordenanza del Consejo Superior Universitario 828, se promulga en la Ordenanza 970 de 2002, se actualiza con la Ordenanza 1313 de 2011  hasta su última actualización con la Ordenanza 1924 de 2022.Desde su fundación en 1996, el cuarto nivel académico, se desarrolló en interacción con los diversos proyectos de país que atravesaron la vida institucional: El neoliberalismo implantado por el Menemismo y la Alianza (1989-2001), el </w:t>
      </w:r>
      <w:proofErr w:type="spellStart"/>
      <w:r w:rsidRPr="004D6B3E">
        <w:rPr>
          <w:rFonts w:ascii="Times New Roman" w:hAnsi="Times New Roman" w:cs="Times New Roman"/>
          <w:lang w:val="es-ES"/>
        </w:rPr>
        <w:t>Kirchnerismo</w:t>
      </w:r>
      <w:proofErr w:type="spellEnd"/>
      <w:r w:rsidRPr="004D6B3E">
        <w:rPr>
          <w:rFonts w:ascii="Times New Roman" w:hAnsi="Times New Roman" w:cs="Times New Roman"/>
          <w:lang w:val="es-ES"/>
        </w:rPr>
        <w:t xml:space="preserve"> como expresión </w:t>
      </w:r>
      <w:proofErr w:type="spellStart"/>
      <w:r w:rsidRPr="004D6B3E">
        <w:rPr>
          <w:rFonts w:ascii="Times New Roman" w:hAnsi="Times New Roman" w:cs="Times New Roman"/>
          <w:lang w:val="es-ES"/>
        </w:rPr>
        <w:t>epocal</w:t>
      </w:r>
      <w:proofErr w:type="spellEnd"/>
      <w:r w:rsidRPr="004D6B3E">
        <w:rPr>
          <w:rFonts w:ascii="Times New Roman" w:hAnsi="Times New Roman" w:cs="Times New Roman"/>
          <w:lang w:val="es-ES"/>
        </w:rPr>
        <w:t xml:space="preserve"> del peronismo (2003-2015), la restauración neoliberal del </w:t>
      </w:r>
      <w:proofErr w:type="spellStart"/>
      <w:r w:rsidRPr="004D6B3E">
        <w:rPr>
          <w:rFonts w:ascii="Times New Roman" w:hAnsi="Times New Roman" w:cs="Times New Roman"/>
          <w:lang w:val="es-ES"/>
        </w:rPr>
        <w:t>Macrismo</w:t>
      </w:r>
      <w:proofErr w:type="spellEnd"/>
      <w:r w:rsidRPr="004D6B3E">
        <w:rPr>
          <w:rFonts w:ascii="Times New Roman" w:hAnsi="Times New Roman" w:cs="Times New Roman"/>
          <w:lang w:val="es-ES"/>
        </w:rPr>
        <w:t xml:space="preserve"> </w:t>
      </w:r>
      <w:r w:rsidRPr="004D6B3E">
        <w:rPr>
          <w:rFonts w:ascii="Times New Roman" w:hAnsi="Times New Roman" w:cs="Times New Roman"/>
          <w:lang w:val="es-ES"/>
        </w:rPr>
        <w:lastRenderedPageBreak/>
        <w:t xml:space="preserve">(2015-2019), el Frente de Todos (2019-2023) y la nueva reedición neoliberal del </w:t>
      </w:r>
      <w:proofErr w:type="spellStart"/>
      <w:r w:rsidRPr="004D6B3E">
        <w:rPr>
          <w:rFonts w:ascii="Times New Roman" w:hAnsi="Times New Roman" w:cs="Times New Roman"/>
          <w:lang w:val="es-ES"/>
        </w:rPr>
        <w:t>Mileísmo</w:t>
      </w:r>
      <w:proofErr w:type="spellEnd"/>
      <w:r w:rsidRPr="004D6B3E">
        <w:rPr>
          <w:rFonts w:ascii="Times New Roman" w:hAnsi="Times New Roman" w:cs="Times New Roman"/>
          <w:lang w:val="es-ES"/>
        </w:rPr>
        <w:t xml:space="preserve"> (2023-actualidad). Cabe destacar que este marco de interacciones entre universidad y poderes político partidarios en situación de gobierno, se desarrollaron en el   contexto del sistema democrático y el orden constitucional.</w:t>
      </w:r>
    </w:p>
    <w:p w14:paraId="3D7518C1" w14:textId="4EB70D2E" w:rsidR="004D6B3E" w:rsidRPr="004D6B3E" w:rsidRDefault="004D6B3E" w:rsidP="004D6B3E">
      <w:pPr>
        <w:spacing w:line="240" w:lineRule="auto"/>
        <w:rPr>
          <w:rFonts w:ascii="Times New Roman" w:hAnsi="Times New Roman" w:cs="Times New Roman"/>
          <w:b/>
          <w:bCs/>
          <w:lang w:val="es-ES"/>
        </w:rPr>
      </w:pPr>
      <w:r w:rsidRPr="004D6B3E">
        <w:rPr>
          <w:rFonts w:ascii="Times New Roman" w:hAnsi="Times New Roman" w:cs="Times New Roman"/>
          <w:b/>
          <w:bCs/>
          <w:lang w:val="es-ES"/>
        </w:rPr>
        <w:t>La Maestría en Docencia Universitaria en la Facultad Regional Buenos Aires</w:t>
      </w:r>
    </w:p>
    <w:p w14:paraId="504372DD" w14:textId="4560335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La mirada sobre la maestría en docencia universitaria nos propone una constelación de cuestiones sobre cómo se pone en agenda la formación de los cuadros docentes en la facultad de ingeniería más grande del país, tanto en el volumen de docentes, así como en la cantidad de personal administrativo que posibilita llevar a cabo las actividades académicas de </w:t>
      </w:r>
      <w:proofErr w:type="spellStart"/>
      <w:r w:rsidRPr="004D6B3E">
        <w:rPr>
          <w:rFonts w:ascii="Times New Roman" w:hAnsi="Times New Roman" w:cs="Times New Roman"/>
          <w:lang w:val="es-ES"/>
        </w:rPr>
        <w:t>posgrado.La</w:t>
      </w:r>
      <w:proofErr w:type="spellEnd"/>
      <w:r w:rsidRPr="004D6B3E">
        <w:rPr>
          <w:rFonts w:ascii="Times New Roman" w:hAnsi="Times New Roman" w:cs="Times New Roman"/>
          <w:lang w:val="es-ES"/>
        </w:rPr>
        <w:t xml:space="preserve"> Maestría nace como una propuesta formativa en el contexto de la docencia universitaria para desarrollar un tramo formativo para los docentes de la Facultad, que provenientes de diversos campos disciplinares requerían de herramientas para la reflexión y la práctica, en temáticas relativas a la docencia, la gestión académica y la investigación educativa, en el ámbito universitario .El inicio de esta carrera no se da en forma aislada en la facultad sino en el marco de un fuerte impulso por desarrollar actividades sistemáticas de posgrado en la facultad. Desde la Secretaria Académica se impulsa fuertemente la expansión de las actividades de posgrado en múltiples campos disciplinares, en relación con los departamentos de las carreras de grado. Circunscripta en su primera cohorte casi completamente a docentes y personal de gestión académica de la facultad, fue rápidamente incrementando su número de alumnos con una apertura hacia profesionales provenientes de otras facultades regionales de la Universidad Tecnológica Nacional y hacia otras universidades de gestión Pública y privada. El año 1999 marca un punto relevante para la carrera con la acreditación de la Comisión Nacional de Evaluación y Acreditación Universitaria (CONEAU), Resolución 410/99. La expansión de la matrícula de la carrera y la defensa de las primeras tesis de Maestría van incrementando el prestigio de la misma, que mantiene abierta la carrera en forma constante año tras año. En el año 2007, mediante la Subsecretaria de Relaciones Internacionales del Rectorado de la Universidad Tecnológica Nacional, acerca a la Facultad una propuesta de comenzar a recibir, alumnos provenientes del Estado de Rio Grande do Sul, República Federativa del Brasil, mediante una acción conjunta con el Sistema Educacional Galileo Galilei (</w:t>
      </w:r>
      <w:proofErr w:type="spellStart"/>
      <w:r w:rsidRPr="004D6B3E">
        <w:rPr>
          <w:rFonts w:ascii="Times New Roman" w:hAnsi="Times New Roman" w:cs="Times New Roman"/>
          <w:lang w:val="es-ES"/>
        </w:rPr>
        <w:t>Napoli</w:t>
      </w:r>
      <w:proofErr w:type="spellEnd"/>
      <w:r w:rsidRPr="004D6B3E">
        <w:rPr>
          <w:rFonts w:ascii="Times New Roman" w:hAnsi="Times New Roman" w:cs="Times New Roman"/>
          <w:lang w:val="es-ES"/>
        </w:rPr>
        <w:t xml:space="preserve"> 2010). En ese mismo año se produce por segunda vez la acreditación de la carrera mediante la Resolución CONEAU 353/</w:t>
      </w:r>
      <w:proofErr w:type="gramStart"/>
      <w:r w:rsidRPr="004D6B3E">
        <w:rPr>
          <w:rFonts w:ascii="Times New Roman" w:hAnsi="Times New Roman" w:cs="Times New Roman"/>
          <w:lang w:val="es-ES"/>
        </w:rPr>
        <w:t>07.Los</w:t>
      </w:r>
      <w:proofErr w:type="gramEnd"/>
      <w:r w:rsidRPr="004D6B3E">
        <w:rPr>
          <w:rFonts w:ascii="Times New Roman" w:hAnsi="Times New Roman" w:cs="Times New Roman"/>
          <w:lang w:val="es-ES"/>
        </w:rPr>
        <w:t xml:space="preserve"> procesos de evaluación continuaron en el marco de los respectivos llamados para acreditación y la Maestría en Docencia Universitaria es acreditada por tercera vez mediante la Resolución CONEAU 275/17</w:t>
      </w:r>
      <w:r w:rsidRPr="004D6B3E">
        <w:rPr>
          <w:rFonts w:ascii="Times New Roman" w:hAnsi="Times New Roman" w:cs="Times New Roman"/>
          <w:lang w:val="es-ES"/>
        </w:rPr>
        <w:t>.</w:t>
      </w:r>
    </w:p>
    <w:p w14:paraId="469A5E74" w14:textId="351391EA" w:rsidR="004D6B3E" w:rsidRPr="004D6B3E" w:rsidRDefault="004D6B3E" w:rsidP="004D6B3E">
      <w:pPr>
        <w:spacing w:line="240" w:lineRule="auto"/>
        <w:rPr>
          <w:rFonts w:ascii="Times New Roman" w:hAnsi="Times New Roman" w:cs="Times New Roman"/>
          <w:b/>
          <w:bCs/>
          <w:lang w:val="es-ES"/>
        </w:rPr>
      </w:pPr>
      <w:r w:rsidRPr="004D6B3E">
        <w:rPr>
          <w:rFonts w:ascii="Times New Roman" w:hAnsi="Times New Roman" w:cs="Times New Roman"/>
          <w:b/>
          <w:bCs/>
          <w:lang w:val="es-ES"/>
        </w:rPr>
        <w:t>El diseño curricular de la Maestría en Docencia Universitaria</w:t>
      </w:r>
    </w:p>
    <w:p w14:paraId="06D8F418"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Reflexionar sobre el campo curricular nos plantea necesariamente articular marcos teóricos que se fueron construyendo desde múltiples tradiciones (</w:t>
      </w:r>
      <w:proofErr w:type="gramStart"/>
      <w:r w:rsidRPr="004D6B3E">
        <w:rPr>
          <w:rFonts w:ascii="Times New Roman" w:hAnsi="Times New Roman" w:cs="Times New Roman"/>
          <w:lang w:val="es-ES"/>
        </w:rPr>
        <w:t>Europea</w:t>
      </w:r>
      <w:proofErr w:type="gramEnd"/>
      <w:r w:rsidRPr="004D6B3E">
        <w:rPr>
          <w:rFonts w:ascii="Times New Roman" w:hAnsi="Times New Roman" w:cs="Times New Roman"/>
          <w:lang w:val="es-ES"/>
        </w:rPr>
        <w:t>, Latinoamericana, norteamericana, solo por mencionar algunas de ellas), dichas tradiciones configuran espacios interpretativos que nos remiten a la historia misma de los enfoques y modelos curriculares.</w:t>
      </w:r>
    </w:p>
    <w:p w14:paraId="4C19016D"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En el amplio y muy desarrollado campo de los estudios sobre el </w:t>
      </w:r>
      <w:proofErr w:type="spellStart"/>
      <w:r w:rsidRPr="004D6B3E">
        <w:rPr>
          <w:rFonts w:ascii="Times New Roman" w:hAnsi="Times New Roman" w:cs="Times New Roman"/>
          <w:lang w:val="es-ES"/>
        </w:rPr>
        <w:t>curriculum</w:t>
      </w:r>
      <w:proofErr w:type="spellEnd"/>
      <w:r w:rsidRPr="004D6B3E">
        <w:rPr>
          <w:rFonts w:ascii="Times New Roman" w:hAnsi="Times New Roman" w:cs="Times New Roman"/>
          <w:lang w:val="es-ES"/>
        </w:rPr>
        <w:t xml:space="preserve"> en los diversos niveles de los sistemas educativos, el </w:t>
      </w:r>
      <w:proofErr w:type="spellStart"/>
      <w:r w:rsidRPr="004D6B3E">
        <w:rPr>
          <w:rFonts w:ascii="Times New Roman" w:hAnsi="Times New Roman" w:cs="Times New Roman"/>
          <w:lang w:val="es-ES"/>
        </w:rPr>
        <w:t>curriculum</w:t>
      </w:r>
      <w:proofErr w:type="spellEnd"/>
      <w:r w:rsidRPr="004D6B3E">
        <w:rPr>
          <w:rFonts w:ascii="Times New Roman" w:hAnsi="Times New Roman" w:cs="Times New Roman"/>
          <w:lang w:val="es-ES"/>
        </w:rPr>
        <w:t xml:space="preserve"> universitario, para el cuarto nivel </w:t>
      </w:r>
      <w:r w:rsidRPr="004D6B3E">
        <w:rPr>
          <w:rFonts w:ascii="Times New Roman" w:hAnsi="Times New Roman" w:cs="Times New Roman"/>
          <w:lang w:val="es-ES"/>
        </w:rPr>
        <w:lastRenderedPageBreak/>
        <w:t xml:space="preserve">académico nos ocupa en este trabajo, aunque nos resulta adecuado mencionar algunas dimensiones que atraviesan todos los niveles educativos al adentrarnos en construcciones conceptuales del campo curricular: El </w:t>
      </w:r>
      <w:proofErr w:type="spellStart"/>
      <w:r w:rsidRPr="004D6B3E">
        <w:rPr>
          <w:rFonts w:ascii="Times New Roman" w:hAnsi="Times New Roman" w:cs="Times New Roman"/>
          <w:lang w:val="es-ES"/>
        </w:rPr>
        <w:t>curriculum</w:t>
      </w:r>
      <w:proofErr w:type="spellEnd"/>
      <w:r w:rsidRPr="004D6B3E">
        <w:rPr>
          <w:rFonts w:ascii="Times New Roman" w:hAnsi="Times New Roman" w:cs="Times New Roman"/>
          <w:lang w:val="es-ES"/>
        </w:rPr>
        <w:t xml:space="preserve"> es un documento pedagógico, es un documento político-educativo, es un documento explicitó del nivel educativo al que se refiere, es un documento de organización académica, es un documento docente y de construcción didáctica (</w:t>
      </w:r>
      <w:proofErr w:type="spellStart"/>
      <w:r w:rsidRPr="004D6B3E">
        <w:rPr>
          <w:rFonts w:ascii="Times New Roman" w:hAnsi="Times New Roman" w:cs="Times New Roman"/>
          <w:lang w:val="es-ES"/>
        </w:rPr>
        <w:t>Giannattasio</w:t>
      </w:r>
      <w:proofErr w:type="spellEnd"/>
      <w:r w:rsidRPr="004D6B3E">
        <w:rPr>
          <w:rFonts w:ascii="Times New Roman" w:hAnsi="Times New Roman" w:cs="Times New Roman"/>
          <w:lang w:val="es-ES"/>
        </w:rPr>
        <w:t>, S. 2018)</w:t>
      </w:r>
    </w:p>
    <w:p w14:paraId="7658A217"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En 1995 comienza a trabajarse con el aporte de referentes de las ciencias de la educación convocados por la Universidad Tecnológica, el diseño curricular de la Maestría en Docencia Universitaria, contemplando que dicha construcción curricular se implementaría en una cultura institucional específica en el campo de la educación tecnológica. El diseño curricular es la forma o el modo particular en que los distintos componentes del currículum se articulan para configurar una entidad de sentido. Esta configuración está influenciada por los enfoques adoptados acerca del currículum y de las ideas filosóficas, psicológicas, disciplinarias, pedagógicas, de quienes participan en el proceso de elaboración. (</w:t>
      </w:r>
      <w:proofErr w:type="spellStart"/>
      <w:r w:rsidRPr="004D6B3E">
        <w:rPr>
          <w:rFonts w:ascii="Times New Roman" w:hAnsi="Times New Roman" w:cs="Times New Roman"/>
          <w:lang w:val="es-ES"/>
        </w:rPr>
        <w:t>Gianattasio</w:t>
      </w:r>
      <w:proofErr w:type="spellEnd"/>
      <w:r w:rsidRPr="004D6B3E">
        <w:rPr>
          <w:rFonts w:ascii="Times New Roman" w:hAnsi="Times New Roman" w:cs="Times New Roman"/>
          <w:lang w:val="es-ES"/>
        </w:rPr>
        <w:t>, S 2010).</w:t>
      </w:r>
    </w:p>
    <w:p w14:paraId="414F30FC"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Entre 1996 y 2025, el diseño curricular de la Maestría en docencia Universitaria, atravesó cuatro estadios que se explicitaron en diversas ordenanzas del Consejo Superior Universitario, contemplando reformas, modificaciones, actualizaciones y adecuaciones.</w:t>
      </w:r>
    </w:p>
    <w:p w14:paraId="16170B4A"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El primer diseño curricular es la Ordenanza 816 del año 1996, era una estructura muy simple compuesta por 9 espacios curriculares, organizados en seminarios y talleres con una carga horaria de 1200 (80 créditos académicos), en donde estaba incluido el trabajo y defensa de tesis. En la Facultad Regional Buenos Aires con la autorización del Consejo Superior Universitario se realiza su implementación en 1997, con un esquema de organización que reflejaba formas de carreras de grado en su distribución de períodos cuatrimestrales y con una fuerte concentración de carga horaria en cada espacio curricular (espacios que curriculares que oscilaba entre las 45 y las 60 horas reloj).Esta estructura del plan de estudios, denotaba la inexperiencia institucional frente a la explosión del cuarto nivel académico no sólo en la Universidad Tecnológica Nacional, sino que se comenzó a observar que el grado académico de Maestría era una realidad propia de mediados de la década del 90, que las instituciones universitarias comenzaron a repensar desde sus propuestas académicas. Con la sanción de la Ley de Educación superior 24521 de 1995, entre otras cuestiones específicas que impactaron en la vida universitaria, y los inicios de los procesos de evaluación acreditación mediante la puesta en funcionamiento de la Comisión Nacional de Evaluación y acreditación Universitaria (CONEAU), comienza la universidad Tecnológica los procesos de reforma curricular en vistas los inminentes llamados para iniciar dichos procesos.</w:t>
      </w:r>
    </w:p>
    <w:p w14:paraId="0D18E443" w14:textId="77777777" w:rsidR="004D6B3E" w:rsidRPr="004D6B3E" w:rsidRDefault="004D6B3E" w:rsidP="004D6B3E">
      <w:pPr>
        <w:spacing w:line="240" w:lineRule="auto"/>
        <w:jc w:val="both"/>
        <w:rPr>
          <w:rFonts w:ascii="Times New Roman" w:hAnsi="Times New Roman" w:cs="Times New Roman"/>
          <w:lang w:val="es-ES"/>
        </w:rPr>
      </w:pPr>
      <w:r w:rsidRPr="004D6B3E">
        <w:rPr>
          <w:rFonts w:ascii="Times New Roman" w:hAnsi="Times New Roman" w:cs="Times New Roman"/>
          <w:lang w:val="es-ES"/>
        </w:rPr>
        <w:t xml:space="preserve">La Ordenanza 883 de 1998 del Consejo Superior Universitario en uno de sus considerandos explicita: Que la Universidad, con el objeto de lograr un desarrollo académico más actualizado y de mayor reconocimiento y con la colaboración de especialistas de reconocida trayectoria en la disciplina, elaboró el nuevo diseño curricular de la Maestría en Docencia Universitaria. El nuevo diseño curricular de la Maestría, fue una instancia superadora de la Ordenanza 816, en nuevo </w:t>
      </w:r>
      <w:proofErr w:type="spellStart"/>
      <w:r w:rsidRPr="004D6B3E">
        <w:rPr>
          <w:rFonts w:ascii="Times New Roman" w:hAnsi="Times New Roman" w:cs="Times New Roman"/>
          <w:lang w:val="es-ES"/>
        </w:rPr>
        <w:t>curriculum</w:t>
      </w:r>
      <w:proofErr w:type="spellEnd"/>
      <w:r w:rsidRPr="004D6B3E">
        <w:rPr>
          <w:rFonts w:ascii="Times New Roman" w:hAnsi="Times New Roman" w:cs="Times New Roman"/>
          <w:lang w:val="es-ES"/>
        </w:rPr>
        <w:t xml:space="preserve"> se presentaba más acorde a las lógicas de la educación de cuarto nivel para el grado de Maestría. Se </w:t>
      </w:r>
      <w:r w:rsidRPr="004D6B3E">
        <w:rPr>
          <w:rFonts w:ascii="Times New Roman" w:hAnsi="Times New Roman" w:cs="Times New Roman"/>
          <w:lang w:val="es-ES"/>
        </w:rPr>
        <w:lastRenderedPageBreak/>
        <w:t>componía de 18 seminarios entre obligatorios y optativos con una carga horaria de 585 horas reloj de cursado presencial y 160 horas de trabajo de tutoría con el/la directora de tesis .La novedad de este diseño es que en el mismo plan se incluía un tramo de carrera de Especialización, los estudiantes escogían transitar solo la Maestría o con la realización del Seminario de Integración y la presentación de un Trabajo Final Integrador (TFI) obtener también el título de Especialistas en Docencia Universitaria.</w:t>
      </w:r>
    </w:p>
    <w:p w14:paraId="2B265DA3" w14:textId="7CC53A77" w:rsidR="004D6B3E" w:rsidRDefault="0094576D" w:rsidP="004D6B3E">
      <w:pPr>
        <w:spacing w:line="240" w:lineRule="auto"/>
        <w:jc w:val="both"/>
        <w:rPr>
          <w:rFonts w:ascii="Times New Roman" w:hAnsi="Times New Roman" w:cs="Times New Roman"/>
          <w:lang w:val="es-ES"/>
        </w:rPr>
      </w:pPr>
      <w:bookmarkStart w:id="0" w:name="_GoBack"/>
      <w:r>
        <w:rPr>
          <w:noProof/>
        </w:rPr>
        <w:drawing>
          <wp:anchor distT="0" distB="0" distL="114300" distR="114300" simplePos="0" relativeHeight="251659264" behindDoc="0" locked="0" layoutInCell="1" allowOverlap="1" wp14:anchorId="06836EEC" wp14:editId="0E4E9FBA">
            <wp:simplePos x="0" y="0"/>
            <wp:positionH relativeFrom="margin">
              <wp:posOffset>9525</wp:posOffset>
            </wp:positionH>
            <wp:positionV relativeFrom="paragraph">
              <wp:posOffset>4044950</wp:posOffset>
            </wp:positionV>
            <wp:extent cx="5400040" cy="2790190"/>
            <wp:effectExtent l="0" t="0" r="0" b="0"/>
            <wp:wrapThrough wrapText="bothSides">
              <wp:wrapPolygon edited="0">
                <wp:start x="0" y="0"/>
                <wp:lineTo x="0" y="21384"/>
                <wp:lineTo x="21488" y="21384"/>
                <wp:lineTo x="21488" y="0"/>
                <wp:lineTo x="0" y="0"/>
              </wp:wrapPolygon>
            </wp:wrapThrough>
            <wp:docPr id="1" name="Imagen 1" descr="C:\Users\ptilli\AppData\Local\Microsoft\Windows\INetCache\Content.Word\Captura de pantalla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tilli\AppData\Local\Microsoft\Windows\INetCache\Content.Word\Captura de pantalla (1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2790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4D6B3E" w:rsidRPr="004D6B3E">
        <w:rPr>
          <w:rFonts w:ascii="Times New Roman" w:hAnsi="Times New Roman" w:cs="Times New Roman"/>
          <w:lang w:val="es-ES"/>
        </w:rPr>
        <w:t>En el contexto de este diseño curricular se produce la primera y segunda acreditación de la Maestría en 1999 y 2007, como se expresó anteriormente. En el año 2012, se produce mediante la Ordenanza 1369, la estructura curricular se organiza sobre la base de 14 seminarios obligatorios y 4 optativos, presenciales y la acreditación de 160 horas para el trabajo de tesis junto a la dirección de tesis, el total de horas reloj fue de 720.Etse diseño curricular ya no incluiría el tramo de especialización que se estructuro en otro diseño curricular específico e introduce un ordenamiento de los espacios curriculares en tres ejes que agrupan los múltiples campos disciplinares de  Docencia Universitaria: El eje 1: Socio Político  e Institucional, El eje 2: Pedagógico Didáctico y el Eje 3: Epistemológico Metodológico.  . En el año 2017 bajo este plan de estudios se obtiene la tercera acreditación ante la Comisión Nacional de Evaluación y Acreditación Universitaria. El año 2020 con la virtualización forzada por la Pandemia, llevo a que institucionalmente y en el contexto de la reglamentación la Maestría una vez finalizada la pandemia, comienza su dictado en forma híbrida, cada seminario se desarrolla con un tramo virtual, con actividades sincrónicas y asincrónica y otro tramo con encuentros presenciales en la Facultad. A mediados de 2024, desde el Rectorado convocan a las y los directores de la Maestría en Docencia Universitaria que implementan la carrera en el Universidad Tecnológica Nacional ( de las 30 facultades de la Universidad 8 desarrollan la Maestría en Docencia Universitaria) para realizar una adecuación de la ordenanza 1369, el trabajo llevo casi un año de diálogo académico para repensar los contenidos mínimos de cada uno de los seminarios, reorganizar la propuesta e incorpora nuevos espacios curriculares obligatorios y optativos. La resultante del trabajo fue la Ordenanza 2174 de 2025, que se describe en el siguiente cuadro:</w:t>
      </w:r>
    </w:p>
    <w:p w14:paraId="35B9AD77" w14:textId="77777777" w:rsidR="0094576D" w:rsidRPr="0094576D" w:rsidRDefault="0094576D" w:rsidP="004D6B3E">
      <w:pPr>
        <w:spacing w:line="240" w:lineRule="auto"/>
        <w:jc w:val="both"/>
        <w:rPr>
          <w:rFonts w:ascii="Times New Roman" w:hAnsi="Times New Roman" w:cs="Times New Roman"/>
          <w:lang w:val="es-ES"/>
        </w:rPr>
      </w:pPr>
      <w:r>
        <w:rPr>
          <w:noProof/>
        </w:rPr>
        <w:lastRenderedPageBreak/>
        <w:drawing>
          <wp:anchor distT="0" distB="0" distL="114300" distR="114300" simplePos="0" relativeHeight="251661312" behindDoc="0" locked="0" layoutInCell="1" allowOverlap="1" wp14:anchorId="5C69F062" wp14:editId="21183DF1">
            <wp:simplePos x="0" y="0"/>
            <wp:positionH relativeFrom="margin">
              <wp:align>left</wp:align>
            </wp:positionH>
            <wp:positionV relativeFrom="paragraph">
              <wp:posOffset>0</wp:posOffset>
            </wp:positionV>
            <wp:extent cx="5400675" cy="4648200"/>
            <wp:effectExtent l="0" t="0" r="9525" b="0"/>
            <wp:wrapTopAndBottom/>
            <wp:docPr id="2" name="Imagen 2" descr="C:\Users\ptilli\AppData\Local\Microsoft\Windows\INetCache\Content.Word\Captura de pantalla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tilli\AppData\Local\Microsoft\Windows\INetCache\Content.Word\Captura de pantalla (1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464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E344C" w14:textId="77777777" w:rsidR="0094576D"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Características de los tres ejes que estructuran los campos disciplinares:</w:t>
      </w:r>
    </w:p>
    <w:p w14:paraId="63C91E99" w14:textId="77777777" w:rsidR="0094576D"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Eje socio - político - institucional orientado a la comprensión de la universidad como</w:t>
      </w:r>
    </w:p>
    <w:p w14:paraId="35A7CF5D" w14:textId="77777777" w:rsidR="0094576D"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institución social e histórica y su relación con los procesos de transformación social, política, económica y cultural. Asimismo, se procura que los alumnos puedan identificar las tendencias actuales de políticas educativas para el nivel desde una perspectiva comparada y su relación con las políticas y marcos normativos institucionales concretos.</w:t>
      </w:r>
    </w:p>
    <w:p w14:paraId="01CAFF53" w14:textId="77777777" w:rsidR="0094576D"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Eje pedagógico - didáctico, que plantea el análisis de los principales paradigmas y teorías en la elaboración y construcción curricular y en el proceso de diseño en sus diferentes momentos. Se profundiza, a la vez, en las teorías de enseñanza y de aprendizaje más significativas en relación con las particularidades de los jóvenes y adultos que asisten a la universidad y en la comprensión de las variables que intervienen en estos procesos.</w:t>
      </w:r>
    </w:p>
    <w:p w14:paraId="129ECC4B" w14:textId="63B1D324" w:rsidR="004D6B3E"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 xml:space="preserve">Eje científico - epistemológico - tecnológico, se centra en la revisión de investigaciones previas que permitan la construcción del estado del arte con vista a la elaboración de la tesis y procura ofrecer un espacio de análisis de los alcances y límites de las perspectivas epistemológicas y metodológicas puestas en juego en la producción de un trabajo de </w:t>
      </w:r>
      <w:r w:rsidRPr="0094576D">
        <w:rPr>
          <w:rFonts w:ascii="Times New Roman" w:hAnsi="Times New Roman" w:cs="Times New Roman"/>
          <w:lang w:val="es-ES"/>
        </w:rPr>
        <w:lastRenderedPageBreak/>
        <w:t xml:space="preserve">investigación. Asimismo, se procura fortalecer las habilidades de producción de textos de diversos géneros académicos en general y en particular, sobre sus prácticas discursivas que circulan en cada comunidad universitaria. El uso de las tecnologías de la información y comunicación serán las herramientas a profundizar. Los recorridos académicos que realizan los estudiantes por el </w:t>
      </w:r>
      <w:proofErr w:type="spellStart"/>
      <w:r w:rsidRPr="0094576D">
        <w:rPr>
          <w:rFonts w:ascii="Times New Roman" w:hAnsi="Times New Roman" w:cs="Times New Roman"/>
          <w:lang w:val="es-ES"/>
        </w:rPr>
        <w:t>curriculum</w:t>
      </w:r>
      <w:proofErr w:type="spellEnd"/>
      <w:r w:rsidRPr="0094576D">
        <w:rPr>
          <w:rFonts w:ascii="Times New Roman" w:hAnsi="Times New Roman" w:cs="Times New Roman"/>
          <w:lang w:val="es-ES"/>
        </w:rPr>
        <w:t xml:space="preserve"> de la Maestría, se relacionan consistentemente con el perfil del graduado explicitado en la Ordenanza 2172 dando sentido a los procesos formativos</w:t>
      </w:r>
      <w:r w:rsidR="004D6B3E" w:rsidRPr="0094576D">
        <w:rPr>
          <w:rFonts w:ascii="Times New Roman" w:hAnsi="Times New Roman" w:cs="Times New Roman"/>
          <w:lang w:val="es-ES"/>
        </w:rPr>
        <w:t>.</w:t>
      </w:r>
    </w:p>
    <w:p w14:paraId="12CE0BCB" w14:textId="4DCDD6F5" w:rsidR="005F3B2E" w:rsidRPr="0094576D" w:rsidRDefault="005F3B2E" w:rsidP="007B5B5F">
      <w:pPr>
        <w:spacing w:line="240" w:lineRule="auto"/>
        <w:rPr>
          <w:rFonts w:ascii="Times New Roman" w:hAnsi="Times New Roman" w:cs="Times New Roman"/>
          <w:b/>
          <w:bCs/>
          <w:lang w:val="es-ES"/>
        </w:rPr>
      </w:pPr>
      <w:r w:rsidRPr="0094576D">
        <w:rPr>
          <w:rFonts w:ascii="Times New Roman" w:hAnsi="Times New Roman" w:cs="Times New Roman"/>
          <w:b/>
          <w:bCs/>
          <w:lang w:val="es-ES"/>
        </w:rPr>
        <w:t>Conclusiones</w:t>
      </w:r>
    </w:p>
    <w:p w14:paraId="1352E0D1" w14:textId="77777777" w:rsidR="0094576D"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Describiendo desde una mirada retrospectiva, hemos reflexionado sobre la génesis y desarrollo de la facultad, para recortar luego las miradas hacia la Maestría en Docencia Universitaria .Las perspectivas históricas, no son solo un anclaje cronológico, suponen mirar desde la historicidad los procesos constitutivos de realidades pretéritas de un conjunto de construcciones temporales, ancladas en cosmovisiones de las instituciones universitarias, con sus estructuras constitutivas en el marco de las políticas institucionales, que se plasman en la vida de la organización universitaria. La decisión institucional de implementar la Maestría en Docencia Universitaria en la facultad de Ingeniería más grande del país, suscito inicialmente sorpresa en la comunidad académica, desde sus inicios y en el marco de las distintas gestiones políticas, el espacio formativo siempre muy respetado, valorado institucionalmente y muy cuidado en todas sus dimensiones, denotando una apertura significativa para ampliar los procesos formativos en ámbitos de ciencias de la educación.</w:t>
      </w:r>
    </w:p>
    <w:p w14:paraId="6D876806" w14:textId="77777777" w:rsidR="0094576D"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Los campos disciplinares que atraviesan el diseño curricular de la Maestría en Docencia universitaria, en sus sucesivas versiones, han permeado fuertemente la vida cotidiana institucional de la Facultad Regional Buenos Aires, posibilitando a un significativo sector de docentes que no tenían formación en ciencias de la educación, y se posicionan actualmente en ámbitos de gestión institucional, docencia de grado, posgrado e investigación educativa.</w:t>
      </w:r>
    </w:p>
    <w:p w14:paraId="7EAE8D8F" w14:textId="77777777" w:rsidR="0094576D"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La llegada masiva de estudiantes internacionales entre 2008 y 2015, tal como se explicitó en párrafos anteriores, genero una movilización institucional muy fuerte en todas las dimensiones académicas y organizacionales, se incrementó el número de planes de tesis que aprobó la Comisión de Posgrado de la Facultad, así como posteriormente las defensas orales y públicas de las tesis. La evolución del currículo muestra un tránsito desde un modelo intensivo y disciplinar (Ordenanza 816) hacia una estructura con mayor grado de flexibilidad, con enfoques multidisciplinarios y la inclusión de nuevas miradas que contemplan dimensiones tecnológicas propias de nuestro tiempo (Ordenanza 2174). La readecuación de las cargas horarias y la diversificación de seminarios, reflejan un marco interpretativo sobre las concepciones de la formación docente universitaria en el ámbito de posgrado.</w:t>
      </w:r>
    </w:p>
    <w:p w14:paraId="2724DDF8" w14:textId="0979AFFF" w:rsidR="005F3B2E" w:rsidRPr="0094576D" w:rsidRDefault="0094576D" w:rsidP="0094576D">
      <w:pPr>
        <w:spacing w:line="240" w:lineRule="auto"/>
        <w:jc w:val="both"/>
        <w:rPr>
          <w:rFonts w:ascii="Times New Roman" w:hAnsi="Times New Roman" w:cs="Times New Roman"/>
          <w:lang w:val="es-ES"/>
        </w:rPr>
      </w:pPr>
      <w:r w:rsidRPr="0094576D">
        <w:rPr>
          <w:rFonts w:ascii="Times New Roman" w:hAnsi="Times New Roman" w:cs="Times New Roman"/>
          <w:lang w:val="es-ES"/>
        </w:rPr>
        <w:t>Desde la primera cohorte que ingreso en la Maestría en Docencia Universitaria en 1997, hasta finales de 2025 se presentaron y defendieron 159 tesis, lo que representa un número significativo de graduados que realizaron aportes en el campo de la investigación educativa sobre la universidad</w:t>
      </w:r>
      <w:r w:rsidR="005F3B2E" w:rsidRPr="0094576D">
        <w:rPr>
          <w:rFonts w:ascii="Times New Roman" w:hAnsi="Times New Roman" w:cs="Times New Roman"/>
          <w:lang w:val="es-ES"/>
        </w:rPr>
        <w:t>.</w:t>
      </w:r>
    </w:p>
    <w:p w14:paraId="39B57161" w14:textId="1E2604B2"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Re</w:t>
      </w:r>
      <w:r w:rsidR="0094576D">
        <w:rPr>
          <w:rFonts w:ascii="Times New Roman" w:hAnsi="Times New Roman" w:cs="Times New Roman"/>
          <w:b/>
          <w:bCs/>
        </w:rPr>
        <w:t>ferencias Bibliográficas</w:t>
      </w:r>
    </w:p>
    <w:p w14:paraId="29380474" w14:textId="77777777" w:rsidR="0094576D" w:rsidRPr="0094576D"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Bressi</w:t>
      </w:r>
      <w:proofErr w:type="spellEnd"/>
      <w:r w:rsidRPr="0094576D">
        <w:rPr>
          <w:rFonts w:ascii="Times New Roman" w:hAnsi="Times New Roman" w:cs="Times New Roman"/>
        </w:rPr>
        <w:t xml:space="preserve">, H. (2022). Análisis comparativo de las políticas educativas en educación superior en Argentina entre 1946 y 1959. El caso de la conversión de la Universidad Obrera Nacional en la Universidad Tecnológica Nacional (Tesis doctoral). Universidad Nacional de Tres de Febrero.  </w:t>
      </w:r>
    </w:p>
    <w:p w14:paraId="650FA03E"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t>Cok Muños, S. (2021). De la Universidad Obrera Nacional a la Universidad Tecnológica Nacional (1948-1959). Organización, funcionamiento y “</w:t>
      </w:r>
      <w:proofErr w:type="spellStart"/>
      <w:r w:rsidRPr="0094576D">
        <w:rPr>
          <w:rFonts w:ascii="Times New Roman" w:hAnsi="Times New Roman" w:cs="Times New Roman"/>
        </w:rPr>
        <w:t>reformización</w:t>
      </w:r>
      <w:proofErr w:type="spellEnd"/>
      <w:r w:rsidRPr="0094576D">
        <w:rPr>
          <w:rFonts w:ascii="Times New Roman" w:hAnsi="Times New Roman" w:cs="Times New Roman"/>
        </w:rPr>
        <w:t xml:space="preserve">” del modelo institucional (Tesis doctoral). Universidad Nacional de La Plata.  </w:t>
      </w:r>
    </w:p>
    <w:p w14:paraId="23835D04"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t xml:space="preserve">Consejo Superior Universitario. (1996, 28 de junio). Ordenanza 816. Aprueba en el ámbito de la Universidad Tecnológica Nacional la Maestría en Docencia Universitaria.  </w:t>
      </w:r>
    </w:p>
    <w:p w14:paraId="01942AEA"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t xml:space="preserve">Consejo Superior Universitario. (1998, 18 de diciembre). Ordenanza 883. Aprueba en el ámbito de la Universidad Tecnológica Nacional el nuevo diseño curricular de la Maestría en Docencia Universitaria.  </w:t>
      </w:r>
    </w:p>
    <w:p w14:paraId="2C3EF8EC"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t xml:space="preserve">Consejo Superior Universitario. (2012, 25 de octubre). Ordenanza 1369. Aprueba en el ámbito de la Universidad Tecnológica Nacional la actualización del diseño curricular de la Maestría en Docencia Universitaria.  </w:t>
      </w:r>
    </w:p>
    <w:p w14:paraId="06E04C22"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t xml:space="preserve">Consejo Superior Universitario. (2025, 22 de octubre). Ordenanza 2172. Aprueba en el ámbito de la Universidad Tecnológica Nacional la modificación del diseño curricular de la Maestría en Docencia Universitaria.  </w:t>
      </w:r>
    </w:p>
    <w:p w14:paraId="65D55D86" w14:textId="31E768FA" w:rsidR="0094576D" w:rsidRPr="0094576D"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Giannattasio</w:t>
      </w:r>
      <w:proofErr w:type="spellEnd"/>
      <w:r w:rsidRPr="0094576D">
        <w:rPr>
          <w:rFonts w:ascii="Times New Roman" w:hAnsi="Times New Roman" w:cs="Times New Roman"/>
        </w:rPr>
        <w:t xml:space="preserve">, S. (2010). </w:t>
      </w:r>
      <w:r w:rsidRPr="0094576D">
        <w:rPr>
          <w:rFonts w:ascii="Times New Roman" w:hAnsi="Times New Roman" w:cs="Times New Roman"/>
        </w:rPr>
        <w:t>Diseños curriculares</w:t>
      </w:r>
      <w:r w:rsidRPr="0094576D">
        <w:rPr>
          <w:rFonts w:ascii="Times New Roman" w:hAnsi="Times New Roman" w:cs="Times New Roman"/>
        </w:rPr>
        <w:t xml:space="preserve">: De la lupa en la educación superior. Dirección General de Escuelas y Cultura de la Provincia de Buenos Aires.  </w:t>
      </w:r>
    </w:p>
    <w:p w14:paraId="4571C378" w14:textId="77777777" w:rsidR="0094576D" w:rsidRPr="0094576D"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Giannattasio</w:t>
      </w:r>
      <w:proofErr w:type="spellEnd"/>
      <w:r w:rsidRPr="0094576D">
        <w:rPr>
          <w:rFonts w:ascii="Times New Roman" w:hAnsi="Times New Roman" w:cs="Times New Roman"/>
        </w:rPr>
        <w:t xml:space="preserve">, S., &amp; </w:t>
      </w:r>
      <w:proofErr w:type="spellStart"/>
      <w:r w:rsidRPr="0094576D">
        <w:rPr>
          <w:rFonts w:ascii="Times New Roman" w:hAnsi="Times New Roman" w:cs="Times New Roman"/>
        </w:rPr>
        <w:t>Genova</w:t>
      </w:r>
      <w:proofErr w:type="spellEnd"/>
      <w:r w:rsidRPr="0094576D">
        <w:rPr>
          <w:rFonts w:ascii="Times New Roman" w:hAnsi="Times New Roman" w:cs="Times New Roman"/>
        </w:rPr>
        <w:t xml:space="preserve">, E. (2018). Del </w:t>
      </w:r>
      <w:proofErr w:type="spellStart"/>
      <w:r w:rsidRPr="0094576D">
        <w:rPr>
          <w:rFonts w:ascii="Times New Roman" w:hAnsi="Times New Roman" w:cs="Times New Roman"/>
        </w:rPr>
        <w:t>curriculum</w:t>
      </w:r>
      <w:proofErr w:type="spellEnd"/>
      <w:r w:rsidRPr="0094576D">
        <w:rPr>
          <w:rFonts w:ascii="Times New Roman" w:hAnsi="Times New Roman" w:cs="Times New Roman"/>
        </w:rPr>
        <w:t xml:space="preserve"> institucional a las situaciones didácticas (1ª ed.). Arte Editorial Servicop.  </w:t>
      </w:r>
    </w:p>
    <w:p w14:paraId="3864B666" w14:textId="532EB817" w:rsidR="0094576D" w:rsidRPr="0094576D"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Nápoli</w:t>
      </w:r>
      <w:proofErr w:type="spellEnd"/>
      <w:r w:rsidRPr="0094576D">
        <w:rPr>
          <w:rFonts w:ascii="Times New Roman" w:hAnsi="Times New Roman" w:cs="Times New Roman"/>
        </w:rPr>
        <w:t xml:space="preserve">, F. (2005). Política educativa y organización académica en el período fundacional de la Universidad Tecnológica Nacional: [1948-1962] (2ª ed.). CEIT.  </w:t>
      </w:r>
    </w:p>
    <w:p w14:paraId="0AB63ECD" w14:textId="6B1A0B4A" w:rsidR="0094576D" w:rsidRPr="0094576D"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Nápoli</w:t>
      </w:r>
      <w:proofErr w:type="spellEnd"/>
      <w:r w:rsidRPr="0094576D">
        <w:rPr>
          <w:rFonts w:ascii="Times New Roman" w:hAnsi="Times New Roman" w:cs="Times New Roman"/>
        </w:rPr>
        <w:t xml:space="preserve">, F. (2008). Órganos de gobierno y toma de decisiones para la gestión académica de la educación de posgrado en la Facultad Regional Buenos Aires, de la Universidad Tecnológica Nacional. Fundamentos de Ciencias Humanas, (16). Universidad Nacional de San Luis.  </w:t>
      </w:r>
    </w:p>
    <w:p w14:paraId="0C93E67D" w14:textId="77777777" w:rsidR="0094576D" w:rsidRPr="0094576D"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Nápoli</w:t>
      </w:r>
      <w:proofErr w:type="spellEnd"/>
      <w:r w:rsidRPr="0094576D">
        <w:rPr>
          <w:rFonts w:ascii="Times New Roman" w:hAnsi="Times New Roman" w:cs="Times New Roman"/>
        </w:rPr>
        <w:t xml:space="preserve">, F. (2010). De la teoría a la praxis: La Facultad Regional Buenos Aires de la Universidad Tecnológica Nacional y la integración de alumnos internacionales de posgrado, en la Maestría en Docencia Universitaria. En I Congreso Argentino y Latinoamericano de Postgrados en Educación Superior*. Universidad Nacional de San Luis – REDAPES.  </w:t>
      </w:r>
    </w:p>
    <w:p w14:paraId="20FDFCBD" w14:textId="77777777" w:rsidR="0094576D" w:rsidRPr="0094576D"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Nápoli</w:t>
      </w:r>
      <w:proofErr w:type="spellEnd"/>
      <w:r w:rsidRPr="0094576D">
        <w:rPr>
          <w:rFonts w:ascii="Times New Roman" w:hAnsi="Times New Roman" w:cs="Times New Roman"/>
        </w:rPr>
        <w:t xml:space="preserve">, F., &amp; </w:t>
      </w:r>
      <w:proofErr w:type="spellStart"/>
      <w:r w:rsidRPr="0094576D">
        <w:rPr>
          <w:rFonts w:ascii="Times New Roman" w:hAnsi="Times New Roman" w:cs="Times New Roman"/>
        </w:rPr>
        <w:t>Tilli</w:t>
      </w:r>
      <w:proofErr w:type="spellEnd"/>
      <w:r w:rsidRPr="0094576D">
        <w:rPr>
          <w:rFonts w:ascii="Times New Roman" w:hAnsi="Times New Roman" w:cs="Times New Roman"/>
        </w:rPr>
        <w:t xml:space="preserve">, P. (2019). Investigación educativa y docencia universitaria (1ª ed.). FEDUN.  </w:t>
      </w:r>
    </w:p>
    <w:p w14:paraId="4AD5A265"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lastRenderedPageBreak/>
        <w:t xml:space="preserve">Secretaría de Políticas Universitarias. (2015, julio). ¿Qué es el PEFI? En *Plan Estratégico de Formación de Ingenieros (PEFI) 2012/2016. Ministerio de Educación de la Nación. Disponible en [http://pefi.siu.edu.ar/](http://pefi.siu.edu.ar/)  </w:t>
      </w:r>
    </w:p>
    <w:p w14:paraId="00C3DE54"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t>Universidad Tecnológica Nacional. Facultad Regional Buenos Aires. Subsecretaría de Posgrado. (2026). Información institucional. Recuperado el 1 de junio de 2026 de [https://frba.utn.edu.ar/posgrado/institucional/](https://frba.utn.edu.ar/posgrado/institucional/).</w:t>
      </w:r>
    </w:p>
    <w:p w14:paraId="7534E3A0" w14:textId="77777777" w:rsidR="0094576D" w:rsidRPr="0094576D" w:rsidRDefault="0094576D" w:rsidP="0094576D">
      <w:pPr>
        <w:spacing w:line="240" w:lineRule="auto"/>
        <w:jc w:val="both"/>
        <w:rPr>
          <w:rFonts w:ascii="Times New Roman" w:hAnsi="Times New Roman" w:cs="Times New Roman"/>
        </w:rPr>
      </w:pPr>
      <w:r w:rsidRPr="0094576D">
        <w:rPr>
          <w:rFonts w:ascii="Times New Roman" w:hAnsi="Times New Roman" w:cs="Times New Roman"/>
        </w:rPr>
        <w:t xml:space="preserve">Universidad Tecnológica Nacional. Rectorado. (2026, marzo). Información institucional. Recuperado el 1 de junio de 2026 de `https://utn.edu.ar/es/la-universidad/institucional`.  </w:t>
      </w:r>
    </w:p>
    <w:p w14:paraId="17328A3F" w14:textId="139C3610" w:rsidR="00C802F5" w:rsidRPr="00BA642E" w:rsidRDefault="0094576D" w:rsidP="0094576D">
      <w:pPr>
        <w:spacing w:line="240" w:lineRule="auto"/>
        <w:jc w:val="both"/>
        <w:rPr>
          <w:rFonts w:ascii="Times New Roman" w:hAnsi="Times New Roman" w:cs="Times New Roman"/>
        </w:rPr>
      </w:pPr>
      <w:proofErr w:type="spellStart"/>
      <w:r w:rsidRPr="0094576D">
        <w:rPr>
          <w:rFonts w:ascii="Times New Roman" w:hAnsi="Times New Roman" w:cs="Times New Roman"/>
        </w:rPr>
        <w:t>Vilella</w:t>
      </w:r>
      <w:proofErr w:type="spellEnd"/>
      <w:r w:rsidRPr="0094576D">
        <w:rPr>
          <w:rFonts w:ascii="Times New Roman" w:hAnsi="Times New Roman" w:cs="Times New Roman"/>
        </w:rPr>
        <w:t>, V. (1999). Memorias de la Universidad Tecnológica Nacional. Creación, ocaso y expansión (1ª ed.). Universidad Tecnológica Nacional</w:t>
      </w:r>
      <w:r>
        <w:rPr>
          <w:rFonts w:ascii="Times New Roman" w:hAnsi="Times New Roman" w:cs="Times New Roman"/>
        </w:rPr>
        <w:t>.</w:t>
      </w:r>
    </w:p>
    <w:p w14:paraId="23CA62C6" w14:textId="77777777" w:rsidR="00C802F5" w:rsidRPr="00BA642E" w:rsidRDefault="00C802F5" w:rsidP="007B5B5F">
      <w:pPr>
        <w:spacing w:line="240" w:lineRule="auto"/>
        <w:rPr>
          <w:rFonts w:ascii="Times New Roman" w:hAnsi="Times New Roman" w:cs="Times New Roman"/>
        </w:rPr>
      </w:pPr>
    </w:p>
    <w:p w14:paraId="7E83515B" w14:textId="1C6185A8"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38748" w14:textId="77777777" w:rsidR="00906D99" w:rsidRPr="00BA642E" w:rsidRDefault="00906D99" w:rsidP="00C802F5">
      <w:pPr>
        <w:spacing w:after="0" w:line="240" w:lineRule="auto"/>
      </w:pPr>
      <w:r w:rsidRPr="00BA642E">
        <w:separator/>
      </w:r>
    </w:p>
  </w:endnote>
  <w:endnote w:type="continuationSeparator" w:id="0">
    <w:p w14:paraId="2443E413" w14:textId="77777777" w:rsidR="00906D99" w:rsidRPr="00BA642E" w:rsidRDefault="00906D9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9C80D" w14:textId="77777777" w:rsidR="00906D99" w:rsidRPr="00BA642E" w:rsidRDefault="00906D99" w:rsidP="00C802F5">
      <w:pPr>
        <w:spacing w:after="0" w:line="240" w:lineRule="auto"/>
      </w:pPr>
      <w:r w:rsidRPr="00BA642E">
        <w:separator/>
      </w:r>
    </w:p>
  </w:footnote>
  <w:footnote w:type="continuationSeparator" w:id="0">
    <w:p w14:paraId="3A7586E2" w14:textId="77777777" w:rsidR="00906D99" w:rsidRPr="00BA642E" w:rsidRDefault="00906D9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312392"/>
    <w:rsid w:val="004040C0"/>
    <w:rsid w:val="00437E9C"/>
    <w:rsid w:val="004D6B3E"/>
    <w:rsid w:val="00550766"/>
    <w:rsid w:val="005F3B2E"/>
    <w:rsid w:val="00701F64"/>
    <w:rsid w:val="007B5B5F"/>
    <w:rsid w:val="007D233B"/>
    <w:rsid w:val="0085070B"/>
    <w:rsid w:val="00906D99"/>
    <w:rsid w:val="0094576D"/>
    <w:rsid w:val="00A17247"/>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5992</Words>
  <Characters>34156</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Fernando</cp:lastModifiedBy>
  <cp:revision>2</cp:revision>
  <dcterms:created xsi:type="dcterms:W3CDTF">2026-06-16T19:19:00Z</dcterms:created>
  <dcterms:modified xsi:type="dcterms:W3CDTF">2026-06-16T19:19:00Z</dcterms:modified>
</cp:coreProperties>
</file>