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6E701340" w:rsidR="00C802F5" w:rsidRPr="00FC76CD" w:rsidRDefault="00EC571E" w:rsidP="00EC571E">
      <w:pPr>
        <w:jc w:val="center"/>
        <w:rPr>
          <w:rFonts w:ascii="Times New Roman" w:hAnsi="Times New Roman" w:cs="Times New Roman"/>
          <w:b/>
          <w:lang w:val="pt-BR"/>
        </w:rPr>
      </w:pPr>
      <w:r w:rsidRPr="00FC76CD">
        <w:rPr>
          <w:rFonts w:ascii="Times New Roman" w:hAnsi="Times New Roman" w:cs="Times New Roman"/>
          <w:b/>
          <w:lang w:val="pt-BR"/>
        </w:rPr>
        <w:t xml:space="preserve">Da pedagogia digital aos ecossistemas algorítmicos: bases teóricas para investigar </w:t>
      </w:r>
      <w:r w:rsidR="00B3029B">
        <w:rPr>
          <w:rFonts w:ascii="Times New Roman" w:hAnsi="Times New Roman" w:cs="Times New Roman"/>
          <w:b/>
          <w:lang w:val="pt-BR"/>
        </w:rPr>
        <w:t>a</w:t>
      </w:r>
      <w:r w:rsidR="00B3029B" w:rsidRPr="00FC76CD">
        <w:rPr>
          <w:rFonts w:ascii="Times New Roman" w:hAnsi="Times New Roman" w:cs="Times New Roman"/>
          <w:b/>
          <w:lang w:val="pt-BR"/>
        </w:rPr>
        <w:t xml:space="preserve">s </w:t>
      </w:r>
      <w:r w:rsidRPr="00FC76CD">
        <w:rPr>
          <w:rFonts w:ascii="Times New Roman" w:hAnsi="Times New Roman" w:cs="Times New Roman"/>
          <w:b/>
          <w:lang w:val="pt-BR"/>
        </w:rPr>
        <w:t xml:space="preserve">competências digitais </w:t>
      </w:r>
      <w:r w:rsidR="004A6820">
        <w:rPr>
          <w:rFonts w:ascii="Times New Roman" w:hAnsi="Times New Roman" w:cs="Times New Roman"/>
          <w:b/>
          <w:lang w:val="pt-BR"/>
        </w:rPr>
        <w:t xml:space="preserve">de </w:t>
      </w:r>
      <w:r w:rsidRPr="00FC76CD">
        <w:rPr>
          <w:rFonts w:ascii="Times New Roman" w:hAnsi="Times New Roman" w:cs="Times New Roman"/>
          <w:b/>
          <w:lang w:val="pt-BR"/>
        </w:rPr>
        <w:t>docentes universitári</w:t>
      </w:r>
      <w:r w:rsidR="004A6820">
        <w:rPr>
          <w:rFonts w:ascii="Times New Roman" w:hAnsi="Times New Roman" w:cs="Times New Roman"/>
          <w:b/>
          <w:lang w:val="pt-BR"/>
        </w:rPr>
        <w:t>os</w:t>
      </w:r>
    </w:p>
    <w:p w14:paraId="1DABD42B" w14:textId="75C1251B" w:rsidR="001923DC" w:rsidRPr="00FC76CD" w:rsidRDefault="00EC571E" w:rsidP="001923DC">
      <w:pPr>
        <w:jc w:val="center"/>
        <w:rPr>
          <w:rFonts w:ascii="Times New Roman" w:hAnsi="Times New Roman" w:cs="Times New Roman"/>
          <w:b/>
          <w:bCs/>
          <w:lang w:val="pt-BR"/>
        </w:rPr>
      </w:pPr>
      <w:r w:rsidRPr="00FC76CD">
        <w:rPr>
          <w:rFonts w:ascii="Times New Roman" w:hAnsi="Times New Roman" w:cs="Times New Roman"/>
          <w:b/>
          <w:bCs/>
          <w:lang w:val="pt-BR"/>
        </w:rPr>
        <w:t xml:space="preserve"> </w:t>
      </w:r>
    </w:p>
    <w:p w14:paraId="43C49479" w14:textId="77777777" w:rsidR="005F3B2E" w:rsidRPr="00FC76CD" w:rsidRDefault="005F3B2E" w:rsidP="001923DC">
      <w:pPr>
        <w:jc w:val="center"/>
        <w:rPr>
          <w:rFonts w:ascii="Times New Roman" w:hAnsi="Times New Roman" w:cs="Times New Roman"/>
          <w:lang w:val="pt-BR"/>
        </w:rPr>
      </w:pPr>
    </w:p>
    <w:p w14:paraId="4E738780" w14:textId="413A79F8" w:rsidR="005F3B2E" w:rsidRPr="00FC76CD" w:rsidRDefault="00EC571E" w:rsidP="005F3B2E">
      <w:pPr>
        <w:spacing w:after="0" w:line="240" w:lineRule="auto"/>
        <w:jc w:val="right"/>
        <w:rPr>
          <w:rFonts w:ascii="Times New Roman" w:hAnsi="Times New Roman" w:cs="Times New Roman"/>
          <w:lang w:val="pt-BR"/>
        </w:rPr>
      </w:pPr>
      <w:r w:rsidRPr="00FC76CD">
        <w:rPr>
          <w:rFonts w:ascii="Times New Roman" w:hAnsi="Times New Roman" w:cs="Times New Roman"/>
          <w:lang w:val="pt-BR"/>
        </w:rPr>
        <w:t>Luz, Luiz Carlos Sacramento</w:t>
      </w:r>
      <w:r w:rsidR="005F3B2E" w:rsidRPr="00FC76CD">
        <w:rPr>
          <w:rFonts w:ascii="Times New Roman" w:hAnsi="Times New Roman" w:cs="Times New Roman"/>
          <w:lang w:val="pt-BR"/>
        </w:rPr>
        <w:t xml:space="preserve"> 1</w:t>
      </w:r>
    </w:p>
    <w:p w14:paraId="6C2AECCA" w14:textId="35510479" w:rsidR="005F3B2E" w:rsidRPr="00FC76CD" w:rsidRDefault="00EC571E" w:rsidP="005F3B2E">
      <w:pPr>
        <w:spacing w:after="0" w:line="240" w:lineRule="auto"/>
        <w:jc w:val="right"/>
        <w:rPr>
          <w:rFonts w:ascii="Times New Roman" w:hAnsi="Times New Roman" w:cs="Times New Roman"/>
          <w:lang w:val="pt-BR"/>
        </w:rPr>
      </w:pPr>
      <w:r w:rsidRPr="00FC76CD">
        <w:rPr>
          <w:rFonts w:ascii="Times New Roman" w:hAnsi="Times New Roman" w:cs="Times New Roman"/>
          <w:lang w:val="pt-BR"/>
        </w:rPr>
        <w:t xml:space="preserve">Universidade Federal da </w:t>
      </w:r>
      <w:r w:rsidR="00BC10A1" w:rsidRPr="00FC76CD">
        <w:rPr>
          <w:rFonts w:ascii="Times New Roman" w:hAnsi="Times New Roman" w:cs="Times New Roman"/>
          <w:lang w:val="pt-BR"/>
        </w:rPr>
        <w:t>Bahia</w:t>
      </w:r>
      <w:r w:rsidRPr="00FC76CD">
        <w:rPr>
          <w:rFonts w:ascii="Times New Roman" w:hAnsi="Times New Roman" w:cs="Times New Roman"/>
          <w:lang w:val="pt-BR"/>
        </w:rPr>
        <w:t xml:space="preserve"> (UFBA)</w:t>
      </w:r>
    </w:p>
    <w:p w14:paraId="7D0026CD" w14:textId="00257352" w:rsidR="005F3B2E" w:rsidRPr="00FC76CD" w:rsidRDefault="00EC571E" w:rsidP="005F3B2E">
      <w:pPr>
        <w:spacing w:after="0" w:line="240" w:lineRule="auto"/>
        <w:jc w:val="right"/>
        <w:rPr>
          <w:rFonts w:ascii="Times New Roman" w:hAnsi="Times New Roman" w:cs="Times New Roman"/>
          <w:lang w:val="pt-BR"/>
        </w:rPr>
      </w:pPr>
      <w:r w:rsidRPr="00FC76CD">
        <w:rPr>
          <w:rFonts w:ascii="Times New Roman" w:hAnsi="Times New Roman" w:cs="Times New Roman"/>
          <w:lang w:val="pt-BR"/>
        </w:rPr>
        <w:t>dnluizluz@gmail.com</w:t>
      </w:r>
      <w:r w:rsidR="005F3B2E" w:rsidRPr="00FC76CD">
        <w:rPr>
          <w:rFonts w:ascii="Times New Roman" w:hAnsi="Times New Roman" w:cs="Times New Roman"/>
          <w:lang w:val="pt-BR"/>
        </w:rPr>
        <w:t xml:space="preserve"> </w:t>
      </w:r>
    </w:p>
    <w:p w14:paraId="70FC462C" w14:textId="77777777" w:rsidR="00C42687" w:rsidRDefault="00C42687" w:rsidP="005F3B2E">
      <w:pPr>
        <w:spacing w:after="0" w:line="240" w:lineRule="auto"/>
        <w:jc w:val="right"/>
        <w:rPr>
          <w:rFonts w:ascii="Times New Roman" w:hAnsi="Times New Roman" w:cs="Times New Roman"/>
          <w:lang w:val="pt-BR"/>
        </w:rPr>
      </w:pPr>
    </w:p>
    <w:p w14:paraId="1275A9C7" w14:textId="45FC0944" w:rsidR="005F3B2E" w:rsidRPr="00FC76CD" w:rsidRDefault="00EC571E" w:rsidP="005F3B2E">
      <w:pPr>
        <w:spacing w:after="0" w:line="240" w:lineRule="auto"/>
        <w:jc w:val="right"/>
        <w:rPr>
          <w:rFonts w:ascii="Times New Roman" w:hAnsi="Times New Roman" w:cs="Times New Roman"/>
          <w:lang w:val="pt-BR"/>
        </w:rPr>
      </w:pPr>
      <w:r w:rsidRPr="00FC76CD">
        <w:rPr>
          <w:rFonts w:ascii="Times New Roman" w:hAnsi="Times New Roman" w:cs="Times New Roman"/>
          <w:lang w:val="pt-BR"/>
        </w:rPr>
        <w:t>Coelho, Maria Thereza Ávila Dantas</w:t>
      </w:r>
      <w:r w:rsidR="005F3B2E" w:rsidRPr="00FC76CD">
        <w:rPr>
          <w:rFonts w:ascii="Times New Roman" w:hAnsi="Times New Roman" w:cs="Times New Roman"/>
          <w:lang w:val="pt-BR"/>
        </w:rPr>
        <w:t xml:space="preserve"> 2</w:t>
      </w:r>
    </w:p>
    <w:p w14:paraId="46FEEBE4" w14:textId="6DF6FE5D" w:rsidR="005F3B2E" w:rsidRPr="00FC76CD" w:rsidRDefault="00EC571E" w:rsidP="005F3B2E">
      <w:pPr>
        <w:spacing w:after="0" w:line="240" w:lineRule="auto"/>
        <w:jc w:val="right"/>
        <w:rPr>
          <w:rFonts w:ascii="Times New Roman" w:hAnsi="Times New Roman" w:cs="Times New Roman"/>
          <w:lang w:val="pt-BR"/>
        </w:rPr>
      </w:pPr>
      <w:r w:rsidRPr="00FC76CD">
        <w:rPr>
          <w:rFonts w:ascii="Times New Roman" w:hAnsi="Times New Roman" w:cs="Times New Roman"/>
          <w:lang w:val="pt-BR"/>
        </w:rPr>
        <w:t xml:space="preserve">Universidade Federal da </w:t>
      </w:r>
      <w:r w:rsidR="00BC10A1" w:rsidRPr="00FC76CD">
        <w:rPr>
          <w:rFonts w:ascii="Times New Roman" w:hAnsi="Times New Roman" w:cs="Times New Roman"/>
          <w:lang w:val="pt-BR"/>
        </w:rPr>
        <w:t>Bahia</w:t>
      </w:r>
      <w:r w:rsidRPr="00FC76CD">
        <w:rPr>
          <w:rFonts w:ascii="Times New Roman" w:hAnsi="Times New Roman" w:cs="Times New Roman"/>
          <w:lang w:val="pt-BR"/>
        </w:rPr>
        <w:t xml:space="preserve"> (UFBA) </w:t>
      </w:r>
    </w:p>
    <w:p w14:paraId="3CAC774D" w14:textId="378939CF" w:rsidR="005F3B2E" w:rsidRPr="00FC76CD" w:rsidRDefault="00EC571E" w:rsidP="005F3B2E">
      <w:pPr>
        <w:spacing w:after="0" w:line="240" w:lineRule="auto"/>
        <w:jc w:val="right"/>
        <w:rPr>
          <w:rFonts w:ascii="Times New Roman" w:hAnsi="Times New Roman" w:cs="Times New Roman"/>
          <w:lang w:val="pt-BR"/>
        </w:rPr>
      </w:pPr>
      <w:r w:rsidRPr="00FC76CD">
        <w:rPr>
          <w:rFonts w:ascii="Times New Roman" w:hAnsi="Times New Roman" w:cs="Times New Roman"/>
          <w:lang w:val="pt-BR"/>
        </w:rPr>
        <w:t>maria.thereza@ufba.br</w:t>
      </w:r>
    </w:p>
    <w:p w14:paraId="640847CC" w14:textId="77777777" w:rsidR="005F3B2E" w:rsidRPr="00FC76CD" w:rsidRDefault="005F3B2E" w:rsidP="005F3B2E">
      <w:pPr>
        <w:spacing w:after="0" w:line="240" w:lineRule="auto"/>
        <w:jc w:val="right"/>
        <w:rPr>
          <w:rFonts w:ascii="Times New Roman" w:hAnsi="Times New Roman" w:cs="Times New Roman"/>
          <w:lang w:val="pt-BR"/>
        </w:rPr>
      </w:pPr>
    </w:p>
    <w:p w14:paraId="3F6986E9" w14:textId="39EBD3C3" w:rsidR="005F3B2E" w:rsidRPr="00FC76CD" w:rsidRDefault="00C802F5" w:rsidP="00C802F5">
      <w:pPr>
        <w:tabs>
          <w:tab w:val="center" w:pos="4252"/>
          <w:tab w:val="right" w:pos="8504"/>
        </w:tabs>
        <w:spacing w:after="0" w:line="240" w:lineRule="auto"/>
        <w:rPr>
          <w:rFonts w:ascii="Times New Roman" w:hAnsi="Times New Roman" w:cs="Times New Roman"/>
          <w:lang w:val="pt-BR"/>
        </w:rPr>
      </w:pPr>
      <w:r w:rsidRPr="00FC76CD">
        <w:rPr>
          <w:rFonts w:ascii="Times New Roman" w:hAnsi="Times New Roman" w:cs="Times New Roman"/>
          <w:lang w:val="pt-BR"/>
        </w:rPr>
        <w:tab/>
      </w:r>
      <w:r w:rsidRPr="00FC76CD">
        <w:rPr>
          <w:rFonts w:ascii="Times New Roman" w:hAnsi="Times New Roman" w:cs="Times New Roman"/>
          <w:lang w:val="pt-BR"/>
        </w:rPr>
        <w:tab/>
      </w:r>
      <w:r w:rsidR="00EC571E" w:rsidRPr="00FC76CD">
        <w:rPr>
          <w:rFonts w:ascii="Times New Roman" w:hAnsi="Times New Roman" w:cs="Times New Roman"/>
          <w:lang w:val="pt-BR"/>
        </w:rPr>
        <w:t>Santo, Eniel do Espírito</w:t>
      </w:r>
      <w:r w:rsidR="005F3B2E" w:rsidRPr="00FC76CD">
        <w:rPr>
          <w:rFonts w:ascii="Times New Roman" w:hAnsi="Times New Roman" w:cs="Times New Roman"/>
          <w:lang w:val="pt-BR"/>
        </w:rPr>
        <w:t xml:space="preserve"> 3</w:t>
      </w:r>
    </w:p>
    <w:p w14:paraId="4E696C7D" w14:textId="276A002F" w:rsidR="005F3B2E" w:rsidRPr="00FC76CD" w:rsidRDefault="00EC571E" w:rsidP="005F3B2E">
      <w:pPr>
        <w:spacing w:after="0" w:line="240" w:lineRule="auto"/>
        <w:jc w:val="right"/>
        <w:rPr>
          <w:rFonts w:ascii="Times New Roman" w:hAnsi="Times New Roman" w:cs="Times New Roman"/>
          <w:lang w:val="pt-BR"/>
        </w:rPr>
      </w:pPr>
      <w:r w:rsidRPr="00FC76CD">
        <w:rPr>
          <w:rFonts w:ascii="Times New Roman" w:hAnsi="Times New Roman" w:cs="Times New Roman"/>
          <w:lang w:val="pt-BR"/>
        </w:rPr>
        <w:t>Universidade Federal do Recôncavo Bahia (UFRB)</w:t>
      </w:r>
    </w:p>
    <w:p w14:paraId="3D73DB11" w14:textId="2895D4A8" w:rsidR="005F3B2E" w:rsidRPr="00FC76CD" w:rsidRDefault="00EC571E" w:rsidP="005F3B2E">
      <w:pPr>
        <w:spacing w:after="0" w:line="240" w:lineRule="auto"/>
        <w:jc w:val="right"/>
        <w:rPr>
          <w:rFonts w:ascii="Times New Roman" w:hAnsi="Times New Roman" w:cs="Times New Roman"/>
        </w:rPr>
      </w:pPr>
      <w:r w:rsidRPr="00FC76CD">
        <w:rPr>
          <w:rFonts w:ascii="Times New Roman" w:hAnsi="Times New Roman" w:cs="Times New Roman"/>
        </w:rPr>
        <w:t xml:space="preserve">eniel@ufrb.edu.br </w:t>
      </w:r>
    </w:p>
    <w:p w14:paraId="1B43FD84" w14:textId="77777777" w:rsidR="001923DC" w:rsidRPr="00FC76CD" w:rsidRDefault="001923DC" w:rsidP="001923DC">
      <w:pPr>
        <w:jc w:val="center"/>
        <w:rPr>
          <w:rFonts w:ascii="Times New Roman" w:hAnsi="Times New Roman" w:cs="Times New Roman"/>
        </w:rPr>
      </w:pPr>
    </w:p>
    <w:p w14:paraId="7B9027E2" w14:textId="77777777" w:rsidR="00BA642E" w:rsidRPr="00FC76CD" w:rsidRDefault="00BA642E" w:rsidP="005F3B2E">
      <w:pPr>
        <w:rPr>
          <w:rFonts w:ascii="Times New Roman" w:hAnsi="Times New Roman" w:cs="Times New Roman"/>
          <w:b/>
          <w:bCs/>
        </w:rPr>
      </w:pPr>
    </w:p>
    <w:p w14:paraId="1AFE8342" w14:textId="12B9B40E" w:rsidR="00176D80" w:rsidRPr="00C42687" w:rsidRDefault="00BA642E" w:rsidP="00176D80">
      <w:pPr>
        <w:pStyle w:val="NormalWeb"/>
        <w:jc w:val="both"/>
      </w:pPr>
      <w:r w:rsidRPr="00176D80">
        <w:rPr>
          <w:b/>
          <w:bCs/>
        </w:rPr>
        <w:t>Resu</w:t>
      </w:r>
      <w:r w:rsidR="00176D80">
        <w:rPr>
          <w:b/>
          <w:bCs/>
        </w:rPr>
        <w:t>mo</w:t>
      </w:r>
      <w:r w:rsidRPr="00176D80">
        <w:rPr>
          <w:b/>
          <w:bCs/>
        </w:rPr>
        <w:t>:</w:t>
      </w:r>
      <w:r w:rsidR="007B5B5F" w:rsidRPr="00176D80">
        <w:rPr>
          <w:b/>
          <w:bCs/>
        </w:rPr>
        <w:t xml:space="preserve"> </w:t>
      </w:r>
      <w:r w:rsidR="00176D80" w:rsidRPr="00C42687">
        <w:t xml:space="preserve">A crescente inserção das tecnologias digitais e da inteligência artificial nos contextos educacionais tem ampliado os debates sobre as competências digitais docentes e seus desdobramentos para a formação de professores. Nesse contexto, este estudo teve como objetivo analisar, do ponto de vista teórico, em que medida os frameworks de competências digitais docentes respondem às transformações introduzidas pelos ecossistemas algorítmicos e pela </w:t>
      </w:r>
      <w:r w:rsidR="000A7180" w:rsidRPr="00C42687">
        <w:t>Inteligência Artificial Generativa</w:t>
      </w:r>
      <w:r w:rsidR="00123592" w:rsidRPr="00C42687">
        <w:t xml:space="preserve"> </w:t>
      </w:r>
      <w:r w:rsidR="00176D80" w:rsidRPr="00C42687">
        <w:t xml:space="preserve">na docência universitária. Quanto aos procedimentos metodológicos, caracteriza-se como uma pesquisa exploratório-descritiva, de natureza qualitativa, desenvolvida por meio de revisão narrativa da literatura. O estudo fundamenta-se nos referenciais da Pedagogia Digital, das competências digitais docentes e dos ecossistemas algorítmicos, discutindo a evolução dos principais frameworks nacionais e internacionais voltados à formação docente. Os resultados indicam que os frameworks constituem instrumentos relevantes para diagnosticar níveis de competências digitais e subsidiar percursos formativos, embora não devam ser compreendidos como modelos prescritivos ou universalmente aplicáveis. </w:t>
      </w:r>
      <w:r w:rsidR="00F626EA" w:rsidRPr="00C42687">
        <w:t>Nesse contexto, d</w:t>
      </w:r>
      <w:r w:rsidR="00176D80" w:rsidRPr="00C42687">
        <w:t>estaca-se o DigCompEdu Reloaded por incorporar dimensões relacionadas à inteligência artificial, à educação aberta, à cidadania digital e aos ecossistemas algorítmicos. Conclui-se que a Pedagogia Digital apresenta potencial para orientar processos formativos críticos e contextualizados, superando perspectivas meramente instrumentais das tecnologias e favorecendo a compreensão das implicações éticas, pedagógicas e sociotécnicas da inteligência artificial na educação superior.</w:t>
      </w:r>
    </w:p>
    <w:p w14:paraId="68D92D1B" w14:textId="6C63DE24" w:rsidR="003D6D10" w:rsidRPr="00C42687" w:rsidRDefault="003D6D10" w:rsidP="00D66911">
      <w:pPr>
        <w:spacing w:line="240" w:lineRule="auto"/>
        <w:jc w:val="both"/>
        <w:rPr>
          <w:rFonts w:ascii="Times New Roman" w:eastAsia="Times New Roman" w:hAnsi="Times New Roman" w:cs="Times New Roman"/>
          <w:lang w:val="pt-BR"/>
        </w:rPr>
      </w:pPr>
      <w:r w:rsidRPr="00C42687">
        <w:rPr>
          <w:rFonts w:ascii="Times New Roman" w:eastAsia="Times New Roman" w:hAnsi="Times New Roman" w:cs="Times New Roman"/>
          <w:b/>
          <w:bCs/>
          <w:lang w:val="pt-BR"/>
        </w:rPr>
        <w:t>Palavras-chave:</w:t>
      </w:r>
      <w:r w:rsidRPr="00C42687">
        <w:rPr>
          <w:rFonts w:ascii="Times New Roman" w:eastAsia="Times New Roman" w:hAnsi="Times New Roman" w:cs="Times New Roman"/>
          <w:lang w:val="pt-BR"/>
        </w:rPr>
        <w:t xml:space="preserve"> </w:t>
      </w:r>
      <w:r w:rsidR="00176D80" w:rsidRPr="00C42687">
        <w:rPr>
          <w:rFonts w:ascii="Times New Roman" w:eastAsia="Times New Roman" w:hAnsi="Times New Roman" w:cs="Times New Roman"/>
          <w:lang w:val="pt-BR"/>
        </w:rPr>
        <w:t xml:space="preserve">Pedagogia digital, </w:t>
      </w:r>
      <w:r w:rsidR="000A7180" w:rsidRPr="00C42687">
        <w:rPr>
          <w:rFonts w:ascii="Times New Roman" w:eastAsia="Times New Roman" w:hAnsi="Times New Roman" w:cs="Times New Roman"/>
          <w:lang w:val="pt-BR"/>
        </w:rPr>
        <w:t>Inteligência Artificial</w:t>
      </w:r>
      <w:r w:rsidR="00176D80" w:rsidRPr="00C42687">
        <w:rPr>
          <w:rFonts w:ascii="Times New Roman" w:eastAsia="Times New Roman" w:hAnsi="Times New Roman" w:cs="Times New Roman"/>
          <w:lang w:val="pt-BR"/>
        </w:rPr>
        <w:t>, Ecossistemas algorítmicos, Universidade, TDIC.</w:t>
      </w:r>
      <w:r w:rsidR="008233E7" w:rsidRPr="00C42687">
        <w:rPr>
          <w:rFonts w:ascii="Times New Roman" w:eastAsia="Times New Roman" w:hAnsi="Times New Roman" w:cs="Times New Roman"/>
          <w:lang w:val="pt-BR"/>
        </w:rPr>
        <w:t xml:space="preserve"> </w:t>
      </w:r>
    </w:p>
    <w:p w14:paraId="2994BAB3" w14:textId="2852B317" w:rsidR="00BA642E" w:rsidRPr="00C42687" w:rsidRDefault="00BA642E" w:rsidP="008233E7">
      <w:pPr>
        <w:spacing w:line="240" w:lineRule="auto"/>
        <w:jc w:val="both"/>
        <w:rPr>
          <w:rFonts w:ascii="Times New Roman" w:hAnsi="Times New Roman" w:cs="Times New Roman"/>
          <w:b/>
          <w:bCs/>
        </w:rPr>
      </w:pPr>
    </w:p>
    <w:p w14:paraId="137B8FB2" w14:textId="6E3F2DF8" w:rsidR="00BC10A1" w:rsidRPr="00D66911" w:rsidRDefault="00BC10A1" w:rsidP="00D66911">
      <w:pPr>
        <w:pStyle w:val="PargrafodaLista"/>
        <w:numPr>
          <w:ilvl w:val="0"/>
          <w:numId w:val="4"/>
        </w:numPr>
        <w:spacing w:line="240" w:lineRule="auto"/>
        <w:ind w:left="284" w:hanging="284"/>
        <w:rPr>
          <w:rFonts w:ascii="Times New Roman" w:hAnsi="Times New Roman" w:cs="Times New Roman"/>
          <w:b/>
        </w:rPr>
      </w:pPr>
      <w:r w:rsidRPr="00D66911">
        <w:rPr>
          <w:rFonts w:ascii="Times New Roman" w:hAnsi="Times New Roman" w:cs="Times New Roman"/>
          <w:b/>
        </w:rPr>
        <w:t>Introdução</w:t>
      </w:r>
    </w:p>
    <w:p w14:paraId="0644558B" w14:textId="53682C03" w:rsidR="00BC10A1" w:rsidRPr="00FC76CD" w:rsidRDefault="00BC10A1" w:rsidP="00123592">
      <w:pPr>
        <w:spacing w:after="0" w:line="240" w:lineRule="auto"/>
        <w:ind w:firstLine="709"/>
        <w:jc w:val="both"/>
        <w:rPr>
          <w:rFonts w:ascii="Times New Roman" w:hAnsi="Times New Roman" w:cs="Times New Roman"/>
          <w:lang w:val="pt-BR"/>
        </w:rPr>
      </w:pPr>
      <w:r w:rsidRPr="00FC76CD">
        <w:rPr>
          <w:rFonts w:ascii="Times New Roman" w:hAnsi="Times New Roman" w:cs="Times New Roman"/>
          <w:lang w:val="pt-BR"/>
        </w:rPr>
        <w:t xml:space="preserve">A crescente inserção das tecnologias digitais nos diferentes níveis e modalidades de ensino tem provocado profundas transformações nos processos educativos, exigindo que pesquisadores e profissionais da educação revisitem concepções historicamente consolidadas sobre ensinar e aprender no contexto da cultura digital. Nesse movimento, o reconhecimento e aprimoramento das competências digitais docentes passou a ocupar posição de destaque nas discussões educacionais, uma vez que tais competências são fundamentais para que professores possam atuar de forma crítica, ética e pedagogicamente consistente diante das tecnologias integradas </w:t>
      </w:r>
      <w:r w:rsidR="00670684">
        <w:rPr>
          <w:rFonts w:ascii="Times New Roman" w:hAnsi="Times New Roman" w:cs="Times New Roman"/>
          <w:lang w:val="pt-BR"/>
        </w:rPr>
        <w:t>à</w:t>
      </w:r>
      <w:r w:rsidR="00670684" w:rsidRPr="00FC76CD">
        <w:rPr>
          <w:rFonts w:ascii="Times New Roman" w:hAnsi="Times New Roman" w:cs="Times New Roman"/>
          <w:lang w:val="pt-BR"/>
        </w:rPr>
        <w:t xml:space="preserve"> </w:t>
      </w:r>
      <w:r w:rsidRPr="00FC76CD">
        <w:rPr>
          <w:rFonts w:ascii="Times New Roman" w:hAnsi="Times New Roman" w:cs="Times New Roman"/>
          <w:lang w:val="pt-BR"/>
        </w:rPr>
        <w:t>educação e das complexas demandas impostas pelas sociedades contemporâneas. Entretanto, a mera apropriação técnica de recursos digitais mostra-se insuficiente para responder à complexidade dos processos formativos mediados por tecnologias. Essa compreensão aproxima-se da crítica de Freire (1987) à educação bancária, na qual o conhecimento é concebido como simples transferência de conteúdos, desconsiderando a participação ativa dos sujeitos na construção do saber.</w:t>
      </w:r>
    </w:p>
    <w:p w14:paraId="0692599E" w14:textId="219BBFC7" w:rsidR="00BC10A1" w:rsidRPr="00FC76CD" w:rsidRDefault="00BC10A1" w:rsidP="00123592">
      <w:pPr>
        <w:spacing w:after="0" w:line="240" w:lineRule="auto"/>
        <w:ind w:firstLine="709"/>
        <w:jc w:val="both"/>
        <w:rPr>
          <w:rFonts w:ascii="Times New Roman" w:hAnsi="Times New Roman" w:cs="Times New Roman"/>
          <w:lang w:val="pt-BR"/>
        </w:rPr>
      </w:pPr>
      <w:r w:rsidRPr="00FC76CD">
        <w:rPr>
          <w:rFonts w:ascii="Times New Roman" w:hAnsi="Times New Roman" w:cs="Times New Roman"/>
          <w:lang w:val="pt-BR"/>
        </w:rPr>
        <w:t xml:space="preserve">Torna-se importante compreender as competências digitais a partir de uma perspectiva pedagógica mais ampla, capaz de orientar a integração crítica das tecnologias aos processos de ensino e aprendizagem. Nesse sentido, a Pedagogia Digital surge como um referencial teórico relevante para fundamentar práticas educativas que transcendam o uso instrumental das tecnologias, contribuindo para evitar dispersões metodológicas, reducionismos tecnicistas e equívocos pedagógicos que podem comprometer a </w:t>
      </w:r>
      <w:r w:rsidR="00230DEB">
        <w:rPr>
          <w:rFonts w:ascii="Times New Roman" w:hAnsi="Times New Roman" w:cs="Times New Roman"/>
          <w:lang w:val="pt-BR"/>
        </w:rPr>
        <w:t>aprendizagem</w:t>
      </w:r>
      <w:r w:rsidRPr="00FC76CD">
        <w:rPr>
          <w:rFonts w:ascii="Times New Roman" w:hAnsi="Times New Roman" w:cs="Times New Roman"/>
          <w:lang w:val="pt-BR"/>
        </w:rPr>
        <w:t xml:space="preserve"> em ambientes educacionais digitalmente mediados.</w:t>
      </w:r>
    </w:p>
    <w:p w14:paraId="3784A4A4" w14:textId="09455C2A" w:rsidR="00BC10A1" w:rsidRPr="004B37E9" w:rsidRDefault="00447390" w:rsidP="00D5071C">
      <w:pPr>
        <w:spacing w:after="0" w:line="240" w:lineRule="auto"/>
        <w:ind w:firstLine="709"/>
        <w:jc w:val="both"/>
        <w:rPr>
          <w:rFonts w:ascii="Times New Roman" w:hAnsi="Times New Roman" w:cs="Times New Roman"/>
          <w:lang w:val="pt-BR"/>
        </w:rPr>
      </w:pPr>
      <w:r w:rsidRPr="00447390">
        <w:rPr>
          <w:rFonts w:ascii="Times New Roman" w:hAnsi="Times New Roman" w:cs="Times New Roman"/>
          <w:lang w:val="pt-BR"/>
        </w:rPr>
        <w:t xml:space="preserve">O </w:t>
      </w:r>
      <w:r w:rsidR="00E604C1" w:rsidRPr="00447390">
        <w:rPr>
          <w:rFonts w:ascii="Times New Roman" w:hAnsi="Times New Roman" w:cs="Times New Roman"/>
          <w:lang w:val="pt-BR"/>
        </w:rPr>
        <w:t xml:space="preserve">avanço dos estudos sobre tecnologias educacionais e suas apropriações por professores e estudantes, sobretudo no século XXI, foi intensificado pela pandemia da </w:t>
      </w:r>
      <w:r w:rsidR="00F626EA">
        <w:rPr>
          <w:rFonts w:ascii="Times New Roman" w:hAnsi="Times New Roman" w:cs="Times New Roman"/>
          <w:lang w:val="pt-BR"/>
        </w:rPr>
        <w:t>c</w:t>
      </w:r>
      <w:r w:rsidR="00E604C1" w:rsidRPr="00447390">
        <w:rPr>
          <w:rFonts w:ascii="Times New Roman" w:hAnsi="Times New Roman" w:cs="Times New Roman"/>
          <w:lang w:val="pt-BR"/>
        </w:rPr>
        <w:t xml:space="preserve">ovid-19 e, mais recentemente, pela </w:t>
      </w:r>
      <w:r w:rsidR="00F626EA">
        <w:rPr>
          <w:rFonts w:ascii="Times New Roman" w:hAnsi="Times New Roman" w:cs="Times New Roman"/>
          <w:lang w:val="pt-BR"/>
        </w:rPr>
        <w:t>massificação</w:t>
      </w:r>
      <w:r w:rsidR="00230DEB">
        <w:rPr>
          <w:rFonts w:ascii="Times New Roman" w:hAnsi="Times New Roman" w:cs="Times New Roman"/>
          <w:lang w:val="pt-BR"/>
        </w:rPr>
        <w:t xml:space="preserve"> </w:t>
      </w:r>
      <w:r w:rsidR="00E604C1" w:rsidRPr="00447390">
        <w:rPr>
          <w:rFonts w:ascii="Times New Roman" w:hAnsi="Times New Roman" w:cs="Times New Roman"/>
          <w:lang w:val="pt-BR"/>
        </w:rPr>
        <w:t xml:space="preserve">da </w:t>
      </w:r>
      <w:r w:rsidR="000A7180">
        <w:rPr>
          <w:rFonts w:ascii="Times New Roman" w:hAnsi="Times New Roman" w:cs="Times New Roman"/>
          <w:lang w:val="pt-BR"/>
        </w:rPr>
        <w:t>Inteligência Artificial Generativa</w:t>
      </w:r>
      <w:r w:rsidR="00E604C1" w:rsidRPr="00447390">
        <w:rPr>
          <w:rFonts w:ascii="Times New Roman" w:hAnsi="Times New Roman" w:cs="Times New Roman"/>
          <w:lang w:val="pt-BR"/>
        </w:rPr>
        <w:t xml:space="preserve"> </w:t>
      </w:r>
      <w:r w:rsidR="00BC10A1" w:rsidRPr="00FC76CD">
        <w:rPr>
          <w:rFonts w:ascii="Times New Roman" w:hAnsi="Times New Roman" w:cs="Times New Roman"/>
          <w:lang w:val="pt-BR"/>
        </w:rPr>
        <w:t>(IAG) no</w:t>
      </w:r>
      <w:r>
        <w:rPr>
          <w:rFonts w:ascii="Times New Roman" w:hAnsi="Times New Roman" w:cs="Times New Roman"/>
          <w:lang w:val="pt-BR"/>
        </w:rPr>
        <w:t>s</w:t>
      </w:r>
      <w:r w:rsidR="00BC10A1" w:rsidRPr="00FC76CD">
        <w:rPr>
          <w:rFonts w:ascii="Times New Roman" w:hAnsi="Times New Roman" w:cs="Times New Roman"/>
          <w:lang w:val="pt-BR"/>
        </w:rPr>
        <w:t xml:space="preserve"> contexto</w:t>
      </w:r>
      <w:r>
        <w:rPr>
          <w:rFonts w:ascii="Times New Roman" w:hAnsi="Times New Roman" w:cs="Times New Roman"/>
          <w:lang w:val="pt-BR"/>
        </w:rPr>
        <w:t>s educacionais</w:t>
      </w:r>
      <w:r w:rsidR="00BC10A1" w:rsidRPr="00FC76CD">
        <w:rPr>
          <w:rFonts w:ascii="Times New Roman" w:hAnsi="Times New Roman" w:cs="Times New Roman"/>
          <w:lang w:val="pt-BR"/>
        </w:rPr>
        <w:t xml:space="preserve">. </w:t>
      </w:r>
      <w:r>
        <w:rPr>
          <w:rFonts w:ascii="Times New Roman" w:hAnsi="Times New Roman" w:cs="Times New Roman"/>
          <w:lang w:val="pt-BR"/>
        </w:rPr>
        <w:t>Esses</w:t>
      </w:r>
      <w:r w:rsidR="00BC10A1" w:rsidRPr="00FC76CD">
        <w:rPr>
          <w:rFonts w:ascii="Times New Roman" w:hAnsi="Times New Roman" w:cs="Times New Roman"/>
          <w:lang w:val="pt-BR"/>
        </w:rPr>
        <w:t xml:space="preserve"> acontecimentos são compreendidos como marcadores sem precedentes que estão ressignificando epistemologias, metodologias e práticas de ensino, para além desse contexto</w:t>
      </w:r>
      <w:r w:rsidR="00670684">
        <w:rPr>
          <w:rFonts w:ascii="Times New Roman" w:hAnsi="Times New Roman" w:cs="Times New Roman"/>
          <w:lang w:val="pt-BR"/>
        </w:rPr>
        <w:t>.</w:t>
      </w:r>
      <w:r w:rsidR="00670684" w:rsidRPr="004B37E9">
        <w:rPr>
          <w:rFonts w:ascii="Times New Roman" w:hAnsi="Times New Roman" w:cs="Times New Roman"/>
          <w:lang w:val="pt-BR"/>
        </w:rPr>
        <w:t xml:space="preserve"> </w:t>
      </w:r>
      <w:r w:rsidR="00670684">
        <w:rPr>
          <w:rFonts w:ascii="Times New Roman" w:hAnsi="Times New Roman" w:cs="Times New Roman"/>
          <w:lang w:val="pt-BR"/>
        </w:rPr>
        <w:t>A</w:t>
      </w:r>
      <w:r w:rsidR="00670684" w:rsidRPr="004B37E9">
        <w:rPr>
          <w:rFonts w:ascii="Times New Roman" w:hAnsi="Times New Roman" w:cs="Times New Roman"/>
          <w:lang w:val="pt-BR"/>
        </w:rPr>
        <w:t xml:space="preserve"> </w:t>
      </w:r>
      <w:r w:rsidR="004B37E9" w:rsidRPr="004B37E9">
        <w:rPr>
          <w:rFonts w:ascii="Times New Roman" w:hAnsi="Times New Roman" w:cs="Times New Roman"/>
          <w:lang w:val="pt-BR"/>
        </w:rPr>
        <w:t>educação aberta também ampliou as possibilidades de acesso, compartilhamento e produção do conhecimento, ao mesmo tempo em que introduziu novos desafios para os processos de ensino, aprendizagem e formação docente.</w:t>
      </w:r>
    </w:p>
    <w:p w14:paraId="76AD01CA" w14:textId="34D774F8" w:rsidR="00BC10A1" w:rsidRPr="00FC76CD" w:rsidRDefault="00C6346A" w:rsidP="00D5071C">
      <w:pPr>
        <w:spacing w:after="0" w:line="240" w:lineRule="auto"/>
        <w:ind w:firstLine="709"/>
        <w:jc w:val="both"/>
        <w:rPr>
          <w:rFonts w:ascii="Times New Roman" w:eastAsia="Times New Roman" w:hAnsi="Times New Roman" w:cs="Times New Roman"/>
          <w:lang w:val="pt-BR"/>
        </w:rPr>
      </w:pPr>
      <w:r w:rsidRPr="00C6346A">
        <w:rPr>
          <w:rFonts w:ascii="Times New Roman" w:hAnsi="Times New Roman" w:cs="Times New Roman"/>
          <w:lang w:val="pt-BR"/>
        </w:rPr>
        <w:t>Diante dessas transformações, emerge a seguinte questão de pesquisa</w:t>
      </w:r>
      <w:r w:rsidR="00F626EA">
        <w:rPr>
          <w:rFonts w:ascii="Times New Roman" w:hAnsi="Times New Roman" w:cs="Times New Roman"/>
          <w:lang w:val="pt-BR"/>
        </w:rPr>
        <w:t xml:space="preserve"> que norteou o presente estudo</w:t>
      </w:r>
      <w:r w:rsidRPr="00C6346A">
        <w:rPr>
          <w:rFonts w:ascii="Times New Roman" w:hAnsi="Times New Roman" w:cs="Times New Roman"/>
          <w:lang w:val="pt-BR"/>
        </w:rPr>
        <w:t xml:space="preserve">: em que medida os frameworks de competências digitais docentes atualmente disponíveis contemplam as demandas pedagógicas, éticas e formativas decorrentes da crescente presença dos ecossistemas algorítmicos e da </w:t>
      </w:r>
      <w:r w:rsidR="000A7180">
        <w:rPr>
          <w:rFonts w:ascii="Times New Roman" w:hAnsi="Times New Roman" w:cs="Times New Roman"/>
          <w:lang w:val="pt-BR"/>
        </w:rPr>
        <w:t>Inteligência Artificial Generativa</w:t>
      </w:r>
      <w:r w:rsidRPr="00C6346A">
        <w:rPr>
          <w:rFonts w:ascii="Times New Roman" w:hAnsi="Times New Roman" w:cs="Times New Roman"/>
          <w:lang w:val="pt-BR"/>
        </w:rPr>
        <w:t xml:space="preserve"> na docência universitária?</w:t>
      </w:r>
      <w:r w:rsidR="00670684">
        <w:rPr>
          <w:rFonts w:ascii="Times New Roman" w:hAnsi="Times New Roman" w:cs="Times New Roman"/>
          <w:lang w:val="pt-BR"/>
        </w:rPr>
        <w:t xml:space="preserve"> </w:t>
      </w:r>
      <w:r w:rsidR="00670684">
        <w:rPr>
          <w:rFonts w:ascii="Times New Roman" w:eastAsia="Times New Roman" w:hAnsi="Times New Roman" w:cs="Times New Roman"/>
          <w:lang w:val="pt-BR"/>
        </w:rPr>
        <w:t>Nessa direção</w:t>
      </w:r>
      <w:r w:rsidR="00BC10A1" w:rsidRPr="00FC76CD">
        <w:rPr>
          <w:rFonts w:ascii="Times New Roman" w:eastAsia="Times New Roman" w:hAnsi="Times New Roman" w:cs="Times New Roman"/>
          <w:lang w:val="pt-BR"/>
        </w:rPr>
        <w:t xml:space="preserve">, este estudo tem como objetivo analisar, do ponto de vista teórico, em que medida os </w:t>
      </w:r>
      <w:r w:rsidR="00BC10A1" w:rsidRPr="00FC76CD">
        <w:rPr>
          <w:rFonts w:ascii="Times New Roman" w:eastAsia="Times New Roman" w:hAnsi="Times New Roman" w:cs="Times New Roman"/>
          <w:i/>
          <w:lang w:val="pt-BR"/>
        </w:rPr>
        <w:t>frameworks</w:t>
      </w:r>
      <w:r w:rsidR="00BC10A1" w:rsidRPr="00FC76CD">
        <w:rPr>
          <w:rFonts w:ascii="Times New Roman" w:eastAsia="Times New Roman" w:hAnsi="Times New Roman" w:cs="Times New Roman"/>
          <w:lang w:val="pt-BR"/>
        </w:rPr>
        <w:t xml:space="preserve"> de competências digitais docentes respondem às transformações introduzidas pelos ecossistemas algorítmicos e pela </w:t>
      </w:r>
      <w:r w:rsidR="000A7180">
        <w:rPr>
          <w:rFonts w:ascii="Times New Roman" w:eastAsia="Times New Roman" w:hAnsi="Times New Roman" w:cs="Times New Roman"/>
          <w:lang w:val="pt-BR"/>
        </w:rPr>
        <w:t>Inteligência Artificial Generativa</w:t>
      </w:r>
      <w:r w:rsidR="00BC10A1" w:rsidRPr="00FC76CD">
        <w:rPr>
          <w:rFonts w:ascii="Times New Roman" w:eastAsia="Times New Roman" w:hAnsi="Times New Roman" w:cs="Times New Roman"/>
          <w:lang w:val="pt-BR"/>
        </w:rPr>
        <w:t xml:space="preserve"> na docência universitária, buscando subsidiar investigações empíricas futuras. Quanto ao percurso metodológico, caracteriza-se como um estudo exploratório-descritivo, de natureza qualitativa, por meio </w:t>
      </w:r>
      <w:r w:rsidR="00BC10A1" w:rsidRPr="003D6D10">
        <w:rPr>
          <w:rFonts w:ascii="Times New Roman" w:eastAsia="Times New Roman" w:hAnsi="Times New Roman" w:cs="Times New Roman"/>
          <w:lang w:val="pt-BR"/>
        </w:rPr>
        <w:t xml:space="preserve">de uma </w:t>
      </w:r>
      <w:r w:rsidR="004567F7" w:rsidRPr="004567F7">
        <w:rPr>
          <w:rFonts w:ascii="Times New Roman" w:hAnsi="Times New Roman" w:cs="Times New Roman"/>
          <w:lang w:val="pt-BR"/>
        </w:rPr>
        <w:t>revisão narrativa com procedimentos sistematizados de busca</w:t>
      </w:r>
      <w:r w:rsidR="00BC10A1" w:rsidRPr="003D6D10">
        <w:rPr>
          <w:rFonts w:ascii="Times New Roman" w:eastAsia="Times New Roman" w:hAnsi="Times New Roman" w:cs="Times New Roman"/>
          <w:lang w:val="pt-BR"/>
        </w:rPr>
        <w:t xml:space="preserve">. Foram </w:t>
      </w:r>
      <w:r w:rsidR="00BC10A1" w:rsidRPr="00FC76CD">
        <w:rPr>
          <w:rFonts w:ascii="Times New Roman" w:eastAsia="Times New Roman" w:hAnsi="Times New Roman" w:cs="Times New Roman"/>
          <w:lang w:val="pt-BR"/>
        </w:rPr>
        <w:t xml:space="preserve">consultadas bases de dados como </w:t>
      </w:r>
      <w:r w:rsidR="00BC10A1" w:rsidRPr="00FC76CD">
        <w:rPr>
          <w:rFonts w:ascii="Times New Roman" w:eastAsia="Times New Roman" w:hAnsi="Times New Roman" w:cs="Times New Roman"/>
          <w:i/>
          <w:lang w:val="pt-BR"/>
        </w:rPr>
        <w:t>ERIC</w:t>
      </w:r>
      <w:r w:rsidR="00BC10A1" w:rsidRPr="00FC76CD">
        <w:rPr>
          <w:rFonts w:ascii="Times New Roman" w:eastAsia="Times New Roman" w:hAnsi="Times New Roman" w:cs="Times New Roman"/>
          <w:lang w:val="pt-BR"/>
        </w:rPr>
        <w:t xml:space="preserve">, </w:t>
      </w:r>
      <w:r w:rsidR="00BC10A1" w:rsidRPr="00FC76CD">
        <w:rPr>
          <w:rFonts w:ascii="Times New Roman" w:eastAsia="Times New Roman" w:hAnsi="Times New Roman" w:cs="Times New Roman"/>
          <w:i/>
          <w:lang w:val="pt-BR"/>
        </w:rPr>
        <w:t>SciELO</w:t>
      </w:r>
      <w:r w:rsidR="00BC10A1" w:rsidRPr="00FC76CD">
        <w:rPr>
          <w:rFonts w:ascii="Times New Roman" w:eastAsia="Times New Roman" w:hAnsi="Times New Roman" w:cs="Times New Roman"/>
          <w:lang w:val="pt-BR"/>
        </w:rPr>
        <w:t xml:space="preserve"> Brasil e o Portal de </w:t>
      </w:r>
      <w:r w:rsidR="00BC10A1" w:rsidRPr="00FC76CD">
        <w:rPr>
          <w:rFonts w:ascii="Times New Roman" w:eastAsia="Times New Roman" w:hAnsi="Times New Roman" w:cs="Times New Roman"/>
          <w:lang w:val="pt-BR"/>
        </w:rPr>
        <w:lastRenderedPageBreak/>
        <w:t xml:space="preserve">Periódicos da CAPES, </w:t>
      </w:r>
      <w:r>
        <w:rPr>
          <w:rFonts w:ascii="Times New Roman" w:eastAsia="Times New Roman" w:hAnsi="Times New Roman" w:cs="Times New Roman"/>
          <w:lang w:val="pt-BR"/>
        </w:rPr>
        <w:t xml:space="preserve">entre janeiro e março de 2026, </w:t>
      </w:r>
      <w:r w:rsidR="00BC10A1" w:rsidRPr="00FC76CD">
        <w:rPr>
          <w:rFonts w:ascii="Times New Roman" w:eastAsia="Times New Roman" w:hAnsi="Times New Roman" w:cs="Times New Roman"/>
          <w:lang w:val="pt-BR"/>
        </w:rPr>
        <w:t>utilizando descritores controlados e combinados por operadores booleanos, tais como “Pedagogia Digital”, “</w:t>
      </w:r>
      <w:r w:rsidR="000A7180">
        <w:rPr>
          <w:rFonts w:ascii="Times New Roman" w:eastAsia="Times New Roman" w:hAnsi="Times New Roman" w:cs="Times New Roman"/>
          <w:lang w:val="pt-BR"/>
        </w:rPr>
        <w:t>Inteligência Artificial Generativa</w:t>
      </w:r>
      <w:r w:rsidR="00BC10A1" w:rsidRPr="00FC76CD">
        <w:rPr>
          <w:rFonts w:ascii="Times New Roman" w:eastAsia="Times New Roman" w:hAnsi="Times New Roman" w:cs="Times New Roman"/>
          <w:lang w:val="pt-BR"/>
        </w:rPr>
        <w:t>”, “</w:t>
      </w:r>
      <w:r w:rsidR="00BC10A1" w:rsidRPr="00FC76CD">
        <w:rPr>
          <w:rFonts w:ascii="Times New Roman" w:eastAsia="Times New Roman" w:hAnsi="Times New Roman" w:cs="Times New Roman"/>
          <w:i/>
          <w:lang w:val="pt-BR"/>
        </w:rPr>
        <w:t>frameworks</w:t>
      </w:r>
      <w:r w:rsidR="00BC10A1" w:rsidRPr="00FC76CD">
        <w:rPr>
          <w:rFonts w:ascii="Times New Roman" w:eastAsia="Times New Roman" w:hAnsi="Times New Roman" w:cs="Times New Roman"/>
          <w:lang w:val="pt-BR"/>
        </w:rPr>
        <w:t>”, “universidade” e “TDIC”.</w:t>
      </w:r>
      <w:r>
        <w:rPr>
          <w:rFonts w:ascii="Times New Roman" w:eastAsia="Times New Roman" w:hAnsi="Times New Roman" w:cs="Times New Roman"/>
          <w:lang w:val="pt-BR"/>
        </w:rPr>
        <w:t xml:space="preserve"> A seleção considerou produções publicadas entre 2020 a 2025</w:t>
      </w:r>
      <w:r w:rsidR="00670684">
        <w:rPr>
          <w:rFonts w:ascii="Times New Roman" w:eastAsia="Times New Roman" w:hAnsi="Times New Roman" w:cs="Times New Roman"/>
          <w:lang w:val="pt-BR"/>
        </w:rPr>
        <w:t>,</w:t>
      </w:r>
      <w:r>
        <w:rPr>
          <w:rFonts w:ascii="Times New Roman" w:eastAsia="Times New Roman" w:hAnsi="Times New Roman" w:cs="Times New Roman"/>
          <w:lang w:val="pt-BR"/>
        </w:rPr>
        <w:t xml:space="preserve"> priorizando artigos revisados por pares, documentos institucionais, obras de referência reconhecidas na área e </w:t>
      </w:r>
      <w:r w:rsidRPr="00C6346A">
        <w:rPr>
          <w:rFonts w:ascii="Times New Roman" w:eastAsia="Times New Roman" w:hAnsi="Times New Roman" w:cs="Times New Roman"/>
          <w:i/>
          <w:lang w:val="pt-BR"/>
        </w:rPr>
        <w:t>framework</w:t>
      </w:r>
      <w:r>
        <w:rPr>
          <w:rFonts w:ascii="Times New Roman" w:eastAsia="Times New Roman" w:hAnsi="Times New Roman" w:cs="Times New Roman"/>
          <w:lang w:val="pt-BR"/>
        </w:rPr>
        <w:t xml:space="preserve"> com relevância nacional e internacional </w:t>
      </w:r>
      <w:r w:rsidRPr="00FC76CD">
        <w:rPr>
          <w:rFonts w:ascii="Times New Roman" w:eastAsia="Times New Roman" w:hAnsi="Times New Roman" w:cs="Times New Roman"/>
          <w:lang w:val="pt-BR"/>
        </w:rPr>
        <w:t>O</w:t>
      </w:r>
      <w:r w:rsidR="00BC10A1" w:rsidRPr="00FC76CD">
        <w:rPr>
          <w:rFonts w:ascii="Times New Roman" w:eastAsia="Times New Roman" w:hAnsi="Times New Roman" w:cs="Times New Roman"/>
          <w:lang w:val="pt-BR"/>
        </w:rPr>
        <w:t xml:space="preserve"> referencial teórico apoia-se em produções referenciadas no Brasil e internacionalmente.</w:t>
      </w:r>
    </w:p>
    <w:p w14:paraId="662A96E5" w14:textId="0E86B688" w:rsidR="00BC10A1" w:rsidRPr="00FC76CD" w:rsidRDefault="00BC10A1" w:rsidP="00B4105B">
      <w:pPr>
        <w:spacing w:line="240" w:lineRule="auto"/>
        <w:ind w:firstLine="709"/>
        <w:jc w:val="both"/>
        <w:rPr>
          <w:rFonts w:ascii="Times New Roman" w:hAnsi="Times New Roman" w:cs="Times New Roman"/>
          <w:lang w:val="pt-BR"/>
        </w:rPr>
      </w:pPr>
      <w:r w:rsidRPr="00FC76CD">
        <w:rPr>
          <w:rFonts w:ascii="Times New Roman" w:hAnsi="Times New Roman" w:cs="Times New Roman"/>
          <w:lang w:val="pt-BR"/>
        </w:rPr>
        <w:t xml:space="preserve">O artigo está estruturado em cinco seções. Inicialmente, </w:t>
      </w:r>
      <w:r w:rsidR="00670684">
        <w:rPr>
          <w:rFonts w:ascii="Times New Roman" w:hAnsi="Times New Roman" w:cs="Times New Roman"/>
          <w:lang w:val="pt-BR"/>
        </w:rPr>
        <w:t>nest</w:t>
      </w:r>
      <w:r w:rsidRPr="00FC76CD">
        <w:rPr>
          <w:rFonts w:ascii="Times New Roman" w:hAnsi="Times New Roman" w:cs="Times New Roman"/>
          <w:lang w:val="pt-BR"/>
        </w:rPr>
        <w:t xml:space="preserve">a introdução, são contextualizados o problema de pesquisa, o objetivo do estudo e os procedimentos metodológicos adotados. Em seguida, a seção </w:t>
      </w:r>
      <w:r w:rsidRPr="00FC76CD">
        <w:rPr>
          <w:rFonts w:ascii="Times New Roman" w:hAnsi="Times New Roman" w:cs="Times New Roman"/>
          <w:bCs/>
          <w:lang w:val="pt-BR"/>
        </w:rPr>
        <w:t>Pedagogia Digital e os desafios da formação docente universitária</w:t>
      </w:r>
      <w:r w:rsidRPr="00FC76CD">
        <w:rPr>
          <w:rFonts w:ascii="Times New Roman" w:hAnsi="Times New Roman" w:cs="Times New Roman"/>
          <w:lang w:val="pt-BR"/>
        </w:rPr>
        <w:t xml:space="preserve"> discutem os fundamentos teóricos, epistemológicos e conceituais da Pedagogia Digital, bem como suas interfaces com a formação docente no contexto da educação superior. Na sequência, a seção </w:t>
      </w:r>
      <w:r w:rsidRPr="00FC76CD">
        <w:rPr>
          <w:rFonts w:ascii="Times New Roman" w:hAnsi="Times New Roman" w:cs="Times New Roman"/>
          <w:bCs/>
          <w:lang w:val="pt-BR"/>
        </w:rPr>
        <w:t xml:space="preserve">Ecossistemas algorítmicos e </w:t>
      </w:r>
      <w:r w:rsidR="000A7180">
        <w:rPr>
          <w:rFonts w:ascii="Times New Roman" w:hAnsi="Times New Roman" w:cs="Times New Roman"/>
          <w:bCs/>
          <w:lang w:val="pt-BR"/>
        </w:rPr>
        <w:t>Inteligência Artificial Generativa</w:t>
      </w:r>
      <w:r w:rsidRPr="00FC76CD">
        <w:rPr>
          <w:rFonts w:ascii="Times New Roman" w:hAnsi="Times New Roman" w:cs="Times New Roman"/>
          <w:bCs/>
          <w:lang w:val="pt-BR"/>
        </w:rPr>
        <w:t xml:space="preserve"> na Universidade</w:t>
      </w:r>
      <w:r w:rsidRPr="00FC76CD">
        <w:rPr>
          <w:rFonts w:ascii="Times New Roman" w:hAnsi="Times New Roman" w:cs="Times New Roman"/>
          <w:lang w:val="pt-BR"/>
        </w:rPr>
        <w:t xml:space="preserve"> aborda os conceitos, as características e as implicações dos ecossistemas algorítmicos e da </w:t>
      </w:r>
      <w:r w:rsidR="000A7180">
        <w:rPr>
          <w:rFonts w:ascii="Times New Roman" w:hAnsi="Times New Roman" w:cs="Times New Roman"/>
          <w:lang w:val="pt-BR"/>
        </w:rPr>
        <w:t>Inteligência Artificial Generativa</w:t>
      </w:r>
      <w:r w:rsidRPr="00FC76CD">
        <w:rPr>
          <w:rFonts w:ascii="Times New Roman" w:hAnsi="Times New Roman" w:cs="Times New Roman"/>
          <w:lang w:val="pt-BR"/>
        </w:rPr>
        <w:t xml:space="preserve">, problematizando seus impactos sobre os processos formativos e a atuação docente. Posteriormente, a seção </w:t>
      </w:r>
      <w:r w:rsidRPr="00FC76CD">
        <w:rPr>
          <w:rFonts w:ascii="Times New Roman" w:hAnsi="Times New Roman" w:cs="Times New Roman"/>
          <w:bCs/>
          <w:i/>
          <w:lang w:val="pt-BR"/>
        </w:rPr>
        <w:t>Frameworks</w:t>
      </w:r>
      <w:r w:rsidRPr="00FC76CD">
        <w:rPr>
          <w:rFonts w:ascii="Times New Roman" w:hAnsi="Times New Roman" w:cs="Times New Roman"/>
          <w:bCs/>
          <w:lang w:val="pt-BR"/>
        </w:rPr>
        <w:t xml:space="preserve"> de competências digitais docentes diante dos ecossistemas algorítmicos</w:t>
      </w:r>
      <w:r w:rsidRPr="00FC76CD">
        <w:rPr>
          <w:rFonts w:ascii="Times New Roman" w:hAnsi="Times New Roman" w:cs="Times New Roman"/>
          <w:lang w:val="pt-BR"/>
        </w:rPr>
        <w:t xml:space="preserve"> apresenta os principais referenciais nacionais e internacionais voltados ao diagnóstico e ao desenvolvimento das competências digitais docentes, discutindo sua relevância para a formação de professores em contextos marcados pela cultura digital. Por fim, as </w:t>
      </w:r>
      <w:r w:rsidRPr="00FC76CD">
        <w:rPr>
          <w:rFonts w:ascii="Times New Roman" w:hAnsi="Times New Roman" w:cs="Times New Roman"/>
          <w:bCs/>
          <w:lang w:val="pt-BR"/>
        </w:rPr>
        <w:t>Considerações finais</w:t>
      </w:r>
      <w:r w:rsidRPr="00FC76CD">
        <w:rPr>
          <w:rFonts w:ascii="Times New Roman" w:hAnsi="Times New Roman" w:cs="Times New Roman"/>
          <w:lang w:val="pt-BR"/>
        </w:rPr>
        <w:t xml:space="preserve"> sintetizam os principais resultados do estudo, destacam suas limitações e apresentam possibilidades para futuras investigações.</w:t>
      </w:r>
    </w:p>
    <w:p w14:paraId="0AEBBA6B" w14:textId="77777777" w:rsidR="00BC10A1" w:rsidRPr="00B4105B" w:rsidRDefault="00BC10A1" w:rsidP="00B4105B">
      <w:pPr>
        <w:spacing w:line="240" w:lineRule="auto"/>
        <w:outlineLvl w:val="1"/>
        <w:rPr>
          <w:rFonts w:ascii="Times New Roman" w:eastAsia="Times New Roman" w:hAnsi="Times New Roman" w:cs="Times New Roman"/>
          <w:b/>
          <w:bCs/>
          <w:lang w:val="pt-BR" w:eastAsia="pt-BR"/>
        </w:rPr>
      </w:pPr>
      <w:r w:rsidRPr="00B4105B">
        <w:rPr>
          <w:rFonts w:ascii="Times New Roman" w:eastAsia="Times New Roman" w:hAnsi="Times New Roman" w:cs="Times New Roman"/>
          <w:b/>
          <w:bCs/>
          <w:lang w:val="pt-BR" w:eastAsia="pt-BR"/>
        </w:rPr>
        <w:t>2. Pedagogia Digital e os desafios da formação docente universitária</w:t>
      </w:r>
    </w:p>
    <w:p w14:paraId="105B4B94" w14:textId="4E389731" w:rsidR="00BC10A1" w:rsidRPr="00FC76CD" w:rsidRDefault="00BC10A1" w:rsidP="00123592">
      <w:pPr>
        <w:spacing w:after="0" w:line="240" w:lineRule="auto"/>
        <w:ind w:firstLine="709"/>
        <w:jc w:val="both"/>
        <w:rPr>
          <w:rFonts w:ascii="Times New Roman" w:eastAsia="Times New Roman" w:hAnsi="Times New Roman" w:cs="Times New Roman"/>
          <w:lang w:val="pt-BR" w:eastAsia="pt-BR"/>
        </w:rPr>
      </w:pPr>
      <w:r w:rsidRPr="00FC76CD">
        <w:rPr>
          <w:rFonts w:ascii="Times New Roman" w:eastAsia="Times New Roman" w:hAnsi="Times New Roman" w:cs="Times New Roman"/>
          <w:lang w:val="pt-BR" w:eastAsia="pt-BR"/>
        </w:rPr>
        <w:t xml:space="preserve">A trajetória histórica da Pedagogia revela que os processos educativos foram, </w:t>
      </w:r>
      <w:r w:rsidR="00F626EA">
        <w:rPr>
          <w:rFonts w:ascii="Times New Roman" w:eastAsia="Times New Roman" w:hAnsi="Times New Roman" w:cs="Times New Roman"/>
          <w:lang w:val="pt-BR" w:eastAsia="pt-BR"/>
        </w:rPr>
        <w:t>tradicionalmente</w:t>
      </w:r>
      <w:r w:rsidRPr="00FC76CD">
        <w:rPr>
          <w:rFonts w:ascii="Times New Roman" w:eastAsia="Times New Roman" w:hAnsi="Times New Roman" w:cs="Times New Roman"/>
          <w:lang w:val="pt-BR" w:eastAsia="pt-BR"/>
        </w:rPr>
        <w:t>, estruturados a partir da presencialidade física e da centralidade das instituições universitárias como espaços privilegiados de produção, legitimação e disseminação do que deveria ser aceito enquanto conhecimento. Essas instituições, socialmente reconhecidas como autoridades epistêmicas, exerceram papel decisivo na definição dos saberes considerados cientificamente válidos e culturalmente legítimos. Nesse contexto, as relações pedagógicas desenvolveram-se em ambientes geograficamente delimitados, nos quais o acesso ao conhecimento, as práticas de ensino e as interações entre professores e estudantes encontravam-se condicionados pelas estruturas institucionais e pelos limites espaço-temporais característicos de cada período histórico.</w:t>
      </w:r>
    </w:p>
    <w:p w14:paraId="196F22CB" w14:textId="0B383D71" w:rsidR="00BC10A1" w:rsidRPr="00FC76CD" w:rsidRDefault="00BC10A1" w:rsidP="00123592">
      <w:pPr>
        <w:spacing w:after="0" w:line="240" w:lineRule="auto"/>
        <w:ind w:firstLine="709"/>
        <w:jc w:val="both"/>
        <w:rPr>
          <w:rFonts w:ascii="Times New Roman" w:eastAsia="Times New Roman" w:hAnsi="Times New Roman" w:cs="Times New Roman"/>
          <w:lang w:val="pt-BR" w:eastAsia="pt-BR"/>
        </w:rPr>
      </w:pPr>
      <w:r w:rsidRPr="00FC76CD">
        <w:rPr>
          <w:rFonts w:ascii="Times New Roman" w:eastAsia="Times New Roman" w:hAnsi="Times New Roman" w:cs="Times New Roman"/>
          <w:lang w:val="pt-BR" w:eastAsia="pt-BR"/>
        </w:rPr>
        <w:t>Entretanto, a busca por processos educativos fundamentados na autonomia, na criticidade e na emancipação dos sujeitos não constitui uma preocupação recente no campo educacional. Ao longo do século XX e do primeiro quartil do século XXI, diferentes correntes pedagógicas questionaram modelos centrados na transmissão de conteúdos e na racionalidade instrumental, defendendo práticas orientadas pelo diálogo, pela participação ativa dos estudantes e pela construção coletiva do conhecimento. Nessa direção, Freire (1987) denunciou os limites da educação bancária e defendeu uma prática pedagógica comprometida com a conscientização e a transformação social. De forma convergente, hooks (2017)</w:t>
      </w:r>
      <w:r w:rsidR="00BA3AA0">
        <w:rPr>
          <w:rFonts w:ascii="Times New Roman" w:eastAsia="Times New Roman" w:hAnsi="Times New Roman" w:cs="Times New Roman"/>
          <w:lang w:val="pt-BR" w:eastAsia="pt-BR"/>
        </w:rPr>
        <w:t xml:space="preserve">, </w:t>
      </w:r>
      <w:r w:rsidR="00BA3AA0" w:rsidRPr="00BA3AA0">
        <w:rPr>
          <w:rFonts w:ascii="Times New Roman" w:eastAsia="Times New Roman" w:hAnsi="Times New Roman" w:cs="Times New Roman"/>
          <w:lang w:eastAsia="pt-BR"/>
        </w:rPr>
        <w:t xml:space="preserve">grafada em letras minúsculas por opção da própria autora, como forma de enfatizar suas ideias em detrimento da centralidade da identidade </w:t>
      </w:r>
      <w:r w:rsidR="00BA3AA0" w:rsidRPr="00BA3AA0">
        <w:rPr>
          <w:rFonts w:ascii="Times New Roman" w:eastAsia="Times New Roman" w:hAnsi="Times New Roman" w:cs="Times New Roman"/>
          <w:lang w:eastAsia="pt-BR"/>
        </w:rPr>
        <w:lastRenderedPageBreak/>
        <w:t>individual</w:t>
      </w:r>
      <w:r w:rsidR="008F4865">
        <w:rPr>
          <w:rFonts w:ascii="Times New Roman" w:eastAsia="Times New Roman" w:hAnsi="Times New Roman" w:cs="Times New Roman"/>
          <w:lang w:eastAsia="pt-BR"/>
        </w:rPr>
        <w:t>,</w:t>
      </w:r>
      <w:r w:rsidRPr="00BA3AA0">
        <w:rPr>
          <w:rFonts w:ascii="Times New Roman" w:eastAsia="Times New Roman" w:hAnsi="Times New Roman" w:cs="Times New Roman"/>
          <w:lang w:val="pt-BR" w:eastAsia="pt-BR"/>
        </w:rPr>
        <w:t xml:space="preserve"> </w:t>
      </w:r>
      <w:r w:rsidRPr="00FC76CD">
        <w:rPr>
          <w:rFonts w:ascii="Times New Roman" w:eastAsia="Times New Roman" w:hAnsi="Times New Roman" w:cs="Times New Roman"/>
          <w:lang w:val="pt-BR" w:eastAsia="pt-BR"/>
        </w:rPr>
        <w:t>propôs uma pedagogia engajada fundamentada na liberdade, na participação e na valorização das experiências dos sujeitos, enquanto Imbernón (2009</w:t>
      </w:r>
      <w:r w:rsidR="001613BD">
        <w:rPr>
          <w:rFonts w:ascii="Times New Roman" w:eastAsia="Times New Roman" w:hAnsi="Times New Roman" w:cs="Times New Roman"/>
          <w:lang w:val="pt-BR" w:eastAsia="pt-BR"/>
        </w:rPr>
        <w:t>,</w:t>
      </w:r>
      <w:r w:rsidRPr="00FC76CD">
        <w:rPr>
          <w:rFonts w:ascii="Times New Roman" w:eastAsia="Times New Roman" w:hAnsi="Times New Roman" w:cs="Times New Roman"/>
          <w:lang w:val="pt-BR" w:eastAsia="pt-BR"/>
        </w:rPr>
        <w:t xml:space="preserve"> 2010) enfatizou a necessidade de processos formativos capazes de responder às transformações sociais, culturais e tecnológicas que atravessam a educação.</w:t>
      </w:r>
    </w:p>
    <w:p w14:paraId="579677CC" w14:textId="1B06356B" w:rsidR="00BC10A1" w:rsidRPr="00FC76CD" w:rsidRDefault="00BC10A1" w:rsidP="00D5071C">
      <w:pPr>
        <w:spacing w:after="0" w:line="240" w:lineRule="auto"/>
        <w:ind w:firstLine="708"/>
        <w:jc w:val="both"/>
        <w:rPr>
          <w:rFonts w:ascii="Times New Roman" w:eastAsia="Times New Roman" w:hAnsi="Times New Roman" w:cs="Times New Roman"/>
          <w:lang w:val="pt-BR" w:eastAsia="pt-BR"/>
        </w:rPr>
      </w:pPr>
      <w:r w:rsidRPr="00FC76CD">
        <w:rPr>
          <w:rFonts w:ascii="Times New Roman" w:eastAsia="Times New Roman" w:hAnsi="Times New Roman" w:cs="Times New Roman"/>
          <w:lang w:val="pt-BR" w:eastAsia="pt-BR"/>
        </w:rPr>
        <w:t>As transformações produzidas pela cultura digital ampliaram a complexidade desses debates</w:t>
      </w:r>
      <w:r w:rsidR="00FB2697">
        <w:rPr>
          <w:rFonts w:ascii="Times New Roman" w:eastAsia="Times New Roman" w:hAnsi="Times New Roman" w:cs="Times New Roman"/>
          <w:lang w:val="pt-BR" w:eastAsia="pt-BR"/>
        </w:rPr>
        <w:t>,</w:t>
      </w:r>
      <w:r w:rsidRPr="00FC76CD">
        <w:rPr>
          <w:rFonts w:ascii="Times New Roman" w:eastAsia="Times New Roman" w:hAnsi="Times New Roman" w:cs="Times New Roman"/>
          <w:lang w:val="pt-BR" w:eastAsia="pt-BR"/>
        </w:rPr>
        <w:t xml:space="preserve"> ao introduzirem novas formas de comunicação, interação, colaboração e produção do conhecimento</w:t>
      </w:r>
      <w:r w:rsidR="001613BD">
        <w:rPr>
          <w:rFonts w:ascii="Times New Roman" w:eastAsia="Times New Roman" w:hAnsi="Times New Roman" w:cs="Times New Roman"/>
          <w:lang w:val="pt-BR" w:eastAsia="pt-BR"/>
        </w:rPr>
        <w:t xml:space="preserve">, conectados em rede ou </w:t>
      </w:r>
      <w:r w:rsidR="00B4105B">
        <w:rPr>
          <w:rFonts w:ascii="Times New Roman" w:eastAsia="Times New Roman" w:hAnsi="Times New Roman" w:cs="Times New Roman"/>
          <w:lang w:val="pt-BR" w:eastAsia="pt-BR"/>
        </w:rPr>
        <w:t>desplugados</w:t>
      </w:r>
      <w:r w:rsidRPr="00FC76CD">
        <w:rPr>
          <w:rFonts w:ascii="Times New Roman" w:eastAsia="Times New Roman" w:hAnsi="Times New Roman" w:cs="Times New Roman"/>
          <w:lang w:val="pt-BR" w:eastAsia="pt-BR"/>
        </w:rPr>
        <w:t xml:space="preserve">. A expansão das redes digitais, das plataformas educacionais e dos ambientes conectados passou a desafiar concepções tradicionais de ensino e aprendizagem, exigindo dos docentes conhecimentos e competências que extrapolam o domínio técnico das tecnologias. Conforme destacam Santo </w:t>
      </w:r>
      <w:r w:rsidRPr="00FC76CD">
        <w:rPr>
          <w:rFonts w:ascii="Times New Roman" w:eastAsia="Times New Roman" w:hAnsi="Times New Roman" w:cs="Times New Roman"/>
          <w:i/>
          <w:lang w:val="pt-BR" w:eastAsia="pt-BR"/>
        </w:rPr>
        <w:t>et al</w:t>
      </w:r>
      <w:r w:rsidRPr="00FC76CD">
        <w:rPr>
          <w:rFonts w:ascii="Times New Roman" w:eastAsia="Times New Roman" w:hAnsi="Times New Roman" w:cs="Times New Roman"/>
          <w:lang w:val="pt-BR" w:eastAsia="pt-BR"/>
        </w:rPr>
        <w:t xml:space="preserve">. (2021, p. 115), "Nesse contexto disruptivo, saber utilizar as potencialidades pedagógicas das tecnologias digitais tornou-se condição </w:t>
      </w:r>
      <w:r w:rsidRPr="00B4105B">
        <w:rPr>
          <w:rFonts w:ascii="Times New Roman" w:eastAsia="Times New Roman" w:hAnsi="Times New Roman" w:cs="Times New Roman"/>
          <w:i/>
          <w:iCs/>
          <w:lang w:val="pt-BR" w:eastAsia="pt-BR"/>
        </w:rPr>
        <w:t>sine qua non</w:t>
      </w:r>
      <w:r w:rsidRPr="00FC76CD">
        <w:rPr>
          <w:rFonts w:ascii="Times New Roman" w:eastAsia="Times New Roman" w:hAnsi="Times New Roman" w:cs="Times New Roman"/>
          <w:lang w:val="pt-BR" w:eastAsia="pt-BR"/>
        </w:rPr>
        <w:t xml:space="preserve"> para os docentes". A observação dos autores evidencia que a docência contemporânea requer a compreensão crítica das tecnologias digitais, de suas potencialidades pedagógicas, de suas implicações éticas e de seus impactos sobre os processos formativos.</w:t>
      </w:r>
    </w:p>
    <w:p w14:paraId="427EB3D6" w14:textId="3764C41C" w:rsidR="00BC10A1" w:rsidRPr="00FC76CD" w:rsidRDefault="00BC10A1" w:rsidP="00D5071C">
      <w:pPr>
        <w:spacing w:after="0" w:line="240" w:lineRule="auto"/>
        <w:ind w:firstLine="708"/>
        <w:jc w:val="both"/>
        <w:rPr>
          <w:rFonts w:ascii="Times New Roman" w:eastAsia="Times New Roman" w:hAnsi="Times New Roman" w:cs="Times New Roman"/>
          <w:lang w:val="pt-BR" w:eastAsia="pt-BR"/>
        </w:rPr>
      </w:pPr>
      <w:r w:rsidRPr="00FC76CD">
        <w:rPr>
          <w:rFonts w:ascii="Times New Roman" w:eastAsia="Times New Roman" w:hAnsi="Times New Roman" w:cs="Times New Roman"/>
          <w:lang w:val="pt-BR" w:eastAsia="pt-BR"/>
        </w:rPr>
        <w:t>A crescente presença dos ecossistemas algorítmicos</w:t>
      </w:r>
      <w:r w:rsidR="001613BD">
        <w:rPr>
          <w:rFonts w:ascii="Times New Roman" w:eastAsia="Times New Roman" w:hAnsi="Times New Roman" w:cs="Times New Roman"/>
          <w:lang w:val="pt-BR" w:eastAsia="pt-BR"/>
        </w:rPr>
        <w:t>, tal como a</w:t>
      </w:r>
      <w:r w:rsidR="00B4105B">
        <w:rPr>
          <w:rFonts w:ascii="Times New Roman" w:eastAsia="Times New Roman" w:hAnsi="Times New Roman" w:cs="Times New Roman"/>
          <w:lang w:val="pt-BR" w:eastAsia="pt-BR"/>
        </w:rPr>
        <w:t xml:space="preserve"> </w:t>
      </w:r>
      <w:r w:rsidR="000A7180">
        <w:rPr>
          <w:rFonts w:ascii="Times New Roman" w:eastAsia="Times New Roman" w:hAnsi="Times New Roman" w:cs="Times New Roman"/>
          <w:lang w:val="pt-BR" w:eastAsia="pt-BR"/>
        </w:rPr>
        <w:t>Inteligência Artificial Generativa</w:t>
      </w:r>
      <w:r w:rsidR="001613BD">
        <w:rPr>
          <w:rFonts w:ascii="Times New Roman" w:eastAsia="Times New Roman" w:hAnsi="Times New Roman" w:cs="Times New Roman"/>
          <w:lang w:val="pt-BR" w:eastAsia="pt-BR"/>
        </w:rPr>
        <w:t>,</w:t>
      </w:r>
      <w:r w:rsidRPr="00FC76CD">
        <w:rPr>
          <w:rFonts w:ascii="Times New Roman" w:eastAsia="Times New Roman" w:hAnsi="Times New Roman" w:cs="Times New Roman"/>
          <w:lang w:val="pt-BR" w:eastAsia="pt-BR"/>
        </w:rPr>
        <w:t xml:space="preserve"> intensifica esses desafios</w:t>
      </w:r>
      <w:r w:rsidR="00FB2697">
        <w:rPr>
          <w:rFonts w:ascii="Times New Roman" w:eastAsia="Times New Roman" w:hAnsi="Times New Roman" w:cs="Times New Roman"/>
          <w:lang w:val="pt-BR" w:eastAsia="pt-BR"/>
        </w:rPr>
        <w:t>,</w:t>
      </w:r>
      <w:r w:rsidRPr="00FC76CD">
        <w:rPr>
          <w:rFonts w:ascii="Times New Roman" w:eastAsia="Times New Roman" w:hAnsi="Times New Roman" w:cs="Times New Roman"/>
          <w:lang w:val="pt-BR" w:eastAsia="pt-BR"/>
        </w:rPr>
        <w:t xml:space="preserve"> ao introduzir novas formas de mediação tecnológica nos processos educativos. Sistemas de recomendação, algoritmos de personalização, plataformas digitais e agentes de </w:t>
      </w:r>
      <w:r w:rsidR="00512E61">
        <w:rPr>
          <w:rFonts w:ascii="Times New Roman" w:eastAsia="Times New Roman" w:hAnsi="Times New Roman" w:cs="Times New Roman"/>
          <w:lang w:val="pt-BR" w:eastAsia="pt-BR"/>
        </w:rPr>
        <w:t>I</w:t>
      </w:r>
      <w:r w:rsidRPr="00FC76CD">
        <w:rPr>
          <w:rFonts w:ascii="Times New Roman" w:eastAsia="Times New Roman" w:hAnsi="Times New Roman" w:cs="Times New Roman"/>
          <w:lang w:val="pt-BR" w:eastAsia="pt-BR"/>
        </w:rPr>
        <w:t xml:space="preserve">nteligência </w:t>
      </w:r>
      <w:r w:rsidR="00512E61">
        <w:rPr>
          <w:rFonts w:ascii="Times New Roman" w:eastAsia="Times New Roman" w:hAnsi="Times New Roman" w:cs="Times New Roman"/>
          <w:lang w:val="pt-BR" w:eastAsia="pt-BR"/>
        </w:rPr>
        <w:t>A</w:t>
      </w:r>
      <w:r w:rsidRPr="00FC76CD">
        <w:rPr>
          <w:rFonts w:ascii="Times New Roman" w:eastAsia="Times New Roman" w:hAnsi="Times New Roman" w:cs="Times New Roman"/>
          <w:lang w:val="pt-BR" w:eastAsia="pt-BR"/>
        </w:rPr>
        <w:t>rtificial passaram a influenciar a produção, a circulação e o acesso ao conhecimento, modificando as relações entre docentes, estudantes e tecnologias. Nesse contexto, a formação docente universitária passa a demandar competências capazes de articular dimensões pedagógicas, tecnológicas, éticas e socioculturais, permitindo que os professores atuem de forma crítica e responsável diante das transformações em curso.</w:t>
      </w:r>
    </w:p>
    <w:p w14:paraId="11C5F3B5" w14:textId="0EB699C3" w:rsidR="00BC10A1" w:rsidRPr="00FC76CD" w:rsidRDefault="00BC10A1" w:rsidP="00D5071C">
      <w:pPr>
        <w:spacing w:after="0" w:line="240" w:lineRule="auto"/>
        <w:ind w:firstLine="708"/>
        <w:jc w:val="both"/>
        <w:rPr>
          <w:rFonts w:ascii="Times New Roman" w:eastAsia="Times New Roman" w:hAnsi="Times New Roman" w:cs="Times New Roman"/>
          <w:lang w:val="pt-BR" w:eastAsia="pt-BR"/>
        </w:rPr>
      </w:pPr>
      <w:r w:rsidRPr="00FC76CD">
        <w:rPr>
          <w:rFonts w:ascii="Times New Roman" w:eastAsia="Times New Roman" w:hAnsi="Times New Roman" w:cs="Times New Roman"/>
          <w:lang w:val="pt-BR" w:eastAsia="pt-BR"/>
        </w:rPr>
        <w:t>É nesse contexto que emerge a Pedagogia Digital como campo teórico-prático da Educação voltado à compreensão, fundamentação e orientação dos processos de ensino e aprendizagem mediados por tecnologias digitais. Diferentemente de abordagens centradas no uso instrumental das tecnologias, a Pedagogia Digital compreende esses artefatos</w:t>
      </w:r>
      <w:r w:rsidR="001613BD">
        <w:rPr>
          <w:rFonts w:ascii="Times New Roman" w:eastAsia="Times New Roman" w:hAnsi="Times New Roman" w:cs="Times New Roman"/>
          <w:lang w:val="pt-BR" w:eastAsia="pt-BR"/>
        </w:rPr>
        <w:t xml:space="preserve"> sociotécnicos</w:t>
      </w:r>
      <w:r w:rsidRPr="00FC76CD">
        <w:rPr>
          <w:rFonts w:ascii="Times New Roman" w:eastAsia="Times New Roman" w:hAnsi="Times New Roman" w:cs="Times New Roman"/>
          <w:lang w:val="pt-BR" w:eastAsia="pt-BR"/>
        </w:rPr>
        <w:t xml:space="preserve"> como elementos constitutivos das práticas pedagógicas, das formas de interação, dos processos de mediação, dos modos de produção do conhecimento e das relações educativas. Sustentada por princípios éticos, críticos, dialógicos e emancipatórios, busca promover uma integração pedagógica fundamentada das tecnologias aos processos formativos, reconhecendo tanto suas potencialidades quanto os desafios decorrentes de sua crescente presença na educação.</w:t>
      </w:r>
    </w:p>
    <w:p w14:paraId="72232DDC" w14:textId="7A2DED71" w:rsidR="00BC10A1" w:rsidRPr="00FC76CD" w:rsidRDefault="00BC10A1" w:rsidP="00D5071C">
      <w:pPr>
        <w:spacing w:after="0" w:line="240" w:lineRule="auto"/>
        <w:ind w:firstLine="708"/>
        <w:jc w:val="both"/>
        <w:rPr>
          <w:rFonts w:ascii="Times New Roman" w:eastAsia="Times New Roman" w:hAnsi="Times New Roman" w:cs="Times New Roman"/>
          <w:lang w:val="pt-BR" w:eastAsia="pt-BR"/>
        </w:rPr>
      </w:pPr>
      <w:r w:rsidRPr="00FC76CD">
        <w:rPr>
          <w:rFonts w:ascii="Times New Roman" w:eastAsia="Times New Roman" w:hAnsi="Times New Roman" w:cs="Times New Roman"/>
          <w:lang w:val="pt-BR" w:eastAsia="pt-BR"/>
        </w:rPr>
        <w:t>Embora constitua um conceito em</w:t>
      </w:r>
      <w:r w:rsidR="001613BD">
        <w:rPr>
          <w:rFonts w:ascii="Times New Roman" w:eastAsia="Times New Roman" w:hAnsi="Times New Roman" w:cs="Times New Roman"/>
          <w:lang w:val="pt-BR" w:eastAsia="pt-BR"/>
        </w:rPr>
        <w:t xml:space="preserve"> efervescente construção</w:t>
      </w:r>
      <w:r w:rsidRPr="00FC76CD">
        <w:rPr>
          <w:rFonts w:ascii="Times New Roman" w:eastAsia="Times New Roman" w:hAnsi="Times New Roman" w:cs="Times New Roman"/>
          <w:lang w:val="pt-BR" w:eastAsia="pt-BR"/>
        </w:rPr>
        <w:t xml:space="preserve">, diferentes estudos têm buscado delimitar seus fundamentos teóricos e suas possibilidades de aplicação. Para Komarova (2014), a Pedagogia Digital está associada à necessidade de compreender as transformações educacionais decorrentes da expansão dos ambientes digitais. Kryukova (2018) argumenta que esse campo representa uma ampliação das abordagens pedagógicas tradicionais, exigindo novas formas de organização do ensino compatíveis com os contextos digitais contemporâneos. De maneira complementar, Blinov </w:t>
      </w:r>
      <w:r w:rsidRPr="00FC76CD">
        <w:rPr>
          <w:rFonts w:ascii="Times New Roman" w:eastAsia="Times New Roman" w:hAnsi="Times New Roman" w:cs="Times New Roman"/>
          <w:i/>
          <w:lang w:val="pt-BR" w:eastAsia="pt-BR"/>
        </w:rPr>
        <w:t>et al</w:t>
      </w:r>
      <w:r w:rsidRPr="00FC76CD">
        <w:rPr>
          <w:rFonts w:ascii="Times New Roman" w:eastAsia="Times New Roman" w:hAnsi="Times New Roman" w:cs="Times New Roman"/>
          <w:lang w:val="pt-BR" w:eastAsia="pt-BR"/>
        </w:rPr>
        <w:t>. (2020) defendem que a educação digital demanda referenciais pedagógicos capazes de orientar a aprendizagem em ecossistemas caracterizados pela conectividade, pela flexibilidade e pela circulação ampliada da informação.</w:t>
      </w:r>
    </w:p>
    <w:p w14:paraId="4AA33939" w14:textId="102DBE27" w:rsidR="00BC10A1" w:rsidRPr="00FC76CD" w:rsidRDefault="00BC10A1" w:rsidP="00E74180">
      <w:pPr>
        <w:spacing w:after="0" w:line="240" w:lineRule="auto"/>
        <w:ind w:firstLine="708"/>
        <w:jc w:val="both"/>
        <w:rPr>
          <w:rFonts w:ascii="Times New Roman" w:eastAsia="Times New Roman" w:hAnsi="Times New Roman" w:cs="Times New Roman"/>
          <w:lang w:val="pt-BR" w:eastAsia="pt-BR"/>
        </w:rPr>
      </w:pPr>
      <w:r w:rsidRPr="00FC76CD">
        <w:rPr>
          <w:rFonts w:ascii="Times New Roman" w:eastAsia="Times New Roman" w:hAnsi="Times New Roman" w:cs="Times New Roman"/>
          <w:lang w:val="pt-BR" w:eastAsia="pt-BR"/>
        </w:rPr>
        <w:lastRenderedPageBreak/>
        <w:t xml:space="preserve">Neste estudo, adota-se a compreensão apresentada por </w:t>
      </w:r>
      <w:r w:rsidR="006717C4" w:rsidRPr="001B3E9F">
        <w:rPr>
          <w:rFonts w:ascii="Times New Roman" w:eastAsia="Times New Roman" w:hAnsi="Times New Roman"/>
        </w:rPr>
        <w:t xml:space="preserve">Volkova </w:t>
      </w:r>
      <w:r w:rsidR="006717C4" w:rsidRPr="001B3E9F">
        <w:rPr>
          <w:rFonts w:ascii="Times New Roman" w:eastAsia="Times New Roman" w:hAnsi="Times New Roman"/>
          <w:i/>
          <w:iCs/>
        </w:rPr>
        <w:t>et al</w:t>
      </w:r>
      <w:r w:rsidR="006717C4" w:rsidRPr="001B3E9F">
        <w:rPr>
          <w:rFonts w:ascii="Times New Roman" w:eastAsia="Times New Roman" w:hAnsi="Times New Roman"/>
        </w:rPr>
        <w:t>. (2021)</w:t>
      </w:r>
      <w:r w:rsidRPr="00FC76CD">
        <w:rPr>
          <w:rFonts w:ascii="Times New Roman" w:eastAsia="Times New Roman" w:hAnsi="Times New Roman" w:cs="Times New Roman"/>
          <w:lang w:val="pt-BR" w:eastAsia="pt-BR"/>
        </w:rPr>
        <w:t xml:space="preserve">, segundo a qual a Pedagogia Digital corresponde a uma abordagem voltada à compreensão e à organização dos processos educativos mediados por tecnologias digitais, contribuindo para a qualidade das experiências formativas em diferentes níveis de ensino. Essa perspectiva mostra-se particularmente relevante para a docência universitária, uma vez que incorpora dimensões pedagógicas, culturais e formativas capazes de subsidiar análises críticas sobre os impactos da cultura digital, dos ecossistemas algorítmicos e da </w:t>
      </w:r>
      <w:r w:rsidR="000A7180">
        <w:rPr>
          <w:rFonts w:ascii="Times New Roman" w:eastAsia="Times New Roman" w:hAnsi="Times New Roman" w:cs="Times New Roman"/>
          <w:lang w:val="pt-BR" w:eastAsia="pt-BR"/>
        </w:rPr>
        <w:t>Inteligência Artificial Generativa</w:t>
      </w:r>
      <w:r w:rsidRPr="00FC76CD">
        <w:rPr>
          <w:rFonts w:ascii="Times New Roman" w:eastAsia="Times New Roman" w:hAnsi="Times New Roman" w:cs="Times New Roman"/>
          <w:lang w:val="pt-BR" w:eastAsia="pt-BR"/>
        </w:rPr>
        <w:t xml:space="preserve"> nos processos de ensino e aprendizagem.</w:t>
      </w:r>
    </w:p>
    <w:p w14:paraId="72D7138D" w14:textId="77777777" w:rsidR="00BC10A1" w:rsidRPr="00FC76CD" w:rsidRDefault="00BC10A1" w:rsidP="00FA0E95">
      <w:pPr>
        <w:spacing w:line="240" w:lineRule="auto"/>
        <w:ind w:firstLine="708"/>
        <w:jc w:val="both"/>
        <w:rPr>
          <w:rFonts w:ascii="Times New Roman" w:eastAsia="Times New Roman" w:hAnsi="Times New Roman" w:cs="Times New Roman"/>
          <w:lang w:val="pt-BR" w:eastAsia="pt-BR"/>
        </w:rPr>
      </w:pPr>
    </w:p>
    <w:p w14:paraId="4015EBE1" w14:textId="21E528C0" w:rsidR="00BC10A1" w:rsidRPr="00FA0E95" w:rsidRDefault="00BC10A1" w:rsidP="00FA0E95">
      <w:pPr>
        <w:pStyle w:val="PargrafodaLista"/>
        <w:numPr>
          <w:ilvl w:val="0"/>
          <w:numId w:val="2"/>
        </w:numPr>
        <w:spacing w:line="240" w:lineRule="auto"/>
        <w:ind w:left="284" w:hanging="284"/>
        <w:jc w:val="both"/>
        <w:rPr>
          <w:rFonts w:ascii="Times New Roman" w:eastAsia="Times New Roman" w:hAnsi="Times New Roman" w:cs="Times New Roman"/>
          <w:b/>
          <w:lang w:val="pt-BR" w:eastAsia="pt-BR"/>
        </w:rPr>
      </w:pPr>
      <w:r w:rsidRPr="00FA0E95">
        <w:rPr>
          <w:rFonts w:ascii="Times New Roman" w:eastAsia="Times New Roman" w:hAnsi="Times New Roman" w:cs="Times New Roman"/>
          <w:b/>
          <w:lang w:val="pt-BR" w:eastAsia="pt-BR"/>
        </w:rPr>
        <w:t xml:space="preserve">Ecossistemas algorítmicos e </w:t>
      </w:r>
      <w:r w:rsidR="000A7180">
        <w:rPr>
          <w:rFonts w:ascii="Times New Roman" w:eastAsia="Times New Roman" w:hAnsi="Times New Roman" w:cs="Times New Roman"/>
          <w:b/>
          <w:lang w:val="pt-BR" w:eastAsia="pt-BR"/>
        </w:rPr>
        <w:t>Inteligência Artificial Generativa</w:t>
      </w:r>
      <w:r w:rsidRPr="00FA0E95">
        <w:rPr>
          <w:rFonts w:ascii="Times New Roman" w:eastAsia="Times New Roman" w:hAnsi="Times New Roman" w:cs="Times New Roman"/>
          <w:b/>
          <w:lang w:val="pt-BR" w:eastAsia="pt-BR"/>
        </w:rPr>
        <w:t xml:space="preserve"> na Universidade </w:t>
      </w:r>
    </w:p>
    <w:p w14:paraId="54578E39" w14:textId="76E72A7D" w:rsidR="00BC10A1" w:rsidRPr="00FC76CD" w:rsidRDefault="00BC10A1" w:rsidP="00723BA4">
      <w:pPr>
        <w:pStyle w:val="NormalWeb"/>
        <w:spacing w:before="0" w:beforeAutospacing="0" w:after="0" w:afterAutospacing="0"/>
        <w:ind w:firstLine="709"/>
        <w:jc w:val="both"/>
      </w:pPr>
      <w:r w:rsidRPr="00FC76CD">
        <w:t xml:space="preserve">A crescente digitalização da educação superior tem sido acompanhada pela consolidação de ecossistemas algorítmicos que permeiam diferentes dimensões da vida universitária. Esses ecossistemas são constituídos por um conjunto articulado de plataformas digitais, sistemas de gestão acadêmica, ambientes virtuais de aprendizagem, mecanismos de recomendação, interfaces analíticas e aplicações baseadas em </w:t>
      </w:r>
      <w:r w:rsidR="00251F4A">
        <w:t>I</w:t>
      </w:r>
      <w:r w:rsidRPr="00FC76CD">
        <w:t xml:space="preserve">nteligência </w:t>
      </w:r>
      <w:r w:rsidR="00251F4A">
        <w:t>A</w:t>
      </w:r>
      <w:r w:rsidRPr="00FC76CD">
        <w:t>rtificial (IA) que influenciam a tríade universitária ensino, pesquisa</w:t>
      </w:r>
      <w:r w:rsidR="00D27B23">
        <w:t xml:space="preserve"> e</w:t>
      </w:r>
      <w:r w:rsidR="00D27B23" w:rsidRPr="00FC76CD">
        <w:t xml:space="preserve"> </w:t>
      </w:r>
      <w:r w:rsidRPr="00FC76CD">
        <w:t xml:space="preserve">extensão.    </w:t>
      </w:r>
    </w:p>
    <w:p w14:paraId="4F010441" w14:textId="037FA95C" w:rsidR="00BC10A1" w:rsidRPr="00FC76CD" w:rsidRDefault="00BC10A1" w:rsidP="00786A36">
      <w:pPr>
        <w:pStyle w:val="NormalWeb"/>
        <w:spacing w:before="0" w:beforeAutospacing="0" w:after="0" w:afterAutospacing="0"/>
        <w:ind w:firstLine="709"/>
        <w:jc w:val="both"/>
      </w:pPr>
      <w:r w:rsidRPr="00FC76CD">
        <w:t xml:space="preserve">A inserção das tecnologias digitais e da </w:t>
      </w:r>
      <w:r w:rsidR="00251F4A">
        <w:t>I</w:t>
      </w:r>
      <w:r w:rsidRPr="00FC76CD">
        <w:t>nteligência artificial na educação também tem despertado interesse para a compreensão dos algoritmos, elemento que, até recentemente, ocupava posição periférica, passando despercebido nos debates educacionais. Considerado uma unidade elementar da computação, o algoritmo pode ser definido como “uma sequência finita de instruções ou passos bem definidos com a finalidade de resolver um problema, uma tarefa ou um cálculo específico</w:t>
      </w:r>
      <w:r w:rsidRPr="00F84922">
        <w:t xml:space="preserve">” </w:t>
      </w:r>
      <w:r w:rsidR="00F84922" w:rsidRPr="00F84922">
        <w:t>(Mendonça, Filgueiras, &amp; Almeida, 2025, p. 32)</w:t>
      </w:r>
      <w:r w:rsidRPr="00F84922">
        <w:t>.</w:t>
      </w:r>
      <w:r w:rsidRPr="00FC76CD">
        <w:t xml:space="preserve"> Embora originário do campo da computação, seu alcance ultrapassa as fronteiras técnicas, alcançando diferentes áreas do conhecimento e produzindo efeitos sobre práticas sociais, culturais, econômicas e educacionais. </w:t>
      </w:r>
    </w:p>
    <w:p w14:paraId="750D2380" w14:textId="1466E476" w:rsidR="00BC10A1" w:rsidRPr="00FC76CD" w:rsidRDefault="00D27B23" w:rsidP="00D5071C">
      <w:pPr>
        <w:pStyle w:val="NormalWeb"/>
        <w:spacing w:before="0" w:beforeAutospacing="0" w:after="0" w:afterAutospacing="0"/>
        <w:ind w:firstLine="709"/>
        <w:jc w:val="both"/>
      </w:pPr>
      <w:r>
        <w:t>O</w:t>
      </w:r>
      <w:r w:rsidRPr="00FC76CD">
        <w:t xml:space="preserve">s </w:t>
      </w:r>
      <w:r w:rsidR="00BC10A1" w:rsidRPr="00FC76CD">
        <w:t xml:space="preserve">algoritmos buscam oferecer respostas a problemas específicos ou coletivos, orientando processos decisórios e organizando fluxos de informação em múltiplos ambientes digitais. </w:t>
      </w:r>
      <w:r>
        <w:t>Su</w:t>
      </w:r>
      <w:r w:rsidRPr="00FC76CD">
        <w:t xml:space="preserve">a </w:t>
      </w:r>
      <w:r w:rsidR="00BC10A1" w:rsidRPr="00FC76CD">
        <w:t>amplitude tem despertado o interesse de pesquisadores da educação, uma vez que as dinâmicas algorítmicas influenciam cada vez mais os modos de ensinar, aprender, pesquisar e interagir nos espaços acadêmicos. Conforme destacam Mendonça</w:t>
      </w:r>
      <w:r w:rsidR="004A2032" w:rsidRPr="00BA3AA0">
        <w:rPr>
          <w:i/>
          <w:iCs/>
        </w:rPr>
        <w:t xml:space="preserve"> et al.</w:t>
      </w:r>
      <w:r w:rsidR="00BC10A1" w:rsidRPr="00FC76CD">
        <w:t xml:space="preserve"> (2025, p. 36), “diversos estudos têm demonstrado como os algoritmos afetam as pessoas em variadas dimensões”. Nesse sentido, a universidade não pode prescindir de uma compreensão aprofundada acerca do funcionamento e dos impactos dos algoritmos, considerando sua crescente influência sobre interesses sociais, políticos, econômicos e culturais.</w:t>
      </w:r>
    </w:p>
    <w:p w14:paraId="1417E94D" w14:textId="77777777" w:rsidR="00BC10A1" w:rsidRPr="00FC76CD" w:rsidRDefault="00BC10A1" w:rsidP="00D5071C">
      <w:pPr>
        <w:pStyle w:val="NormalWeb"/>
        <w:spacing w:before="0" w:beforeAutospacing="0" w:after="0" w:afterAutospacing="0"/>
        <w:ind w:firstLine="709"/>
        <w:jc w:val="both"/>
      </w:pPr>
      <w:r w:rsidRPr="00FC76CD">
        <w:t>Essa compreensão crítica dos algoritmos tem sido fortalecida por estudos que problematizam seus impactos sociais e políticos. O'Neil (2020), ao analisar a utilização de modelos algorítmicos em larga escala por grandes corporações e instituições públicas, cunhou a expressão "algoritmos de destruição em massa" para caracterizar sistemas capazes de ampliar desigualdades sociais, reproduzir discriminações e influenciar processos decisórios que afetam milhões de pessoas. Segundo a autora, a opacidade dos modelos algorítmicos, associada ao uso intensivo de grandes volumes de dados (</w:t>
      </w:r>
      <w:r w:rsidRPr="0060244C">
        <w:rPr>
          <w:i/>
          <w:iCs/>
        </w:rPr>
        <w:t>Big Data</w:t>
      </w:r>
      <w:r w:rsidRPr="00FC76CD">
        <w:t xml:space="preserve">), favorece a reprodução de vieses e mecanismos de exclusão frequentemente invisíveis aos sujeitos afetados. Seus estudos demonstram que tais sistemas têm sido </w:t>
      </w:r>
      <w:r w:rsidRPr="00FC76CD">
        <w:lastRenderedPageBreak/>
        <w:t>empregados em áreas como educação, mercado de trabalho, segurança pública, crédito e processos eleitorais, produzindo impactos significativos sobre a vida social e sobre a própria dinâmica democrática.</w:t>
      </w:r>
    </w:p>
    <w:p w14:paraId="745DF5ED" w14:textId="4476990F" w:rsidR="00BC10A1" w:rsidRPr="00FC76CD" w:rsidRDefault="00BC10A1" w:rsidP="00D5071C">
      <w:pPr>
        <w:pStyle w:val="NormalWeb"/>
        <w:spacing w:before="0" w:beforeAutospacing="0" w:after="0" w:afterAutospacing="0"/>
        <w:ind w:firstLine="709"/>
        <w:jc w:val="both"/>
      </w:pPr>
      <w:r w:rsidRPr="00FC76CD">
        <w:t xml:space="preserve">Nesse contexto, os algoritmos não podem ser compreendidos como estruturas neutras ou meramente técnicas. Sua concepção, desenvolvimento e aplicação carregam intencionalidades, valores, interesses e visões de mundo que refletem as escolhas de seus desenvolvedores e das instituições que os utilizam. Sob essa perspectiva, os algoritmos podem assumir tanto uma dimensão distópica quanto </w:t>
      </w:r>
      <w:r w:rsidR="003C70D5" w:rsidRPr="00FC76CD">
        <w:t>prot</w:t>
      </w:r>
      <w:r w:rsidR="003C70D5">
        <w:t>ó</w:t>
      </w:r>
      <w:r w:rsidR="003C70D5" w:rsidRPr="00FC76CD">
        <w:t>pi</w:t>
      </w:r>
      <w:r w:rsidR="003C70D5">
        <w:t xml:space="preserve">ca </w:t>
      </w:r>
      <w:r w:rsidR="00C25578">
        <w:t>(Almeida-Filho</w:t>
      </w:r>
      <w:r w:rsidR="00224921">
        <w:t xml:space="preserve">, </w:t>
      </w:r>
      <w:r w:rsidR="00A30E7C">
        <w:t>2020</w:t>
      </w:r>
      <w:r w:rsidR="00224921">
        <w:t>)</w:t>
      </w:r>
      <w:r w:rsidRPr="00FC76CD">
        <w:t>. A primeira manifesta-se quando contribuem para ampliar desigualdades, reforçar mecanismos de vigilância, reproduzir vieses e concentrar poder informacional. A segunda revela-se quando são empregados para promover inclusão, ampliar oportunidades de aprendizagem, democratizar o acesso ao conhecimento e favorecer a resolução de problemas sociais complexos. Entre esses extremos, evidencia-se que os algoritmos não operam de forma autônoma ou imparcial, mas expressam intencionalidades humanas materializadas em códigos, modelos e sistemas digitais.</w:t>
      </w:r>
    </w:p>
    <w:p w14:paraId="53B085D3" w14:textId="5DA92F9F" w:rsidR="00BC10A1" w:rsidRPr="00FC76CD" w:rsidRDefault="00BC10A1" w:rsidP="00D5071C">
      <w:pPr>
        <w:pStyle w:val="NormalWeb"/>
        <w:spacing w:before="0" w:beforeAutospacing="0" w:after="0" w:afterAutospacing="0"/>
        <w:ind w:firstLine="709"/>
        <w:jc w:val="both"/>
      </w:pPr>
      <w:r w:rsidRPr="00FC76CD">
        <w:t>Diante dessa realidade, a universidade</w:t>
      </w:r>
      <w:r w:rsidR="00380BCD">
        <w:t xml:space="preserve"> continua a ocupar</w:t>
      </w:r>
      <w:r w:rsidRPr="00FC76CD">
        <w:t xml:space="preserve"> posição estratégica como espaço de produção, problematização e difusão do conhecimento científico. Para além da investigação sobre os avanços tecnológicos, cabe à instituição desenvolver análises críticas acerca dos impactos sociais, políticos, econômicos, culturais e educacionais dos ecossistemas algorítmicos. Essa responsabilidade torna-se ainda mais relevante no âmbito da formação docente, uma vez que os professores desempenham papel fundamental na mediação entre tecnologia, conhecimento e sociedade. Nesse sentido, a formação inicial e continuada precisa incorporar discussões que possibilitem compreender as potencialidades e os riscos associados aos algoritmos e à</w:t>
      </w:r>
      <w:r w:rsidR="00251F4A">
        <w:t xml:space="preserve"> I</w:t>
      </w:r>
      <w:r w:rsidRPr="00FC76CD">
        <w:t xml:space="preserve">nteligência </w:t>
      </w:r>
      <w:r w:rsidR="00251F4A">
        <w:t>A</w:t>
      </w:r>
      <w:r w:rsidRPr="00FC76CD">
        <w:t>rtificial, favorecendo a constituição de profissionais capazes de atuar criticamente diante das transformações da cultura digital e de contribuir para a formação de cidadãos conscientes dos efeitos produzidos por essas tecnologias em suas vidas individuais e coletivas.</w:t>
      </w:r>
    </w:p>
    <w:p w14:paraId="360ACBE4" w14:textId="22D92294" w:rsidR="00BC10A1" w:rsidRPr="00FC76CD" w:rsidRDefault="00BC10A1" w:rsidP="00D5071C">
      <w:pPr>
        <w:pStyle w:val="NormalWeb"/>
        <w:spacing w:before="0" w:beforeAutospacing="0" w:after="0" w:afterAutospacing="0"/>
        <w:ind w:firstLine="709"/>
        <w:jc w:val="both"/>
      </w:pPr>
      <w:r w:rsidRPr="00FC76CD">
        <w:t xml:space="preserve">Embora os ecossistemas algorítmicos ganhem maior visibilidade no contexto da </w:t>
      </w:r>
      <w:r w:rsidR="000A7180">
        <w:t>Inteligência Artificial Generativa</w:t>
      </w:r>
      <w:r w:rsidRPr="00FC76CD">
        <w:t>, sua presença na universidade não constitui um fenômeno recente. Há décadas, sistemas informatizados e algoritmos são empregados na gestão acadêmica e administrativa para organizar matrículas, controlar indicadores institucionais, gerenciar bibliotecas, acompanhar trajetórias estudantis, produzir relatórios e subsidiar processos decisórios. Todavia, essa presença permaneceu restrita às dimensões burocráticas e gerenciais da instituição, estabelecendo reduzido diálogo com os processos de formação docente. Como consequência, a compreensão crítica acerca do funcionamento dos algoritmos e de seus impactos pedagógicos permaneceu, substancialmente, ausente dos currículos de formação inicial e continuada de professores, produzindo um descompasso entre os avanços tecnológicos e a preparação dos docentes para atuar em contextos educacionais cada vez mais mediados por sistemas digitais.</w:t>
      </w:r>
    </w:p>
    <w:p w14:paraId="573CB44E" w14:textId="18D12852" w:rsidR="00BC10A1" w:rsidRPr="00FC76CD" w:rsidRDefault="00BC10A1" w:rsidP="00D5071C">
      <w:pPr>
        <w:pStyle w:val="NormalWeb"/>
        <w:spacing w:before="0" w:beforeAutospacing="0" w:after="0" w:afterAutospacing="0"/>
        <w:ind w:firstLine="709"/>
        <w:jc w:val="both"/>
      </w:pPr>
      <w:r w:rsidRPr="00FC76CD">
        <w:t xml:space="preserve">Nesse contexto, a </w:t>
      </w:r>
      <w:r w:rsidR="000A7180">
        <w:t>Inteligência Artificial Generativa</w:t>
      </w:r>
      <w:r w:rsidRPr="00FC76CD">
        <w:t xml:space="preserve"> amplia as possibilidades de produção, organização e circulação do conhecimento acadêmico. Interfaces capazes de gerar textos, imagens, códigos, sínteses e análises passam a integrar as práticas universitárias, oferecendo suporte à escrita científica, ao planejamento pedagógico, à personalização da aprendizagem e ao desenvolvimento de atividades investigativas. Uma inovação frente </w:t>
      </w:r>
      <w:r w:rsidR="00BD7F99">
        <w:t>à</w:t>
      </w:r>
      <w:r w:rsidR="00BD7F99" w:rsidRPr="00FC76CD">
        <w:t xml:space="preserve">s </w:t>
      </w:r>
      <w:r w:rsidRPr="00FC76CD">
        <w:t xml:space="preserve">formas de ensinar e aprender das gerações anteriores </w:t>
      </w:r>
      <w:r w:rsidR="00BD7F99">
        <w:t>às</w:t>
      </w:r>
      <w:r w:rsidR="00BD7F99" w:rsidRPr="00FC76CD">
        <w:t xml:space="preserve"> </w:t>
      </w:r>
      <w:r w:rsidRPr="00FC76CD">
        <w:t xml:space="preserve">tecnologias </w:t>
      </w:r>
      <w:r w:rsidRPr="00FC76CD">
        <w:lastRenderedPageBreak/>
        <w:t xml:space="preserve">digitais, a </w:t>
      </w:r>
      <w:r w:rsidR="000A7180">
        <w:t>Inteligência Artificial Generativa</w:t>
      </w:r>
      <w:r w:rsidRPr="00FC76CD">
        <w:t xml:space="preserve"> passa a interagir diretamente com atividades tradicionalmente associadas à cognição humana, influenciando processos de autoria, interpretação, produção intelectual e tomada de decisão.</w:t>
      </w:r>
    </w:p>
    <w:p w14:paraId="4EDE034E" w14:textId="3A54D970" w:rsidR="00BC10A1" w:rsidRPr="00FC76CD" w:rsidRDefault="00BC10A1" w:rsidP="00D5071C">
      <w:pPr>
        <w:pStyle w:val="NormalWeb"/>
        <w:spacing w:before="0" w:beforeAutospacing="0" w:after="0" w:afterAutospacing="0"/>
        <w:ind w:firstLine="709"/>
        <w:jc w:val="both"/>
      </w:pPr>
      <w:r w:rsidRPr="00FC76CD">
        <w:t xml:space="preserve">A relevância dessa discussão tem sido reconhecida em documentos orientadores produzidos para subsidiar a incorporação ética e responsável da inteligência artificial nos sistemas educacionais. </w:t>
      </w:r>
      <w:r w:rsidR="00B31B8C">
        <w:t>No Brasil, o</w:t>
      </w:r>
      <w:r w:rsidRPr="00FC76CD">
        <w:t xml:space="preserve"> Referencial para Desenvolvimento e Uso Responsáveis de Inteligência Artificial na Educação</w:t>
      </w:r>
      <w:r w:rsidR="00B31B8C">
        <w:t>, publicado pelo Ministério da Educação,</w:t>
      </w:r>
      <w:r w:rsidRPr="00FC76CD">
        <w:t xml:space="preserve"> enfatiza que</w:t>
      </w:r>
      <w:r w:rsidR="00D5071C" w:rsidRPr="00FC76CD">
        <w:t>:</w:t>
      </w:r>
    </w:p>
    <w:p w14:paraId="6E24EBC3" w14:textId="77777777" w:rsidR="00D5071C" w:rsidRPr="00FC76CD" w:rsidRDefault="00D5071C" w:rsidP="00D5071C">
      <w:pPr>
        <w:pStyle w:val="NormalWeb"/>
        <w:spacing w:before="0" w:beforeAutospacing="0" w:after="0" w:afterAutospacing="0"/>
        <w:ind w:firstLine="709"/>
        <w:jc w:val="both"/>
      </w:pPr>
    </w:p>
    <w:p w14:paraId="3631A18D" w14:textId="5428660A" w:rsidR="00BC10A1" w:rsidRPr="00FC76CD" w:rsidRDefault="00BC10A1" w:rsidP="005B50F9">
      <w:pPr>
        <w:pStyle w:val="NormalWeb"/>
        <w:spacing w:before="0" w:beforeAutospacing="0" w:after="0" w:afterAutospacing="0"/>
        <w:ind w:left="731" w:hanging="11"/>
        <w:jc w:val="both"/>
      </w:pPr>
      <w:r w:rsidRPr="00FC76CD">
        <w:t>Nesse sentido, sistemas de inteligência artificial devem orientar-se para fortalecer a aprendizagem significativa, reduzir as desigualdades educacionais e proteger os direitos fundamentais de estudantes e educadores. Para enfrentar adequadamente essas transformações, torna-se necessário reconhecer que a inteligência artificial não constitui uma tecnologia única ou homogênea, mas um ecossistema multifacetado de sistemas computacionais capazes de desempenhar tarefas historicamente associadas à inteligência humana</w:t>
      </w:r>
      <w:r w:rsidR="008233E7">
        <w:t>.</w:t>
      </w:r>
      <w:r w:rsidRPr="00FC76CD">
        <w:t xml:space="preserve"> (</w:t>
      </w:r>
      <w:r w:rsidR="00DD16EE">
        <w:t xml:space="preserve">Brasil, </w:t>
      </w:r>
      <w:r w:rsidR="00500F8F" w:rsidRPr="00FC76CD">
        <w:t>202</w:t>
      </w:r>
      <w:r w:rsidR="00500F8F">
        <w:t>6</w:t>
      </w:r>
      <w:r w:rsidRPr="00FC76CD">
        <w:t>, p. 16)</w:t>
      </w:r>
    </w:p>
    <w:p w14:paraId="290F6C60" w14:textId="77777777" w:rsidR="00BC10A1" w:rsidRPr="00FC76CD" w:rsidRDefault="00BC10A1" w:rsidP="00BC10A1">
      <w:pPr>
        <w:pStyle w:val="NormalWeb"/>
        <w:spacing w:before="0" w:beforeAutospacing="0" w:after="0" w:afterAutospacing="0"/>
        <w:ind w:left="2268" w:firstLine="709"/>
        <w:jc w:val="both"/>
      </w:pPr>
    </w:p>
    <w:p w14:paraId="4FBD63A9" w14:textId="0F8F5BAA" w:rsidR="00BC10A1" w:rsidRPr="00FC76CD" w:rsidRDefault="00BC10A1" w:rsidP="005D32F4">
      <w:pPr>
        <w:pStyle w:val="NormalWeb"/>
        <w:spacing w:before="0" w:beforeAutospacing="0" w:after="0" w:afterAutospacing="0"/>
        <w:ind w:firstLine="709"/>
        <w:jc w:val="both"/>
      </w:pPr>
      <w:r w:rsidRPr="00FC76CD">
        <w:t xml:space="preserve">A compreensão da </w:t>
      </w:r>
      <w:r w:rsidR="00251F4A">
        <w:t>I</w:t>
      </w:r>
      <w:r w:rsidRPr="00FC76CD">
        <w:t xml:space="preserve">nteligência </w:t>
      </w:r>
      <w:r w:rsidR="00251F4A">
        <w:t>A</w:t>
      </w:r>
      <w:r w:rsidRPr="00FC76CD">
        <w:t>rtificial como um ecossistema multifacetado amplia o debate para além das interfaces generativas atualmente em evidência. Nessa perspectiva</w:t>
      </w:r>
      <w:r w:rsidR="00BD7F99">
        <w:t>,</w:t>
      </w:r>
      <w:r w:rsidRPr="00FC76CD">
        <w:t xml:space="preserve"> evidencia a necessidade de que universidades e sistemas de formação docente aprimorem competências </w:t>
      </w:r>
      <w:r w:rsidR="00BD7F99" w:rsidRPr="00FC76CD">
        <w:t>pedagógic</w:t>
      </w:r>
      <w:r w:rsidR="00BD7F99">
        <w:t>o</w:t>
      </w:r>
      <w:r w:rsidRPr="00FC76CD">
        <w:t>-digitais que favoreçam aos docentes compreender criticamente os diferentes arranjos tecnológicos, suas potencialidades educacionais e seus impactos sociais, éticos e pedagógicos.</w:t>
      </w:r>
    </w:p>
    <w:p w14:paraId="2FA51A7F" w14:textId="5DD552D9" w:rsidR="00BC10A1" w:rsidRPr="00FC76CD" w:rsidRDefault="00BC10A1" w:rsidP="005D32F4">
      <w:pPr>
        <w:pStyle w:val="NormalWeb"/>
        <w:spacing w:before="0" w:beforeAutospacing="0" w:after="0" w:afterAutospacing="0"/>
        <w:ind w:firstLine="709"/>
        <w:jc w:val="both"/>
      </w:pPr>
      <w:r w:rsidRPr="00FC76CD">
        <w:t xml:space="preserve">A incorporação dessas tecnologias, contudo, exige uma abordagem crítica que considere questões relacionadas à autoria, à confiabilidade das informações, à proteção </w:t>
      </w:r>
      <w:r w:rsidR="00BD7F99" w:rsidRPr="00FC76CD">
        <w:t>d</w:t>
      </w:r>
      <w:r w:rsidR="00BD7F99">
        <w:t>os</w:t>
      </w:r>
      <w:r w:rsidR="00BD7F99" w:rsidRPr="00FC76CD">
        <w:t xml:space="preserve"> </w:t>
      </w:r>
      <w:r w:rsidRPr="00FC76CD">
        <w:t>dados, à transparência algorítmica e à integridade acadêmica. Para além das potencialidades operacionais, torna-se necessário compreender os efeitos dessas tecnologias sobre a produção do conhecimento, as relações pedagógicas e os processos formativos desenvolvidos no âmbito universitário.</w:t>
      </w:r>
    </w:p>
    <w:p w14:paraId="6BF63447" w14:textId="77777777" w:rsidR="00BC10A1" w:rsidRPr="00FC76CD" w:rsidRDefault="00BC10A1" w:rsidP="005D32F4">
      <w:pPr>
        <w:pStyle w:val="NormalWeb"/>
        <w:spacing w:before="0" w:beforeAutospacing="0" w:after="0" w:afterAutospacing="0"/>
        <w:ind w:firstLine="709"/>
        <w:jc w:val="both"/>
      </w:pPr>
      <w:r w:rsidRPr="00FC76CD">
        <w:t>Diante desse contexto, a Pedagogia Digital assume papel estratégico ao oferecer fundamentos teóricos e pedagógicos para orientar os processos de mediação educativa em ambientes permeados por tecnologias digitais, algoritmos e sistemas inteligentes. Mais do que discutir o uso instrumental das tecnologias, a Pedagogia Digital busca compreender como os recursos tecnológicos podem ser articulados aos objetivos formativos, às práticas pedagógicas e à construção do conhecimento. Essa perspectiva contribui para superar abordagens tecnocêntricas, deslocando o foco para as intencionalidades educativas que orientam a utilização dessas interfaces.</w:t>
      </w:r>
    </w:p>
    <w:p w14:paraId="5F408632" w14:textId="374A65D5" w:rsidR="00BC10A1" w:rsidRPr="00FC76CD" w:rsidRDefault="00BC10A1" w:rsidP="005D32F4">
      <w:pPr>
        <w:pStyle w:val="NormalWeb"/>
        <w:spacing w:before="0" w:beforeAutospacing="0" w:after="0" w:afterAutospacing="0"/>
        <w:ind w:firstLine="709"/>
        <w:jc w:val="both"/>
      </w:pPr>
      <w:r w:rsidRPr="00FC76CD">
        <w:t xml:space="preserve">A relevância desse referencial torna-se ainda mais evidente diante da rápida expansão das tecnologias baseadas em </w:t>
      </w:r>
      <w:r w:rsidR="000A7180">
        <w:t>Inteligência Artificial Generativa</w:t>
      </w:r>
      <w:r w:rsidRPr="00FC76CD">
        <w:t xml:space="preserve">. A capacidade de produzir </w:t>
      </w:r>
      <w:r w:rsidR="005B50F9" w:rsidRPr="00FC76CD">
        <w:t>conteúdo</w:t>
      </w:r>
      <w:r w:rsidRPr="00FC76CD">
        <w:t xml:space="preserve">, automatizar tarefas e apoiar processos cognitivos exige que docentes e instituições desenvolvam critérios pedagógicos que orientem sua incorporação aos processos de ensino e aprendizagem. A insuficiência de modelos pedagógicos centrados exclusivamente na transmissão do conhecimento ou na utilização instrumental das tecnologias torna necessária a construção de referenciais capazes de interpretar </w:t>
      </w:r>
      <w:r w:rsidRPr="00FC76CD">
        <w:lastRenderedPageBreak/>
        <w:t>criticamente as relações entre tecnologia, conhecimento, formação humana e cultura digital.</w:t>
      </w:r>
    </w:p>
    <w:p w14:paraId="4969167D" w14:textId="77777777" w:rsidR="00BC10A1" w:rsidRPr="00FC76CD" w:rsidRDefault="00BC10A1" w:rsidP="005D32F4">
      <w:pPr>
        <w:pStyle w:val="NormalWeb"/>
        <w:spacing w:before="0" w:beforeAutospacing="0" w:after="0" w:afterAutospacing="0"/>
        <w:ind w:firstLine="709"/>
        <w:jc w:val="both"/>
      </w:pPr>
      <w:r w:rsidRPr="00FC76CD">
        <w:t>Nessa direção, a Pedagogia Digital apresenta-se como um modelo teórico-pedagógico capaz de subsidiar decisões relacionadas ao planejamento didático, à mediação docente, à avaliação da aprendizagem e à formação crítica dos estudantes. Seu papel ultrapassa a dimensão metodológica, assumindo uma função epistemológica ao oferecer lentes para compreender como os ecossistemas algorítmicos e os sistemas de inteligência artificial influenciam os processos educativos, as práticas de produção do conhecimento e as relações entre sujeitos, tecnologias e instituições.</w:t>
      </w:r>
    </w:p>
    <w:p w14:paraId="5F908995" w14:textId="20B10476" w:rsidR="00BC10A1" w:rsidRPr="00FC76CD" w:rsidRDefault="00BC10A1" w:rsidP="005B50F9">
      <w:pPr>
        <w:pStyle w:val="NormalWeb"/>
        <w:spacing w:before="0" w:beforeAutospacing="0" w:after="160" w:afterAutospacing="0"/>
        <w:ind w:firstLine="709"/>
        <w:jc w:val="both"/>
      </w:pPr>
      <w:r w:rsidRPr="00FC76CD">
        <w:t xml:space="preserve">A universidade, enquanto instituição responsável pela formação científica, profissional e cidadã, é desafiada a desenvolver políticas, competências e referenciais que orientem o uso ético, crítico e reflexivo dessas tecnologias. Mais do que utilizar interfaces digitais, torna-se necessário compreender os mecanismos pelos quais os algoritmos organizam informações, influenciam comportamentos e participam da construção do conhecimento. Sob essa perspectiva, os ecossistemas algorítmicos, a </w:t>
      </w:r>
      <w:r w:rsidR="000A7180">
        <w:t>Inteligência Artificial Generativa</w:t>
      </w:r>
      <w:r w:rsidRPr="00FC76CD">
        <w:t xml:space="preserve"> e a Pedagogia Digital constituem elementos centrais para a compreensão dos processos formativos na cultura digital, oferecendo bases para uma atuação docente capaz de responder aos desafios educacionais impostos pelas transformações tecnológicas e pelos novos regimes de produção, circulação e validação do conhecimento na universidade.</w:t>
      </w:r>
    </w:p>
    <w:p w14:paraId="018EBF5A" w14:textId="77777777" w:rsidR="00BC10A1" w:rsidRPr="00BD113A" w:rsidRDefault="00BC10A1" w:rsidP="005B50F9">
      <w:pPr>
        <w:spacing w:line="240" w:lineRule="auto"/>
        <w:jc w:val="both"/>
        <w:rPr>
          <w:rFonts w:ascii="Times New Roman" w:hAnsi="Times New Roman" w:cs="Times New Roman"/>
          <w:b/>
          <w:lang w:val="pt-BR"/>
        </w:rPr>
      </w:pPr>
      <w:r w:rsidRPr="005B50F9">
        <w:rPr>
          <w:rFonts w:ascii="Times New Roman" w:hAnsi="Times New Roman" w:cs="Times New Roman"/>
          <w:b/>
          <w:lang w:val="pt-BR"/>
        </w:rPr>
        <w:t xml:space="preserve">4. </w:t>
      </w:r>
      <w:r w:rsidRPr="005B50F9">
        <w:rPr>
          <w:rFonts w:ascii="Times New Roman" w:hAnsi="Times New Roman" w:cs="Times New Roman"/>
          <w:b/>
          <w:i/>
          <w:lang w:val="pt-BR"/>
        </w:rPr>
        <w:t>Framework</w:t>
      </w:r>
      <w:r w:rsidRPr="005B50F9">
        <w:rPr>
          <w:rFonts w:ascii="Times New Roman" w:hAnsi="Times New Roman" w:cs="Times New Roman"/>
          <w:b/>
          <w:lang w:val="pt-BR"/>
        </w:rPr>
        <w:t xml:space="preserve"> de competências digitais docentes diante dos ecossistemas </w:t>
      </w:r>
      <w:r w:rsidRPr="00BD113A">
        <w:rPr>
          <w:rFonts w:ascii="Times New Roman" w:hAnsi="Times New Roman" w:cs="Times New Roman"/>
          <w:b/>
          <w:lang w:val="pt-BR"/>
        </w:rPr>
        <w:t>algorítmicos</w:t>
      </w:r>
    </w:p>
    <w:p w14:paraId="5C4F9053" w14:textId="7C891BC7" w:rsidR="00BC10A1" w:rsidRPr="00FC76CD" w:rsidRDefault="00BC10A1" w:rsidP="00BD113A">
      <w:pPr>
        <w:spacing w:line="240" w:lineRule="auto"/>
        <w:jc w:val="both"/>
        <w:rPr>
          <w:rFonts w:ascii="Times New Roman" w:hAnsi="Times New Roman" w:cs="Times New Roman"/>
          <w:lang w:val="pt-BR"/>
        </w:rPr>
      </w:pPr>
      <w:r w:rsidRPr="00FC76CD">
        <w:rPr>
          <w:rFonts w:ascii="Times New Roman" w:hAnsi="Times New Roman" w:cs="Times New Roman"/>
          <w:b/>
          <w:sz w:val="28"/>
          <w:szCs w:val="28"/>
          <w:lang w:val="pt-BR"/>
        </w:rPr>
        <w:tab/>
      </w:r>
      <w:r w:rsidRPr="00FC76CD">
        <w:rPr>
          <w:rFonts w:ascii="Times New Roman" w:hAnsi="Times New Roman" w:cs="Times New Roman"/>
          <w:lang w:val="pt-BR"/>
        </w:rPr>
        <w:t>Os estudos sobre competências digitais docentes não constituem uma temática recente no campo da educação, uma vez que, nas últimas décadas, diferentes pesquisadores, organismos internacionais e sistemas educacionais têm buscado compreender as relações entre tecnologias digitais, formação de professores e processos de ensino e aprendizagem. Segundo as pesquisadoras Silva</w:t>
      </w:r>
      <w:r w:rsidR="0011641A">
        <w:rPr>
          <w:rFonts w:ascii="Times New Roman" w:hAnsi="Times New Roman" w:cs="Times New Roman"/>
          <w:lang w:val="pt-BR"/>
        </w:rPr>
        <w:t xml:space="preserve"> </w:t>
      </w:r>
      <w:r w:rsidR="0011641A" w:rsidRPr="00EB2D23">
        <w:rPr>
          <w:rFonts w:ascii="Times New Roman" w:hAnsi="Times New Roman" w:cs="Times New Roman"/>
          <w:i/>
          <w:iCs/>
          <w:lang w:val="pt-BR"/>
        </w:rPr>
        <w:t>et al</w:t>
      </w:r>
      <w:r w:rsidR="006C5CE8">
        <w:rPr>
          <w:rFonts w:ascii="Times New Roman" w:hAnsi="Times New Roman" w:cs="Times New Roman"/>
          <w:i/>
          <w:iCs/>
          <w:lang w:val="pt-BR"/>
        </w:rPr>
        <w:t>.</w:t>
      </w:r>
      <w:r w:rsidR="00EB2D23">
        <w:rPr>
          <w:rFonts w:ascii="Times New Roman" w:hAnsi="Times New Roman" w:cs="Times New Roman"/>
          <w:i/>
          <w:iCs/>
          <w:lang w:val="pt-BR"/>
        </w:rPr>
        <w:t xml:space="preserve"> </w:t>
      </w:r>
      <w:r w:rsidRPr="00FC76CD">
        <w:rPr>
          <w:rFonts w:ascii="Times New Roman" w:hAnsi="Times New Roman" w:cs="Times New Roman"/>
          <w:lang w:val="pt-BR"/>
        </w:rPr>
        <w:t>(2022, p. 12)</w:t>
      </w:r>
      <w:r w:rsidR="00A67B10">
        <w:rPr>
          <w:rFonts w:ascii="Times New Roman" w:hAnsi="Times New Roman" w:cs="Times New Roman"/>
          <w:lang w:val="pt-BR"/>
        </w:rPr>
        <w:t>,</w:t>
      </w:r>
      <w:r w:rsidRPr="00FC76CD">
        <w:rPr>
          <w:rFonts w:ascii="Times New Roman" w:hAnsi="Times New Roman" w:cs="Times New Roman"/>
          <w:lang w:val="pt-BR"/>
        </w:rPr>
        <w:t xml:space="preserve"> "as competências digitais vêm sendo debatidas nos últimos 20 anos a partir do surgimento das primeiras tecnologias digitais". </w:t>
      </w:r>
    </w:p>
    <w:p w14:paraId="73609592" w14:textId="16E5F288" w:rsidR="00BC10A1" w:rsidRPr="00FC76CD" w:rsidRDefault="00A67B10" w:rsidP="005D32F4">
      <w:pPr>
        <w:spacing w:after="0" w:line="240" w:lineRule="auto"/>
        <w:ind w:firstLine="708"/>
        <w:jc w:val="both"/>
        <w:rPr>
          <w:rFonts w:ascii="Times New Roman" w:hAnsi="Times New Roman" w:cs="Times New Roman"/>
          <w:lang w:val="pt-BR"/>
        </w:rPr>
      </w:pPr>
      <w:r w:rsidRPr="00FC76CD">
        <w:rPr>
          <w:rFonts w:ascii="Times New Roman" w:hAnsi="Times New Roman" w:cs="Times New Roman"/>
          <w:lang w:val="pt-BR"/>
        </w:rPr>
        <w:t>Des</w:t>
      </w:r>
      <w:r>
        <w:rPr>
          <w:rFonts w:ascii="Times New Roman" w:hAnsi="Times New Roman" w:cs="Times New Roman"/>
          <w:lang w:val="pt-BR"/>
        </w:rPr>
        <w:t>s</w:t>
      </w:r>
      <w:r w:rsidRPr="00FC76CD">
        <w:rPr>
          <w:rFonts w:ascii="Times New Roman" w:hAnsi="Times New Roman" w:cs="Times New Roman"/>
          <w:lang w:val="pt-BR"/>
        </w:rPr>
        <w:t xml:space="preserve">a </w:t>
      </w:r>
      <w:r w:rsidR="00BC10A1" w:rsidRPr="00FC76CD">
        <w:rPr>
          <w:rFonts w:ascii="Times New Roman" w:hAnsi="Times New Roman" w:cs="Times New Roman"/>
          <w:lang w:val="pt-BR"/>
        </w:rPr>
        <w:t>forma, os estudos desenvolvidos ao longo das últimas décadas evidenciam que as competências digitais constituem um conceito marcado por múltiplas interpretações teóricas e metodológicas, ultrapassando divergências meramente terminológicas. Trata-se de um conceito dinâmico, cuja compreensão tem sido continuamente ampliada em função das transformações tecnológicas, sociais e educacionais. Para Silva</w:t>
      </w:r>
      <w:r w:rsidR="006C5CE8">
        <w:rPr>
          <w:rFonts w:ascii="Times New Roman" w:hAnsi="Times New Roman" w:cs="Times New Roman"/>
          <w:lang w:val="pt-BR"/>
        </w:rPr>
        <w:t xml:space="preserve"> </w:t>
      </w:r>
      <w:r w:rsidR="006C5CE8" w:rsidRPr="00861590">
        <w:rPr>
          <w:rFonts w:ascii="Times New Roman" w:hAnsi="Times New Roman" w:cs="Times New Roman"/>
          <w:i/>
          <w:iCs/>
          <w:lang w:val="pt-BR"/>
        </w:rPr>
        <w:t>et al</w:t>
      </w:r>
      <w:r w:rsidR="006C5CE8">
        <w:rPr>
          <w:rFonts w:ascii="Times New Roman" w:hAnsi="Times New Roman" w:cs="Times New Roman"/>
          <w:lang w:val="pt-BR"/>
        </w:rPr>
        <w:t>.</w:t>
      </w:r>
      <w:r w:rsidR="00BC10A1" w:rsidRPr="00FC76CD">
        <w:rPr>
          <w:rFonts w:ascii="Times New Roman" w:hAnsi="Times New Roman" w:cs="Times New Roman"/>
          <w:lang w:val="pt-BR"/>
        </w:rPr>
        <w:t xml:space="preserve"> (2022)</w:t>
      </w:r>
      <w:r>
        <w:rPr>
          <w:rFonts w:ascii="Times New Roman" w:hAnsi="Times New Roman" w:cs="Times New Roman"/>
          <w:lang w:val="pt-BR"/>
        </w:rPr>
        <w:t>,</w:t>
      </w:r>
      <w:r w:rsidR="00BC10A1" w:rsidRPr="00FC76CD">
        <w:rPr>
          <w:rFonts w:ascii="Times New Roman" w:hAnsi="Times New Roman" w:cs="Times New Roman"/>
          <w:lang w:val="pt-BR"/>
        </w:rPr>
        <w:t xml:space="preserve"> </w:t>
      </w:r>
      <w:r w:rsidR="005B0F8E" w:rsidRPr="005B0F8E">
        <w:rPr>
          <w:rFonts w:ascii="Times New Roman" w:hAnsi="Times New Roman" w:cs="Times New Roman"/>
        </w:rPr>
        <w:t xml:space="preserve">As competências digitais constituem um conjunto integrado de conhecimentos, habilidades e atitudes que capacitam os sujeitos a utilizar as tecnologias digitais de forma crítica, ética e segura, permitindo-lhes enfrentar desafios, tomar decisões e resolver problemas em diferentes dimensões da vida </w:t>
      </w:r>
      <w:r w:rsidR="000D3384" w:rsidRPr="005B0F8E">
        <w:rPr>
          <w:rFonts w:ascii="Times New Roman" w:hAnsi="Times New Roman" w:cs="Times New Roman"/>
        </w:rPr>
        <w:t>cotidiana.</w:t>
      </w:r>
      <w:r w:rsidRPr="00FC76CD">
        <w:rPr>
          <w:rFonts w:ascii="Times New Roman" w:hAnsi="Times New Roman" w:cs="Times New Roman"/>
          <w:lang w:val="pt-BR"/>
        </w:rPr>
        <w:t xml:space="preserve"> </w:t>
      </w:r>
      <w:r>
        <w:rPr>
          <w:rFonts w:ascii="Times New Roman" w:hAnsi="Times New Roman" w:cs="Times New Roman"/>
          <w:lang w:val="pt-BR"/>
        </w:rPr>
        <w:t>E</w:t>
      </w:r>
      <w:r w:rsidRPr="00FC76CD">
        <w:rPr>
          <w:rFonts w:ascii="Times New Roman" w:hAnsi="Times New Roman" w:cs="Times New Roman"/>
          <w:lang w:val="pt-BR"/>
        </w:rPr>
        <w:t xml:space="preserve">mbora </w:t>
      </w:r>
      <w:r w:rsidR="00BC10A1" w:rsidRPr="00FC76CD">
        <w:rPr>
          <w:rFonts w:ascii="Times New Roman" w:hAnsi="Times New Roman" w:cs="Times New Roman"/>
          <w:lang w:val="pt-BR"/>
        </w:rPr>
        <w:t xml:space="preserve">o conceito proposto por </w:t>
      </w:r>
      <w:r w:rsidR="00861590" w:rsidRPr="00FC76CD">
        <w:rPr>
          <w:rFonts w:ascii="Times New Roman" w:hAnsi="Times New Roman" w:cs="Times New Roman"/>
          <w:lang w:val="pt-BR"/>
        </w:rPr>
        <w:t>Silva</w:t>
      </w:r>
      <w:r w:rsidR="00861590">
        <w:rPr>
          <w:rFonts w:ascii="Times New Roman" w:hAnsi="Times New Roman" w:cs="Times New Roman"/>
          <w:lang w:val="pt-BR"/>
        </w:rPr>
        <w:t xml:space="preserve"> </w:t>
      </w:r>
      <w:r w:rsidR="00861590" w:rsidRPr="00861590">
        <w:rPr>
          <w:rFonts w:ascii="Times New Roman" w:hAnsi="Times New Roman" w:cs="Times New Roman"/>
          <w:i/>
          <w:iCs/>
          <w:lang w:val="pt-BR"/>
        </w:rPr>
        <w:t>et al</w:t>
      </w:r>
      <w:r w:rsidR="00861590" w:rsidRPr="00FC76CD" w:rsidDel="00861590">
        <w:rPr>
          <w:rFonts w:ascii="Times New Roman" w:hAnsi="Times New Roman" w:cs="Times New Roman"/>
          <w:lang w:val="pt-BR"/>
        </w:rPr>
        <w:t xml:space="preserve"> </w:t>
      </w:r>
      <w:r w:rsidR="00BC10A1" w:rsidRPr="00FC76CD">
        <w:rPr>
          <w:rFonts w:ascii="Times New Roman" w:hAnsi="Times New Roman" w:cs="Times New Roman"/>
          <w:lang w:val="pt-BR"/>
        </w:rPr>
        <w:t>(2022) contemple dimensões importantes relacionadas ao uso crítico e seguro das tecnologias digitais, a presente investigação adota a concepção ampliada de Luz e Santo</w:t>
      </w:r>
      <w:r w:rsidR="00395E51">
        <w:rPr>
          <w:rFonts w:ascii="Times New Roman" w:hAnsi="Times New Roman" w:cs="Times New Roman"/>
          <w:lang w:val="pt-BR"/>
        </w:rPr>
        <w:t xml:space="preserve"> (2024)</w:t>
      </w:r>
      <w:r w:rsidR="00BC10A1" w:rsidRPr="00FC76CD">
        <w:rPr>
          <w:rFonts w:ascii="Times New Roman" w:hAnsi="Times New Roman" w:cs="Times New Roman"/>
          <w:lang w:val="pt-BR"/>
        </w:rPr>
        <w:t xml:space="preserve">, por considerar que ela incorpora elementos relacionados à mediação pedagógica, à produção do conhecimento, à atuação em redes digitais e às </w:t>
      </w:r>
      <w:r w:rsidR="00BC10A1" w:rsidRPr="00FC76CD">
        <w:rPr>
          <w:rFonts w:ascii="Times New Roman" w:hAnsi="Times New Roman" w:cs="Times New Roman"/>
          <w:lang w:val="pt-BR"/>
        </w:rPr>
        <w:lastRenderedPageBreak/>
        <w:t xml:space="preserve">transformações decorrentes da presença crescente dos ecossistemas algorítmicos e da </w:t>
      </w:r>
      <w:r w:rsidR="000A7180">
        <w:rPr>
          <w:rFonts w:ascii="Times New Roman" w:hAnsi="Times New Roman" w:cs="Times New Roman"/>
          <w:lang w:val="pt-BR"/>
        </w:rPr>
        <w:t>Inteligência Artificial Generativa</w:t>
      </w:r>
      <w:r w:rsidR="00BC10A1" w:rsidRPr="00FC76CD">
        <w:rPr>
          <w:rFonts w:ascii="Times New Roman" w:hAnsi="Times New Roman" w:cs="Times New Roman"/>
          <w:lang w:val="pt-BR"/>
        </w:rPr>
        <w:t xml:space="preserve"> na educação.</w:t>
      </w:r>
    </w:p>
    <w:p w14:paraId="5B56EA0A" w14:textId="7A4DA362" w:rsidR="00BC10A1" w:rsidRDefault="00BC10A1" w:rsidP="00BD113A">
      <w:pPr>
        <w:spacing w:line="240" w:lineRule="auto"/>
        <w:ind w:left="709"/>
        <w:jc w:val="both"/>
        <w:rPr>
          <w:rFonts w:ascii="Times New Roman" w:hAnsi="Times New Roman" w:cs="Times New Roman"/>
          <w:lang w:val="pt-BR"/>
        </w:rPr>
      </w:pPr>
      <w:r w:rsidRPr="00FC76CD">
        <w:rPr>
          <w:rFonts w:ascii="Times New Roman" w:hAnsi="Times New Roman" w:cs="Times New Roman"/>
          <w:lang w:val="pt-BR"/>
        </w:rPr>
        <w:t>Luz e Santo apresentam as competências digitais como:</w:t>
      </w:r>
    </w:p>
    <w:p w14:paraId="30718552" w14:textId="22A1AAF9" w:rsidR="00BC10A1" w:rsidRPr="000D3384" w:rsidRDefault="00FE330C" w:rsidP="00BD113A">
      <w:pPr>
        <w:spacing w:line="240" w:lineRule="auto"/>
        <w:ind w:left="720"/>
        <w:jc w:val="both"/>
        <w:rPr>
          <w:rFonts w:ascii="Times New Roman" w:hAnsi="Times New Roman" w:cs="Times New Roman"/>
          <w:sz w:val="20"/>
          <w:szCs w:val="20"/>
          <w:lang w:val="pt-BR"/>
        </w:rPr>
      </w:pPr>
      <w:r w:rsidRPr="000D3384">
        <w:rPr>
          <w:rFonts w:ascii="Times New Roman" w:hAnsi="Times New Roman" w:cs="Times New Roman"/>
          <w:lang w:val="pt-BR"/>
        </w:rPr>
        <w:t xml:space="preserve">capacidade de compreender, transformar, solucionar, construir, (re) construir, criticar, fomentando um ecossistema dialético, dialógico, emancipatório e sobretudo ético as redes tecnológicas conectadas digitais, por meio de competências, habilidades, atitudes, contribuindo para a (re) construção de uma sociedade humana consoante os múltiplos e heterogêneos paradigmas da contemporaneidade </w:t>
      </w:r>
      <w:r w:rsidRPr="000D3384">
        <w:rPr>
          <w:rFonts w:ascii="Times New Roman" w:hAnsi="Times New Roman" w:cs="Times New Roman"/>
        </w:rPr>
        <w:t>(Luz &amp; Santo, 2024, p. 44)</w:t>
      </w:r>
      <w:r w:rsidR="00B31B8C" w:rsidRPr="000D3384">
        <w:rPr>
          <w:rFonts w:ascii="Times New Roman" w:hAnsi="Times New Roman" w:cs="Times New Roman"/>
        </w:rPr>
        <w:t>.</w:t>
      </w:r>
    </w:p>
    <w:p w14:paraId="0E145922" w14:textId="6EB8F9E8" w:rsidR="00BC10A1" w:rsidRPr="00FC76CD" w:rsidRDefault="00BC10A1" w:rsidP="005D32F4">
      <w:pPr>
        <w:spacing w:after="0" w:line="240" w:lineRule="auto"/>
        <w:jc w:val="both"/>
        <w:rPr>
          <w:rFonts w:ascii="Times New Roman" w:hAnsi="Times New Roman" w:cs="Times New Roman"/>
          <w:lang w:val="pt-BR"/>
        </w:rPr>
      </w:pPr>
      <w:r w:rsidRPr="00FC76CD">
        <w:rPr>
          <w:rFonts w:ascii="Times New Roman" w:hAnsi="Times New Roman" w:cs="Times New Roman"/>
          <w:sz w:val="20"/>
          <w:szCs w:val="20"/>
          <w:lang w:val="pt-BR"/>
        </w:rPr>
        <w:tab/>
      </w:r>
      <w:r w:rsidRPr="00FC76CD">
        <w:rPr>
          <w:rFonts w:ascii="Times New Roman" w:hAnsi="Times New Roman" w:cs="Times New Roman"/>
          <w:lang w:val="pt-BR"/>
        </w:rPr>
        <w:t>Essa compreensão amplia perspectivas predominantemente técnicas ou instrumentais</w:t>
      </w:r>
      <w:r w:rsidR="00395E51">
        <w:rPr>
          <w:rFonts w:ascii="Times New Roman" w:hAnsi="Times New Roman" w:cs="Times New Roman"/>
          <w:lang w:val="pt-BR"/>
        </w:rPr>
        <w:t>,</w:t>
      </w:r>
      <w:r w:rsidRPr="00FC76CD">
        <w:rPr>
          <w:rFonts w:ascii="Times New Roman" w:hAnsi="Times New Roman" w:cs="Times New Roman"/>
          <w:lang w:val="pt-BR"/>
        </w:rPr>
        <w:t xml:space="preserve"> ao reconhecer que a atuação docente em ambientes digitais envolve não apenas o domínio de interfaces tecnológicas, mas também a capacidade de problematizar criticamente os contextos sociotécnicos nos quais essas tecnologias são produzidas, utilizadas e ressignificadas. Essa perspectiva mostra-se particularmente relevante diante da crescente presença dos ecossistemas algorítmicos e da </w:t>
      </w:r>
      <w:r w:rsidR="000A7180">
        <w:rPr>
          <w:rFonts w:ascii="Times New Roman" w:hAnsi="Times New Roman" w:cs="Times New Roman"/>
          <w:lang w:val="pt-BR"/>
        </w:rPr>
        <w:t>Inteligência Artificial Generativa</w:t>
      </w:r>
      <w:r w:rsidRPr="00FC76CD">
        <w:rPr>
          <w:rFonts w:ascii="Times New Roman" w:hAnsi="Times New Roman" w:cs="Times New Roman"/>
          <w:lang w:val="pt-BR"/>
        </w:rPr>
        <w:t xml:space="preserve"> nos processos educativos, que exigem dos professores competências relacionadas à mediação pedagógica, à reflexão ética, à autoria e à produção crítica do conhecimento.</w:t>
      </w:r>
    </w:p>
    <w:p w14:paraId="3DAC25A0" w14:textId="0CAFC88D" w:rsidR="00BC10A1" w:rsidRPr="00FC76CD" w:rsidRDefault="00BC10A1" w:rsidP="005D32F4">
      <w:pPr>
        <w:spacing w:after="0" w:line="240" w:lineRule="auto"/>
        <w:ind w:firstLine="709"/>
        <w:jc w:val="both"/>
        <w:rPr>
          <w:rFonts w:ascii="Times New Roman" w:hAnsi="Times New Roman" w:cs="Times New Roman"/>
          <w:lang w:val="pt-BR"/>
        </w:rPr>
      </w:pPr>
      <w:r w:rsidRPr="00FC76CD">
        <w:rPr>
          <w:rFonts w:ascii="Times New Roman" w:hAnsi="Times New Roman" w:cs="Times New Roman"/>
          <w:lang w:val="pt-BR"/>
        </w:rPr>
        <w:t>Nas últimas duas décadas, diversos organismos internacionais</w:t>
      </w:r>
      <w:r w:rsidR="00395E51">
        <w:rPr>
          <w:rFonts w:ascii="Times New Roman" w:hAnsi="Times New Roman" w:cs="Times New Roman"/>
          <w:lang w:val="pt-BR"/>
        </w:rPr>
        <w:t xml:space="preserve"> e</w:t>
      </w:r>
      <w:r w:rsidR="00395E51" w:rsidRPr="00FC76CD">
        <w:rPr>
          <w:rFonts w:ascii="Times New Roman" w:hAnsi="Times New Roman" w:cs="Times New Roman"/>
          <w:lang w:val="pt-BR"/>
        </w:rPr>
        <w:t xml:space="preserve"> </w:t>
      </w:r>
      <w:r w:rsidRPr="00FC76CD">
        <w:rPr>
          <w:rFonts w:ascii="Times New Roman" w:hAnsi="Times New Roman" w:cs="Times New Roman"/>
          <w:lang w:val="pt-BR"/>
        </w:rPr>
        <w:t>instituições de pesquisa têm desenvolvido referenciais destinados a identificar, avaliar e promover o aprimoramento das competências digitais docentes nos mais diversos níveis e modalidades de ensino. Essas iniciativas refletem o reconhecimento de que a integração pedagógica das tecnologias digitais exige um conjunto articulado de conhecimentos, habilidades e atitudes capazes de responder às transformações produzidas pela cultura digital nos processos de ensino e aprendizagem.</w:t>
      </w:r>
    </w:p>
    <w:p w14:paraId="102C2E6A" w14:textId="5CCCB4F6" w:rsidR="00BC10A1" w:rsidRDefault="00BC10A1" w:rsidP="005D32F4">
      <w:pPr>
        <w:spacing w:after="0" w:line="240" w:lineRule="auto"/>
        <w:ind w:firstLine="708"/>
        <w:jc w:val="both"/>
        <w:rPr>
          <w:rFonts w:ascii="Times New Roman" w:hAnsi="Times New Roman" w:cs="Times New Roman"/>
          <w:lang w:val="pt-BR"/>
        </w:rPr>
      </w:pPr>
      <w:r w:rsidRPr="00FC76CD">
        <w:rPr>
          <w:rFonts w:ascii="Times New Roman" w:hAnsi="Times New Roman" w:cs="Times New Roman"/>
          <w:lang w:val="pt-BR"/>
        </w:rPr>
        <w:t>Entre os principais referenciais internacionais</w:t>
      </w:r>
      <w:r w:rsidR="00395E51">
        <w:rPr>
          <w:rFonts w:ascii="Times New Roman" w:hAnsi="Times New Roman" w:cs="Times New Roman"/>
          <w:lang w:val="pt-BR"/>
        </w:rPr>
        <w:t>,</w:t>
      </w:r>
      <w:r w:rsidRPr="00FC76CD">
        <w:rPr>
          <w:rFonts w:ascii="Times New Roman" w:hAnsi="Times New Roman" w:cs="Times New Roman"/>
          <w:lang w:val="pt-BR"/>
        </w:rPr>
        <w:t xml:space="preserve"> destacam-se o </w:t>
      </w:r>
      <w:r w:rsidRPr="00FC76CD">
        <w:rPr>
          <w:rStyle w:val="nfase"/>
          <w:rFonts w:ascii="Times New Roman" w:hAnsi="Times New Roman" w:cs="Times New Roman"/>
          <w:lang w:val="pt-BR"/>
        </w:rPr>
        <w:t>ICT Competency Standards for Teachers</w:t>
      </w:r>
      <w:r w:rsidRPr="00FC76CD">
        <w:rPr>
          <w:rFonts w:ascii="Times New Roman" w:hAnsi="Times New Roman" w:cs="Times New Roman"/>
          <w:lang w:val="pt-BR"/>
        </w:rPr>
        <w:t xml:space="preserve">, lançado pela UNESCO em 2008 e posteriormente atualizado, bem como os </w:t>
      </w:r>
      <w:r w:rsidRPr="00FC76CD">
        <w:rPr>
          <w:rStyle w:val="nfase"/>
          <w:rFonts w:ascii="Times New Roman" w:hAnsi="Times New Roman" w:cs="Times New Roman"/>
          <w:lang w:val="pt-BR"/>
        </w:rPr>
        <w:t>Standards for Teachers</w:t>
      </w:r>
      <w:r w:rsidRPr="00FC76CD">
        <w:rPr>
          <w:rFonts w:ascii="Times New Roman" w:hAnsi="Times New Roman" w:cs="Times New Roman"/>
          <w:lang w:val="pt-BR"/>
        </w:rPr>
        <w:t xml:space="preserve"> da </w:t>
      </w:r>
      <w:r w:rsidRPr="00FC76CD">
        <w:rPr>
          <w:rFonts w:ascii="Times New Roman" w:hAnsi="Times New Roman" w:cs="Times New Roman"/>
          <w:i/>
          <w:lang w:val="pt-BR"/>
        </w:rPr>
        <w:t>International Society for Technology in Education (ISTE)</w:t>
      </w:r>
      <w:r w:rsidRPr="00FC76CD">
        <w:rPr>
          <w:rFonts w:ascii="Times New Roman" w:hAnsi="Times New Roman" w:cs="Times New Roman"/>
          <w:lang w:val="pt-BR"/>
        </w:rPr>
        <w:t xml:space="preserve">, publicados inicialmente em 2008 e reformulados em 2017. No contexto europeu, merecem destaque o referencial francês </w:t>
      </w:r>
      <w:r w:rsidRPr="00FC76CD">
        <w:rPr>
          <w:rFonts w:ascii="Times New Roman" w:hAnsi="Times New Roman" w:cs="Times New Roman"/>
          <w:i/>
          <w:lang w:val="pt-BR"/>
        </w:rPr>
        <w:t>C2i2e</w:t>
      </w:r>
      <w:r w:rsidRPr="00FC76CD">
        <w:rPr>
          <w:rFonts w:ascii="Times New Roman" w:hAnsi="Times New Roman" w:cs="Times New Roman"/>
          <w:lang w:val="pt-BR"/>
        </w:rPr>
        <w:t xml:space="preserve">, desenvolvido em 2011, e o </w:t>
      </w:r>
      <w:r w:rsidRPr="00FC76CD">
        <w:rPr>
          <w:rFonts w:ascii="Times New Roman" w:hAnsi="Times New Roman" w:cs="Times New Roman"/>
          <w:i/>
          <w:lang w:val="pt-BR"/>
        </w:rPr>
        <w:t>Marco Común de Competencia Digital Docente</w:t>
      </w:r>
      <w:r w:rsidRPr="00FC76CD">
        <w:rPr>
          <w:rFonts w:ascii="Times New Roman" w:hAnsi="Times New Roman" w:cs="Times New Roman"/>
          <w:lang w:val="pt-BR"/>
        </w:rPr>
        <w:t xml:space="preserve">, implementado na Espanha em 2012. Em 2017, a Comissão Europeia, por meio do </w:t>
      </w:r>
      <w:r w:rsidRPr="00FC76CD">
        <w:rPr>
          <w:rFonts w:ascii="Times New Roman" w:hAnsi="Times New Roman" w:cs="Times New Roman"/>
          <w:i/>
          <w:lang w:val="pt-BR"/>
        </w:rPr>
        <w:t>Joint Research Centre (JRC)</w:t>
      </w:r>
      <w:r w:rsidRPr="00FC76CD">
        <w:rPr>
          <w:rFonts w:ascii="Times New Roman" w:hAnsi="Times New Roman" w:cs="Times New Roman"/>
          <w:lang w:val="pt-BR"/>
        </w:rPr>
        <w:t xml:space="preserve">, apresentou o </w:t>
      </w:r>
      <w:r w:rsidRPr="00FC76CD">
        <w:rPr>
          <w:rFonts w:ascii="Times New Roman" w:hAnsi="Times New Roman" w:cs="Times New Roman"/>
          <w:i/>
          <w:lang w:val="pt-BR"/>
        </w:rPr>
        <w:t>DigCompEdu</w:t>
      </w:r>
      <w:r w:rsidRPr="00FC76CD">
        <w:rPr>
          <w:rFonts w:ascii="Times New Roman" w:hAnsi="Times New Roman" w:cs="Times New Roman"/>
          <w:lang w:val="pt-BR"/>
        </w:rPr>
        <w:t xml:space="preserve">, um dos </w:t>
      </w:r>
      <w:r w:rsidRPr="00FC76CD">
        <w:rPr>
          <w:rFonts w:ascii="Times New Roman" w:hAnsi="Times New Roman" w:cs="Times New Roman"/>
          <w:i/>
          <w:lang w:val="pt-BR"/>
        </w:rPr>
        <w:t>frameworks</w:t>
      </w:r>
      <w:r w:rsidRPr="00FC76CD">
        <w:rPr>
          <w:rFonts w:ascii="Times New Roman" w:hAnsi="Times New Roman" w:cs="Times New Roman"/>
          <w:lang w:val="pt-BR"/>
        </w:rPr>
        <w:t xml:space="preserve"> mais difundidos internacionalmente para o diagnóstico e desenvolvimento das competências digitais docentes, estruturado em seis áreas de competência e posteriormente atualizado para sete áreas e seis níveis de proficiência.</w:t>
      </w:r>
    </w:p>
    <w:p w14:paraId="159D93B2" w14:textId="0326F851" w:rsidR="00FD06DC" w:rsidRPr="00FD06DC" w:rsidRDefault="00FD06DC" w:rsidP="005D32F4">
      <w:pPr>
        <w:spacing w:after="0" w:line="240" w:lineRule="auto"/>
        <w:ind w:firstLine="708"/>
        <w:jc w:val="both"/>
        <w:rPr>
          <w:rFonts w:ascii="Times New Roman" w:hAnsi="Times New Roman" w:cs="Times New Roman"/>
          <w:lang w:val="pt-BR"/>
        </w:rPr>
      </w:pPr>
      <w:r w:rsidRPr="00FD06DC">
        <w:rPr>
          <w:rFonts w:ascii="Times New Roman" w:hAnsi="Times New Roman" w:cs="Times New Roman"/>
          <w:lang w:val="pt-BR"/>
        </w:rPr>
        <w:t xml:space="preserve">No contexto latino-americano, os desafios relacionados às competências digitais docentes assumem características particulares em razão das desigualdades de infraestrutura tecnológica, das assimetrias de acesso e das distintas políticas públicas educacionais implementadas na região. </w:t>
      </w:r>
      <w:r>
        <w:rPr>
          <w:rFonts w:ascii="Times New Roman" w:hAnsi="Times New Roman" w:cs="Times New Roman"/>
          <w:lang w:val="pt-BR"/>
        </w:rPr>
        <w:t>Essa</w:t>
      </w:r>
      <w:r w:rsidRPr="00FD06DC">
        <w:rPr>
          <w:rFonts w:ascii="Times New Roman" w:hAnsi="Times New Roman" w:cs="Times New Roman"/>
          <w:lang w:val="pt-BR"/>
        </w:rPr>
        <w:t xml:space="preserve"> realidade reforça a necessidade de abordagens contextualizadas que considerem as especificidades históricas, econômicas e socioculturais dos sistemas universitários latino-americanos. Desse modo, a análise de </w:t>
      </w:r>
      <w:r w:rsidRPr="00FD06DC">
        <w:rPr>
          <w:rFonts w:ascii="Times New Roman" w:hAnsi="Times New Roman" w:cs="Times New Roman"/>
          <w:i/>
          <w:lang w:val="pt-BR"/>
        </w:rPr>
        <w:t>frameworks</w:t>
      </w:r>
      <w:r w:rsidRPr="00FD06DC">
        <w:rPr>
          <w:rFonts w:ascii="Times New Roman" w:hAnsi="Times New Roman" w:cs="Times New Roman"/>
          <w:lang w:val="pt-BR"/>
        </w:rPr>
        <w:t xml:space="preserve"> internacionais deve ser acompanhada da reflexão sobre sua adequação aos </w:t>
      </w:r>
      <w:r w:rsidRPr="00FD06DC">
        <w:rPr>
          <w:rFonts w:ascii="Times New Roman" w:hAnsi="Times New Roman" w:cs="Times New Roman"/>
          <w:lang w:val="pt-BR"/>
        </w:rPr>
        <w:lastRenderedPageBreak/>
        <w:t>contextos locais, evitando transposições acríticas de referenciais concebidos em realidades distintas.</w:t>
      </w:r>
    </w:p>
    <w:p w14:paraId="09FD5055" w14:textId="0D3391D9" w:rsidR="00BC10A1" w:rsidRPr="00FC76CD" w:rsidRDefault="00FD06DC" w:rsidP="005D32F4">
      <w:pPr>
        <w:pStyle w:val="NormalWeb"/>
        <w:spacing w:before="0" w:beforeAutospacing="0" w:after="0" w:afterAutospacing="0"/>
        <w:ind w:firstLine="708"/>
        <w:jc w:val="both"/>
      </w:pPr>
      <w:r>
        <w:t>No Brasil</w:t>
      </w:r>
      <w:r w:rsidR="00BC10A1" w:rsidRPr="00FC76CD">
        <w:t xml:space="preserve">, iniciativas como o Modelo de Competências Digitais para Estudantes da Educação a Distância (MCompDigEAD), desenvolvido entre 2014 e 2018, e o Centro de Inovação para a Educação Brasileira (CIEB), criado em 2016, contribuíram significativamente para ampliar o debate sobre a formação digital de professores e estudantes. Entretanto, as transformações decorrentes da expansão dos ambientes digitais conectados, da plataformização da educação e da crescente incorporação da </w:t>
      </w:r>
      <w:r w:rsidR="000A7180">
        <w:t>Inteligência Artificial Generativa</w:t>
      </w:r>
      <w:r w:rsidR="00BC10A1" w:rsidRPr="00FC76CD">
        <w:t xml:space="preserve"> (IAG) aos processos educativos passaram a demandar referenciais mais abrangentes e atualizados.</w:t>
      </w:r>
    </w:p>
    <w:p w14:paraId="47C63F64" w14:textId="48BF5AAE" w:rsidR="00BC10A1" w:rsidRPr="00FC76CD" w:rsidRDefault="00BC10A1" w:rsidP="005D32F4">
      <w:pPr>
        <w:pStyle w:val="NormalWeb"/>
        <w:spacing w:before="0" w:beforeAutospacing="0" w:after="0" w:afterAutospacing="0"/>
        <w:ind w:firstLine="708"/>
        <w:jc w:val="both"/>
      </w:pPr>
      <w:r w:rsidRPr="00FC76CD">
        <w:t>Nesse movimento, destaca-se</w:t>
      </w:r>
      <w:r w:rsidR="00860E3D">
        <w:t xml:space="preserve"> no Brasil</w:t>
      </w:r>
      <w:r w:rsidRPr="00FC76CD">
        <w:t xml:space="preserve"> a criação d</w:t>
      </w:r>
      <w:r w:rsidR="00D93D27">
        <w:t xml:space="preserve">e </w:t>
      </w:r>
      <w:r w:rsidR="006C117C">
        <w:t>políticas</w:t>
      </w:r>
      <w:r w:rsidR="00D93D27">
        <w:t xml:space="preserve"> </w:t>
      </w:r>
      <w:r w:rsidR="000C733F">
        <w:t>públicas,</w:t>
      </w:r>
      <w:r w:rsidR="006C117C">
        <w:t xml:space="preserve"> como </w:t>
      </w:r>
      <w:r w:rsidR="000C733F">
        <w:t xml:space="preserve">o </w:t>
      </w:r>
      <w:r w:rsidR="000C733F" w:rsidRPr="00FC76CD">
        <w:t>Programa</w:t>
      </w:r>
      <w:r w:rsidRPr="00FC76CD">
        <w:t xml:space="preserve"> de Inovação Educação Conectada (PIEC), instituído pelo Decreto nº 9.204, de 2017, com o propósito de apoiar a universalização do acesso à internet em alta velocidade e fomentar o uso pedagógico das tecnologias digitais na educação básica.</w:t>
      </w:r>
      <w:r w:rsidR="00633D2A">
        <w:t xml:space="preserve"> </w:t>
      </w:r>
      <w:r w:rsidRPr="00FC76CD">
        <w:t>Posteriormente, o programa foi consolidado como política pública</w:t>
      </w:r>
      <w:r w:rsidR="00860E3D">
        <w:t xml:space="preserve"> brasileira</w:t>
      </w:r>
      <w:r w:rsidRPr="00FC76CD">
        <w:t xml:space="preserve"> permanente por meio da Lei nº 14.180, de 1º de julho de 2021, que instituiu a Política de Inovação Educação Conectada (Brasil, 2021). A legislação reforçou a importância da formação docente, da conectividade escolar e da integração pedagógica das tecnologias digitais como elementos estruturantes para a inovação educacional e para a redução das desigualdades de acesso às tecnologias nos sistemas públicos de ensino.</w:t>
      </w:r>
    </w:p>
    <w:p w14:paraId="1B7AC349" w14:textId="75B77095" w:rsidR="00BC10A1" w:rsidRPr="00FC76CD" w:rsidRDefault="00BC10A1" w:rsidP="005D32F4">
      <w:pPr>
        <w:pStyle w:val="NormalWeb"/>
        <w:spacing w:before="0" w:beforeAutospacing="0" w:after="0" w:afterAutospacing="0"/>
        <w:ind w:firstLine="708"/>
        <w:jc w:val="both"/>
      </w:pPr>
      <w:r w:rsidRPr="00FC76CD">
        <w:t>Esse movimento foi ampliado</w:t>
      </w:r>
      <w:r w:rsidR="00860E3D">
        <w:t xml:space="preserve"> no Brasil</w:t>
      </w:r>
      <w:r w:rsidRPr="00FC76CD">
        <w:t xml:space="preserve"> pela publicação da Lei nº 14.533, de 11 de janeiro de 2023, que instituiu a Política Nacional de Educação Digital (PNED), estabelecendo diretrizes nacionais para a inclusão digital, a educação digital escolar, a qualificação em tecnologias digitais e o desenvolvimento de competências necessárias à participação crítica na cultura digital (Brasil, 2023). A partir desse marco normativo, foi estruturada a Estratégia Nacional de Escolas Conectadas (ENEC), que passou a orientar ações voltadas à conectividade, à formação docente e à integração pedagógica das tecnologias digitais nos sistemas educacionais brasileiros.</w:t>
      </w:r>
    </w:p>
    <w:p w14:paraId="64878C46" w14:textId="0413093E" w:rsidR="00C6346A" w:rsidRDefault="00BC10A1" w:rsidP="005D32F4">
      <w:pPr>
        <w:pStyle w:val="NormalWeb"/>
        <w:spacing w:before="0" w:beforeAutospacing="0" w:after="0" w:afterAutospacing="0"/>
        <w:ind w:firstLine="708"/>
        <w:jc w:val="both"/>
      </w:pPr>
      <w:r w:rsidRPr="00FC76CD">
        <w:t xml:space="preserve">Nesse contexto, </w:t>
      </w:r>
      <w:r w:rsidR="00860E3D">
        <w:t>n</w:t>
      </w:r>
      <w:r w:rsidRPr="00FC76CD">
        <w:t>o</w:t>
      </w:r>
      <w:r w:rsidR="00860E3D">
        <w:t xml:space="preserve"> Brasil </w:t>
      </w:r>
      <w:r w:rsidR="000C733F">
        <w:t xml:space="preserve">o </w:t>
      </w:r>
      <w:r w:rsidR="000C733F" w:rsidRPr="00FC76CD">
        <w:t>Ministério</w:t>
      </w:r>
      <w:r w:rsidRPr="00FC76CD">
        <w:t xml:space="preserve"> da Educação publicou, em 2024, o Referencial de Saberes Digitais Docentes, concebido como instrumento de apoio à formação inicial e continuada de professores e alinhado às diretrizes da PNED e da ENEC. O documento organiza os saberes docentes em dimensões relacionadas à prática pedagógica, à cidadania digital e ao desenvolvimento profissional, oferecendo subsídios para processos de diagnóstico, autorreflexão e planejamento formativo voltados à cultura digital.</w:t>
      </w:r>
    </w:p>
    <w:p w14:paraId="291B85E0" w14:textId="75365A03" w:rsidR="00BC10A1" w:rsidRDefault="00633D2A" w:rsidP="005D32F4">
      <w:pPr>
        <w:pStyle w:val="NormalWeb"/>
        <w:spacing w:before="0" w:beforeAutospacing="0" w:after="0" w:afterAutospacing="0"/>
        <w:ind w:firstLine="708"/>
        <w:jc w:val="both"/>
      </w:pPr>
      <w:r>
        <w:t>N</w:t>
      </w:r>
      <w:r w:rsidRPr="00FC76CD">
        <w:t>es</w:t>
      </w:r>
      <w:r>
        <w:t>s</w:t>
      </w:r>
      <w:r w:rsidRPr="00FC76CD">
        <w:t xml:space="preserve">e </w:t>
      </w:r>
      <w:r w:rsidR="00BC10A1" w:rsidRPr="00FC76CD">
        <w:t xml:space="preserve">cenário surge o </w:t>
      </w:r>
      <w:r w:rsidR="00BC10A1" w:rsidRPr="00FC76CD">
        <w:rPr>
          <w:rStyle w:val="nfase"/>
          <w:rFonts w:eastAsiaTheme="majorEastAsia"/>
        </w:rPr>
        <w:t>Pedagogical DigCompEdu Reloaded</w:t>
      </w:r>
      <w:r w:rsidR="00BC10A1" w:rsidRPr="00FC76CD">
        <w:t xml:space="preserve">, proposto por pesquisadores portugueses e </w:t>
      </w:r>
      <w:r w:rsidR="00BC10A1" w:rsidRPr="00977190">
        <w:t xml:space="preserve">brasileiros </w:t>
      </w:r>
      <w:r w:rsidR="00977190" w:rsidRPr="00E76D76">
        <w:t xml:space="preserve">(Moreira </w:t>
      </w:r>
      <w:r w:rsidR="00977190" w:rsidRPr="00E76D76">
        <w:rPr>
          <w:i/>
          <w:iCs/>
        </w:rPr>
        <w:t>et al</w:t>
      </w:r>
      <w:r w:rsidR="00977190" w:rsidRPr="00E76D76">
        <w:t>., 2024</w:t>
      </w:r>
      <w:r w:rsidR="00BC10A1" w:rsidRPr="00977190">
        <w:t xml:space="preserve">), que amplia o escopo do </w:t>
      </w:r>
      <w:r w:rsidR="00BC10A1" w:rsidRPr="00977190">
        <w:rPr>
          <w:i/>
        </w:rPr>
        <w:t>DigCompEdu</w:t>
      </w:r>
      <w:r w:rsidR="00BC10A1" w:rsidRPr="00977190">
        <w:t xml:space="preserve"> ao incorporar dimensões relacionadas às hiperconexões digitais, aos ecossistemas algorítmicos</w:t>
      </w:r>
      <w:r w:rsidR="00BC10A1" w:rsidRPr="00FC76CD">
        <w:t xml:space="preserve">, à cidadania digital, à ética, à inteligência artificial e às novas formas de mediação pedagógica emergentes na educação digital contemporânea. O </w:t>
      </w:r>
      <w:r w:rsidR="00BC10A1" w:rsidRPr="00FC76CD">
        <w:rPr>
          <w:i/>
        </w:rPr>
        <w:t xml:space="preserve">framework </w:t>
      </w:r>
      <w:r w:rsidR="00BC10A1" w:rsidRPr="00FC76CD">
        <w:t>preserva os fundamentos do modelo europeu original, mas propõe uma atualização conceitual alinhada aos desafios educacionais produzidos pela crescente interação entre sujeitos, plataformas digitais e sistemas inteligentes.</w:t>
      </w:r>
    </w:p>
    <w:p w14:paraId="708A624B" w14:textId="0DF54475" w:rsidR="00BC10A1" w:rsidRPr="00FC76CD" w:rsidRDefault="00BC10A1" w:rsidP="000C733F">
      <w:pPr>
        <w:pStyle w:val="NormalWeb"/>
        <w:spacing w:before="0" w:beforeAutospacing="0" w:after="0" w:afterAutospacing="0"/>
        <w:ind w:firstLine="708"/>
        <w:jc w:val="both"/>
      </w:pPr>
      <w:r w:rsidRPr="00FC76CD">
        <w:t xml:space="preserve">Buscando responder aos desafios pedagógicos, éticos e regulatórios decorrentes da crescente incorporação da </w:t>
      </w:r>
      <w:r w:rsidR="000A7180">
        <w:t>Inteligência Artificial Generativa</w:t>
      </w:r>
      <w:r w:rsidRPr="00FC76CD">
        <w:t xml:space="preserve"> nos processos educativos, </w:t>
      </w:r>
      <w:r w:rsidRPr="00FC76CD">
        <w:lastRenderedPageBreak/>
        <w:t>o Ministério da Educação</w:t>
      </w:r>
      <w:r w:rsidR="00860E3D">
        <w:t xml:space="preserve"> brasileiro</w:t>
      </w:r>
      <w:r w:rsidRPr="00FC76CD">
        <w:t xml:space="preserve">(MEC) publicou, em fevereiro de 2026, o </w:t>
      </w:r>
      <w:r w:rsidRPr="00FC76CD">
        <w:rPr>
          <w:rStyle w:val="nfase"/>
          <w:rFonts w:eastAsiaTheme="majorEastAsia"/>
        </w:rPr>
        <w:t>Referencial para Desenvolvimento e Uso Responsáveis de Inteligência Artificial na Educação</w:t>
      </w:r>
      <w:r w:rsidRPr="00FC76CD">
        <w:t xml:space="preserve"> (Brasil, 2026). Mais do que apresentar definições conceituais sobre </w:t>
      </w:r>
      <w:r w:rsidR="00A14DAC">
        <w:t>I</w:t>
      </w:r>
      <w:r w:rsidRPr="00FC76CD">
        <w:t xml:space="preserve">nteligência </w:t>
      </w:r>
      <w:r w:rsidR="00A14DAC">
        <w:t>A</w:t>
      </w:r>
      <w:r w:rsidRPr="00FC76CD">
        <w:t>rtificial ou estabelecer orientações gerais para sua utilização nos sistemas de ensino, o documento representa um importante avanço na formulação de diretrizes voltadas à governança educacional dessas tecnologias. O referencial</w:t>
      </w:r>
      <w:r w:rsidR="00860E3D">
        <w:t xml:space="preserve"> brasileiro supracitado</w:t>
      </w:r>
      <w:r w:rsidRPr="00FC76CD">
        <w:t xml:space="preserve"> reconhece que a adoção da </w:t>
      </w:r>
      <w:r w:rsidR="00A14DAC">
        <w:t>I</w:t>
      </w:r>
      <w:r w:rsidRPr="00FC76CD">
        <w:t xml:space="preserve">nteligência </w:t>
      </w:r>
      <w:r w:rsidR="00A14DAC">
        <w:t>A</w:t>
      </w:r>
      <w:r w:rsidRPr="00FC76CD">
        <w:t>rtificial na educação deve ocorrer em consonância com princípios éticos, democráticos e humanísticos, preservando a autonomia dos sujeitos, a centralidade do trabalho docente e a proteção dos direitos dos estudantes. Nesse sentido, a proposta do MEC</w:t>
      </w:r>
      <w:r w:rsidR="00860E3D">
        <w:t xml:space="preserve"> brasileiro</w:t>
      </w:r>
      <w:r w:rsidRPr="00FC76CD">
        <w:t xml:space="preserve"> desloca o debate de uma perspectiva estritamente tecnológica para uma abordagem orientada pela responsabilidade social, pela transparência e pela valorização da mediação pedagógica, conforme evidenciado:</w:t>
      </w:r>
    </w:p>
    <w:p w14:paraId="07E9D38E" w14:textId="77777777" w:rsidR="00BC10A1" w:rsidRPr="00FC76CD" w:rsidRDefault="00BC10A1" w:rsidP="005D32F4">
      <w:pPr>
        <w:pStyle w:val="NormalWeb"/>
        <w:spacing w:before="0" w:beforeAutospacing="0" w:after="0" w:afterAutospacing="0"/>
        <w:jc w:val="both"/>
      </w:pPr>
    </w:p>
    <w:p w14:paraId="3065AF40" w14:textId="1599B2FD" w:rsidR="00BC10A1" w:rsidRPr="00FC76CD" w:rsidRDefault="00BC10A1" w:rsidP="000C733F">
      <w:pPr>
        <w:pStyle w:val="NormalWeb"/>
        <w:spacing w:before="0" w:beforeAutospacing="0" w:after="0" w:afterAutospacing="0"/>
        <w:ind w:left="720"/>
        <w:jc w:val="both"/>
      </w:pPr>
      <w:r w:rsidRPr="00FC76CD">
        <w:t>Entre as diretrizes, destacam-se: a exigência de supervisão humana efetiva em processos educacionais que envolvam aplicações de inteligência artificial; o compromisso com a transparência e com a explicabilidade dos sistemas tecnológicos adotados; a observância rigorosa das leis que resguardam a proteção de dados pessoais e o direito à privacidade de estudantes e profissionais da educação; a valorização do trabalho docente e das práticas de formação inicial e continuada de professores; e o estímulo à constituição de ecossistemas de inovação abertos, colaborativos e comprometidos com o interesse público (Brasil,</w:t>
      </w:r>
      <w:r w:rsidR="008233E7">
        <w:t xml:space="preserve"> </w:t>
      </w:r>
      <w:r w:rsidRPr="00FC76CD">
        <w:t>2026</w:t>
      </w:r>
      <w:r w:rsidR="008233E7">
        <w:t>,</w:t>
      </w:r>
      <w:r w:rsidRPr="00FC76CD">
        <w:t xml:space="preserve"> p. 9)</w:t>
      </w:r>
      <w:r w:rsidR="00860E3D">
        <w:t>.</w:t>
      </w:r>
    </w:p>
    <w:p w14:paraId="4800FAB9" w14:textId="77777777" w:rsidR="00BC10A1" w:rsidRPr="00FC76CD" w:rsidRDefault="00BC10A1" w:rsidP="005D32F4">
      <w:pPr>
        <w:pStyle w:val="NormalWeb"/>
        <w:spacing w:before="0" w:beforeAutospacing="0" w:after="0" w:afterAutospacing="0"/>
        <w:jc w:val="both"/>
        <w:rPr>
          <w:sz w:val="20"/>
          <w:szCs w:val="20"/>
        </w:rPr>
      </w:pPr>
    </w:p>
    <w:p w14:paraId="689F6831" w14:textId="04DF134B" w:rsidR="00BC10A1" w:rsidRPr="00FC76CD" w:rsidRDefault="00633D2A" w:rsidP="005D32F4">
      <w:pPr>
        <w:pStyle w:val="NormalWeb"/>
        <w:spacing w:before="0" w:beforeAutospacing="0" w:after="0" w:afterAutospacing="0"/>
        <w:ind w:left="142" w:firstLine="567"/>
        <w:jc w:val="both"/>
      </w:pPr>
      <w:r w:rsidRPr="00FC76CD">
        <w:t>Nes</w:t>
      </w:r>
      <w:r>
        <w:t>s</w:t>
      </w:r>
      <w:r w:rsidRPr="00FC76CD">
        <w:t xml:space="preserve">e </w:t>
      </w:r>
      <w:r w:rsidR="00BC10A1" w:rsidRPr="00FC76CD">
        <w:t xml:space="preserve">contexto, as diretrizes apresentadas pelo </w:t>
      </w:r>
      <w:r w:rsidR="00860E3D">
        <w:t>Ministério da Educação brasileiro</w:t>
      </w:r>
      <w:r w:rsidR="00D60EA9">
        <w:t xml:space="preserve"> se</w:t>
      </w:r>
      <w:r w:rsidR="00BC10A1" w:rsidRPr="00FC76CD">
        <w:t xml:space="preserve"> coadunam com os princípios da Pedagogia Digital</w:t>
      </w:r>
      <w:r w:rsidR="00D60EA9">
        <w:t>,</w:t>
      </w:r>
      <w:r w:rsidR="00BC10A1" w:rsidRPr="00FC76CD">
        <w:t xml:space="preserve"> ao reconhecerem que a integração das tecnologias aos processos educativos não deve </w:t>
      </w:r>
      <w:r w:rsidR="00D60EA9">
        <w:t xml:space="preserve">se </w:t>
      </w:r>
      <w:r w:rsidR="00BC10A1" w:rsidRPr="00FC76CD">
        <w:t>limitar à eficiência técnica ou à automação de tarefas, mas estar orientada pela formação crítica dos sujeitos, pela ética, pelo diálogo, pela participação ativa e pela produção socialmente responsável do conhecimento. Essa compreensão aproxima-se da defesa</w:t>
      </w:r>
      <w:r w:rsidR="00D60EA9">
        <w:t xml:space="preserve"> da</w:t>
      </w:r>
      <w:r w:rsidR="00BC10A1" w:rsidRPr="00FC76CD">
        <w:t xml:space="preserve"> utilização responsável e comprometida da IAG com a emancipação e com o fortalecimento da autonomia docente e discente diante dos desafios produzidos pelos ecossistemas algorítmicos. </w:t>
      </w:r>
    </w:p>
    <w:p w14:paraId="60161EB4" w14:textId="3AD54ACD" w:rsidR="00BC10A1" w:rsidRPr="00FC76CD" w:rsidRDefault="00BC10A1" w:rsidP="007B6B1D">
      <w:pPr>
        <w:pStyle w:val="NormalWeb"/>
        <w:spacing w:before="0" w:beforeAutospacing="0" w:after="0" w:afterAutospacing="0"/>
        <w:ind w:left="142" w:firstLine="567"/>
        <w:jc w:val="both"/>
      </w:pPr>
      <w:r w:rsidRPr="00FC76CD">
        <w:t xml:space="preserve">Nessa perspectiva, a </w:t>
      </w:r>
      <w:r w:rsidR="00A14DAC">
        <w:t>I</w:t>
      </w:r>
      <w:r w:rsidRPr="00FC76CD">
        <w:t xml:space="preserve">nteligência </w:t>
      </w:r>
      <w:r w:rsidR="00A14DAC">
        <w:t>A</w:t>
      </w:r>
      <w:r w:rsidRPr="00FC76CD">
        <w:t>rtificial deixa de ser compreendida apenas como instrumento tecnológico e passa a constituir objeto de reflexão pedagógica, política e ética, demandando processos formativos capazes de promover o uso crítico, consciente e responsável dessas tecnologias nos diferentes contextos educacionais.</w:t>
      </w:r>
      <w:r w:rsidR="00D60EA9">
        <w:t xml:space="preserve"> </w:t>
      </w:r>
      <w:r w:rsidRPr="00FC76CD">
        <w:t xml:space="preserve">Assumindo a utilização para além da mera instrumentalização, faz sentido entendê-la como: </w:t>
      </w:r>
    </w:p>
    <w:p w14:paraId="325FD9F8" w14:textId="77777777" w:rsidR="00FC76CD" w:rsidRPr="00FC76CD" w:rsidRDefault="00FC76CD" w:rsidP="005D32F4">
      <w:pPr>
        <w:pStyle w:val="NormalWeb"/>
        <w:spacing w:before="0" w:beforeAutospacing="0" w:after="0" w:afterAutospacing="0"/>
        <w:ind w:firstLine="708"/>
        <w:jc w:val="both"/>
      </w:pPr>
    </w:p>
    <w:p w14:paraId="4BA4BD5A" w14:textId="43B072F0" w:rsidR="00BC10A1" w:rsidRPr="00FC76CD" w:rsidRDefault="00BC10A1" w:rsidP="007B6B1D">
      <w:pPr>
        <w:pStyle w:val="NormalWeb"/>
        <w:spacing w:before="0" w:beforeAutospacing="0" w:after="0" w:afterAutospacing="0"/>
        <w:ind w:left="720"/>
        <w:jc w:val="both"/>
      </w:pPr>
      <w:r w:rsidRPr="00FC76CD">
        <w:t>Conjunto de técnicas computacionais que permitem a sistemas e máquinas executar tarefas que, em contextos tradicionais, demandariam capacidades cognitivas humanas, como aprendizagem, raciocínio, reconhecimento de padrões, tomada de decisão e adaptação a novos contextos</w:t>
      </w:r>
      <w:r w:rsidRPr="007B6B1D">
        <w:rPr>
          <w:bCs/>
        </w:rPr>
        <w:t>.</w:t>
      </w:r>
      <w:r w:rsidRPr="00FC76CD">
        <w:rPr>
          <w:b/>
        </w:rPr>
        <w:t xml:space="preserve"> </w:t>
      </w:r>
      <w:r w:rsidRPr="00FC76CD">
        <w:t>No âmbito educacional, a IA é utilizada como ferramenta de apoio a processos pedagógicos, administrativos e de formulação de políticas públicas (Brasil,</w:t>
      </w:r>
      <w:r w:rsidR="001D014D">
        <w:t xml:space="preserve"> </w:t>
      </w:r>
      <w:r w:rsidRPr="00FC76CD">
        <w:t>2026</w:t>
      </w:r>
      <w:r w:rsidR="001D014D">
        <w:t>,</w:t>
      </w:r>
      <w:r w:rsidRPr="00FC76CD">
        <w:t xml:space="preserve"> p. 15)</w:t>
      </w:r>
    </w:p>
    <w:p w14:paraId="4CF705B1" w14:textId="29406053" w:rsidR="00FD06DC" w:rsidRDefault="00BC10A1" w:rsidP="00FD06DC">
      <w:pPr>
        <w:pStyle w:val="NormalWeb"/>
        <w:ind w:firstLine="426"/>
        <w:jc w:val="both"/>
      </w:pPr>
      <w:r w:rsidRPr="00FC76CD">
        <w:lastRenderedPageBreak/>
        <w:t xml:space="preserve">Diante desse contexto, torna-se condição </w:t>
      </w:r>
      <w:r w:rsidR="00C9205B">
        <w:rPr>
          <w:rStyle w:val="nfase"/>
          <w:rFonts w:eastAsiaTheme="majorEastAsia"/>
        </w:rPr>
        <w:t>indispensável</w:t>
      </w:r>
      <w:r w:rsidRPr="00FC76CD">
        <w:t xml:space="preserve"> compreender as implicações da </w:t>
      </w:r>
      <w:r w:rsidR="000A7180">
        <w:t>Inteligência Artificial Generativa</w:t>
      </w:r>
      <w:r w:rsidRPr="00FC76CD">
        <w:t xml:space="preserve"> nos processos educativos e nas dinâmicas produzidas pelos ecossistemas algorítmicos. </w:t>
      </w:r>
      <w:r w:rsidR="00FD06DC">
        <w:t>Esse</w:t>
      </w:r>
      <w:r w:rsidRPr="00FC76CD">
        <w:t xml:space="preserve"> movimento é indispensável para identificar os níveis de competências pedagógico-digitais dos docentes e orientar percursos formativos que transcendam o domínio instrumental das tecnologias. Sob a perspectiva da Pedagogia Digital, o desenvolvimento dessas competências deve contribuir para a formação de professores capazes de atuar de maneira crítica, ética, dialógica e emancipatória, fortalecendo a mediação pedagógica e a produção socialmente responsável do conhecimento nos diversos contextos educacionais.</w:t>
      </w:r>
      <w:r w:rsidR="00FD06DC">
        <w:t xml:space="preserve"> Embora o </w:t>
      </w:r>
      <w:r w:rsidR="00FD06DC" w:rsidRPr="00FD06DC">
        <w:rPr>
          <w:i/>
        </w:rPr>
        <w:t>DigCompEdu Reloaded</w:t>
      </w:r>
      <w:r w:rsidR="00FD06DC">
        <w:t xml:space="preserve"> represente um avanço importante na atualização das competências digitais docentes, ainda carece de estudos empíricos que validem sua aplicabilidade em diferentes contextos educacionais e culturais, sobretudo em países marcados por desigualdades estruturais de acesso às tecnologias digitais.</w:t>
      </w:r>
    </w:p>
    <w:p w14:paraId="26212CE8" w14:textId="53F2E3C2" w:rsidR="00BC10A1" w:rsidRPr="00B96932" w:rsidRDefault="00BC10A1" w:rsidP="00176D80">
      <w:pPr>
        <w:pStyle w:val="Ttulo2"/>
        <w:numPr>
          <w:ilvl w:val="0"/>
          <w:numId w:val="5"/>
        </w:numPr>
        <w:ind w:left="426"/>
        <w:rPr>
          <w:rFonts w:ascii="Times New Roman" w:hAnsi="Times New Roman" w:cs="Times New Roman"/>
          <w:b/>
          <w:color w:val="auto"/>
          <w:sz w:val="24"/>
          <w:szCs w:val="24"/>
          <w:lang w:val="pt-BR"/>
        </w:rPr>
      </w:pPr>
      <w:r w:rsidRPr="00B96932">
        <w:rPr>
          <w:rFonts w:ascii="Times New Roman" w:hAnsi="Times New Roman" w:cs="Times New Roman"/>
          <w:b/>
          <w:color w:val="auto"/>
          <w:sz w:val="24"/>
          <w:szCs w:val="24"/>
          <w:lang w:val="pt-BR"/>
        </w:rPr>
        <w:t>Considerações finais</w:t>
      </w:r>
    </w:p>
    <w:p w14:paraId="61C48A29" w14:textId="0341A33B" w:rsidR="00BC10A1" w:rsidRPr="00FC76CD" w:rsidRDefault="00BC10A1" w:rsidP="005D32F4">
      <w:pPr>
        <w:pStyle w:val="NormalWeb"/>
        <w:spacing w:before="0" w:beforeAutospacing="0" w:after="0" w:afterAutospacing="0"/>
        <w:ind w:firstLine="709"/>
        <w:jc w:val="both"/>
      </w:pPr>
      <w:r w:rsidRPr="00FC76CD">
        <w:t xml:space="preserve">O presente estudo teve como objetivo analisar as contribuições dos </w:t>
      </w:r>
      <w:r w:rsidRPr="00C9205B">
        <w:rPr>
          <w:i/>
          <w:iCs/>
        </w:rPr>
        <w:t>frameworks</w:t>
      </w:r>
      <w:r w:rsidRPr="00FC76CD">
        <w:t xml:space="preserve"> de competências digitais docentes para a formação de professores, à luz da Pedagogia Digital e dos desafios impostos pela </w:t>
      </w:r>
      <w:r w:rsidR="00A14DAC">
        <w:t>I</w:t>
      </w:r>
      <w:r w:rsidRPr="00FC76CD">
        <w:t xml:space="preserve">nteligência </w:t>
      </w:r>
      <w:r w:rsidR="00A14DAC">
        <w:t>A</w:t>
      </w:r>
      <w:r w:rsidRPr="00FC76CD">
        <w:t>rtificial na educação. Os resultados evidenciaram que frameworks construídos e adaptados aos contextos educacionais nos quais serão aplicados constituem instrumentos relevantes para o diagnóstico dos níveis de competências digitais docentes, possibilitando a identificação de potencialidades e lacunas formativas. Essa capacidade diagnóstica favorece o planejamento de ações mais alinhadas às necessidades dos professores e às demandas educacionais da cultura digital.</w:t>
      </w:r>
    </w:p>
    <w:p w14:paraId="4BF5247B" w14:textId="2524E726" w:rsidR="00BC10A1" w:rsidRPr="00FC76CD" w:rsidRDefault="00BC10A1" w:rsidP="005D32F4">
      <w:pPr>
        <w:pStyle w:val="NormalWeb"/>
        <w:spacing w:before="0" w:beforeAutospacing="0" w:after="0" w:afterAutospacing="0"/>
        <w:ind w:firstLine="709"/>
        <w:jc w:val="both"/>
      </w:pPr>
      <w:r w:rsidRPr="00FC76CD">
        <w:t xml:space="preserve">Entre os referenciais analisados, o </w:t>
      </w:r>
      <w:r w:rsidRPr="00FC76CD">
        <w:rPr>
          <w:i/>
        </w:rPr>
        <w:t>DigCompEdu Reloaded</w:t>
      </w:r>
      <w:r w:rsidRPr="00FC76CD">
        <w:t xml:space="preserve"> destaca-se por incorporar dimensões que dialogam diretamente com os desafios educacionais atuais, particularmente aqueles relacionados à </w:t>
      </w:r>
      <w:r w:rsidR="00A14DAC">
        <w:t>I</w:t>
      </w:r>
      <w:r w:rsidRPr="00FC76CD">
        <w:t>nteligência</w:t>
      </w:r>
      <w:r w:rsidR="00A14DAC">
        <w:t xml:space="preserve"> A</w:t>
      </w:r>
      <w:r w:rsidRPr="00FC76CD">
        <w:t xml:space="preserve">rtificial e à educação aberta. Ao ampliar os domínios tradicionalmente associados às competências digitais docentes, o </w:t>
      </w:r>
      <w:r w:rsidRPr="00FC76CD">
        <w:rPr>
          <w:i/>
        </w:rPr>
        <w:t>framework</w:t>
      </w:r>
      <w:r w:rsidRPr="00FC76CD">
        <w:t xml:space="preserve"> contempla novas exigências decorrentes da crescente presença de sistemas inteligentes nos processos educativos e da necessidade de promover práticas pedagógicas pautadas na colaboração, no compartilhamento do conhecimento e na utilização crítica dos recursos educacionais abertos. Essas características conferem ao </w:t>
      </w:r>
      <w:r w:rsidRPr="00FC76CD">
        <w:rPr>
          <w:i/>
        </w:rPr>
        <w:t>DigCompEdu Reloaded</w:t>
      </w:r>
      <w:r w:rsidRPr="00FC76CD">
        <w:t xml:space="preserve"> potencial para subsidiar processos de formação docente alinhados às transformações tecnológicas e educacionais da cultura digital.</w:t>
      </w:r>
    </w:p>
    <w:p w14:paraId="16855781" w14:textId="77777777" w:rsidR="00BC10A1" w:rsidRPr="00FC76CD" w:rsidRDefault="00BC10A1" w:rsidP="005D32F4">
      <w:pPr>
        <w:pStyle w:val="NormalWeb"/>
        <w:spacing w:before="0" w:beforeAutospacing="0" w:after="0" w:afterAutospacing="0"/>
        <w:ind w:firstLine="709"/>
        <w:jc w:val="both"/>
      </w:pPr>
      <w:r w:rsidRPr="00FC76CD">
        <w:t xml:space="preserve">Contudo, os resultados deste estudo indicam que nenhum </w:t>
      </w:r>
      <w:r w:rsidRPr="00B96932">
        <w:rPr>
          <w:i/>
          <w:iCs/>
        </w:rPr>
        <w:t>framework</w:t>
      </w:r>
      <w:r w:rsidRPr="00FC76CD">
        <w:t>, seja nacional ou internacional, deve ser compreendido como uma prescrição universal ou uma solução acabada para os desafios da formação docente. Esses referenciais constituem instrumentos analíticos que precisam ser interpretados à luz dos contextos educacionais, das condições institucionais, das políticas públicas e das especificidades socioculturais dos sujeitos envolvidos. Sua efetividade depende menos da adoção mecânica de indicadores e mais da capacidade de promover processos formativos contextualizados, reflexivos e pedagogicamente fundamentados.</w:t>
      </w:r>
    </w:p>
    <w:p w14:paraId="147ABB05" w14:textId="1BB27BAB" w:rsidR="00BC10A1" w:rsidRPr="00FC76CD" w:rsidRDefault="00BC10A1" w:rsidP="005D32F4">
      <w:pPr>
        <w:pStyle w:val="NormalWeb"/>
        <w:spacing w:before="0" w:beforeAutospacing="0" w:after="0" w:afterAutospacing="0"/>
        <w:ind w:firstLine="709"/>
        <w:jc w:val="both"/>
      </w:pPr>
      <w:r w:rsidRPr="00FC76CD">
        <w:t>No contexto brasileiro, o Referencial de Saberes Digitais Docentes apresenta-se como uma iniciativa promissora</w:t>
      </w:r>
      <w:r w:rsidR="005326D5">
        <w:t>,</w:t>
      </w:r>
      <w:r w:rsidRPr="00FC76CD">
        <w:t xml:space="preserve"> ao propor uma abordagem alinhada às demandas educacionais nacionais e às políticas de formação de professores. Entretanto, por se tratar de uma proposta recente, ainda são necessários estudos empíricos mais robustos que </w:t>
      </w:r>
      <w:r w:rsidRPr="00FC76CD">
        <w:lastRenderedPageBreak/>
        <w:t xml:space="preserve">permitam avaliar sua aplicabilidade em diferentes realidades educacionais, bem como sua capacidade de contribuir efetivamente para o desenvolvimento das competências digitais docentes. Consideração semelhante pode ser atribuída ao próprio </w:t>
      </w:r>
      <w:r w:rsidRPr="00FC76CD">
        <w:rPr>
          <w:i/>
        </w:rPr>
        <w:t>DigCompEdu Reloaded</w:t>
      </w:r>
      <w:r w:rsidRPr="00FC76CD">
        <w:t>, cuja recente proposição demanda investigações que validem seus pressupostos teóricos, seus indicadores e suas possibilidades de aplicação em distintos contextos de formação.</w:t>
      </w:r>
    </w:p>
    <w:p w14:paraId="43656969" w14:textId="5AC7B160" w:rsidR="00BC10A1" w:rsidRPr="00FC76CD" w:rsidRDefault="00BC10A1" w:rsidP="005D32F4">
      <w:pPr>
        <w:pStyle w:val="NormalWeb"/>
        <w:spacing w:before="0" w:beforeAutospacing="0" w:after="0" w:afterAutospacing="0"/>
        <w:ind w:firstLine="709"/>
        <w:jc w:val="both"/>
      </w:pPr>
      <w:r w:rsidRPr="00FC76CD">
        <w:t xml:space="preserve">Entretanto, a utilização desses referenciais não deve </w:t>
      </w:r>
      <w:r w:rsidR="005326D5">
        <w:t xml:space="preserve">se </w:t>
      </w:r>
      <w:r w:rsidRPr="00FC76CD">
        <w:t>limitar a uma perspectiva instrumental ou tecnicista da formação docente. O desenvolvimento das competências digitais requer abordagens que transcendam o domínio operacional das tecnologias, incorporando dimensões críticas, éticas, pedagógicas e sociais. Nesse sentido, a Pedagogia Digital emerge como um importante referencial teórico-pedagógico para orientar a integração das tecnologias digitais aos processos educativos, contribuindo para que sua utilização esteja articulada aos objetivos formativos, à mediação docente e à construção do conhecimento.</w:t>
      </w:r>
    </w:p>
    <w:p w14:paraId="2489BCA2" w14:textId="08F2AA06" w:rsidR="00BC10A1" w:rsidRPr="00FC76CD" w:rsidRDefault="00BC10A1" w:rsidP="005D32F4">
      <w:pPr>
        <w:pStyle w:val="NormalWeb"/>
        <w:spacing w:before="0" w:beforeAutospacing="0" w:after="0" w:afterAutospacing="0"/>
        <w:ind w:firstLine="709"/>
        <w:jc w:val="both"/>
      </w:pPr>
      <w:r w:rsidRPr="00FC76CD">
        <w:t xml:space="preserve">Adicionalmente, o aprimoramento das competências digitais docentes não deve estar restrito ao domínio operacional ou ao uso cotidiano da </w:t>
      </w:r>
      <w:r w:rsidR="000A7180">
        <w:t>Inteligência Artificial Generativa</w:t>
      </w:r>
      <w:r w:rsidR="009F4E45">
        <w:t xml:space="preserve">. </w:t>
      </w:r>
      <w:r w:rsidRPr="00FC76CD">
        <w:t xml:space="preserve">Este estudo refuta perspectivas que reduzem a formação docente à simples apropriação instrumental dessas tecnologias, uma vez que tal compreensão tende a obscurecer as relações de poder, os interesses econômicos, os mecanismos de controle informacional e as intencionalidades que permeiam os sistemas algorítmicos. Em uma sociedade cada vez mais influenciada por ecossistemas digitais, torna-se fundamental que os professores desenvolvam competências que lhes permitam compreender criticamente os fundamentos, os limites e as implicações da </w:t>
      </w:r>
      <w:r w:rsidR="008F38C9">
        <w:t>I</w:t>
      </w:r>
      <w:r w:rsidRPr="00FC76CD">
        <w:t xml:space="preserve">nteligência </w:t>
      </w:r>
      <w:r w:rsidR="008F38C9">
        <w:t>A</w:t>
      </w:r>
      <w:r w:rsidRPr="00FC76CD">
        <w:t>rtificial. Isso inclui a capacidade de identificar as finalidades que orientam a construção e a aplicação dos algoritmos, os interesses que sustentam sua utilização e os efeitos que produzem sobre a produção do conhecimento, os processos educativos e a vida social.</w:t>
      </w:r>
    </w:p>
    <w:p w14:paraId="5316645F" w14:textId="21190D39" w:rsidR="00BC10A1" w:rsidRPr="00FC76CD" w:rsidRDefault="00BC10A1" w:rsidP="005D32F4">
      <w:pPr>
        <w:pStyle w:val="NormalWeb"/>
        <w:spacing w:before="0" w:beforeAutospacing="0" w:after="0" w:afterAutospacing="0"/>
        <w:ind w:firstLine="709"/>
        <w:jc w:val="both"/>
      </w:pPr>
      <w:r w:rsidRPr="00FC76CD">
        <w:t xml:space="preserve">É precisamente nesse processo formativo, estruturado a partir do diagnóstico das competências digitais docentes, que a Pedagogia Digital encontra um de seus principais fundamentos de sustentação. Ao possibilitar a identificação de potencialidades, fragilidades e necessidades formativas dos professores, os </w:t>
      </w:r>
      <w:r w:rsidRPr="00EC457F">
        <w:rPr>
          <w:i/>
          <w:iCs/>
        </w:rPr>
        <w:t>frameworks</w:t>
      </w:r>
      <w:r w:rsidRPr="00FC76CD">
        <w:t xml:space="preserve"> de competências digitais oferecem subsídios para a construção de percursos formativos mais coerentes com as demandas da cultura digital. Nessa perspectiva, a Pedagogia Digital apresenta-se como um referencial teórico-pedagógico capaz de orientar processos educativos complexos nos mais diversos níveis e modalidades de ensino, articulando tecnologias digitais, </w:t>
      </w:r>
      <w:r w:rsidR="008F38C9">
        <w:t>I</w:t>
      </w:r>
      <w:r w:rsidR="008F38C9" w:rsidRPr="00FC76CD">
        <w:t xml:space="preserve">nteligência </w:t>
      </w:r>
      <w:r w:rsidR="008F38C9">
        <w:t>A</w:t>
      </w:r>
      <w:r w:rsidR="008F38C9" w:rsidRPr="00FC76CD">
        <w:t>rtificial</w:t>
      </w:r>
      <w:r w:rsidRPr="00FC76CD">
        <w:t>, mediação pedagógica, produção do conhecimento e formação humana. Sua contribuição não se limita à incorporação de recursos tecnológicos ao ensino, mas abrange a construção de práticas pedagógicas capazes de atribuir sentido educacional às tecnologias, favorecendo processos formativos críticos, éticos e socialmente comprometidos.</w:t>
      </w:r>
    </w:p>
    <w:p w14:paraId="1D158255" w14:textId="34B32992" w:rsidR="00BC10A1" w:rsidRPr="00FC76CD" w:rsidRDefault="00BC10A1" w:rsidP="005D32F4">
      <w:pPr>
        <w:pStyle w:val="NormalWeb"/>
        <w:spacing w:before="0" w:beforeAutospacing="0" w:after="0" w:afterAutospacing="0"/>
        <w:ind w:firstLine="709"/>
        <w:jc w:val="both"/>
      </w:pPr>
      <w:r w:rsidRPr="00FC76CD">
        <w:t xml:space="preserve">Os resultados também indicam que a crescente presença da </w:t>
      </w:r>
      <w:r w:rsidR="008F38C9">
        <w:t>I</w:t>
      </w:r>
      <w:r w:rsidR="008F38C9" w:rsidRPr="00FC76CD">
        <w:t xml:space="preserve">nteligência </w:t>
      </w:r>
      <w:r w:rsidR="008F38C9">
        <w:t>A</w:t>
      </w:r>
      <w:r w:rsidR="008F38C9" w:rsidRPr="00FC76CD">
        <w:t>rtificial</w:t>
      </w:r>
      <w:r w:rsidR="008F38C9" w:rsidRPr="00FC76CD">
        <w:t xml:space="preserve"> </w:t>
      </w:r>
      <w:r w:rsidRPr="00FC76CD">
        <w:t xml:space="preserve">nos ambientes educacionais exige uma ampliação das discussões sobre competências digitais docentes. A compreensão pedagógica, metodológica e ética das aplicações da </w:t>
      </w:r>
      <w:r w:rsidR="008F38C9">
        <w:t>I</w:t>
      </w:r>
      <w:r w:rsidR="008F38C9" w:rsidRPr="00FC76CD">
        <w:t xml:space="preserve">nteligência </w:t>
      </w:r>
      <w:r w:rsidR="008F38C9">
        <w:t>A</w:t>
      </w:r>
      <w:r w:rsidR="008F38C9" w:rsidRPr="00FC76CD">
        <w:t>rtificial</w:t>
      </w:r>
      <w:r w:rsidR="008F38C9" w:rsidRPr="00FC76CD">
        <w:t xml:space="preserve"> </w:t>
      </w:r>
      <w:r w:rsidRPr="00FC76CD">
        <w:t xml:space="preserve">não pode ser negligenciada nos processos de formação inicial e continuada. Ao contrário, torna-se elemento fundamental para que os docentes possam utilizar essas tecnologias de forma crítica, responsável e pedagogicamente fundamentada. </w:t>
      </w:r>
      <w:r w:rsidRPr="00FC76CD">
        <w:lastRenderedPageBreak/>
        <w:t xml:space="preserve">Nesse contexto, </w:t>
      </w:r>
      <w:r w:rsidRPr="00FC76CD">
        <w:rPr>
          <w:i/>
        </w:rPr>
        <w:t>frameworks</w:t>
      </w:r>
      <w:r w:rsidRPr="00FC76CD">
        <w:t xml:space="preserve"> capazes de aferir competências relacionadas à </w:t>
      </w:r>
      <w:r w:rsidR="008F38C9">
        <w:t>I</w:t>
      </w:r>
      <w:r w:rsidR="008F38C9" w:rsidRPr="00FC76CD">
        <w:t xml:space="preserve">nteligência </w:t>
      </w:r>
      <w:r w:rsidR="008F38C9">
        <w:t>A</w:t>
      </w:r>
      <w:r w:rsidR="008F38C9" w:rsidRPr="00FC76CD">
        <w:t>rtificial</w:t>
      </w:r>
      <w:r w:rsidR="008F38C9" w:rsidRPr="00FC76CD">
        <w:t xml:space="preserve"> </w:t>
      </w:r>
      <w:r w:rsidRPr="00FC76CD">
        <w:t>representam um avanço importante para a qualificação dos processos de ensino e aprendizagem em sociedades hiperconectadas.</w:t>
      </w:r>
    </w:p>
    <w:p w14:paraId="5D35A6FB" w14:textId="5775B928" w:rsidR="00BC10A1" w:rsidRPr="00FC76CD" w:rsidRDefault="00BC10A1" w:rsidP="005D32F4">
      <w:pPr>
        <w:pStyle w:val="NormalWeb"/>
        <w:spacing w:before="0" w:beforeAutospacing="0" w:after="0" w:afterAutospacing="0"/>
        <w:ind w:firstLine="709"/>
        <w:jc w:val="both"/>
      </w:pPr>
      <w:r w:rsidRPr="00FC76CD">
        <w:t xml:space="preserve">O estudo sustenta ainda que a Pedagogia Digital ultrapassa os limites do letramento digital ao incorporar uma compreensão crítica dos ecossistemas algorítmicos que permeiam a vida social e educacional. A análise dos algoritmos, de suas intencionalidades e de seus impactos sobre a produção, circulação e validação do conhecimento constitui uma dimensão indispensável da formação docente. Compreender criticamente esses sistemas não representa apenas uma competência tecnológica, mas uma condição necessária para o exercício da docência em tempos de </w:t>
      </w:r>
      <w:r w:rsidR="008F38C9">
        <w:t>I</w:t>
      </w:r>
      <w:r w:rsidR="008F38C9" w:rsidRPr="00FC76CD">
        <w:t xml:space="preserve">nteligência </w:t>
      </w:r>
      <w:r w:rsidR="008F38C9">
        <w:t>A</w:t>
      </w:r>
      <w:r w:rsidR="008F38C9" w:rsidRPr="00FC76CD">
        <w:t>rtificial</w:t>
      </w:r>
      <w:r w:rsidRPr="00FC76CD">
        <w:t>.</w:t>
      </w:r>
    </w:p>
    <w:p w14:paraId="6E53DC8C" w14:textId="620A0278" w:rsidR="00BC10A1" w:rsidRDefault="00BC10A1" w:rsidP="005D32F4">
      <w:pPr>
        <w:pStyle w:val="NormalWeb"/>
        <w:spacing w:before="0" w:beforeAutospacing="0" w:after="0" w:afterAutospacing="0"/>
        <w:ind w:firstLine="709"/>
        <w:jc w:val="both"/>
      </w:pPr>
      <w:r w:rsidRPr="00FC76CD">
        <w:t xml:space="preserve">Como limitações, destaca-se que a pesquisa possui natureza teórica e documental, não tendo realizado investigação empírica nem estabelecido comparações sistemáticas entre resultados obtidos em diferentes estudos. Dessa forma, determinadas evidências relacionadas à aplicação prática dos </w:t>
      </w:r>
      <w:r w:rsidRPr="00FC76CD">
        <w:rPr>
          <w:i/>
        </w:rPr>
        <w:t>frameworks</w:t>
      </w:r>
      <w:r w:rsidRPr="00FC76CD">
        <w:t xml:space="preserve"> analisados não puderam ser exploradas. Em razão dessas limitações, recomenda-se o desenvolvimento de pesquisas empíricas, multicêntricas e de larga escala que investiguem os níveis de competências digitais e competências relacionadas à </w:t>
      </w:r>
      <w:r w:rsidR="008F38C9">
        <w:t>I</w:t>
      </w:r>
      <w:r w:rsidR="008F38C9" w:rsidRPr="00FC76CD">
        <w:t xml:space="preserve">nteligência </w:t>
      </w:r>
      <w:r w:rsidR="008F38C9">
        <w:t>A</w:t>
      </w:r>
      <w:r w:rsidR="008F38C9" w:rsidRPr="00FC76CD">
        <w:t>rtificial</w:t>
      </w:r>
      <w:r w:rsidR="008F38C9" w:rsidRPr="00FC76CD">
        <w:t xml:space="preserve"> </w:t>
      </w:r>
      <w:r w:rsidRPr="00FC76CD">
        <w:t xml:space="preserve">de professores de diferentes níveis e modalidades de ensino, produzindo evidências capazes de aprofundar a compreensão das relações entre formação docente, Pedagogia Digital, ecossistemas algorítmicos e </w:t>
      </w:r>
      <w:r w:rsidR="008F38C9">
        <w:t>I</w:t>
      </w:r>
      <w:r w:rsidR="008F38C9" w:rsidRPr="00FC76CD">
        <w:t xml:space="preserve">nteligência </w:t>
      </w:r>
      <w:r w:rsidR="008F38C9">
        <w:t>A</w:t>
      </w:r>
      <w:r w:rsidR="008F38C9" w:rsidRPr="00FC76CD">
        <w:t>rtificial</w:t>
      </w:r>
      <w:r w:rsidR="008F38C9" w:rsidRPr="00FC76CD">
        <w:t xml:space="preserve"> </w:t>
      </w:r>
      <w:r w:rsidRPr="00FC76CD">
        <w:t>na educação.</w:t>
      </w:r>
    </w:p>
    <w:p w14:paraId="04BAEC9F" w14:textId="64C8A10C" w:rsidR="005576C0" w:rsidRPr="00FC76CD" w:rsidRDefault="005576C0" w:rsidP="008B609B">
      <w:pPr>
        <w:pStyle w:val="NormalWeb"/>
        <w:spacing w:before="0" w:beforeAutospacing="0" w:after="160" w:afterAutospacing="0"/>
        <w:ind w:firstLine="709"/>
        <w:jc w:val="both"/>
      </w:pPr>
      <w:r>
        <w:t xml:space="preserve">Conclui-se que os </w:t>
      </w:r>
      <w:r w:rsidRPr="005576C0">
        <w:rPr>
          <w:i/>
        </w:rPr>
        <w:t>frameworks</w:t>
      </w:r>
      <w:r>
        <w:t xml:space="preserve"> de competências digitais docentes permanecem relevantes para a formação de professores, mas revelam limitações diante da crescente complexidade dos ecossistemas algorítmicos e da </w:t>
      </w:r>
      <w:r w:rsidR="000A7180">
        <w:t>Inteligência Artificial Generativa</w:t>
      </w:r>
      <w:r>
        <w:t>. Nesse contexto,</w:t>
      </w:r>
      <w:r w:rsidR="008B609B">
        <w:t xml:space="preserve"> </w:t>
      </w:r>
      <w:r w:rsidR="00223FFA">
        <w:t>Os Saberes digitais</w:t>
      </w:r>
      <w:r w:rsidR="00321FB4">
        <w:t xml:space="preserve">, proposto pelo Ministério da Educação brasileira </w:t>
      </w:r>
      <w:r w:rsidR="008B609B">
        <w:t>e</w:t>
      </w:r>
      <w:r>
        <w:t xml:space="preserve"> o </w:t>
      </w:r>
      <w:r w:rsidRPr="005576C0">
        <w:rPr>
          <w:i/>
        </w:rPr>
        <w:t>DigCompEdu Reloaded</w:t>
      </w:r>
      <w:r>
        <w:t xml:space="preserve"> apresenta</w:t>
      </w:r>
      <w:r w:rsidR="00321FB4">
        <w:t>m</w:t>
      </w:r>
      <w:r>
        <w:t xml:space="preserve"> contribuições significativas ao incorporar dimensões relacionadas à ética, cidadania digital, educação aberta e </w:t>
      </w:r>
      <w:r w:rsidR="008F38C9">
        <w:t>I</w:t>
      </w:r>
      <w:r w:rsidR="008F38C9" w:rsidRPr="00FC76CD">
        <w:t xml:space="preserve">nteligência </w:t>
      </w:r>
      <w:r w:rsidR="008F38C9">
        <w:t>A</w:t>
      </w:r>
      <w:r w:rsidR="008F38C9" w:rsidRPr="00FC76CD">
        <w:t>rtificial</w:t>
      </w:r>
      <w:r>
        <w:t>, apresentando-se como um referencial propício para futuras investigações e processos formativos no ensino superior.</w:t>
      </w:r>
    </w:p>
    <w:p w14:paraId="14965DDB" w14:textId="77777777" w:rsidR="002C1700" w:rsidRDefault="002C1700" w:rsidP="00F90718">
      <w:pPr>
        <w:spacing w:line="240" w:lineRule="auto"/>
        <w:jc w:val="both"/>
        <w:rPr>
          <w:rFonts w:ascii="Times New Roman" w:hAnsi="Times New Roman" w:cs="Times New Roman"/>
          <w:b/>
          <w:lang w:val="pt-BR"/>
        </w:rPr>
      </w:pPr>
    </w:p>
    <w:p w14:paraId="5087323C" w14:textId="77777777" w:rsidR="00B96932" w:rsidRDefault="00B96932" w:rsidP="00F90718">
      <w:pPr>
        <w:spacing w:line="240" w:lineRule="auto"/>
        <w:jc w:val="both"/>
        <w:rPr>
          <w:rFonts w:ascii="Times New Roman" w:hAnsi="Times New Roman" w:cs="Times New Roman"/>
          <w:b/>
          <w:lang w:val="pt-BR"/>
        </w:rPr>
      </w:pPr>
    </w:p>
    <w:p w14:paraId="36C28781" w14:textId="2E588295" w:rsidR="00176D80" w:rsidRDefault="00176D80" w:rsidP="00F90718">
      <w:pPr>
        <w:spacing w:line="240" w:lineRule="auto"/>
        <w:jc w:val="both"/>
        <w:rPr>
          <w:rFonts w:ascii="Times New Roman" w:hAnsi="Times New Roman" w:cs="Times New Roman"/>
          <w:b/>
          <w:lang w:val="pt-BR"/>
        </w:rPr>
      </w:pPr>
      <w:r>
        <w:rPr>
          <w:rFonts w:ascii="Times New Roman" w:hAnsi="Times New Roman" w:cs="Times New Roman"/>
          <w:b/>
          <w:lang w:val="pt-BR"/>
        </w:rPr>
        <w:t>Agradecimentos</w:t>
      </w:r>
    </w:p>
    <w:p w14:paraId="1322BC19" w14:textId="77777777" w:rsidR="00DF247D" w:rsidRPr="004522B0" w:rsidRDefault="00DF247D" w:rsidP="002C1700">
      <w:pPr>
        <w:pStyle w:val="NormalWeb"/>
        <w:spacing w:beforeAutospacing="0" w:after="0" w:afterAutospacing="0"/>
        <w:ind w:firstLine="708"/>
        <w:jc w:val="both"/>
        <w:rPr>
          <w:color w:val="202020"/>
          <w:shd w:val="clear" w:color="auto" w:fill="FFFFFF"/>
        </w:rPr>
      </w:pPr>
      <w:r w:rsidRPr="004522B0">
        <w:rPr>
          <w:color w:val="202020"/>
          <w:shd w:val="clear" w:color="auto" w:fill="FFFFFF"/>
        </w:rPr>
        <w:t>À Coordenação de Aperfeiçoamento de Pessoal de Nível Superior (CAPES), pela</w:t>
      </w:r>
      <w:r>
        <w:rPr>
          <w:color w:val="202020"/>
          <w:shd w:val="clear" w:color="auto" w:fill="FFFFFF"/>
        </w:rPr>
        <w:t xml:space="preserve"> </w:t>
      </w:r>
      <w:r w:rsidRPr="004522B0">
        <w:rPr>
          <w:color w:val="202020"/>
          <w:shd w:val="clear" w:color="auto" w:fill="FFFFFF"/>
        </w:rPr>
        <w:t>concessão d</w:t>
      </w:r>
      <w:r>
        <w:rPr>
          <w:color w:val="202020"/>
          <w:shd w:val="clear" w:color="auto" w:fill="FFFFFF"/>
        </w:rPr>
        <w:t>e</w:t>
      </w:r>
      <w:r w:rsidRPr="004522B0">
        <w:rPr>
          <w:color w:val="202020"/>
          <w:shd w:val="clear" w:color="auto" w:fill="FFFFFF"/>
        </w:rPr>
        <w:t xml:space="preserve"> bolsa de doutorado</w:t>
      </w:r>
      <w:r>
        <w:rPr>
          <w:color w:val="202020"/>
          <w:shd w:val="clear" w:color="auto" w:fill="FFFFFF"/>
        </w:rPr>
        <w:t xml:space="preserve"> ao primeiro autor</w:t>
      </w:r>
      <w:r w:rsidRPr="004522B0">
        <w:rPr>
          <w:color w:val="202020"/>
          <w:shd w:val="clear" w:color="auto" w:fill="FFFFFF"/>
        </w:rPr>
        <w:t>.</w:t>
      </w:r>
      <w:r>
        <w:rPr>
          <w:color w:val="202020"/>
          <w:shd w:val="clear" w:color="auto" w:fill="FFFFFF"/>
        </w:rPr>
        <w:t xml:space="preserve"> </w:t>
      </w:r>
      <w:r w:rsidRPr="004522B0">
        <w:rPr>
          <w:color w:val="202020"/>
          <w:shd w:val="clear" w:color="auto" w:fill="FFFFFF"/>
        </w:rPr>
        <w:t>O presente trabalho foi realizado com apoio da Coordenação de Aperfeiçoamento de Pessoal de Nível Superior (CAPES)</w:t>
      </w:r>
      <w:r>
        <w:rPr>
          <w:color w:val="202020"/>
          <w:shd w:val="clear" w:color="auto" w:fill="FFFFFF"/>
        </w:rPr>
        <w:t xml:space="preserve"> -</w:t>
      </w:r>
      <w:r w:rsidRPr="004522B0">
        <w:rPr>
          <w:color w:val="202020"/>
          <w:shd w:val="clear" w:color="auto" w:fill="FFFFFF"/>
        </w:rPr>
        <w:t xml:space="preserve"> Código de Financiamento 001.</w:t>
      </w:r>
    </w:p>
    <w:p w14:paraId="3696BD49" w14:textId="77777777" w:rsidR="00DF247D" w:rsidRDefault="00DF247D" w:rsidP="00DF247D">
      <w:pPr>
        <w:pStyle w:val="NormalWeb"/>
        <w:spacing w:beforeAutospacing="0" w:after="0" w:afterAutospacing="0" w:line="360" w:lineRule="auto"/>
        <w:ind w:firstLine="708"/>
        <w:jc w:val="both"/>
      </w:pPr>
    </w:p>
    <w:p w14:paraId="2BFE0473" w14:textId="5B6566BD" w:rsidR="00176D80" w:rsidRDefault="00176D80" w:rsidP="00F90718">
      <w:pPr>
        <w:spacing w:line="240" w:lineRule="auto"/>
        <w:jc w:val="both"/>
        <w:rPr>
          <w:rFonts w:ascii="Times New Roman" w:hAnsi="Times New Roman" w:cs="Times New Roman"/>
          <w:lang w:val="pt-BR"/>
        </w:rPr>
      </w:pPr>
    </w:p>
    <w:p w14:paraId="51D9B31B" w14:textId="77777777" w:rsidR="002D424C" w:rsidRDefault="002D424C" w:rsidP="00F90718">
      <w:pPr>
        <w:spacing w:line="240" w:lineRule="auto"/>
        <w:jc w:val="both"/>
        <w:rPr>
          <w:rFonts w:ascii="Times New Roman" w:hAnsi="Times New Roman" w:cs="Times New Roman"/>
          <w:lang w:val="pt-BR"/>
        </w:rPr>
      </w:pPr>
    </w:p>
    <w:p w14:paraId="7EB712D1" w14:textId="77777777" w:rsidR="002D424C" w:rsidRDefault="002D424C" w:rsidP="00F90718">
      <w:pPr>
        <w:spacing w:line="240" w:lineRule="auto"/>
        <w:jc w:val="both"/>
        <w:rPr>
          <w:rFonts w:ascii="Times New Roman" w:hAnsi="Times New Roman" w:cs="Times New Roman"/>
          <w:lang w:val="pt-BR"/>
        </w:rPr>
      </w:pPr>
    </w:p>
    <w:p w14:paraId="1F175580" w14:textId="77777777" w:rsidR="002D424C" w:rsidRPr="00176D80" w:rsidRDefault="002D424C" w:rsidP="00F90718">
      <w:pPr>
        <w:spacing w:line="240" w:lineRule="auto"/>
        <w:jc w:val="both"/>
        <w:rPr>
          <w:rFonts w:ascii="Times New Roman" w:hAnsi="Times New Roman" w:cs="Times New Roman"/>
          <w:lang w:val="pt-BR"/>
        </w:rPr>
      </w:pPr>
    </w:p>
    <w:p w14:paraId="39B57161" w14:textId="4208E3CB" w:rsidR="005F3B2E" w:rsidRPr="00AA634B" w:rsidRDefault="008233E7" w:rsidP="00F90718">
      <w:pPr>
        <w:spacing w:line="240" w:lineRule="auto"/>
        <w:rPr>
          <w:rFonts w:ascii="Times New Roman" w:hAnsi="Times New Roman" w:cs="Times New Roman"/>
          <w:b/>
          <w:bCs/>
          <w:lang w:val="pt-BR"/>
        </w:rPr>
      </w:pPr>
      <w:r w:rsidRPr="00AA634B">
        <w:rPr>
          <w:rFonts w:ascii="Times New Roman" w:hAnsi="Times New Roman" w:cs="Times New Roman"/>
          <w:b/>
          <w:bCs/>
          <w:lang w:val="pt-BR"/>
        </w:rPr>
        <w:t xml:space="preserve">Referências </w:t>
      </w:r>
      <w:r w:rsidR="005F3B2E" w:rsidRPr="00AA634B">
        <w:rPr>
          <w:rFonts w:ascii="Times New Roman" w:hAnsi="Times New Roman" w:cs="Times New Roman"/>
          <w:b/>
          <w:bCs/>
          <w:lang w:val="pt-BR"/>
        </w:rPr>
        <w:t xml:space="preserve">Bibliográficas </w:t>
      </w:r>
    </w:p>
    <w:p w14:paraId="09A2680B" w14:textId="69ADCDD7" w:rsidR="006D645D" w:rsidRDefault="00DB632D" w:rsidP="006D645D">
      <w:pPr>
        <w:pStyle w:val="NormalWeb"/>
        <w:rPr>
          <w:lang w:val="es-419"/>
        </w:rPr>
      </w:pPr>
      <w:r w:rsidRPr="00DB632D">
        <w:rPr>
          <w:lang w:val="es-419"/>
        </w:rPr>
        <w:t xml:space="preserve">Almeida-Filho, N., &amp; Souza, L. E. (2020). </w:t>
      </w:r>
      <w:r w:rsidRPr="00DB632D">
        <w:rPr>
          <w:i/>
          <w:iCs/>
          <w:lang w:val="es-419"/>
        </w:rPr>
        <w:t>Uma protopia para a universidade</w:t>
      </w:r>
      <w:r w:rsidR="0020320E">
        <w:rPr>
          <w:i/>
          <w:iCs/>
          <w:lang w:val="es-419"/>
        </w:rPr>
        <w:t xml:space="preserve">       </w:t>
      </w:r>
      <w:r w:rsidRPr="00DB632D">
        <w:rPr>
          <w:i/>
          <w:iCs/>
          <w:lang w:val="es-419"/>
        </w:rPr>
        <w:t>brasileira</w:t>
      </w:r>
      <w:r w:rsidRPr="00DB632D">
        <w:rPr>
          <w:lang w:val="es-419"/>
        </w:rPr>
        <w:t xml:space="preserve">. </w:t>
      </w:r>
      <w:r w:rsidRPr="00DB632D">
        <w:rPr>
          <w:i/>
          <w:iCs/>
          <w:lang w:val="es-419"/>
        </w:rPr>
        <w:t>Education Policy Analysis Archives, 28</w:t>
      </w:r>
      <w:r w:rsidRPr="00DB632D">
        <w:rPr>
          <w:lang w:val="es-419"/>
        </w:rPr>
        <w:t xml:space="preserve">(105). </w:t>
      </w:r>
      <w:r w:rsidR="006D645D" w:rsidRPr="002165C3">
        <w:rPr>
          <w:lang w:val="es-419"/>
        </w:rPr>
        <w:t>https://doi.org/10.14507/epaa.28.5525</w:t>
      </w:r>
    </w:p>
    <w:p w14:paraId="47C1862E" w14:textId="55B486C0" w:rsidR="00C0606F" w:rsidRPr="00C0606F" w:rsidRDefault="00C0606F" w:rsidP="006D645D">
      <w:pPr>
        <w:pStyle w:val="NormalWeb"/>
      </w:pPr>
      <w:r w:rsidRPr="002165C3">
        <w:rPr>
          <w:lang w:val="en-US"/>
        </w:rPr>
        <w:t xml:space="preserve">Blinov, V. I., Esenina, E. Y., Sergeev, I. S., &amp; Dulinov, M. V. (2020). </w:t>
      </w:r>
      <w:r w:rsidRPr="009344CC">
        <w:t>Didakticheskaya kontseptsiya tsifrovogo professional’nogo obrazovaniya i obucheniya [Didactic concept of digital education and training]. Izdatel’stvo Pero.</w:t>
      </w:r>
    </w:p>
    <w:p w14:paraId="6645795C" w14:textId="6D7FE3E1" w:rsidR="00C0606F" w:rsidRPr="00C0606F" w:rsidRDefault="00C0606F" w:rsidP="00B837B7">
      <w:pPr>
        <w:spacing w:after="80"/>
        <w:rPr>
          <w:lang w:val="pt-BR"/>
        </w:rPr>
      </w:pPr>
      <w:r w:rsidRPr="009344CC">
        <w:rPr>
          <w:rFonts w:ascii="Times New Roman" w:hAnsi="Times New Roman"/>
          <w:lang w:val="pt-BR"/>
        </w:rPr>
        <w:t>Brasil. (2021). Lei nº 14.180, de 1º de julho de 2021. Institui a Política de Inovação Educação Conectada. Diário Oficial da União. https://www.planalto.gov.br/ccivil_03/_Ato2019-2022/2021/Lei/L14180.htm</w:t>
      </w:r>
    </w:p>
    <w:p w14:paraId="124DB8C8" w14:textId="77777777" w:rsidR="00C0606F" w:rsidRPr="00C0606F" w:rsidRDefault="00C0606F" w:rsidP="00B837B7">
      <w:pPr>
        <w:spacing w:after="80"/>
        <w:rPr>
          <w:lang w:val="pt-BR"/>
        </w:rPr>
      </w:pPr>
      <w:r w:rsidRPr="009344CC">
        <w:rPr>
          <w:rFonts w:ascii="Times New Roman" w:hAnsi="Times New Roman"/>
          <w:lang w:val="pt-BR"/>
        </w:rPr>
        <w:t>Brasil. (2023). Lei nº 14.533, de 11 de janeiro de 2023. Institui a Política Nacional de Educação Digital e altera as Leis nºs 9.394, de 20 de dezembro de 1996, 9.448, de 14 de março de 1997, 10.260, de 12 de julho de 2001, e 10.753, de 30 de outubro de 2003. Diário Oficial da União. https://www.planalto.gov.br/ccivil_03/_Ato2019-2022/2023/Lei/L14533.htm</w:t>
      </w:r>
    </w:p>
    <w:p w14:paraId="4AB69BE2" w14:textId="77777777" w:rsidR="00C0606F" w:rsidRPr="00C0606F" w:rsidRDefault="00C0606F" w:rsidP="009344CC">
      <w:pPr>
        <w:spacing w:after="80"/>
        <w:rPr>
          <w:lang w:val="pt-BR"/>
        </w:rPr>
      </w:pPr>
      <w:r w:rsidRPr="009344CC">
        <w:rPr>
          <w:rFonts w:ascii="Times New Roman" w:hAnsi="Times New Roman"/>
          <w:lang w:val="pt-BR"/>
        </w:rPr>
        <w:t>Ministério da Educação. (2026). Referencial para desenvolvimento e uso responsáveis de inteligência artificial na educação. https://www.gov.br/mec/pt-br/media/segape/referencial-oficial-pt.pdf</w:t>
      </w:r>
    </w:p>
    <w:p w14:paraId="5A871507" w14:textId="77777777" w:rsidR="00C0606F" w:rsidRPr="00C0606F" w:rsidRDefault="00C0606F" w:rsidP="00C0606F">
      <w:pPr>
        <w:spacing w:after="80"/>
        <w:ind w:left="454" w:hanging="454"/>
        <w:rPr>
          <w:lang w:val="pt-BR"/>
        </w:rPr>
      </w:pPr>
      <w:r w:rsidRPr="009344CC">
        <w:rPr>
          <w:rFonts w:ascii="Times New Roman" w:hAnsi="Times New Roman"/>
          <w:lang w:val="pt-BR"/>
        </w:rPr>
        <w:t>Freire, P. (1987). Pedagogia do oprimido (17ª ed.). Paz e Terra.</w:t>
      </w:r>
    </w:p>
    <w:p w14:paraId="0B3E84EA" w14:textId="77777777" w:rsidR="00C0606F" w:rsidRPr="00C0606F" w:rsidRDefault="00C0606F" w:rsidP="00B837B7">
      <w:pPr>
        <w:spacing w:after="80"/>
        <w:rPr>
          <w:lang w:val="pt-BR"/>
        </w:rPr>
      </w:pPr>
      <w:r w:rsidRPr="009344CC">
        <w:rPr>
          <w:rFonts w:ascii="Times New Roman" w:hAnsi="Times New Roman"/>
          <w:lang w:val="pt-BR"/>
        </w:rPr>
        <w:t>hooks, b. (2017). Ensinando a transgredir: A educação como prática da liberdade (M. B. Cipolla, Trad.). Martins Fontes.</w:t>
      </w:r>
    </w:p>
    <w:p w14:paraId="787DB08A" w14:textId="77777777" w:rsidR="00C0606F" w:rsidRPr="00C0606F" w:rsidRDefault="00C0606F" w:rsidP="009344CC">
      <w:pPr>
        <w:spacing w:after="80"/>
        <w:rPr>
          <w:lang w:val="pt-BR"/>
        </w:rPr>
      </w:pPr>
      <w:r w:rsidRPr="009344CC">
        <w:rPr>
          <w:rFonts w:ascii="Times New Roman" w:hAnsi="Times New Roman"/>
          <w:lang w:val="pt-BR"/>
        </w:rPr>
        <w:t>Imbernón, F. (2009). Formação permanente do professorado: Novas tendências (S. T. Valenzuela, Trad.). Cortez.</w:t>
      </w:r>
    </w:p>
    <w:p w14:paraId="08EA8C6E" w14:textId="77777777" w:rsidR="00C0606F" w:rsidRPr="00C0606F" w:rsidRDefault="00C0606F" w:rsidP="00C0606F">
      <w:pPr>
        <w:spacing w:after="80"/>
        <w:ind w:left="454" w:hanging="454"/>
        <w:rPr>
          <w:lang w:val="pt-BR"/>
        </w:rPr>
      </w:pPr>
      <w:r w:rsidRPr="009344CC">
        <w:rPr>
          <w:rFonts w:ascii="Times New Roman" w:hAnsi="Times New Roman"/>
          <w:lang w:val="pt-BR"/>
        </w:rPr>
        <w:t>Imbernón, F. (2010). Formação continuada de professores. Artmed.</w:t>
      </w:r>
    </w:p>
    <w:p w14:paraId="291A19D3" w14:textId="77777777" w:rsidR="00C0606F" w:rsidRPr="00C0606F" w:rsidRDefault="00C0606F" w:rsidP="00B837B7">
      <w:pPr>
        <w:spacing w:after="80"/>
      </w:pPr>
      <w:r w:rsidRPr="009344CC">
        <w:rPr>
          <w:rFonts w:ascii="Times New Roman" w:hAnsi="Times New Roman"/>
          <w:lang w:val="pt-BR"/>
        </w:rPr>
        <w:t xml:space="preserve">Komarova, Y. A. (2014). </w:t>
      </w:r>
      <w:r w:rsidRPr="009344CC">
        <w:rPr>
          <w:rFonts w:ascii="Times New Roman" w:hAnsi="Times New Roman"/>
        </w:rPr>
        <w:t>Metodicheskoe modelirovanie obrazovatel’nogo protsessa v vuze: Metodologiya voprosa [Methodical modelling of the learning process in higher educational institution: Methodological perspective]. Vestnik Sankt-Peterburgskogo Universiteta, 2, 173–179.</w:t>
      </w:r>
    </w:p>
    <w:p w14:paraId="695D8087" w14:textId="77777777" w:rsidR="00C0606F" w:rsidRPr="00C0606F" w:rsidRDefault="00C0606F" w:rsidP="00B837B7">
      <w:pPr>
        <w:spacing w:after="80"/>
        <w:rPr>
          <w:lang w:val="pt-BR"/>
        </w:rPr>
      </w:pPr>
      <w:r w:rsidRPr="009344CC">
        <w:rPr>
          <w:rFonts w:ascii="Times New Roman" w:hAnsi="Times New Roman"/>
        </w:rPr>
        <w:t xml:space="preserve">Kryukova, O. S. (2018). Tradicionnaya i “cifrovaya” pedagogika v sovremennom obrazovatel’nom prostranstve [Traditional and digital pedagogy in the modern educational space]. In Sbornik trudov mezhdunarodnoj nauchnoj konferencii, posvyashchennoj 90-letiyu S. P. Kapicy (pp. 310–316). </w:t>
      </w:r>
      <w:r w:rsidRPr="009344CC">
        <w:rPr>
          <w:rFonts w:ascii="Times New Roman" w:hAnsi="Times New Roman"/>
          <w:lang w:val="pt-BR"/>
        </w:rPr>
        <w:t>Russian New University.</w:t>
      </w:r>
    </w:p>
    <w:p w14:paraId="1F3FE365" w14:textId="77777777" w:rsidR="00970DE5" w:rsidRDefault="00970DE5" w:rsidP="009344CC">
      <w:pPr>
        <w:spacing w:after="80"/>
        <w:rPr>
          <w:rFonts w:ascii="Times New Roman" w:hAnsi="Times New Roman"/>
          <w:lang w:val="pt-BR"/>
        </w:rPr>
      </w:pPr>
    </w:p>
    <w:p w14:paraId="2660E00C" w14:textId="77777777" w:rsidR="00970DE5" w:rsidRDefault="00970DE5" w:rsidP="009344CC">
      <w:pPr>
        <w:spacing w:after="80"/>
        <w:rPr>
          <w:rFonts w:ascii="Times New Roman" w:hAnsi="Times New Roman"/>
          <w:lang w:val="pt-BR"/>
        </w:rPr>
      </w:pPr>
    </w:p>
    <w:p w14:paraId="4318A2D2" w14:textId="71034AFE" w:rsidR="00C0606F" w:rsidRPr="00C0606F" w:rsidRDefault="00C0606F" w:rsidP="009344CC">
      <w:pPr>
        <w:spacing w:after="80"/>
        <w:rPr>
          <w:lang w:val="pt-BR"/>
        </w:rPr>
      </w:pPr>
      <w:r w:rsidRPr="009344CC">
        <w:rPr>
          <w:rFonts w:ascii="Times New Roman" w:hAnsi="Times New Roman"/>
          <w:lang w:val="pt-BR"/>
        </w:rPr>
        <w:t>Luz, L. C. S., &amp; Santo, E. do E. (2024). Competências digitais dos professores: Um ensaio propedêutico do diálogo emancipatório para a pedagogia contemporânea. In T. M. L. Tanes &amp; C. Z. Pareschi (Orgs.), WWW: Competências digitais na formação docente (pp. 35–50). V&amp;V Editora. https://doi.org/10.47247/TMLT/6063.058.1.4</w:t>
      </w:r>
    </w:p>
    <w:p w14:paraId="232B1BB9" w14:textId="77777777" w:rsidR="00C0606F" w:rsidRPr="00C0606F" w:rsidRDefault="00C0606F" w:rsidP="009344CC">
      <w:pPr>
        <w:spacing w:after="80"/>
        <w:rPr>
          <w:lang w:val="pt-BR"/>
        </w:rPr>
      </w:pPr>
      <w:r w:rsidRPr="009344CC">
        <w:rPr>
          <w:rFonts w:ascii="Times New Roman" w:hAnsi="Times New Roman"/>
          <w:lang w:val="pt-BR"/>
        </w:rPr>
        <w:t>Mendonça, R. F., Filgueiras, F., &amp; Almeida, V. (2025). Política dos algoritmos: Instituições e as transformações da vida social. Ubu Editora.</w:t>
      </w:r>
    </w:p>
    <w:p w14:paraId="47D33BFB" w14:textId="77777777" w:rsidR="00C0606F" w:rsidRPr="00C0606F" w:rsidRDefault="00C0606F" w:rsidP="009344CC">
      <w:pPr>
        <w:spacing w:after="80"/>
      </w:pPr>
      <w:r w:rsidRPr="009344CC">
        <w:rPr>
          <w:rFonts w:ascii="Times New Roman" w:hAnsi="Times New Roman"/>
          <w:lang w:val="pt-BR"/>
        </w:rPr>
        <w:t xml:space="preserve">Moreira, J. A., Dias-Trindade, S., Knuppel, M. A. C., &amp; Serra, I. M. R. S. (2024). Quadro de referência das competências pedagógico-digitais de professores: Pedagogical DigCompEdu Reloaded. </w:t>
      </w:r>
      <w:r w:rsidRPr="009344CC">
        <w:rPr>
          <w:rFonts w:ascii="Times New Roman" w:hAnsi="Times New Roman"/>
        </w:rPr>
        <w:t>Whitebooks. https://repositorioaberto.uab.pt/entities/publication/4c7ab92e-369c-4a58-b635-9453fc740a24</w:t>
      </w:r>
    </w:p>
    <w:p w14:paraId="0DB0F9BB" w14:textId="6C9B817B" w:rsidR="00C0606F" w:rsidRPr="00C0606F" w:rsidRDefault="00C0606F" w:rsidP="009344CC">
      <w:pPr>
        <w:spacing w:after="80"/>
        <w:rPr>
          <w:lang w:val="pt-BR"/>
        </w:rPr>
      </w:pPr>
      <w:r w:rsidRPr="009344CC">
        <w:rPr>
          <w:rFonts w:ascii="Times New Roman" w:hAnsi="Times New Roman"/>
          <w:lang w:val="pt-BR"/>
        </w:rPr>
        <w:t xml:space="preserve">O’Neil, C. (2020). Algoritmos de destruição em massa: Como o big data aumenta a desigualdade e ameaça </w:t>
      </w:r>
      <w:r w:rsidR="003512B6" w:rsidRPr="009344CC">
        <w:rPr>
          <w:rFonts w:ascii="Times New Roman" w:hAnsi="Times New Roman"/>
          <w:lang w:val="pt-BR"/>
        </w:rPr>
        <w:t>à</w:t>
      </w:r>
      <w:r w:rsidRPr="009344CC">
        <w:rPr>
          <w:rFonts w:ascii="Times New Roman" w:hAnsi="Times New Roman"/>
          <w:lang w:val="pt-BR"/>
        </w:rPr>
        <w:t xml:space="preserve"> democracia (R. Abraham, Trad.). Rua do Sabão.</w:t>
      </w:r>
    </w:p>
    <w:p w14:paraId="596943D6" w14:textId="77777777" w:rsidR="00C0606F" w:rsidRPr="00C0606F" w:rsidRDefault="00C0606F" w:rsidP="009344CC">
      <w:pPr>
        <w:spacing w:after="80"/>
        <w:rPr>
          <w:lang w:val="pt-BR"/>
        </w:rPr>
      </w:pPr>
      <w:r w:rsidRPr="009344CC">
        <w:rPr>
          <w:rFonts w:ascii="Times New Roman" w:hAnsi="Times New Roman"/>
          <w:lang w:val="pt-BR"/>
        </w:rPr>
        <w:t>Santo, E. do E., Lima, T. P. P., &amp; Oliveira, A. D. (2021). Competências digitais dos professores: Da autoavaliação da práxis às necessidades formativas. Obra Digital, 21, 113–129. https://doi.org/10.25029/od.2021.323.21</w:t>
      </w:r>
    </w:p>
    <w:p w14:paraId="365C5ED5" w14:textId="77777777" w:rsidR="00C0606F" w:rsidRPr="00C0606F" w:rsidRDefault="00C0606F" w:rsidP="009344CC">
      <w:pPr>
        <w:spacing w:after="80"/>
        <w:rPr>
          <w:lang w:val="pt-BR"/>
        </w:rPr>
      </w:pPr>
      <w:r w:rsidRPr="009344CC">
        <w:rPr>
          <w:rFonts w:ascii="Times New Roman" w:hAnsi="Times New Roman"/>
          <w:lang w:val="pt-BR"/>
        </w:rPr>
        <w:t>Silva, K. K. A. da, Machado, L. R., &amp; Behar, P. A. (2022). Competências digitais na educação. In P. A. Behar &amp; K. K. A. da Silva (Orgs.), Competências digitais em educação: Do conceito à prática. Artesanato Educacional.</w:t>
      </w:r>
    </w:p>
    <w:p w14:paraId="10AECF0C" w14:textId="77777777" w:rsidR="00C0606F" w:rsidRPr="00C0606F" w:rsidRDefault="00C0606F" w:rsidP="009344CC">
      <w:pPr>
        <w:spacing w:after="80"/>
        <w:rPr>
          <w:lang w:val="pt-BR"/>
        </w:rPr>
      </w:pPr>
      <w:r w:rsidRPr="009344CC">
        <w:rPr>
          <w:rFonts w:ascii="Times New Roman" w:hAnsi="Times New Roman"/>
          <w:lang w:val="pt-BR"/>
        </w:rPr>
        <w:t>Volkova, L. V., Lizunova, L. R., &amp; Komarova, A. A. (2021). Pedagogia digital: Problemas e soluções. Revista on line de Política e Gestão Educacional, 25(esp. 5), 3140–3152. https://doi.org/10.22633/rpge.v25iesp.5.16003</w:t>
      </w:r>
    </w:p>
    <w:p w14:paraId="4EAC9F49" w14:textId="77777777" w:rsidR="007E7824" w:rsidRPr="00C0606F" w:rsidRDefault="007E7824" w:rsidP="007E7824">
      <w:pPr>
        <w:spacing w:after="0" w:line="240" w:lineRule="auto"/>
        <w:rPr>
          <w:rFonts w:ascii="Times New Roman" w:hAnsi="Times New Roman" w:cs="Times New Roman"/>
        </w:rPr>
      </w:pPr>
    </w:p>
    <w:p w14:paraId="10C6ABAC" w14:textId="77777777" w:rsidR="007E7824" w:rsidRDefault="007E7824" w:rsidP="007E7824">
      <w:pPr>
        <w:spacing w:line="240" w:lineRule="auto"/>
        <w:rPr>
          <w:rFonts w:ascii="Times New Roman" w:hAnsi="Times New Roman" w:cs="Times New Roman"/>
          <w:lang w:val="pt-BR"/>
        </w:rPr>
      </w:pPr>
    </w:p>
    <w:p w14:paraId="71CA8613" w14:textId="77777777" w:rsidR="003512B6" w:rsidRPr="003512B6" w:rsidRDefault="003512B6" w:rsidP="003512B6">
      <w:pPr>
        <w:rPr>
          <w:rFonts w:ascii="Times New Roman" w:hAnsi="Times New Roman" w:cs="Times New Roman"/>
          <w:lang w:val="pt-BR"/>
        </w:rPr>
      </w:pPr>
    </w:p>
    <w:p w14:paraId="215304A0" w14:textId="77777777" w:rsidR="003512B6" w:rsidRPr="003512B6" w:rsidRDefault="003512B6" w:rsidP="003512B6">
      <w:pPr>
        <w:rPr>
          <w:rFonts w:ascii="Times New Roman" w:hAnsi="Times New Roman" w:cs="Times New Roman"/>
          <w:lang w:val="pt-BR"/>
        </w:rPr>
      </w:pPr>
    </w:p>
    <w:p w14:paraId="59668CB2" w14:textId="77777777" w:rsidR="003512B6" w:rsidRPr="003512B6" w:rsidRDefault="003512B6" w:rsidP="003512B6">
      <w:pPr>
        <w:rPr>
          <w:rFonts w:ascii="Times New Roman" w:hAnsi="Times New Roman" w:cs="Times New Roman"/>
          <w:lang w:val="pt-BR"/>
        </w:rPr>
      </w:pPr>
    </w:p>
    <w:p w14:paraId="32552405" w14:textId="77777777" w:rsidR="003512B6" w:rsidRPr="003512B6" w:rsidRDefault="003512B6" w:rsidP="003512B6">
      <w:pPr>
        <w:rPr>
          <w:rFonts w:ascii="Times New Roman" w:hAnsi="Times New Roman" w:cs="Times New Roman"/>
          <w:lang w:val="pt-BR"/>
        </w:rPr>
      </w:pPr>
    </w:p>
    <w:p w14:paraId="2D87F6BE" w14:textId="77777777" w:rsidR="003512B6" w:rsidRDefault="003512B6" w:rsidP="003512B6">
      <w:pPr>
        <w:rPr>
          <w:rFonts w:ascii="Times New Roman" w:hAnsi="Times New Roman" w:cs="Times New Roman"/>
          <w:lang w:val="pt-BR"/>
        </w:rPr>
      </w:pPr>
    </w:p>
    <w:p w14:paraId="4467AF38" w14:textId="58B9C44B" w:rsidR="003512B6" w:rsidRPr="003512B6" w:rsidRDefault="003512B6" w:rsidP="003512B6">
      <w:pPr>
        <w:tabs>
          <w:tab w:val="left" w:pos="2817"/>
        </w:tabs>
        <w:rPr>
          <w:rFonts w:ascii="Times New Roman" w:hAnsi="Times New Roman" w:cs="Times New Roman"/>
          <w:lang w:val="pt-BR"/>
        </w:rPr>
      </w:pPr>
      <w:r>
        <w:rPr>
          <w:rFonts w:ascii="Times New Roman" w:hAnsi="Times New Roman" w:cs="Times New Roman"/>
          <w:lang w:val="pt-BR"/>
        </w:rPr>
        <w:tab/>
      </w:r>
    </w:p>
    <w:sectPr w:rsidR="003512B6" w:rsidRPr="003512B6" w:rsidSect="00701F64">
      <w:headerReference w:type="default" r:id="rId8"/>
      <w:footerReference w:type="default" r:id="rId9"/>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A1175" w14:textId="77777777" w:rsidR="008A2AB4" w:rsidRPr="00BA642E" w:rsidRDefault="008A2AB4" w:rsidP="00C802F5">
      <w:pPr>
        <w:spacing w:after="0" w:line="240" w:lineRule="auto"/>
      </w:pPr>
      <w:r w:rsidRPr="00BA642E">
        <w:separator/>
      </w:r>
    </w:p>
  </w:endnote>
  <w:endnote w:type="continuationSeparator" w:id="0">
    <w:p w14:paraId="640D14E2" w14:textId="77777777" w:rsidR="008A2AB4" w:rsidRPr="00BA642E" w:rsidRDefault="008A2AB4"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Rodap"/>
    </w:pPr>
    <w:r w:rsidRPr="00BA642E">
      <w:rPr>
        <w:noProof/>
        <w:lang w:val="pt-BR" w:eastAsia="pt-BR"/>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32BC7" w14:textId="77777777" w:rsidR="008A2AB4" w:rsidRPr="00BA642E" w:rsidRDefault="008A2AB4" w:rsidP="00C802F5">
      <w:pPr>
        <w:spacing w:after="0" w:line="240" w:lineRule="auto"/>
      </w:pPr>
      <w:r w:rsidRPr="00BA642E">
        <w:separator/>
      </w:r>
    </w:p>
  </w:footnote>
  <w:footnote w:type="continuationSeparator" w:id="0">
    <w:p w14:paraId="330519B6" w14:textId="77777777" w:rsidR="008A2AB4" w:rsidRPr="00BA642E" w:rsidRDefault="008A2AB4"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Cabealho"/>
      <w:jc w:val="center"/>
    </w:pPr>
    <w:r w:rsidRPr="00BA642E">
      <w:rPr>
        <w:noProof/>
        <w:lang w:val="pt-BR" w:eastAsia="pt-BR"/>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33599"/>
    <w:multiLevelType w:val="hybridMultilevel"/>
    <w:tmpl w:val="4C642BC2"/>
    <w:lvl w:ilvl="0" w:tplc="0416000F">
      <w:start w:val="1"/>
      <w:numFmt w:val="decimal"/>
      <w:lvlText w:val="%1."/>
      <w:lvlJc w:val="left"/>
      <w:pPr>
        <w:ind w:left="2062" w:hanging="360"/>
      </w:pPr>
      <w:rPr>
        <w:rFonts w:hint="default"/>
      </w:rPr>
    </w:lvl>
    <w:lvl w:ilvl="1" w:tplc="04160019" w:tentative="1">
      <w:start w:val="1"/>
      <w:numFmt w:val="lowerLetter"/>
      <w:lvlText w:val="%2."/>
      <w:lvlJc w:val="left"/>
      <w:pPr>
        <w:ind w:left="2782" w:hanging="360"/>
      </w:pPr>
    </w:lvl>
    <w:lvl w:ilvl="2" w:tplc="0416001B" w:tentative="1">
      <w:start w:val="1"/>
      <w:numFmt w:val="lowerRoman"/>
      <w:lvlText w:val="%3."/>
      <w:lvlJc w:val="right"/>
      <w:pPr>
        <w:ind w:left="3502" w:hanging="180"/>
      </w:pPr>
    </w:lvl>
    <w:lvl w:ilvl="3" w:tplc="0416000F" w:tentative="1">
      <w:start w:val="1"/>
      <w:numFmt w:val="decimal"/>
      <w:lvlText w:val="%4."/>
      <w:lvlJc w:val="left"/>
      <w:pPr>
        <w:ind w:left="4222" w:hanging="360"/>
      </w:pPr>
    </w:lvl>
    <w:lvl w:ilvl="4" w:tplc="04160019" w:tentative="1">
      <w:start w:val="1"/>
      <w:numFmt w:val="lowerLetter"/>
      <w:lvlText w:val="%5."/>
      <w:lvlJc w:val="left"/>
      <w:pPr>
        <w:ind w:left="4942" w:hanging="360"/>
      </w:pPr>
    </w:lvl>
    <w:lvl w:ilvl="5" w:tplc="0416001B" w:tentative="1">
      <w:start w:val="1"/>
      <w:numFmt w:val="lowerRoman"/>
      <w:lvlText w:val="%6."/>
      <w:lvlJc w:val="right"/>
      <w:pPr>
        <w:ind w:left="5662" w:hanging="180"/>
      </w:pPr>
    </w:lvl>
    <w:lvl w:ilvl="6" w:tplc="0416000F" w:tentative="1">
      <w:start w:val="1"/>
      <w:numFmt w:val="decimal"/>
      <w:lvlText w:val="%7."/>
      <w:lvlJc w:val="left"/>
      <w:pPr>
        <w:ind w:left="6382" w:hanging="360"/>
      </w:pPr>
    </w:lvl>
    <w:lvl w:ilvl="7" w:tplc="04160019" w:tentative="1">
      <w:start w:val="1"/>
      <w:numFmt w:val="lowerLetter"/>
      <w:lvlText w:val="%8."/>
      <w:lvlJc w:val="left"/>
      <w:pPr>
        <w:ind w:left="7102" w:hanging="360"/>
      </w:pPr>
    </w:lvl>
    <w:lvl w:ilvl="8" w:tplc="0416001B" w:tentative="1">
      <w:start w:val="1"/>
      <w:numFmt w:val="lowerRoman"/>
      <w:lvlText w:val="%9."/>
      <w:lvlJc w:val="right"/>
      <w:pPr>
        <w:ind w:left="7822" w:hanging="180"/>
      </w:pPr>
    </w:lvl>
  </w:abstractNum>
  <w:abstractNum w:abstractNumId="1" w15:restartNumberingAfterBreak="0">
    <w:nsid w:val="10B23392"/>
    <w:multiLevelType w:val="hybridMultilevel"/>
    <w:tmpl w:val="A896143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8184C5B"/>
    <w:multiLevelType w:val="hybridMultilevel"/>
    <w:tmpl w:val="8CA4E748"/>
    <w:lvl w:ilvl="0" w:tplc="0416000F">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47A6A99"/>
    <w:multiLevelType w:val="hybridMultilevel"/>
    <w:tmpl w:val="F1BE889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A156579"/>
    <w:multiLevelType w:val="hybridMultilevel"/>
    <w:tmpl w:val="24541E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779225542">
    <w:abstractNumId w:val="4"/>
  </w:num>
  <w:num w:numId="2" w16cid:durableId="1278223367">
    <w:abstractNumId w:val="1"/>
  </w:num>
  <w:num w:numId="3" w16cid:durableId="1580410061">
    <w:abstractNumId w:val="3"/>
  </w:num>
  <w:num w:numId="4" w16cid:durableId="984892384">
    <w:abstractNumId w:val="0"/>
  </w:num>
  <w:num w:numId="5" w16cid:durableId="5818401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3DC"/>
    <w:rsid w:val="000A7180"/>
    <w:rsid w:val="000C733F"/>
    <w:rsid w:val="000D3384"/>
    <w:rsid w:val="000E0FA2"/>
    <w:rsid w:val="0011641A"/>
    <w:rsid w:val="00123592"/>
    <w:rsid w:val="00135F33"/>
    <w:rsid w:val="001432EA"/>
    <w:rsid w:val="001613BD"/>
    <w:rsid w:val="00171879"/>
    <w:rsid w:val="00176D80"/>
    <w:rsid w:val="001816D6"/>
    <w:rsid w:val="00185F5E"/>
    <w:rsid w:val="001923DC"/>
    <w:rsid w:val="001D014D"/>
    <w:rsid w:val="0020320E"/>
    <w:rsid w:val="002165C3"/>
    <w:rsid w:val="00223FFA"/>
    <w:rsid w:val="00224921"/>
    <w:rsid w:val="00230DEB"/>
    <w:rsid w:val="002327C3"/>
    <w:rsid w:val="00251F4A"/>
    <w:rsid w:val="002854F6"/>
    <w:rsid w:val="00285BD2"/>
    <w:rsid w:val="002C1700"/>
    <w:rsid w:val="002C67FA"/>
    <w:rsid w:val="002D424C"/>
    <w:rsid w:val="00312392"/>
    <w:rsid w:val="00321FB4"/>
    <w:rsid w:val="00342E0F"/>
    <w:rsid w:val="003512B6"/>
    <w:rsid w:val="00380BCD"/>
    <w:rsid w:val="00385A08"/>
    <w:rsid w:val="00387A6C"/>
    <w:rsid w:val="00395E51"/>
    <w:rsid w:val="003C70D5"/>
    <w:rsid w:val="003D6D10"/>
    <w:rsid w:val="00400DF0"/>
    <w:rsid w:val="004040C0"/>
    <w:rsid w:val="00437E9C"/>
    <w:rsid w:val="00447390"/>
    <w:rsid w:val="004567F7"/>
    <w:rsid w:val="00475D83"/>
    <w:rsid w:val="004A2032"/>
    <w:rsid w:val="004A2ABC"/>
    <w:rsid w:val="004A6820"/>
    <w:rsid w:val="004B37E9"/>
    <w:rsid w:val="00500F8F"/>
    <w:rsid w:val="00503500"/>
    <w:rsid w:val="0050483E"/>
    <w:rsid w:val="00512E61"/>
    <w:rsid w:val="005326D5"/>
    <w:rsid w:val="005378C7"/>
    <w:rsid w:val="00550766"/>
    <w:rsid w:val="005576C0"/>
    <w:rsid w:val="005B0F8E"/>
    <w:rsid w:val="005B50F9"/>
    <w:rsid w:val="005C0B14"/>
    <w:rsid w:val="005D32F4"/>
    <w:rsid w:val="005F3B2E"/>
    <w:rsid w:val="0060244C"/>
    <w:rsid w:val="00633D2A"/>
    <w:rsid w:val="00670684"/>
    <w:rsid w:val="006717C4"/>
    <w:rsid w:val="00680FA3"/>
    <w:rsid w:val="006C117C"/>
    <w:rsid w:val="006C5CE8"/>
    <w:rsid w:val="006C78D1"/>
    <w:rsid w:val="006D645D"/>
    <w:rsid w:val="006E0C61"/>
    <w:rsid w:val="00701F64"/>
    <w:rsid w:val="00723BA4"/>
    <w:rsid w:val="00745F8D"/>
    <w:rsid w:val="00767860"/>
    <w:rsid w:val="00786A36"/>
    <w:rsid w:val="00796182"/>
    <w:rsid w:val="007B5B5F"/>
    <w:rsid w:val="007B6B1D"/>
    <w:rsid w:val="007D233B"/>
    <w:rsid w:val="007D75E2"/>
    <w:rsid w:val="007E7824"/>
    <w:rsid w:val="007F620E"/>
    <w:rsid w:val="008233E7"/>
    <w:rsid w:val="0085070B"/>
    <w:rsid w:val="00860E3D"/>
    <w:rsid w:val="00861590"/>
    <w:rsid w:val="008A2AB4"/>
    <w:rsid w:val="008B609B"/>
    <w:rsid w:val="008F2230"/>
    <w:rsid w:val="008F38C9"/>
    <w:rsid w:val="008F4865"/>
    <w:rsid w:val="009344CC"/>
    <w:rsid w:val="00970DE5"/>
    <w:rsid w:val="00977190"/>
    <w:rsid w:val="009B4BCA"/>
    <w:rsid w:val="009D202E"/>
    <w:rsid w:val="009F4E45"/>
    <w:rsid w:val="00A14DAC"/>
    <w:rsid w:val="00A17247"/>
    <w:rsid w:val="00A30E7C"/>
    <w:rsid w:val="00A67B10"/>
    <w:rsid w:val="00AA634B"/>
    <w:rsid w:val="00AF2D4D"/>
    <w:rsid w:val="00AF7EDA"/>
    <w:rsid w:val="00B3029B"/>
    <w:rsid w:val="00B31B8C"/>
    <w:rsid w:val="00B33A59"/>
    <w:rsid w:val="00B4105B"/>
    <w:rsid w:val="00B5392E"/>
    <w:rsid w:val="00B837B7"/>
    <w:rsid w:val="00B96932"/>
    <w:rsid w:val="00BA3AA0"/>
    <w:rsid w:val="00BA642E"/>
    <w:rsid w:val="00BC10A1"/>
    <w:rsid w:val="00BC236F"/>
    <w:rsid w:val="00BD113A"/>
    <w:rsid w:val="00BD7F99"/>
    <w:rsid w:val="00C059CB"/>
    <w:rsid w:val="00C0606F"/>
    <w:rsid w:val="00C25578"/>
    <w:rsid w:val="00C421BE"/>
    <w:rsid w:val="00C42687"/>
    <w:rsid w:val="00C609A2"/>
    <w:rsid w:val="00C6346A"/>
    <w:rsid w:val="00C802F5"/>
    <w:rsid w:val="00C9205B"/>
    <w:rsid w:val="00C9430B"/>
    <w:rsid w:val="00C96B2C"/>
    <w:rsid w:val="00CC04C1"/>
    <w:rsid w:val="00D22425"/>
    <w:rsid w:val="00D27B23"/>
    <w:rsid w:val="00D5071C"/>
    <w:rsid w:val="00D60EA9"/>
    <w:rsid w:val="00D66911"/>
    <w:rsid w:val="00D843EC"/>
    <w:rsid w:val="00D93D27"/>
    <w:rsid w:val="00DA7A6C"/>
    <w:rsid w:val="00DB632D"/>
    <w:rsid w:val="00DD16EE"/>
    <w:rsid w:val="00DF247D"/>
    <w:rsid w:val="00E604C1"/>
    <w:rsid w:val="00E640E9"/>
    <w:rsid w:val="00E74180"/>
    <w:rsid w:val="00E76D76"/>
    <w:rsid w:val="00E91A6B"/>
    <w:rsid w:val="00EA60A6"/>
    <w:rsid w:val="00EB2D23"/>
    <w:rsid w:val="00EC457F"/>
    <w:rsid w:val="00EC571E"/>
    <w:rsid w:val="00EF7D45"/>
    <w:rsid w:val="00F2046B"/>
    <w:rsid w:val="00F626EA"/>
    <w:rsid w:val="00F84922"/>
    <w:rsid w:val="00F90718"/>
    <w:rsid w:val="00FA0E95"/>
    <w:rsid w:val="00FB2697"/>
    <w:rsid w:val="00FC76CD"/>
    <w:rsid w:val="00FD06DC"/>
    <w:rsid w:val="00FD4FE9"/>
    <w:rsid w:val="00FE330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h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1923DC"/>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1923DC"/>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1923DC"/>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1923D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923D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923D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h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923D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923DC"/>
    <w:pPr>
      <w:spacing w:before="160"/>
      <w:jc w:val="center"/>
    </w:pPr>
    <w:rPr>
      <w:i/>
      <w:iCs/>
      <w:color w:val="404040" w:themeColor="text1" w:themeTint="BF"/>
    </w:rPr>
  </w:style>
  <w:style w:type="character" w:customStyle="1" w:styleId="CitaoChar">
    <w:name w:val="Citação Char"/>
    <w:basedOn w:val="Fontepargpadro"/>
    <w:link w:val="Citao"/>
    <w:uiPriority w:val="29"/>
    <w:rsid w:val="001923DC"/>
    <w:rPr>
      <w:i/>
      <w:iCs/>
      <w:color w:val="404040" w:themeColor="text1" w:themeTint="BF"/>
    </w:rPr>
  </w:style>
  <w:style w:type="paragraph" w:styleId="PargrafodaLista">
    <w:name w:val="List Paragraph"/>
    <w:basedOn w:val="Normal"/>
    <w:uiPriority w:val="34"/>
    <w:qFormat/>
    <w:rsid w:val="001923DC"/>
    <w:pPr>
      <w:ind w:left="720"/>
      <w:contextualSpacing/>
    </w:pPr>
  </w:style>
  <w:style w:type="character" w:styleId="nfaseIntensa">
    <w:name w:val="Intense Emphasis"/>
    <w:basedOn w:val="Fontepargpadro"/>
    <w:uiPriority w:val="21"/>
    <w:qFormat/>
    <w:rsid w:val="001923DC"/>
    <w:rPr>
      <w:i/>
      <w:iCs/>
      <w:color w:val="2F5496" w:themeColor="accent1" w:themeShade="BF"/>
    </w:rPr>
  </w:style>
  <w:style w:type="paragraph" w:styleId="CitaoIntensa">
    <w:name w:val="Intense Quote"/>
    <w:basedOn w:val="Normal"/>
    <w:next w:val="Normal"/>
    <w:link w:val="CitaoIntensaCh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1923DC"/>
    <w:rPr>
      <w:i/>
      <w:iCs/>
      <w:color w:val="2F5496" w:themeColor="accent1" w:themeShade="BF"/>
    </w:rPr>
  </w:style>
  <w:style w:type="character" w:styleId="RefernciaIntensa">
    <w:name w:val="Intense Reference"/>
    <w:basedOn w:val="Fontepargpadro"/>
    <w:uiPriority w:val="32"/>
    <w:qFormat/>
    <w:rsid w:val="001923DC"/>
    <w:rPr>
      <w:b/>
      <w:bCs/>
      <w:smallCaps/>
      <w:color w:val="2F5496" w:themeColor="accent1" w:themeShade="BF"/>
      <w:spacing w:val="5"/>
    </w:rPr>
  </w:style>
  <w:style w:type="paragraph" w:styleId="Cabealho">
    <w:name w:val="header"/>
    <w:basedOn w:val="Normal"/>
    <w:link w:val="CabealhoChar"/>
    <w:uiPriority w:val="99"/>
    <w:unhideWhenUsed/>
    <w:rsid w:val="00C802F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02F5"/>
  </w:style>
  <w:style w:type="paragraph" w:styleId="Rodap">
    <w:name w:val="footer"/>
    <w:basedOn w:val="Normal"/>
    <w:link w:val="RodapChar"/>
    <w:uiPriority w:val="99"/>
    <w:unhideWhenUsed/>
    <w:rsid w:val="00C802F5"/>
    <w:pPr>
      <w:tabs>
        <w:tab w:val="center" w:pos="4252"/>
        <w:tab w:val="right" w:pos="8504"/>
      </w:tabs>
      <w:spacing w:after="0" w:line="240" w:lineRule="auto"/>
    </w:pPr>
  </w:style>
  <w:style w:type="character" w:customStyle="1" w:styleId="RodapChar">
    <w:name w:val="Rodapé Char"/>
    <w:basedOn w:val="Fontepargpadro"/>
    <w:link w:val="Rodap"/>
    <w:uiPriority w:val="99"/>
    <w:rsid w:val="00C802F5"/>
  </w:style>
  <w:style w:type="character" w:styleId="Hyperlink">
    <w:name w:val="Hyperlink"/>
    <w:basedOn w:val="Fontepargpadro"/>
    <w:uiPriority w:val="99"/>
    <w:unhideWhenUsed/>
    <w:rsid w:val="00C802F5"/>
    <w:rPr>
      <w:color w:val="0563C1" w:themeColor="hyperlink"/>
      <w:u w:val="single"/>
    </w:rPr>
  </w:style>
  <w:style w:type="character" w:customStyle="1" w:styleId="MenoPendente1">
    <w:name w:val="Menção Pendente1"/>
    <w:basedOn w:val="Fontepargpadro"/>
    <w:uiPriority w:val="99"/>
    <w:semiHidden/>
    <w:unhideWhenUsed/>
    <w:rsid w:val="00C802F5"/>
    <w:rPr>
      <w:color w:val="605E5C"/>
      <w:shd w:val="clear" w:color="auto" w:fill="E1DFDD"/>
    </w:rPr>
  </w:style>
  <w:style w:type="paragraph" w:styleId="NormalWeb">
    <w:name w:val="Normal (Web)"/>
    <w:basedOn w:val="Normal"/>
    <w:uiPriority w:val="99"/>
    <w:unhideWhenUsed/>
    <w:qFormat/>
    <w:rsid w:val="00BC10A1"/>
    <w:pPr>
      <w:spacing w:before="100" w:beforeAutospacing="1" w:after="100" w:afterAutospacing="1" w:line="240" w:lineRule="auto"/>
    </w:pPr>
    <w:rPr>
      <w:rFonts w:ascii="Times New Roman" w:eastAsia="Times New Roman" w:hAnsi="Times New Roman" w:cs="Times New Roman"/>
      <w:kern w:val="0"/>
      <w:lang w:val="pt-BR" w:eastAsia="pt-BR"/>
      <w14:ligatures w14:val="none"/>
    </w:rPr>
  </w:style>
  <w:style w:type="character" w:styleId="nfase">
    <w:name w:val="Emphasis"/>
    <w:basedOn w:val="Fontepargpadro"/>
    <w:uiPriority w:val="20"/>
    <w:qFormat/>
    <w:rsid w:val="00BC10A1"/>
    <w:rPr>
      <w:i/>
      <w:iCs/>
    </w:rPr>
  </w:style>
  <w:style w:type="character" w:styleId="Forte">
    <w:name w:val="Strong"/>
    <w:basedOn w:val="Fontepargpadro"/>
    <w:uiPriority w:val="22"/>
    <w:qFormat/>
    <w:rsid w:val="007E7824"/>
    <w:rPr>
      <w:b/>
      <w:bCs/>
    </w:rPr>
  </w:style>
  <w:style w:type="paragraph" w:styleId="Reviso">
    <w:name w:val="Revision"/>
    <w:hidden/>
    <w:uiPriority w:val="99"/>
    <w:semiHidden/>
    <w:rsid w:val="00B3029B"/>
    <w:pPr>
      <w:spacing w:after="0" w:line="240" w:lineRule="auto"/>
    </w:pPr>
    <w:rPr>
      <w:lang w:val="es-419"/>
    </w:rPr>
  </w:style>
  <w:style w:type="character" w:styleId="Refdecomentrio">
    <w:name w:val="annotation reference"/>
    <w:basedOn w:val="Fontepargpadro"/>
    <w:uiPriority w:val="99"/>
    <w:semiHidden/>
    <w:unhideWhenUsed/>
    <w:rsid w:val="00D27B23"/>
    <w:rPr>
      <w:sz w:val="16"/>
      <w:szCs w:val="16"/>
    </w:rPr>
  </w:style>
  <w:style w:type="paragraph" w:styleId="Textodecomentrio">
    <w:name w:val="annotation text"/>
    <w:basedOn w:val="Normal"/>
    <w:link w:val="TextodecomentrioChar"/>
    <w:uiPriority w:val="99"/>
    <w:unhideWhenUsed/>
    <w:rsid w:val="00D27B23"/>
    <w:pPr>
      <w:spacing w:line="240" w:lineRule="auto"/>
    </w:pPr>
    <w:rPr>
      <w:sz w:val="20"/>
      <w:szCs w:val="20"/>
    </w:rPr>
  </w:style>
  <w:style w:type="character" w:customStyle="1" w:styleId="TextodecomentrioChar">
    <w:name w:val="Texto de comentário Char"/>
    <w:basedOn w:val="Fontepargpadro"/>
    <w:link w:val="Textodecomentrio"/>
    <w:uiPriority w:val="99"/>
    <w:rsid w:val="00D27B23"/>
    <w:rPr>
      <w:sz w:val="20"/>
      <w:szCs w:val="20"/>
      <w:lang w:val="es-419"/>
    </w:rPr>
  </w:style>
  <w:style w:type="paragraph" w:styleId="Assuntodocomentrio">
    <w:name w:val="annotation subject"/>
    <w:basedOn w:val="Textodecomentrio"/>
    <w:next w:val="Textodecomentrio"/>
    <w:link w:val="AssuntodocomentrioChar"/>
    <w:uiPriority w:val="99"/>
    <w:semiHidden/>
    <w:unhideWhenUsed/>
    <w:rsid w:val="00D27B23"/>
    <w:rPr>
      <w:b/>
      <w:bCs/>
    </w:rPr>
  </w:style>
  <w:style w:type="character" w:customStyle="1" w:styleId="AssuntodocomentrioChar">
    <w:name w:val="Assunto do comentário Char"/>
    <w:basedOn w:val="TextodecomentrioChar"/>
    <w:link w:val="Assuntodocomentrio"/>
    <w:uiPriority w:val="99"/>
    <w:semiHidden/>
    <w:rsid w:val="00D27B23"/>
    <w:rPr>
      <w:b/>
      <w:bCs/>
      <w:sz w:val="20"/>
      <w:szCs w:val="20"/>
      <w:lang w:val="es-419"/>
    </w:rPr>
  </w:style>
  <w:style w:type="character" w:styleId="MenoPendente">
    <w:name w:val="Unresolved Mention"/>
    <w:basedOn w:val="Fontepargpadro"/>
    <w:uiPriority w:val="99"/>
    <w:semiHidden/>
    <w:unhideWhenUsed/>
    <w:rsid w:val="00AF2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836095">
      <w:bodyDiv w:val="1"/>
      <w:marLeft w:val="0"/>
      <w:marRight w:val="0"/>
      <w:marTop w:val="0"/>
      <w:marBottom w:val="0"/>
      <w:divBdr>
        <w:top w:val="none" w:sz="0" w:space="0" w:color="auto"/>
        <w:left w:val="none" w:sz="0" w:space="0" w:color="auto"/>
        <w:bottom w:val="none" w:sz="0" w:space="0" w:color="auto"/>
        <w:right w:val="none" w:sz="0" w:space="0" w:color="auto"/>
      </w:divBdr>
    </w:div>
    <w:div w:id="489030546">
      <w:bodyDiv w:val="1"/>
      <w:marLeft w:val="0"/>
      <w:marRight w:val="0"/>
      <w:marTop w:val="0"/>
      <w:marBottom w:val="0"/>
      <w:divBdr>
        <w:top w:val="none" w:sz="0" w:space="0" w:color="auto"/>
        <w:left w:val="none" w:sz="0" w:space="0" w:color="auto"/>
        <w:bottom w:val="none" w:sz="0" w:space="0" w:color="auto"/>
        <w:right w:val="none" w:sz="0" w:space="0" w:color="auto"/>
      </w:divBdr>
    </w:div>
    <w:div w:id="2049328903">
      <w:bodyDiv w:val="1"/>
      <w:marLeft w:val="0"/>
      <w:marRight w:val="0"/>
      <w:marTop w:val="0"/>
      <w:marBottom w:val="0"/>
      <w:divBdr>
        <w:top w:val="none" w:sz="0" w:space="0" w:color="auto"/>
        <w:left w:val="none" w:sz="0" w:space="0" w:color="auto"/>
        <w:bottom w:val="none" w:sz="0" w:space="0" w:color="auto"/>
        <w:right w:val="none" w:sz="0" w:space="0" w:color="auto"/>
      </w:divBdr>
      <w:divsChild>
        <w:div w:id="21247613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D80CBA-DEED-4B65-BADD-DA1E8EA8C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16</Pages>
  <Words>7730</Words>
  <Characters>41746</Characters>
  <DocSecurity>0</DocSecurity>
  <Lines>347</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2026-06-28T17:32:00Z</dcterms:created>
  <dcterms:modified xsi:type="dcterms:W3CDTF">2026-06-28T17:46:00Z</dcterms:modified>
</cp:coreProperties>
</file>