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1A5C9E26" w14:textId="77777777" w:rsidR="00F16A0B" w:rsidRDefault="00F16A0B" w:rsidP="00F16A0B">
      <w:pPr>
        <w:spacing w:after="0" w:line="240" w:lineRule="auto"/>
        <w:jc w:val="center"/>
        <w:rPr>
          <w:rFonts w:ascii="Times New Roman" w:eastAsia="Times New Roman" w:hAnsi="Times New Roman" w:cs="Times New Roman"/>
          <w:b/>
          <w:bCs/>
        </w:rPr>
      </w:pPr>
      <w:sdt>
        <w:sdtPr>
          <w:tag w:val="goog_rdk_1"/>
          <w:id w:val="1720836835"/>
          <w:showingPlcHdr/>
        </w:sdtPr>
        <w:sdtContent>
          <w:r>
            <w:t xml:space="preserve">     </w:t>
          </w:r>
        </w:sdtContent>
      </w:sdt>
      <w:r>
        <w:rPr>
          <w:rFonts w:ascii="Times New Roman" w:eastAsia="Times New Roman" w:hAnsi="Times New Roman" w:cs="Times New Roman"/>
          <w:b/>
          <w:bCs/>
        </w:rPr>
        <w:t>La construcción del contenido programación en la formación docente universitaria como problema de investigación</w:t>
      </w:r>
    </w:p>
    <w:p w14:paraId="6E2BE1E8" w14:textId="77777777" w:rsidR="00F16A0B" w:rsidRDefault="00F16A0B" w:rsidP="00F16A0B">
      <w:pPr>
        <w:spacing w:after="0" w:line="240" w:lineRule="auto"/>
        <w:jc w:val="center"/>
        <w:rPr>
          <w:rFonts w:ascii="Times New Roman" w:eastAsia="Times New Roman" w:hAnsi="Times New Roman" w:cs="Times New Roman"/>
        </w:rPr>
      </w:pPr>
    </w:p>
    <w:p w14:paraId="248673C6" w14:textId="77777777" w:rsidR="00F16A0B" w:rsidRDefault="00F16A0B" w:rsidP="00F16A0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Montano, Andrea</w:t>
      </w:r>
    </w:p>
    <w:p w14:paraId="55143B62" w14:textId="77777777" w:rsidR="00F16A0B" w:rsidRDefault="00F16A0B" w:rsidP="00F16A0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Departamento de Ciencias de la Educación, UNS</w:t>
      </w:r>
    </w:p>
    <w:p w14:paraId="0437113F" w14:textId="77777777" w:rsidR="00F16A0B" w:rsidRDefault="00F16A0B" w:rsidP="00F16A0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amontanoar@gmail.com</w:t>
      </w:r>
    </w:p>
    <w:p w14:paraId="4F9D4DEA" w14:textId="77777777" w:rsidR="00F16A0B" w:rsidRDefault="00F16A0B" w:rsidP="00F16A0B">
      <w:pPr>
        <w:spacing w:after="0" w:line="240" w:lineRule="auto"/>
        <w:jc w:val="right"/>
        <w:rPr>
          <w:rFonts w:ascii="Times New Roman" w:eastAsia="Times New Roman" w:hAnsi="Times New Roman" w:cs="Times New Roman"/>
        </w:rPr>
      </w:pPr>
    </w:p>
    <w:p w14:paraId="60C2F468" w14:textId="77777777" w:rsidR="00F16A0B" w:rsidRDefault="00F16A0B" w:rsidP="00F16A0B">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Sofía</w:t>
      </w:r>
    </w:p>
    <w:p w14:paraId="322710ED" w14:textId="77777777" w:rsidR="00F16A0B" w:rsidRDefault="00F16A0B" w:rsidP="00F16A0B">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CInvEduc</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IdIHCS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FaHCE</w:t>
      </w:r>
      <w:proofErr w:type="spellEnd"/>
      <w:r>
        <w:rPr>
          <w:rFonts w:ascii="Times New Roman" w:eastAsia="Times New Roman" w:hAnsi="Times New Roman" w:cs="Times New Roman"/>
        </w:rPr>
        <w:t>-UNLP</w:t>
      </w:r>
    </w:p>
    <w:p w14:paraId="1B43FD84" w14:textId="1FC11117" w:rsidR="001923DC" w:rsidRPr="00BA642E" w:rsidRDefault="00F16A0B" w:rsidP="00F16A0B">
      <w:pPr>
        <w:jc w:val="right"/>
        <w:rPr>
          <w:rFonts w:ascii="Times New Roman" w:hAnsi="Times New Roman" w:cs="Times New Roman"/>
        </w:rPr>
      </w:pPr>
      <w:r>
        <w:rPr>
          <w:rFonts w:ascii="Times New Roman" w:eastAsia="Times New Roman" w:hAnsi="Times New Roman" w:cs="Times New Roman"/>
        </w:rPr>
        <w:t>sofiapicco@fahce.unlp.edu.ar</w:t>
      </w:r>
    </w:p>
    <w:p w14:paraId="7B9027E2" w14:textId="77777777" w:rsidR="00BA642E" w:rsidRPr="00BA642E" w:rsidRDefault="00BA642E" w:rsidP="005F3B2E">
      <w:pPr>
        <w:rPr>
          <w:rFonts w:ascii="Times New Roman" w:hAnsi="Times New Roman" w:cs="Times New Roman"/>
          <w:b/>
          <w:bCs/>
        </w:rPr>
      </w:pPr>
    </w:p>
    <w:p w14:paraId="1AD3CFBF" w14:textId="62F3995C" w:rsidR="00F16A0B" w:rsidRDefault="00BA642E" w:rsidP="007B5B5F">
      <w:pPr>
        <w:spacing w:line="240" w:lineRule="auto"/>
        <w:jc w:val="both"/>
        <w:rPr>
          <w:rFonts w:ascii="Times New Roman" w:hAnsi="Times New Roman" w:cs="Times New Roman"/>
          <w:lang w:val="es-AR"/>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F16A0B" w:rsidRPr="00F16A0B">
        <w:rPr>
          <w:rFonts w:ascii="Times New Roman" w:hAnsi="Times New Roman" w:cs="Times New Roman"/>
          <w:lang w:val="es-AR"/>
        </w:rPr>
        <w:t>Nos proponemos problematizar la construcción de la programación como contenido en la formación docente universitaria a partir de un proceso de investigación sobre nuestras propias prácticas como docentes de dos asignaturas del campo didáctico en dos universidades nacionales y públicas de la provincia de Buenos Aires, Argentina. Si bien no conformamos formalmente un proyecto de investigación, ambas desarrollamos procesos sistemáticos de investigación sobre nuestras prácticas de enseñanza, acompañados por los respectivos equipos de cátedra. En esta oportunidad, apostamos a un trabajo conjunto que nos permita intercambiar y solidificar la construcción de saberes didácticos emanados de las prácticas y contextualizados en la formación docente universitaria. Para ello, sistematizamos saberes producidos en torno a la enseñanza de la programación en la cátedra de Didáctica y Práctica Docente de Nivel Superior, del Departamento de Ciencias de la Educación, de la Universidad Nacional del Sur (UNS), destinada a la formación de profesores en Historia, Filosofía, Letras, Economía, Ciencias de la Administración, Química y Ciencias Biológicas; y en la cátedra de Didáctica, de la Facultad de Humanidades y Ciencias de la Educación (</w:t>
      </w:r>
      <w:proofErr w:type="spellStart"/>
      <w:r w:rsidR="00F16A0B" w:rsidRPr="00F16A0B">
        <w:rPr>
          <w:rFonts w:ascii="Times New Roman" w:hAnsi="Times New Roman" w:cs="Times New Roman"/>
          <w:lang w:val="es-AR"/>
        </w:rPr>
        <w:t>FaHCE</w:t>
      </w:r>
      <w:proofErr w:type="spellEnd"/>
      <w:r w:rsidR="00F16A0B" w:rsidRPr="00F16A0B">
        <w:rPr>
          <w:rFonts w:ascii="Times New Roman" w:hAnsi="Times New Roman" w:cs="Times New Roman"/>
          <w:lang w:val="es-AR"/>
        </w:rPr>
        <w:t xml:space="preserve">), de la Universidad Nacional de La Plata (UNLP), destinada a la formación de profesores y licenciados en Ciencias de la Educación. En ambas asignaturas, se enseña a programar la enseñanza, aunque atendiendo a condicionantes singulares en el proceso de construcción de ese contenido. La identificación, análisis y comparación de esos condicionantes permiten poner en evidencia que la construcción del contenido de la enseñanza es siempre un proceso atravesado por factores políticos, epistemológicos, pedagógicos, didácticos y curriculares. En cada caso, el programa se confecciona en el marco de la libertad de cátedra universitaria y considera los contenidos mínimos, el perfil y los alcances del título, el año del plan de estudios, los intereses y experiencias de los estudiantes, las prácticas actuales de ejercicio profesional, entre otras cuestiones. Se destaca la clásica, aunque siempre vigente y potente, relación forma-contenido que vuelve singular en cada cátedra las condiciones didácticas que se generan para favorecer el encuentro crítico entre los estudiantes y el contenido de la enseñanza. En particular, se comprende la relevancia de la programación de la enseñanza, en sus distintos niveles de concreción, como parte constitutiva de los procesos de construcción curricular. En este trabajo, abordamos la programación de la enseñanza en un doble sentido: como contenido que se enseña a los </w:t>
      </w:r>
      <w:r w:rsidR="00F16A0B" w:rsidRPr="00F16A0B">
        <w:rPr>
          <w:rFonts w:ascii="Times New Roman" w:hAnsi="Times New Roman" w:cs="Times New Roman"/>
          <w:lang w:val="es-AR"/>
        </w:rPr>
        <w:lastRenderedPageBreak/>
        <w:t>futuros profesores universitarios y como campo de intervención de las docentes de las cátedras. Es así que los programas de las asignaturas se presentan como una zona clave que articula el aporte del campo de la didáctica y, en particular, de la didáctica universitaria al perfil profesional de los futuros profesores universitarios, considerados como sujetos sociales en la construcción curricular.</w:t>
      </w:r>
    </w:p>
    <w:p w14:paraId="0F524E1D" w14:textId="77777777" w:rsidR="00F16A0B" w:rsidRPr="00F16A0B" w:rsidRDefault="00BA642E" w:rsidP="00F16A0B">
      <w:pPr>
        <w:spacing w:line="240" w:lineRule="auto"/>
        <w:jc w:val="both"/>
        <w:rPr>
          <w:rFonts w:ascii="Times New Roman" w:hAnsi="Times New Roman" w:cs="Times New Roman"/>
          <w:lang w:val="es-AR"/>
        </w:rPr>
      </w:pPr>
      <w:r w:rsidRPr="007B5B5F">
        <w:rPr>
          <w:rFonts w:ascii="Times New Roman" w:hAnsi="Times New Roman" w:cs="Times New Roman"/>
          <w:b/>
          <w:bCs/>
        </w:rPr>
        <w:t xml:space="preserve">Palabras clave: </w:t>
      </w:r>
      <w:r w:rsidR="00F16A0B" w:rsidRPr="00F16A0B">
        <w:rPr>
          <w:rFonts w:ascii="Times New Roman" w:hAnsi="Times New Roman" w:cs="Times New Roman"/>
          <w:lang w:val="es-AR"/>
        </w:rPr>
        <w:t>didáctica, programación de la enseñanza, formación docente universitaria</w:t>
      </w:r>
    </w:p>
    <w:p w14:paraId="2C3A1A70" w14:textId="77777777" w:rsidR="00F16A0B" w:rsidRDefault="00F16A0B" w:rsidP="007B5B5F">
      <w:pPr>
        <w:spacing w:line="240" w:lineRule="auto"/>
        <w:rPr>
          <w:rFonts w:ascii="Times New Roman" w:hAnsi="Times New Roman" w:cs="Times New Roman"/>
          <w:b/>
          <w:bCs/>
        </w:rPr>
      </w:pPr>
    </w:p>
    <w:p w14:paraId="6A5547A1" w14:textId="0FA79CE1"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1A630BF4" w14:textId="77777777" w:rsidR="00F16A0B" w:rsidRPr="00F16A0B" w:rsidRDefault="00F16A0B" w:rsidP="00F16A0B">
      <w:pPr>
        <w:spacing w:line="240" w:lineRule="auto"/>
        <w:jc w:val="both"/>
        <w:rPr>
          <w:rFonts w:ascii="Times New Roman" w:hAnsi="Times New Roman" w:cs="Times New Roman"/>
          <w:lang w:val="es-AR"/>
        </w:rPr>
      </w:pPr>
      <w:r w:rsidRPr="00F16A0B">
        <w:rPr>
          <w:rFonts w:ascii="Times New Roman" w:hAnsi="Times New Roman" w:cs="Times New Roman"/>
          <w:lang w:val="es-AR"/>
        </w:rPr>
        <w:t xml:space="preserve">En este trabajo, nos proponemos problematizar la construcción de la programación como contenido en la formación docente universitaria a partir de un proceso de investigación sobre nuestras propias prácticas como docentes de asignaturas del campo didáctico en dos universidades nacionales y públicas de la provincia de Buenos Aires, Argentina. Para ello, sistematizamos saberes producidos en torno a la enseñanza de la programación en la cátedra de </w:t>
      </w:r>
      <w:r w:rsidRPr="00F16A0B">
        <w:rPr>
          <w:rFonts w:ascii="Times New Roman" w:hAnsi="Times New Roman" w:cs="Times New Roman"/>
          <w:i/>
          <w:iCs/>
          <w:lang w:val="es-AR"/>
        </w:rPr>
        <w:t>Didáctica y Práctica Docente de Nivel Superior</w:t>
      </w:r>
      <w:r w:rsidRPr="00F16A0B">
        <w:rPr>
          <w:rFonts w:ascii="Times New Roman" w:hAnsi="Times New Roman" w:cs="Times New Roman"/>
          <w:lang w:val="es-AR"/>
        </w:rPr>
        <w:t xml:space="preserve">, del Departamento de Ciencias de la Educación, de la Universidad Nacional del Sur (UNS), y en la cátedra de </w:t>
      </w:r>
      <w:r w:rsidRPr="00F16A0B">
        <w:rPr>
          <w:rFonts w:ascii="Times New Roman" w:hAnsi="Times New Roman" w:cs="Times New Roman"/>
          <w:i/>
          <w:iCs/>
          <w:lang w:val="es-AR"/>
        </w:rPr>
        <w:t>Didáctica</w:t>
      </w:r>
      <w:r w:rsidRPr="00F16A0B">
        <w:rPr>
          <w:rFonts w:ascii="Times New Roman" w:hAnsi="Times New Roman" w:cs="Times New Roman"/>
          <w:lang w:val="es-AR"/>
        </w:rPr>
        <w:t>, del Departamento de Ciencias de la Educación (DCE), de la Facultad de Humanidades y Ciencias de la Educación (</w:t>
      </w:r>
      <w:proofErr w:type="spellStart"/>
      <w:r w:rsidRPr="00F16A0B">
        <w:rPr>
          <w:rFonts w:ascii="Times New Roman" w:hAnsi="Times New Roman" w:cs="Times New Roman"/>
          <w:lang w:val="es-AR"/>
        </w:rPr>
        <w:t>FaHCE</w:t>
      </w:r>
      <w:proofErr w:type="spellEnd"/>
      <w:r w:rsidRPr="00F16A0B">
        <w:rPr>
          <w:rFonts w:ascii="Times New Roman" w:hAnsi="Times New Roman" w:cs="Times New Roman"/>
          <w:lang w:val="es-AR"/>
        </w:rPr>
        <w:t>), de la Universidad Nacional de La Plata (UNLP).</w:t>
      </w:r>
    </w:p>
    <w:p w14:paraId="5C2A76F1" w14:textId="77777777" w:rsidR="00F16A0B" w:rsidRPr="00F16A0B" w:rsidRDefault="00F16A0B" w:rsidP="00F16A0B">
      <w:pPr>
        <w:spacing w:line="240" w:lineRule="auto"/>
        <w:jc w:val="both"/>
        <w:rPr>
          <w:rFonts w:ascii="Times New Roman" w:hAnsi="Times New Roman" w:cs="Times New Roman"/>
          <w:lang w:val="es-AR"/>
        </w:rPr>
      </w:pPr>
      <w:r w:rsidRPr="00F16A0B">
        <w:rPr>
          <w:rFonts w:ascii="Times New Roman" w:hAnsi="Times New Roman" w:cs="Times New Roman"/>
          <w:lang w:val="es-AR"/>
        </w:rPr>
        <w:t>Los procesos de programación y planificación</w:t>
      </w:r>
      <w:r w:rsidRPr="00F16A0B">
        <w:rPr>
          <w:rFonts w:ascii="Times New Roman" w:hAnsi="Times New Roman" w:cs="Times New Roman"/>
          <w:vertAlign w:val="superscript"/>
          <w:lang w:val="es-AR"/>
        </w:rPr>
        <w:footnoteReference w:id="1"/>
      </w:r>
      <w:r w:rsidRPr="00F16A0B">
        <w:rPr>
          <w:rFonts w:ascii="Times New Roman" w:hAnsi="Times New Roman" w:cs="Times New Roman"/>
          <w:lang w:val="es-AR"/>
        </w:rPr>
        <w:t>, en tanto formas de organización anticipada de la enseñanza, constituyen una práctica fundamental en el ejercicio docente (</w:t>
      </w:r>
      <w:proofErr w:type="spellStart"/>
      <w:r w:rsidRPr="00F16A0B">
        <w:rPr>
          <w:rFonts w:ascii="Times New Roman" w:hAnsi="Times New Roman" w:cs="Times New Roman"/>
          <w:lang w:val="es-AR"/>
        </w:rPr>
        <w:t>Perrenoud</w:t>
      </w:r>
      <w:proofErr w:type="spellEnd"/>
      <w:r w:rsidRPr="00F16A0B">
        <w:rPr>
          <w:rFonts w:ascii="Times New Roman" w:hAnsi="Times New Roman" w:cs="Times New Roman"/>
          <w:lang w:val="es-AR"/>
        </w:rPr>
        <w:t xml:space="preserve">, 2004; </w:t>
      </w:r>
      <w:proofErr w:type="spellStart"/>
      <w:r w:rsidRPr="00F16A0B">
        <w:rPr>
          <w:rFonts w:ascii="Times New Roman" w:hAnsi="Times New Roman" w:cs="Times New Roman"/>
          <w:lang w:val="es-AR"/>
        </w:rPr>
        <w:t>Zabalza</w:t>
      </w:r>
      <w:proofErr w:type="spellEnd"/>
      <w:r w:rsidRPr="00F16A0B">
        <w:rPr>
          <w:rFonts w:ascii="Times New Roman" w:hAnsi="Times New Roman" w:cs="Times New Roman"/>
          <w:lang w:val="es-AR"/>
        </w:rPr>
        <w:t>, 2003). La abundante bibliografía sobre el tema (</w:t>
      </w:r>
      <w:proofErr w:type="spellStart"/>
      <w:r w:rsidRPr="00F16A0B">
        <w:rPr>
          <w:rFonts w:ascii="Times New Roman" w:hAnsi="Times New Roman" w:cs="Times New Roman"/>
          <w:lang w:val="es-AR"/>
        </w:rPr>
        <w:t>Camilloni</w:t>
      </w:r>
      <w:proofErr w:type="spellEnd"/>
      <w:r w:rsidRPr="00F16A0B">
        <w:rPr>
          <w:rFonts w:ascii="Times New Roman" w:hAnsi="Times New Roman" w:cs="Times New Roman"/>
          <w:lang w:val="es-AR"/>
        </w:rPr>
        <w:t xml:space="preserve">, 2007; </w:t>
      </w:r>
      <w:proofErr w:type="spellStart"/>
      <w:r w:rsidRPr="00F16A0B">
        <w:rPr>
          <w:rFonts w:ascii="Times New Roman" w:hAnsi="Times New Roman" w:cs="Times New Roman"/>
          <w:lang w:val="es-AR"/>
        </w:rPr>
        <w:t>Cols</w:t>
      </w:r>
      <w:proofErr w:type="spellEnd"/>
      <w:r w:rsidRPr="00F16A0B">
        <w:rPr>
          <w:rFonts w:ascii="Times New Roman" w:hAnsi="Times New Roman" w:cs="Times New Roman"/>
          <w:lang w:val="es-AR"/>
        </w:rPr>
        <w:t xml:space="preserve">, 2004; </w:t>
      </w:r>
      <w:proofErr w:type="spellStart"/>
      <w:r w:rsidRPr="00F16A0B">
        <w:rPr>
          <w:rFonts w:ascii="Times New Roman" w:hAnsi="Times New Roman" w:cs="Times New Roman"/>
          <w:lang w:val="es-AR"/>
        </w:rPr>
        <w:t>Davini</w:t>
      </w:r>
      <w:proofErr w:type="spellEnd"/>
      <w:r w:rsidRPr="00F16A0B">
        <w:rPr>
          <w:rFonts w:ascii="Times New Roman" w:hAnsi="Times New Roman" w:cs="Times New Roman"/>
          <w:lang w:val="es-AR"/>
        </w:rPr>
        <w:t xml:space="preserve">, 2008; </w:t>
      </w:r>
      <w:proofErr w:type="spellStart"/>
      <w:r w:rsidRPr="00F16A0B">
        <w:rPr>
          <w:rFonts w:ascii="Times New Roman" w:hAnsi="Times New Roman" w:cs="Times New Roman"/>
          <w:lang w:val="es-AR"/>
        </w:rPr>
        <w:t>Feldman</w:t>
      </w:r>
      <w:proofErr w:type="spellEnd"/>
      <w:r w:rsidRPr="00F16A0B">
        <w:rPr>
          <w:rFonts w:ascii="Times New Roman" w:hAnsi="Times New Roman" w:cs="Times New Roman"/>
          <w:lang w:val="es-AR"/>
        </w:rPr>
        <w:t xml:space="preserve">, 2010; </w:t>
      </w:r>
      <w:proofErr w:type="spellStart"/>
      <w:r w:rsidRPr="00F16A0B">
        <w:rPr>
          <w:rFonts w:ascii="Times New Roman" w:hAnsi="Times New Roman" w:cs="Times New Roman"/>
          <w:lang w:val="es-AR"/>
        </w:rPr>
        <w:t>Litwin</w:t>
      </w:r>
      <w:proofErr w:type="spellEnd"/>
      <w:r w:rsidRPr="00F16A0B">
        <w:rPr>
          <w:rFonts w:ascii="Times New Roman" w:hAnsi="Times New Roman" w:cs="Times New Roman"/>
          <w:lang w:val="es-AR"/>
        </w:rPr>
        <w:t xml:space="preserve">, 2008; </w:t>
      </w:r>
      <w:proofErr w:type="spellStart"/>
      <w:r w:rsidRPr="00F16A0B">
        <w:rPr>
          <w:rFonts w:ascii="Times New Roman" w:hAnsi="Times New Roman" w:cs="Times New Roman"/>
          <w:lang w:val="es-AR"/>
        </w:rPr>
        <w:t>Zoppi</w:t>
      </w:r>
      <w:proofErr w:type="spellEnd"/>
      <w:r w:rsidRPr="00F16A0B">
        <w:rPr>
          <w:rFonts w:ascii="Times New Roman" w:hAnsi="Times New Roman" w:cs="Times New Roman"/>
          <w:lang w:val="es-AR"/>
        </w:rPr>
        <w:t>, 2008) coincide mayormente en concebir la programación como una hipótesis de trabajo que permite interrogar la práctica educativa. No obstante, tradicionalmente ha sido objeto de trabajo en la formación de docentes de los distintos niveles educativos y modalidades, mientras que en el nivel superior su tratamiento ha sido escaso. Esto motiva la necesidad de repensar el abordaje de los procesos de programación y planificación como saberes relevantes en la formación específica de futuros docentes universitarios.</w:t>
      </w:r>
    </w:p>
    <w:p w14:paraId="0473C76E" w14:textId="77777777" w:rsidR="00F16A0B" w:rsidRPr="00F16A0B" w:rsidRDefault="00F16A0B" w:rsidP="00F16A0B">
      <w:pPr>
        <w:spacing w:line="240" w:lineRule="auto"/>
        <w:jc w:val="both"/>
        <w:rPr>
          <w:rFonts w:ascii="Times New Roman" w:hAnsi="Times New Roman" w:cs="Times New Roman"/>
          <w:lang w:val="es-AR"/>
        </w:rPr>
      </w:pPr>
      <w:r w:rsidRPr="00F16A0B">
        <w:rPr>
          <w:rFonts w:ascii="Times New Roman" w:hAnsi="Times New Roman" w:cs="Times New Roman"/>
          <w:lang w:val="es-AR"/>
        </w:rPr>
        <w:t xml:space="preserve">Desde esta perspectiva, esta ponencia focaliza la programación de la enseñanza en un doble sentido: como contenido que se enseña a los futuros profesores universitarios y como campo de intervención de las docentes de las cátedras. Así, los programas de las asignaturas se presentan como una zona clave que articula el aporte del campo de la didáctica y, en particular, de la didáctica </w:t>
      </w:r>
      <w:proofErr w:type="gramStart"/>
      <w:r w:rsidRPr="00F16A0B">
        <w:rPr>
          <w:rFonts w:ascii="Times New Roman" w:hAnsi="Times New Roman" w:cs="Times New Roman"/>
          <w:lang w:val="es-AR"/>
        </w:rPr>
        <w:t>universitaria  y</w:t>
      </w:r>
      <w:proofErr w:type="gramEnd"/>
      <w:r w:rsidRPr="00F16A0B">
        <w:rPr>
          <w:rFonts w:ascii="Times New Roman" w:hAnsi="Times New Roman" w:cs="Times New Roman"/>
          <w:lang w:val="es-AR"/>
        </w:rPr>
        <w:t xml:space="preserve"> el perfil profesional de los futuros profesores universitarios, considerados como sujetos sociales en la construcción curricular.</w:t>
      </w:r>
    </w:p>
    <w:p w14:paraId="7D1474F1" w14:textId="77777777" w:rsidR="00F16A0B" w:rsidRDefault="00F16A0B" w:rsidP="00F16A0B">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Decisiones metodológicas</w:t>
      </w:r>
    </w:p>
    <w:p w14:paraId="14D7298E" w14:textId="77777777" w:rsidR="00F16A0B" w:rsidRDefault="00F16A0B" w:rsidP="00F16A0B">
      <w:pPr>
        <w:spacing w:after="0" w:line="240" w:lineRule="auto"/>
        <w:jc w:val="both"/>
        <w:rPr>
          <w:rFonts w:ascii="Times New Roman" w:eastAsia="Times New Roman" w:hAnsi="Times New Roman" w:cs="Times New Roman"/>
        </w:rPr>
      </w:pPr>
    </w:p>
    <w:p w14:paraId="1D61E48F"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 bien no conformamos formalmente un proyecto de investigación, ambas autoras desarrollamos procesos sistemáticos de investigación sobre nuestras prácticas de </w:t>
      </w:r>
      <w:r>
        <w:rPr>
          <w:rFonts w:ascii="Times New Roman" w:eastAsia="Times New Roman" w:hAnsi="Times New Roman" w:cs="Times New Roman"/>
        </w:rPr>
        <w:lastRenderedPageBreak/>
        <w:t xml:space="preserve">enseñanza, acompañados por los respectivos equipos de cátedra (Hoz y </w:t>
      </w: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2024; </w:t>
      </w:r>
      <w:proofErr w:type="spellStart"/>
      <w:r>
        <w:rPr>
          <w:rFonts w:ascii="Times New Roman" w:eastAsia="Times New Roman" w:hAnsi="Times New Roman" w:cs="Times New Roman"/>
        </w:rPr>
        <w:t>Marchese</w:t>
      </w:r>
      <w:proofErr w:type="spellEnd"/>
      <w:r>
        <w:rPr>
          <w:rFonts w:ascii="Times New Roman" w:eastAsia="Times New Roman" w:hAnsi="Times New Roman" w:cs="Times New Roman"/>
        </w:rPr>
        <w:t xml:space="preserve"> et al., 2025; Molina y Montano, 2024, 2026; Montano, 2017; Montano y Molina, 2024, 2026; </w:t>
      </w: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2017, 2025; </w:t>
      </w: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y Hoz, 2022; </w:t>
      </w: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et al., 2020). En esta oportunidad, apostamos a un trabajo conjunto que nos permita intercambiar y consolidar la construcción de saberes didácticos emanados de las prácticas y contextualizados en la formación docente universitaria.</w:t>
      </w:r>
    </w:p>
    <w:p w14:paraId="4F8A0FB9" w14:textId="77777777" w:rsidR="00F16A0B" w:rsidRDefault="00F16A0B" w:rsidP="00F16A0B">
      <w:pPr>
        <w:spacing w:after="0" w:line="240" w:lineRule="auto"/>
        <w:jc w:val="both"/>
        <w:rPr>
          <w:rFonts w:ascii="Times New Roman" w:eastAsia="Times New Roman" w:hAnsi="Times New Roman" w:cs="Times New Roman"/>
        </w:rPr>
      </w:pPr>
    </w:p>
    <w:p w14:paraId="7E8A1ADF"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del trabajo de </w:t>
      </w: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xml:space="preserve"> (2008), entendemos que la didáctica conforma su base normativa a partir de los conocimientos que arrojan las investigaciones propias del campo de las ciencias de la educación, los saberes que se producen a partir de las experiencias de enseñanza protagonizadas por los docentes y los valores que contribuye a concretar. Esta ponencia se ancla, principalmente, en el segundo núcleo mencionado en tanto pondera el valor de la producción de saberes didácticos a partir de la reflexión sistemática sobre las prácticas. Las autoras de esta ponencia somos docentes e investigadoras en el campo didáctico y responsables de asignaturas de Didáctica en dos universidades nacionales. Por lo que, decidimos hacernos cargo de estas condiciones profesionales construyendo nuestras prácticas de enseñanza como material empírico de esta reflexión (</w:t>
      </w:r>
      <w:proofErr w:type="spellStart"/>
      <w:r>
        <w:rPr>
          <w:rFonts w:ascii="Times New Roman" w:eastAsia="Times New Roman" w:hAnsi="Times New Roman" w:cs="Times New Roman"/>
        </w:rPr>
        <w:t>Zoppi</w:t>
      </w:r>
      <w:proofErr w:type="spellEnd"/>
      <w:r>
        <w:rPr>
          <w:rFonts w:ascii="Times New Roman" w:eastAsia="Times New Roman" w:hAnsi="Times New Roman" w:cs="Times New Roman"/>
        </w:rPr>
        <w:t>, 2022).</w:t>
      </w:r>
    </w:p>
    <w:p w14:paraId="1335E815" w14:textId="77777777" w:rsidR="00F16A0B" w:rsidRDefault="00F16A0B" w:rsidP="00F16A0B">
      <w:pPr>
        <w:spacing w:after="0" w:line="240" w:lineRule="auto"/>
        <w:jc w:val="both"/>
        <w:rPr>
          <w:rFonts w:ascii="Times New Roman" w:eastAsia="Times New Roman" w:hAnsi="Times New Roman" w:cs="Times New Roman"/>
        </w:rPr>
      </w:pPr>
    </w:p>
    <w:p w14:paraId="161525E7"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Sostenemos que esta ponencia refleja los puntos de contacto de dos procesos de investigación permanente que llevamos a cabo en nuestras cátedras. Tomando los aportes de Díaz Barriga (1998), nos incluimos dentro del grupo de investigaciones que se producen sobre el aula para aportar elementos a una más acabada comprensión sobre lo que sucede cuando enseñamos y aprendemos en Didáctica, en este caso, sobre el contenido programación. En definitiva, se trata de una investigación sobre la enseñanza con la aspiración de contribuir a la construcción de conocimiento didáctico (Díaz Barriga, 1998; </w:t>
      </w:r>
      <w:proofErr w:type="spellStart"/>
      <w:r>
        <w:rPr>
          <w:rFonts w:ascii="Times New Roman" w:eastAsia="Times New Roman" w:hAnsi="Times New Roman" w:cs="Times New Roman"/>
        </w:rPr>
        <w:t>Pruzzo</w:t>
      </w:r>
      <w:proofErr w:type="spellEnd"/>
      <w:r>
        <w:rPr>
          <w:rFonts w:ascii="Times New Roman" w:eastAsia="Times New Roman" w:hAnsi="Times New Roman" w:cs="Times New Roman"/>
        </w:rPr>
        <w:t>, 2018).</w:t>
      </w:r>
    </w:p>
    <w:p w14:paraId="445BD234" w14:textId="77777777" w:rsidR="00F16A0B" w:rsidRDefault="00F16A0B" w:rsidP="00F16A0B">
      <w:pPr>
        <w:spacing w:after="0" w:line="240" w:lineRule="auto"/>
        <w:jc w:val="both"/>
        <w:rPr>
          <w:rFonts w:ascii="Times New Roman" w:eastAsia="Times New Roman" w:hAnsi="Times New Roman" w:cs="Times New Roman"/>
        </w:rPr>
      </w:pPr>
    </w:p>
    <w:p w14:paraId="119BF314"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sentido, el trabajo se inscribe en las tradiciones de la investigación-acción y de la enseñanza como práctica investigativa que conciben la docencia como actividad perfectible, no acabada, en la que los desafíos pueden convertirse en oportunidades de aprendizaje (Bass, 1999). Investigar en la acción supone interrogar la práctica, ensayar distintas formas de intervención, revisar y precisar progresivamente las decisiones pedagógicas. Es un proceso cíclico y reflexivo que permite ajustar la enseñanza mediante sucesivas aproximaciones y replanteos.</w:t>
      </w:r>
    </w:p>
    <w:p w14:paraId="26C9061B" w14:textId="77777777" w:rsidR="00F16A0B" w:rsidRDefault="00F16A0B" w:rsidP="00F16A0B">
      <w:pPr>
        <w:spacing w:after="0" w:line="240" w:lineRule="auto"/>
        <w:jc w:val="both"/>
        <w:rPr>
          <w:rFonts w:ascii="Times New Roman" w:eastAsia="Times New Roman" w:hAnsi="Times New Roman" w:cs="Times New Roman"/>
        </w:rPr>
      </w:pPr>
    </w:p>
    <w:p w14:paraId="08FC0A5C"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 bien existen diversas definiciones sobre la investigación-acción, muchas coinciden en resaltar su carácter colectivo y transformador. </w:t>
      </w:r>
      <w:proofErr w:type="spellStart"/>
      <w:r>
        <w:rPr>
          <w:rFonts w:ascii="Times New Roman" w:eastAsia="Times New Roman" w:hAnsi="Times New Roman" w:cs="Times New Roman"/>
        </w:rPr>
        <w:t>Kemmis</w:t>
      </w:r>
      <w:proofErr w:type="spellEnd"/>
      <w:r>
        <w:rPr>
          <w:rFonts w:ascii="Times New Roman" w:eastAsia="Times New Roman" w:hAnsi="Times New Roman" w:cs="Times New Roman"/>
        </w:rPr>
        <w:t xml:space="preserve"> (1993) la describe como una estrategia crítica que busca mejorar las prácticas sociales compartidas mediante la acción conjunta, el análisis de sus efectos y la reiteración del ciclo. En un marco de compromiso con la transformación social y educativa, la finalidad última es que los sujetos se reconozcan como protagonistas activos de la historia que construyen.</w:t>
      </w:r>
    </w:p>
    <w:p w14:paraId="48262903" w14:textId="77777777" w:rsidR="00F16A0B" w:rsidRDefault="00F16A0B" w:rsidP="00F16A0B">
      <w:pPr>
        <w:spacing w:after="0" w:line="240" w:lineRule="auto"/>
        <w:jc w:val="both"/>
        <w:rPr>
          <w:rFonts w:ascii="Times New Roman" w:eastAsia="Times New Roman" w:hAnsi="Times New Roman" w:cs="Times New Roman"/>
        </w:rPr>
      </w:pPr>
    </w:p>
    <w:p w14:paraId="7B003DC4"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la misma línea, la enseñanza investigativa como una actividad pública, abierta a la crítica y susceptible de mejora permanente (</w:t>
      </w:r>
      <w:proofErr w:type="spellStart"/>
      <w:r>
        <w:rPr>
          <w:rFonts w:ascii="Times New Roman" w:eastAsia="Times New Roman" w:hAnsi="Times New Roman" w:cs="Times New Roman"/>
        </w:rPr>
        <w:t>Hutchings</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Shulman</w:t>
      </w:r>
      <w:proofErr w:type="spellEnd"/>
      <w:r>
        <w:rPr>
          <w:rFonts w:ascii="Times New Roman" w:eastAsia="Times New Roman" w:hAnsi="Times New Roman" w:cs="Times New Roman"/>
        </w:rPr>
        <w:t xml:space="preserve">, 1999), concibe la </w:t>
      </w:r>
      <w:r>
        <w:rPr>
          <w:rFonts w:ascii="Times New Roman" w:eastAsia="Times New Roman" w:hAnsi="Times New Roman" w:cs="Times New Roman"/>
        </w:rPr>
        <w:lastRenderedPageBreak/>
        <w:t>práctica docente como objeto legítimo de indagación que, al ser revisado y compartido, permite su enriquecimiento colectivo.</w:t>
      </w:r>
    </w:p>
    <w:p w14:paraId="534E74B3" w14:textId="77777777" w:rsidR="00F16A0B" w:rsidRDefault="00F16A0B" w:rsidP="00F16A0B">
      <w:pPr>
        <w:spacing w:after="0" w:line="240" w:lineRule="auto"/>
        <w:jc w:val="both"/>
        <w:rPr>
          <w:rFonts w:ascii="Times New Roman" w:eastAsia="Times New Roman" w:hAnsi="Times New Roman" w:cs="Times New Roman"/>
        </w:rPr>
      </w:pPr>
    </w:p>
    <w:p w14:paraId="03DFD178" w14:textId="77777777" w:rsidR="00F16A0B" w:rsidRDefault="00F16A0B" w:rsidP="00F16A0B">
      <w:pPr>
        <w:spacing w:after="0" w:line="240" w:lineRule="auto"/>
        <w:jc w:val="both"/>
        <w:rPr>
          <w:rFonts w:ascii="Times New Roman" w:eastAsia="Times New Roman" w:hAnsi="Times New Roman" w:cs="Times New Roman"/>
        </w:rPr>
      </w:pPr>
    </w:p>
    <w:p w14:paraId="3C73A549" w14:textId="77777777" w:rsidR="00F16A0B" w:rsidRDefault="00F16A0B" w:rsidP="00F16A0B">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Las cátedras como contextos de investigación</w:t>
      </w:r>
    </w:p>
    <w:p w14:paraId="3B98C04E" w14:textId="77777777" w:rsidR="00F16A0B" w:rsidRDefault="00F16A0B" w:rsidP="00F16A0B">
      <w:pPr>
        <w:spacing w:after="0" w:line="240" w:lineRule="auto"/>
        <w:rPr>
          <w:rFonts w:ascii="Times New Roman" w:eastAsia="Times New Roman" w:hAnsi="Times New Roman" w:cs="Times New Roman"/>
        </w:rPr>
      </w:pPr>
    </w:p>
    <w:p w14:paraId="6E16418E" w14:textId="77777777" w:rsidR="00F16A0B" w:rsidRDefault="00F16A0B" w:rsidP="00F16A0B">
      <w:pPr>
        <w:spacing w:after="0" w:line="240" w:lineRule="auto"/>
        <w:ind w:firstLine="720"/>
        <w:rPr>
          <w:rFonts w:ascii="Times New Roman" w:eastAsia="Times New Roman" w:hAnsi="Times New Roman" w:cs="Times New Roman"/>
          <w:b/>
          <w:bCs/>
        </w:rPr>
      </w:pPr>
      <w:r>
        <w:rPr>
          <w:rFonts w:ascii="Times New Roman" w:eastAsia="Times New Roman" w:hAnsi="Times New Roman" w:cs="Times New Roman"/>
          <w:b/>
          <w:bCs/>
          <w:i/>
          <w:iCs/>
        </w:rPr>
        <w:t>Didáctica y Práctica Docente de Nivel Superior</w:t>
      </w:r>
      <w:r>
        <w:rPr>
          <w:rFonts w:ascii="Times New Roman" w:eastAsia="Times New Roman" w:hAnsi="Times New Roman" w:cs="Times New Roman"/>
          <w:b/>
          <w:bCs/>
        </w:rPr>
        <w:t xml:space="preserve"> (DCE-UNS)</w:t>
      </w:r>
    </w:p>
    <w:p w14:paraId="66DDE0E4" w14:textId="77777777" w:rsidR="00F16A0B" w:rsidRDefault="00F16A0B" w:rsidP="00F16A0B">
      <w:pPr>
        <w:spacing w:after="0" w:line="240" w:lineRule="auto"/>
        <w:rPr>
          <w:rFonts w:ascii="Times New Roman" w:eastAsia="Times New Roman" w:hAnsi="Times New Roman" w:cs="Times New Roman"/>
          <w:b/>
          <w:bCs/>
        </w:rPr>
      </w:pPr>
    </w:p>
    <w:p w14:paraId="690971DA"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caso, se trata de una asignatura cuatrimestral que se dicta desde el Departamento de Ciencias de la Educación de la Universidad Nacional del Sur (DCE-UNS), para los Profesorados de Historia, Letras, Filosofía, Química, Economía, Ciencias de la Administración y Ciencias Biológicas. Es una materia obligatoria del último año de los planes de estudios, cuenta con una carga horaria de seis horas semanales y la cursan alrededor de 45 estudiantes por año. El equipo docente presenta una conformación interdisciplinaria y se compone por cuatro docentes con distintas situaciones de revista.</w:t>
      </w:r>
    </w:p>
    <w:p w14:paraId="2A61AF09" w14:textId="77777777" w:rsidR="00F16A0B" w:rsidRDefault="00F16A0B" w:rsidP="00F16A0B">
      <w:pPr>
        <w:spacing w:after="0" w:line="240" w:lineRule="auto"/>
        <w:jc w:val="both"/>
        <w:rPr>
          <w:rFonts w:ascii="Times New Roman" w:eastAsia="Times New Roman" w:hAnsi="Times New Roman" w:cs="Times New Roman"/>
        </w:rPr>
      </w:pPr>
    </w:p>
    <w:p w14:paraId="0084A2E5"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Dadas sus diferentes trayectorias previas, los estudiantes que cursan la materia con­forman un grupo heterogéneo, pero con una demanda común: la ausente -o a veces diluida- aproximación temprana a su futuro campo laboral. En general, se trata de planes de estudio tradicionales que, lejos de contemplar la inserción anticipada y progresiva en las instituciones y en las aulas, se estructuran en función de un esquema en el que predomina la formación disciplinar y teórica por sobre la formación en la práctica que aparece solo al final del recorrido.</w:t>
      </w:r>
    </w:p>
    <w:p w14:paraId="7B69EEA0"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9F45C40"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Desde su denominación, la materia implica una instancia de práctica en el nivel superior de educación que se conforma como Práctica Docente Situada (PDS), entendida como un proceso que involucra la actividad, el contexto y la cultura en las que los alumnos se desarrollan con el objetivo de tener un contacto supervisado con la práctica profesional durante su formación.</w:t>
      </w:r>
    </w:p>
    <w:p w14:paraId="1E83C677" w14:textId="77777777" w:rsidR="00F16A0B" w:rsidRDefault="00F16A0B" w:rsidP="00F16A0B">
      <w:pPr>
        <w:spacing w:after="0" w:line="240" w:lineRule="auto"/>
        <w:jc w:val="both"/>
        <w:rPr>
          <w:rFonts w:ascii="Times New Roman" w:eastAsia="Times New Roman" w:hAnsi="Times New Roman" w:cs="Times New Roman"/>
        </w:rPr>
      </w:pPr>
    </w:p>
    <w:p w14:paraId="40617416"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qué consiste la PDS? Quienes cursan esta materia, realizan una PDS en diversos Institutos Superiores, tanto de Formación Docente como Técnica y Artística, y en universidades de la ciudad. Concretamente la PDS implica un recorrido desde lo macro a lo micro en las decisiones que toma un docente en relación con sus propuestas de enseñanza. En este sentido, un primer paso consiste en la elaboración de un breve diagnóstico institucional y en el análisis del plan de estudios del espacio curricular asignado para la PDS. Seguidamente, se involucran en el trabajo áulico donde los/las estudiantes realizan una observación participante y toman a su cargo la enseñanza de un contenido específico de la materia asignada.</w:t>
      </w:r>
    </w:p>
    <w:p w14:paraId="75AF33F3" w14:textId="77777777" w:rsidR="00F16A0B" w:rsidRDefault="00F16A0B" w:rsidP="00F16A0B">
      <w:pPr>
        <w:spacing w:after="0" w:line="240" w:lineRule="auto"/>
        <w:jc w:val="both"/>
        <w:rPr>
          <w:rFonts w:ascii="Times New Roman" w:eastAsia="Times New Roman" w:hAnsi="Times New Roman" w:cs="Times New Roman"/>
        </w:rPr>
      </w:pPr>
    </w:p>
    <w:p w14:paraId="5D68E7D0"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la materia se busca propiciar un espacio de trabajo orientado por los procesos de análisis, interpretación y producción de conocimientos a partir de la reflexión en y sobre la práctica docente que realizan las/los estudiantes en el nivel superior. De esta manera, se intentan esclarecer distintas perspectivas desde las que se pueden abor­dar las relaciones entre enseñanza, evaluación y </w:t>
      </w:r>
      <w:proofErr w:type="spellStart"/>
      <w:r>
        <w:rPr>
          <w:rFonts w:ascii="Times New Roman" w:eastAsia="Times New Roman" w:hAnsi="Times New Roman" w:cs="Times New Roman"/>
        </w:rPr>
        <w:t>curriculum</w:t>
      </w:r>
      <w:proofErr w:type="spellEnd"/>
      <w:r>
        <w:rPr>
          <w:rFonts w:ascii="Times New Roman" w:eastAsia="Times New Roman" w:hAnsi="Times New Roman" w:cs="Times New Roman"/>
        </w:rPr>
        <w:t xml:space="preserve"> en el nivel superior de educación, </w:t>
      </w:r>
      <w:r>
        <w:rPr>
          <w:rFonts w:ascii="Times New Roman" w:eastAsia="Times New Roman" w:hAnsi="Times New Roman" w:cs="Times New Roman"/>
        </w:rPr>
        <w:lastRenderedPageBreak/>
        <w:t>así como también favorecer la adquisición de ciertas herramientas conceptuales y metodológicas que faciliten la articulación y la búsqueda de coherencia entre las construcciones teóricas y las prácticas en el aula.</w:t>
      </w:r>
    </w:p>
    <w:p w14:paraId="1C91FE31"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7D1594C"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programa se organiza en tres unidades didácticas articuladas con las distintas instancias de prác­tica referidas y con el sistema de evaluación de los aprendizajes. De este modo, la Unidad 1: “Las clases en el nivel superior”, enmarcada en la Didáctica de nivel superior, propone la problematización de las formas de enseñanza habituales en el nivel. Para ello, se promueve el análisis y revisión de diversidad de estrategias didácticas y de evaluación en contexto. Con vistas a la inserción institucional y al inicio de las observaciones de clase, se realiza un seminario de planificación didáctica en el que se analizan posibilidades de innovar en las aulas del nivel superior, se construyen propuestas que buscan incorporar estrategias didácticas y de evaluación alternativas, en contextos de Inteligencia Artificial Generativa. En la Unidad 2: “</w:t>
      </w:r>
      <w:proofErr w:type="spellStart"/>
      <w:r>
        <w:rPr>
          <w:rFonts w:ascii="Times New Roman" w:eastAsia="Times New Roman" w:hAnsi="Times New Roman" w:cs="Times New Roman"/>
        </w:rPr>
        <w:t>Curriculum</w:t>
      </w:r>
      <w:proofErr w:type="spellEnd"/>
      <w:r>
        <w:rPr>
          <w:rFonts w:ascii="Times New Roman" w:eastAsia="Times New Roman" w:hAnsi="Times New Roman" w:cs="Times New Roman"/>
        </w:rPr>
        <w:t xml:space="preserve"> y formación docente universitaria” se abordan criterios e instrumentos para el diseño o la revisión de planes de estudio con énfasis en la problematización de la articulación entre teoría y práctica. En relación con la práctica docente situada, se analizan los planes de estudios correspondientes al espacio de práctica asignado para favorecer la elaboración de propuestas de enseñanza situadas. Finalmente, la Unidad 3: “La práctica docente: contextos, instituciones y actores en el nivel superior” se centra en la formación en la profesión académica y la formación profesional, y enfatiza que la docencia en el nivel superior involucra también la investigación, la extensión y la gestión. Esto, frente a una concepción fragmentada de la docencia universitaria, que disocia el saber disciplinar del saber pedagógico (</w:t>
      </w:r>
      <w:proofErr w:type="spellStart"/>
      <w:r>
        <w:rPr>
          <w:rFonts w:ascii="Times New Roman" w:eastAsia="Times New Roman" w:hAnsi="Times New Roman" w:cs="Times New Roman"/>
        </w:rPr>
        <w:t>Asprelli</w:t>
      </w:r>
      <w:proofErr w:type="spellEnd"/>
      <w:r>
        <w:rPr>
          <w:rFonts w:ascii="Times New Roman" w:eastAsia="Times New Roman" w:hAnsi="Times New Roman" w:cs="Times New Roman"/>
        </w:rPr>
        <w:t xml:space="preserve">, 2010; </w:t>
      </w:r>
      <w:proofErr w:type="spellStart"/>
      <w:r>
        <w:rPr>
          <w:rFonts w:ascii="Times New Roman" w:eastAsia="Times New Roman" w:hAnsi="Times New Roman" w:cs="Times New Roman"/>
        </w:rPr>
        <w:t>Lucarelli</w:t>
      </w:r>
      <w:proofErr w:type="spellEnd"/>
      <w:r>
        <w:rPr>
          <w:rFonts w:ascii="Times New Roman" w:eastAsia="Times New Roman" w:hAnsi="Times New Roman" w:cs="Times New Roman"/>
        </w:rPr>
        <w:t>, 2011) y asume que primero se es profesional de un campo y luego, casi por extensión, docente. Revisar esta concepción en la que se sostiene la enseñanza en la universidad requiere considerar una formación docente específica donde la programación es un eje clave.</w:t>
      </w:r>
    </w:p>
    <w:p w14:paraId="255B74A1" w14:textId="77777777" w:rsidR="00F16A0B" w:rsidRDefault="00F16A0B" w:rsidP="00F16A0B">
      <w:pPr>
        <w:spacing w:after="0" w:line="240" w:lineRule="auto"/>
        <w:jc w:val="both"/>
        <w:rPr>
          <w:rFonts w:ascii="Times New Roman" w:eastAsia="Times New Roman" w:hAnsi="Times New Roman" w:cs="Times New Roman"/>
        </w:rPr>
      </w:pPr>
    </w:p>
    <w:p w14:paraId="40960AEC"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marco, como parte de la Unidad 1, se desarrolla el Seminario: Planificación de la enseñanza, que involucra una clase semanal durante seis semanas consecutivas. La propuesta del Seminario se organiza en torno a un eje: promover un trabajo teórico-práctico centrado en una habilidad directamente vinculada con el ejercicio profesional docente y prácticamente ausente en las trayectorias estudiantiles. El propósito final es que cada estudiante pueda concluir el seminario con una planificación diseñada para un contexto institucional específico. Esta planificación forma parte de la primera instancia de evaluación de la asignatura.</w:t>
      </w:r>
    </w:p>
    <w:p w14:paraId="572DCFAF" w14:textId="77777777" w:rsidR="00F16A0B" w:rsidRDefault="00F16A0B" w:rsidP="00F16A0B">
      <w:pPr>
        <w:spacing w:after="0" w:line="240" w:lineRule="auto"/>
        <w:jc w:val="both"/>
        <w:rPr>
          <w:rFonts w:ascii="Times New Roman" w:eastAsia="Times New Roman" w:hAnsi="Times New Roman" w:cs="Times New Roman"/>
        </w:rPr>
      </w:pPr>
    </w:p>
    <w:p w14:paraId="13853F26"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primer encuentro se orienta a recuperar saberes previos y a instalar preguntas guía: ¿cuál es el sentido de planificar?, ¿qué saben al respecto?, ¿qué herramientas se necesitan? Estas preguntas dan pie a una sistematización conceptual sobre la programación en el nivel superior. Luego, se analizan ejemplos concretos de planificaciones desde criterios construidos colectivamente y se problematizan enfoques excesivamente </w:t>
      </w:r>
      <w:proofErr w:type="spellStart"/>
      <w:r>
        <w:rPr>
          <w:rFonts w:ascii="Times New Roman" w:eastAsia="Times New Roman" w:hAnsi="Times New Roman" w:cs="Times New Roman"/>
        </w:rPr>
        <w:t>tecnicistas</w:t>
      </w:r>
      <w:proofErr w:type="spellEnd"/>
      <w:r>
        <w:rPr>
          <w:rFonts w:ascii="Times New Roman" w:eastAsia="Times New Roman" w:hAnsi="Times New Roman" w:cs="Times New Roman"/>
        </w:rPr>
        <w:t>. Se profundiza la idea de planificación como representación anticipada, como ensayo, como estrategia situada (</w:t>
      </w:r>
      <w:proofErr w:type="spellStart"/>
      <w:r>
        <w:rPr>
          <w:rFonts w:ascii="Times New Roman" w:eastAsia="Times New Roman" w:hAnsi="Times New Roman" w:cs="Times New Roman"/>
        </w:rPr>
        <w:t>Feldman</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Palamidessi</w:t>
      </w:r>
      <w:proofErr w:type="spellEnd"/>
      <w:r>
        <w:rPr>
          <w:rFonts w:ascii="Times New Roman" w:eastAsia="Times New Roman" w:hAnsi="Times New Roman" w:cs="Times New Roman"/>
        </w:rPr>
        <w:t xml:space="preserve">, 2001). En paralelo, cada estudiante comienza </w:t>
      </w:r>
      <w:r>
        <w:rPr>
          <w:rFonts w:ascii="Times New Roman" w:eastAsia="Times New Roman" w:hAnsi="Times New Roman" w:cs="Times New Roman"/>
        </w:rPr>
        <w:lastRenderedPageBreak/>
        <w:t>a esbozar un primer borrador, identificando el contexto institucional y curricular, y seleccionando un tema o problema de enseñanza.</w:t>
      </w:r>
    </w:p>
    <w:p w14:paraId="79D44EB9" w14:textId="77777777" w:rsidR="00F16A0B" w:rsidRDefault="00F16A0B" w:rsidP="00F16A0B">
      <w:pPr>
        <w:spacing w:after="0" w:line="240" w:lineRule="auto"/>
        <w:jc w:val="both"/>
        <w:rPr>
          <w:rFonts w:ascii="Times New Roman" w:eastAsia="Times New Roman" w:hAnsi="Times New Roman" w:cs="Times New Roman"/>
        </w:rPr>
      </w:pPr>
    </w:p>
    <w:p w14:paraId="60DCF8B4"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los cuatro encuentros siguientes, se abordan progresivamente los componentes fundamentales de la planificación. Solo a los efectos de su abordaje, se separan analíticamente objetivos, contenidos, estrategias de enseñanza y evaluación. Cada uno es trabajado a través de propuestas que permitan experimentar distintos modos de enseñar y analizar la relación entre forma y contenidos (</w:t>
      </w:r>
      <w:proofErr w:type="spellStart"/>
      <w:r>
        <w:rPr>
          <w:rFonts w:ascii="Times New Roman" w:eastAsia="Times New Roman" w:hAnsi="Times New Roman" w:cs="Times New Roman"/>
        </w:rPr>
        <w:t>Litwin</w:t>
      </w:r>
      <w:proofErr w:type="spellEnd"/>
      <w:r>
        <w:rPr>
          <w:rFonts w:ascii="Times New Roman" w:eastAsia="Times New Roman" w:hAnsi="Times New Roman" w:cs="Times New Roman"/>
        </w:rPr>
        <w:t>, 1997). El trabajo colaborativo y el intercambio permanente favorecen la construcción de planificaciones coherentes, con consistencia interna y ajustadas a contextos reales.</w:t>
      </w:r>
    </w:p>
    <w:p w14:paraId="183E0801" w14:textId="77777777" w:rsidR="00F16A0B" w:rsidRDefault="00F16A0B" w:rsidP="00F16A0B">
      <w:pPr>
        <w:spacing w:after="0" w:line="240" w:lineRule="auto"/>
        <w:jc w:val="both"/>
        <w:rPr>
          <w:rFonts w:ascii="Times New Roman" w:eastAsia="Times New Roman" w:hAnsi="Times New Roman" w:cs="Times New Roman"/>
        </w:rPr>
      </w:pPr>
    </w:p>
    <w:p w14:paraId="1EC5D672"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encuentro final se centra en la socialización de las planificaciones. Primero en grupos por disciplina y, luego, en una puesta en común ampliada, se analizan las propuestas con criterios compartidos.</w:t>
      </w:r>
    </w:p>
    <w:p w14:paraId="26C0A337" w14:textId="77777777" w:rsidR="00F16A0B" w:rsidRDefault="00F16A0B" w:rsidP="00F16A0B">
      <w:pPr>
        <w:spacing w:after="0" w:line="240" w:lineRule="auto"/>
        <w:jc w:val="both"/>
        <w:rPr>
          <w:rFonts w:ascii="Times New Roman" w:eastAsia="Times New Roman" w:hAnsi="Times New Roman" w:cs="Times New Roman"/>
        </w:rPr>
      </w:pPr>
    </w:p>
    <w:p w14:paraId="4742399D" w14:textId="77777777" w:rsidR="00F16A0B" w:rsidRDefault="00F16A0B" w:rsidP="00F16A0B">
      <w:pPr>
        <w:spacing w:after="0" w:line="240" w:lineRule="auto"/>
        <w:ind w:firstLine="720"/>
        <w:rPr>
          <w:rFonts w:ascii="Times New Roman" w:eastAsia="Times New Roman" w:hAnsi="Times New Roman" w:cs="Times New Roman"/>
          <w:b/>
          <w:bCs/>
        </w:rPr>
      </w:pPr>
      <w:r>
        <w:rPr>
          <w:rFonts w:ascii="Times New Roman" w:eastAsia="Times New Roman" w:hAnsi="Times New Roman" w:cs="Times New Roman"/>
          <w:b/>
          <w:bCs/>
          <w:i/>
          <w:iCs/>
        </w:rPr>
        <w:t xml:space="preserve">Didáctica </w:t>
      </w:r>
      <w:r>
        <w:rPr>
          <w:rFonts w:ascii="Times New Roman" w:eastAsia="Times New Roman" w:hAnsi="Times New Roman" w:cs="Times New Roman"/>
          <w:b/>
          <w:bCs/>
        </w:rPr>
        <w:t>(DCE-</w:t>
      </w:r>
      <w:proofErr w:type="spellStart"/>
      <w:r>
        <w:rPr>
          <w:rFonts w:ascii="Times New Roman" w:eastAsia="Times New Roman" w:hAnsi="Times New Roman" w:cs="Times New Roman"/>
          <w:b/>
          <w:bCs/>
        </w:rPr>
        <w:t>FaHCE</w:t>
      </w:r>
      <w:proofErr w:type="spellEnd"/>
      <w:r>
        <w:rPr>
          <w:rFonts w:ascii="Times New Roman" w:eastAsia="Times New Roman" w:hAnsi="Times New Roman" w:cs="Times New Roman"/>
          <w:b/>
          <w:bCs/>
        </w:rPr>
        <w:t>-UNLP)</w:t>
      </w:r>
    </w:p>
    <w:p w14:paraId="52A9248F" w14:textId="77777777" w:rsidR="00F16A0B" w:rsidRDefault="00F16A0B" w:rsidP="00F16A0B">
      <w:pPr>
        <w:spacing w:after="0" w:line="240" w:lineRule="auto"/>
        <w:jc w:val="both"/>
        <w:rPr>
          <w:rFonts w:ascii="Times New Roman" w:eastAsia="Times New Roman" w:hAnsi="Times New Roman" w:cs="Times New Roman"/>
        </w:rPr>
      </w:pPr>
    </w:p>
    <w:p w14:paraId="3DEC6AB3"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Didáctica es una de las veinticuatro (24) asignaturas de cursada obligatoria que integran la formación básica de las carreras de profesorado y licenciatura en Ciencias de la Educación según el Plan de Estudios vigente desde el año 2002, de la Facultad de Humanidades y Ciencias de la Educación (</w:t>
      </w:r>
      <w:proofErr w:type="spellStart"/>
      <w:r>
        <w:rPr>
          <w:rFonts w:ascii="Times New Roman" w:eastAsia="Times New Roman" w:hAnsi="Times New Roman" w:cs="Times New Roman"/>
        </w:rPr>
        <w:t>FaHCE</w:t>
      </w:r>
      <w:proofErr w:type="spellEnd"/>
      <w:r>
        <w:rPr>
          <w:rFonts w:ascii="Times New Roman" w:eastAsia="Times New Roman" w:hAnsi="Times New Roman" w:cs="Times New Roman"/>
        </w:rPr>
        <w:t>), de la Universidad Nacional de La Plata (UNLP). La cursan aproximadamente 40 estudiantes por año y el equipo docente está conformado por tres docentes.</w:t>
      </w:r>
    </w:p>
    <w:p w14:paraId="31C62C52" w14:textId="77777777" w:rsidR="00F16A0B" w:rsidRDefault="00F16A0B" w:rsidP="00F16A0B">
      <w:pPr>
        <w:spacing w:after="0" w:line="240" w:lineRule="auto"/>
        <w:jc w:val="both"/>
        <w:rPr>
          <w:rFonts w:ascii="Times New Roman" w:eastAsia="Times New Roman" w:hAnsi="Times New Roman" w:cs="Times New Roman"/>
        </w:rPr>
      </w:pPr>
    </w:p>
    <w:p w14:paraId="1A9F10B8"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composición del estudiantado es diversa y pone en evidencia distintas trayectorias educativas académicas y profesionales. En general, se podría decir que hay un grupo de estudiantes de alrededor de 20 años, que finalizaron recientemente los estudios secundarios, y que se encuentran cursando el 2º año de una carrera de grado que representa su primera opción, aunque a veces su segunda. Hay otro grupo de estudiantes que se ha acercado a las carreras de Ciencias de la Educación para complementar su formación inicial como docentes y su extensa trayectoria profesional como docentes o directivos en distintos niveles del sistema educativo provincial.</w:t>
      </w:r>
    </w:p>
    <w:p w14:paraId="63512EE5" w14:textId="77777777" w:rsidR="00F16A0B" w:rsidRDefault="00F16A0B" w:rsidP="00F16A0B">
      <w:pPr>
        <w:spacing w:after="0" w:line="240" w:lineRule="auto"/>
        <w:jc w:val="both"/>
        <w:rPr>
          <w:rFonts w:ascii="Times New Roman" w:eastAsia="Times New Roman" w:hAnsi="Times New Roman" w:cs="Times New Roman"/>
        </w:rPr>
      </w:pPr>
    </w:p>
    <w:p w14:paraId="3C80EF0B"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programa vigente presenta cinco unidades de contenidos obligatorios atravesadas por tres ejes transversales de carácter electivo que permiten a los estudiantes un particular recorrido de estudio. Sintéticamente, la Unidad 1 se denomina “Enseñanzas como objeto de estudio y de intervención” y en ella se inicia el estudio de la enseñanza como práctica social compleja, que adquiere un sentido central en el desempeño profesional de los especialistas en ciencias de la educación y en la misma identidad docente e investigativa. A continuación, las siguientes tres unidades se dedican al tratamiento de las fases </w:t>
      </w:r>
      <w:proofErr w:type="spellStart"/>
      <w:r>
        <w:rPr>
          <w:rFonts w:ascii="Times New Roman" w:eastAsia="Times New Roman" w:hAnsi="Times New Roman" w:cs="Times New Roman"/>
        </w:rPr>
        <w:t>preactiva</w:t>
      </w:r>
      <w:proofErr w:type="spellEnd"/>
      <w:r>
        <w:rPr>
          <w:rFonts w:ascii="Times New Roman" w:eastAsia="Times New Roman" w:hAnsi="Times New Roman" w:cs="Times New Roman"/>
        </w:rPr>
        <w:t xml:space="preserve">, interactiva y </w:t>
      </w:r>
      <w:proofErr w:type="spellStart"/>
      <w:r>
        <w:rPr>
          <w:rFonts w:ascii="Times New Roman" w:eastAsia="Times New Roman" w:hAnsi="Times New Roman" w:cs="Times New Roman"/>
        </w:rPr>
        <w:t>postactiva</w:t>
      </w:r>
      <w:proofErr w:type="spellEnd"/>
      <w:r>
        <w:rPr>
          <w:rFonts w:ascii="Times New Roman" w:eastAsia="Times New Roman" w:hAnsi="Times New Roman" w:cs="Times New Roman"/>
        </w:rPr>
        <w:t xml:space="preserve"> de la enseñanza (Jackson, 1994) respectivamente. Así, la Unidad 2 se denomina “La programación de la enseñanza y sus componentes”; la Unidad 3 se llama “Experiencias en los procesos de enseñanza y de aprendizaje”; y la Unidad 4 se titula “Reflexión en y sobre las enseñanzas”. El recorrido programático finaliza con la Unidad 5 referida a la “La didáctica como campo disciplinar” en la que se </w:t>
      </w:r>
      <w:r>
        <w:rPr>
          <w:rFonts w:ascii="Times New Roman" w:eastAsia="Times New Roman" w:hAnsi="Times New Roman" w:cs="Times New Roman"/>
        </w:rPr>
        <w:lastRenderedPageBreak/>
        <w:t>avanza en un plano teórico, epistemológico y metodológico de la disciplina que constituye el núcleo de este espacio curricular.</w:t>
      </w:r>
    </w:p>
    <w:p w14:paraId="395F4965" w14:textId="77777777" w:rsidR="00F16A0B" w:rsidRDefault="00F16A0B" w:rsidP="00F16A0B">
      <w:pPr>
        <w:spacing w:after="0" w:line="240" w:lineRule="auto"/>
        <w:jc w:val="both"/>
        <w:rPr>
          <w:rFonts w:ascii="Times New Roman" w:eastAsia="Times New Roman" w:hAnsi="Times New Roman" w:cs="Times New Roman"/>
        </w:rPr>
      </w:pPr>
    </w:p>
    <w:p w14:paraId="178F7DB6"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lo que respecta específicamente a la programación, como contenido aglutinante de la reflexión en esta ponencia, ocupa un lugar destacado en la propuesta formativa de la cátedra, considerando el tiempo que se le destina a su enseñanza y evaluación. Las unidades 1 y 2 del programa se desarrollan a lo largo de la primera parte del primer cuatrimestre de cursada. Se comienza con una conceptualización de enseñanza, en tanto objeto de estudio de la didáctica y de intervención del quehacer profesional de los profesores -en tanto responsables institucionales y sociales de llevar a cabo las prácticas de enseñanza– y los licenciados -en tanto investigadores y asesores en las mismas- en Ciencias de la Educación.</w:t>
      </w:r>
    </w:p>
    <w:p w14:paraId="76D676AC" w14:textId="77777777" w:rsidR="00F16A0B" w:rsidRDefault="00F16A0B" w:rsidP="00F16A0B">
      <w:pPr>
        <w:spacing w:after="0" w:line="240" w:lineRule="auto"/>
        <w:jc w:val="both"/>
        <w:rPr>
          <w:rFonts w:ascii="Times New Roman" w:eastAsia="Times New Roman" w:hAnsi="Times New Roman" w:cs="Times New Roman"/>
        </w:rPr>
      </w:pPr>
    </w:p>
    <w:p w14:paraId="1C93903C"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Luego, se profundiza en la fase </w:t>
      </w:r>
      <w:proofErr w:type="spellStart"/>
      <w:r>
        <w:rPr>
          <w:rFonts w:ascii="Times New Roman" w:eastAsia="Times New Roman" w:hAnsi="Times New Roman" w:cs="Times New Roman"/>
        </w:rPr>
        <w:t>preactiva</w:t>
      </w:r>
      <w:proofErr w:type="spellEnd"/>
      <w:r>
        <w:rPr>
          <w:rFonts w:ascii="Times New Roman" w:eastAsia="Times New Roman" w:hAnsi="Times New Roman" w:cs="Times New Roman"/>
        </w:rPr>
        <w:t xml:space="preserve"> de la enseñanza, es decir, en la programación. Entendemos la programación como un proceso complejo de toma de decisiones, en el que el docente interviene activamente, para darle concreción a las intencionalidades formativas que todo currículum sintetiza (</w:t>
      </w: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xml:space="preserve">, 2004; </w:t>
      </w: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2017). Con esta conceptualización, intentamos resaltar las decisiones en las que se involucran los profesores y licenciados en Ciencias de la Educación, en su accionar presente o futuro, destacando la potencialidad constructiva que tiene la programación en el traslado crítico del currículum prescripto a las prácticas de enseñanza (</w:t>
      </w:r>
      <w:proofErr w:type="spellStart"/>
      <w:r>
        <w:rPr>
          <w:rFonts w:ascii="Times New Roman" w:eastAsia="Times New Roman" w:hAnsi="Times New Roman" w:cs="Times New Roman"/>
        </w:rPr>
        <w:t>Feldman</w:t>
      </w:r>
      <w:proofErr w:type="spellEnd"/>
      <w:r>
        <w:rPr>
          <w:rFonts w:ascii="Times New Roman" w:eastAsia="Times New Roman" w:hAnsi="Times New Roman" w:cs="Times New Roman"/>
        </w:rPr>
        <w:t>, 2010).</w:t>
      </w:r>
    </w:p>
    <w:p w14:paraId="64110910" w14:textId="77777777" w:rsidR="00F16A0B" w:rsidRDefault="00F16A0B" w:rsidP="00F16A0B">
      <w:pPr>
        <w:spacing w:after="0" w:line="240" w:lineRule="auto"/>
        <w:jc w:val="both"/>
        <w:rPr>
          <w:rFonts w:ascii="Times New Roman" w:eastAsia="Times New Roman" w:hAnsi="Times New Roman" w:cs="Times New Roman"/>
        </w:rPr>
      </w:pPr>
    </w:p>
    <w:p w14:paraId="7C959EA6"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Como parte de este proceso decisional, la propuesta formativa de la Unidad 2 se detiene en cinco componentes principales, a saber: marco referencial, intenciones (que incluye propósitos y objetivos), contenidos, estrategias y evaluación. El tratamiento de cada componente involucra la generación de condiciones didácticas, tanto en las clases denominadas teóricos como en los trabajos prácticos, para poder favorecer el tratamiento de dos dimensiones nodales. La primera de ellas tiene relación con un abordaje teórico de cada componente que persigue una conceptualización consciente de los supuestos epistemológicos e históricos que cada definición ancla en el campo didáctico y curricular. Sostenemos que la manera en la que entendemos la programación y sus componentes condiciona la forma en la que somos capaces de pensar y de intervenir en la enseñanza. La segunda de ellas refiere a posicionar a los estudiantes frente a una pre-práctica profesional simulada en la que se les presenta el desafío de asesorar a un colega ficticio, que está armando la programación de una clase, de manera situada, respetuosa y fundamentada teóricamente.</w:t>
      </w:r>
    </w:p>
    <w:p w14:paraId="12F43F78" w14:textId="77777777" w:rsidR="00F16A0B" w:rsidRDefault="00F16A0B" w:rsidP="00F16A0B">
      <w:pPr>
        <w:spacing w:after="0" w:line="240" w:lineRule="auto"/>
        <w:jc w:val="both"/>
        <w:rPr>
          <w:rFonts w:ascii="Times New Roman" w:eastAsia="Times New Roman" w:hAnsi="Times New Roman" w:cs="Times New Roman"/>
        </w:rPr>
      </w:pPr>
    </w:p>
    <w:p w14:paraId="3F338721"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Estas cuestiones que sustentan las construcciones metodológicas (</w:t>
      </w:r>
      <w:proofErr w:type="spellStart"/>
      <w:r>
        <w:rPr>
          <w:rFonts w:ascii="Times New Roman" w:eastAsia="Times New Roman" w:hAnsi="Times New Roman" w:cs="Times New Roman"/>
        </w:rPr>
        <w:t>Edelstein</w:t>
      </w:r>
      <w:proofErr w:type="spellEnd"/>
      <w:r>
        <w:rPr>
          <w:rFonts w:ascii="Times New Roman" w:eastAsia="Times New Roman" w:hAnsi="Times New Roman" w:cs="Times New Roman"/>
        </w:rPr>
        <w:t xml:space="preserve">, 1996, 2011) en el momento de programar nuestras propias prácticas de enseñanza en el marco de la cátedra de Didáctica, son las mismas que alimentan las modalidades de evaluación, en un intento de ganar la mayor coherencia posible (Lerner, 2002). En este sentido, el 1º parcial de la asignatura consiste en un trabajo grupal, que se va acompañando en las clases semanales y que aspira a lograr, como producto escrito, un análisis crítico y fundamentado de la programación en proceso de construcción entregada por la cátedra, con las </w:t>
      </w:r>
      <w:r>
        <w:rPr>
          <w:rFonts w:ascii="Times New Roman" w:eastAsia="Times New Roman" w:hAnsi="Times New Roman" w:cs="Times New Roman"/>
        </w:rPr>
        <w:lastRenderedPageBreak/>
        <w:t>consecuentes propuestas de orientación y asesoramiento al colega docente autor de la propuesta de clase analizada.</w:t>
      </w:r>
    </w:p>
    <w:p w14:paraId="36D3E118" w14:textId="77777777" w:rsidR="00F16A0B" w:rsidRDefault="00F16A0B" w:rsidP="00F16A0B">
      <w:pPr>
        <w:spacing w:after="0" w:line="240" w:lineRule="auto"/>
        <w:jc w:val="both"/>
        <w:rPr>
          <w:rFonts w:ascii="Times New Roman" w:eastAsia="Times New Roman" w:hAnsi="Times New Roman" w:cs="Times New Roman"/>
          <w:b/>
          <w:bCs/>
        </w:rPr>
      </w:pPr>
    </w:p>
    <w:p w14:paraId="796F22F7" w14:textId="77777777" w:rsidR="00F16A0B" w:rsidRDefault="00F16A0B" w:rsidP="00F16A0B">
      <w:pPr>
        <w:spacing w:after="0" w:line="240" w:lineRule="auto"/>
        <w:rPr>
          <w:rFonts w:ascii="Times New Roman" w:eastAsia="Times New Roman" w:hAnsi="Times New Roman" w:cs="Times New Roman"/>
          <w:b/>
          <w:bCs/>
        </w:rPr>
      </w:pPr>
    </w:p>
    <w:p w14:paraId="379D6859" w14:textId="77777777" w:rsidR="00F16A0B" w:rsidRDefault="00F16A0B" w:rsidP="00F16A0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Una doble construcción curricular: la programación como contenido en la formación docente universitaria y como objeto de enseñanza</w:t>
      </w:r>
    </w:p>
    <w:p w14:paraId="2CB8F9AC" w14:textId="77777777" w:rsidR="00F16A0B" w:rsidRDefault="00F16A0B" w:rsidP="00F16A0B">
      <w:pPr>
        <w:spacing w:after="0" w:line="240" w:lineRule="auto"/>
        <w:jc w:val="both"/>
        <w:rPr>
          <w:rFonts w:ascii="Times New Roman" w:eastAsia="Times New Roman" w:hAnsi="Times New Roman" w:cs="Times New Roman"/>
          <w:b/>
          <w:bCs/>
        </w:rPr>
      </w:pPr>
    </w:p>
    <w:p w14:paraId="4F4EFF12"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trabajo, utilizamos los términos programación y planificación indistintamente porque nos referimos tanto al proceso como a su resultado, es decir, la programación entendida como todo el proceso de toma de decisiones en la concreción progresiva de las intencionalidades formativas (</w:t>
      </w: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xml:space="preserve">, 2003) y la planificación como el documento escrito resultante del proceso de programación. Reconocemos también los aportes teóricos </w:t>
      </w:r>
      <w:proofErr w:type="gramStart"/>
      <w:r>
        <w:rPr>
          <w:rFonts w:ascii="Times New Roman" w:eastAsia="Times New Roman" w:hAnsi="Times New Roman" w:cs="Times New Roman"/>
        </w:rPr>
        <w:t xml:space="preserve">de  </w:t>
      </w:r>
      <w:proofErr w:type="spellStart"/>
      <w:r>
        <w:rPr>
          <w:rFonts w:ascii="Times New Roman" w:eastAsia="Times New Roman" w:hAnsi="Times New Roman" w:cs="Times New Roman"/>
        </w:rPr>
        <w:t>Feldman</w:t>
      </w:r>
      <w:proofErr w:type="spellEnd"/>
      <w:proofErr w:type="gramEnd"/>
      <w:r>
        <w:rPr>
          <w:rFonts w:ascii="Times New Roman" w:eastAsia="Times New Roman" w:hAnsi="Times New Roman" w:cs="Times New Roman"/>
        </w:rPr>
        <w:t xml:space="preserve"> y </w:t>
      </w:r>
      <w:proofErr w:type="spellStart"/>
      <w:r>
        <w:rPr>
          <w:rFonts w:ascii="Times New Roman" w:eastAsia="Times New Roman" w:hAnsi="Times New Roman" w:cs="Times New Roman"/>
        </w:rPr>
        <w:t>Palamidessi</w:t>
      </w:r>
      <w:proofErr w:type="spellEnd"/>
      <w:r>
        <w:rPr>
          <w:rFonts w:ascii="Times New Roman" w:eastAsia="Times New Roman" w:hAnsi="Times New Roman" w:cs="Times New Roman"/>
        </w:rPr>
        <w:t xml:space="preserve"> (2001) quienes denominan programación a la selección, organización y establecimiento de secuencias y estrategias que se concretan en la forma específica que adopta una propuesta de formación. La programación constituye ese proceso de estructuración y se expresa en un programa. En este sentido, los autores sostienen que la programación tiene un rol mediador y está condicionada por el marco institucional en el que se desarrolla. La planificación, por su parte, se refiere al diseño de experiencias educativas y los autores le atribuyen cuatro características: propósito de resolver algún problema, representación, anticipación y prueba o intento.</w:t>
      </w:r>
    </w:p>
    <w:p w14:paraId="249C293C" w14:textId="77777777" w:rsidR="00F16A0B" w:rsidRDefault="00F16A0B" w:rsidP="00F16A0B">
      <w:pPr>
        <w:spacing w:after="0" w:line="240" w:lineRule="auto"/>
        <w:jc w:val="both"/>
        <w:rPr>
          <w:rFonts w:ascii="Times New Roman" w:eastAsia="Times New Roman" w:hAnsi="Times New Roman" w:cs="Times New Roman"/>
        </w:rPr>
      </w:pPr>
    </w:p>
    <w:p w14:paraId="15E6B885"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su parte, </w:t>
      </w: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xml:space="preserve"> (2008) reconoce dos niveles en la programación de la enseñanza: la planificación general del curso o materia y la programación propiamente dicha, de carácter más analítico, que desarrolla los núcleos del plan y organiza la enseñanza. En este sentido, la autora plantea que la función de </w:t>
      </w:r>
      <w:proofErr w:type="gramStart"/>
      <w:r>
        <w:rPr>
          <w:rFonts w:ascii="Times New Roman" w:eastAsia="Times New Roman" w:hAnsi="Times New Roman" w:cs="Times New Roman"/>
        </w:rPr>
        <w:t>la  planificación</w:t>
      </w:r>
      <w:proofErr w:type="gramEnd"/>
      <w:r>
        <w:rPr>
          <w:rFonts w:ascii="Times New Roman" w:eastAsia="Times New Roman" w:hAnsi="Times New Roman" w:cs="Times New Roman"/>
        </w:rPr>
        <w:t xml:space="preserve"> “es definir las principales ideas reguladoras de la enseñanza y organizar los núcleos o unidades de contenidos” (p. 169). En este marco, programar la enseñanza supone: precisar los propósitos de enseñanza y definir los objetivos de aprendizaje; seleccionar, secuenciar y organizar los contenidos; diseñar la estrategia de enseñanza y las actividades de aprendizaje; organizar el ambiente y la disponibilidad de recursos.</w:t>
      </w:r>
    </w:p>
    <w:p w14:paraId="4F417200" w14:textId="77777777" w:rsidR="00F16A0B" w:rsidRDefault="00F16A0B" w:rsidP="00F16A0B">
      <w:pPr>
        <w:spacing w:after="0" w:line="240" w:lineRule="auto"/>
        <w:jc w:val="both"/>
        <w:rPr>
          <w:rFonts w:ascii="Times New Roman" w:eastAsia="Times New Roman" w:hAnsi="Times New Roman" w:cs="Times New Roman"/>
        </w:rPr>
      </w:pPr>
    </w:p>
    <w:p w14:paraId="1CBF3FDF"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Desde este posicionamiento conceptual, en ambas asignaturas enseñamos a programar la enseñanza, aunque atendiendo a condicionantes singulares en el proceso de construcción de ese contenido. La identificación, análisis y comparación de esos condicionantes permiten poner en evidencia que la construcción del contenido de la enseñanza es siempre un proceso atravesado por factores políticos, epistemológicos, pedagógicos, didácticos y curriculares.</w:t>
      </w:r>
    </w:p>
    <w:p w14:paraId="700207A1" w14:textId="77777777" w:rsidR="00F16A0B" w:rsidRDefault="00F16A0B" w:rsidP="00F16A0B">
      <w:pPr>
        <w:spacing w:after="0" w:line="240" w:lineRule="auto"/>
        <w:jc w:val="both"/>
        <w:rPr>
          <w:rFonts w:ascii="Times New Roman" w:eastAsia="Times New Roman" w:hAnsi="Times New Roman" w:cs="Times New Roman"/>
        </w:rPr>
      </w:pPr>
    </w:p>
    <w:p w14:paraId="18EB9F7B"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programa de las respectivas materias se confecciona en el marco de la libertad de cátedra universitaria y la construcción del contenido a enseñar, en este caso la programación de la enseñanza, atiende, entre otras, a las siguientes cuestiones:</w:t>
      </w:r>
    </w:p>
    <w:p w14:paraId="2251EC0E" w14:textId="77777777" w:rsidR="00F16A0B" w:rsidRDefault="00F16A0B" w:rsidP="00F16A0B">
      <w:pPr>
        <w:spacing w:after="0" w:line="240" w:lineRule="auto"/>
        <w:jc w:val="both"/>
        <w:rPr>
          <w:rFonts w:ascii="Times New Roman" w:eastAsia="Times New Roman" w:hAnsi="Times New Roman" w:cs="Times New Roman"/>
        </w:rPr>
      </w:pPr>
    </w:p>
    <w:p w14:paraId="3BD99BAB" w14:textId="77777777" w:rsidR="00F16A0B" w:rsidRDefault="00F16A0B" w:rsidP="00F16A0B">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contenidos mínimos, el perfil y los alcances del título prescriptos en cada plan de estudios, así como el año en el que fue aprobado.</w:t>
      </w:r>
    </w:p>
    <w:p w14:paraId="2635CD02" w14:textId="77777777" w:rsidR="00F16A0B" w:rsidRDefault="00F16A0B" w:rsidP="00F16A0B">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estudiantes y sus contextos sociales, políticos, económicos y culturales.</w:t>
      </w:r>
    </w:p>
    <w:p w14:paraId="7906900D" w14:textId="77777777" w:rsidR="00F16A0B" w:rsidRDefault="00F16A0B" w:rsidP="00F16A0B">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Los intereses y las experiencias de los estudiantes, que involucran la trayectoria académica singular en el marco de cada carrera universitaria, así como otros intereses y aspiraciones que el claustro estudiantil suele tener y que pujan por su incorporación en el currículum prescripto.</w:t>
      </w:r>
    </w:p>
    <w:p w14:paraId="0BD14A1F" w14:textId="77777777" w:rsidR="00F16A0B" w:rsidRDefault="00F16A0B" w:rsidP="00F16A0B">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demandas y necesidades de los contextos de enseñanza enmarcadas, a su vez, en leyes nacionales (accesibilidad e inclusión, perspectiva de género, educación ambiental, entre otras).</w:t>
      </w:r>
    </w:p>
    <w:p w14:paraId="7715436D" w14:textId="77777777" w:rsidR="00F16A0B" w:rsidRDefault="00F16A0B" w:rsidP="00F16A0B">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Un posicionamiento como docentes de las cátedras que involucra una forma particular de entender el campo disciplinar o los sentidos teórico-epistemológicos.</w:t>
      </w:r>
    </w:p>
    <w:p w14:paraId="05C8A756" w14:textId="77777777" w:rsidR="00F16A0B" w:rsidRDefault="00F16A0B" w:rsidP="00F16A0B">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propósitos que tenemos como docentes que dialogan con aquellas intencionalidades explicitadas en el currículum.</w:t>
      </w:r>
    </w:p>
    <w:p w14:paraId="7DC82FBB" w14:textId="77777777" w:rsidR="00F16A0B" w:rsidRDefault="00F16A0B" w:rsidP="00F16A0B">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modos de enseñar que también se construyen de manera singular recuperando, además de las dimensiones que se mencionan aquí, los estilos (</w:t>
      </w: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2011).</w:t>
      </w:r>
    </w:p>
    <w:p w14:paraId="03DC208F" w14:textId="77777777" w:rsidR="00F16A0B" w:rsidRDefault="00F16A0B" w:rsidP="00F16A0B">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sentidos político-ideológicos que sustentan la forma en la que enseñamos en la universidad pública, en la que concretamos a diario en las aulas el derecho a la educación superior, pública, gratuita y de calidad, así como la potencialidad de la educación para transformar la sociedad en la que vivimos.</w:t>
      </w:r>
    </w:p>
    <w:p w14:paraId="2ED9B8BC" w14:textId="77777777" w:rsidR="00F16A0B" w:rsidRDefault="00F16A0B" w:rsidP="00F16A0B">
      <w:pPr>
        <w:spacing w:after="0" w:line="240" w:lineRule="auto"/>
        <w:jc w:val="both"/>
        <w:rPr>
          <w:rFonts w:ascii="Times New Roman" w:eastAsia="Times New Roman" w:hAnsi="Times New Roman" w:cs="Times New Roman"/>
        </w:rPr>
      </w:pPr>
    </w:p>
    <w:p w14:paraId="7190D345"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Se destaca la clásica, aunque siempre vigente y potente, relación forma-contenido que vuelve singular en cada cátedra las condiciones didácticas que se generan para favorecer el encuentro crítico entre los estudiantes y el contenido de la enseñanza. En particular, se comprende la relevancia de la programación de la enseñanza, en sus distintos niveles de concreción, como parte constitutiva de los procesos de construcción curricular. </w:t>
      </w:r>
    </w:p>
    <w:p w14:paraId="5C05E923" w14:textId="77777777" w:rsidR="00F16A0B" w:rsidRDefault="00F16A0B" w:rsidP="00F16A0B">
      <w:pPr>
        <w:spacing w:after="0" w:line="240" w:lineRule="auto"/>
        <w:jc w:val="both"/>
        <w:rPr>
          <w:rFonts w:ascii="Times New Roman" w:eastAsia="Times New Roman" w:hAnsi="Times New Roman" w:cs="Times New Roman"/>
        </w:rPr>
      </w:pPr>
    </w:p>
    <w:p w14:paraId="69CDD348"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ello, partimos de una noción de “contenido” que lo concibe como la articulación de ciertos saberes culturales con fines formativos y un abordaje pedagógico (</w:t>
      </w:r>
      <w:proofErr w:type="spellStart"/>
      <w:r>
        <w:rPr>
          <w:rFonts w:ascii="Times New Roman" w:eastAsia="Times New Roman" w:hAnsi="Times New Roman" w:cs="Times New Roman"/>
        </w:rPr>
        <w:t>Basabe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Feeney</w:t>
      </w:r>
      <w:proofErr w:type="spellEnd"/>
      <w:r>
        <w:rPr>
          <w:rFonts w:ascii="Times New Roman" w:eastAsia="Times New Roman" w:hAnsi="Times New Roman" w:cs="Times New Roman"/>
        </w:rPr>
        <w:t>, 2004). En este sentido, enseñar a planificar implica trabajar con procedimientos complejos que requieren también ser pensados en sus formas de enseñanza, desde una perspectiva que problematice su transferencia a la práctica profesional.</w:t>
      </w:r>
    </w:p>
    <w:p w14:paraId="182F5CC2" w14:textId="77777777" w:rsidR="00F16A0B" w:rsidRDefault="00F16A0B" w:rsidP="00F16A0B">
      <w:pPr>
        <w:spacing w:after="0" w:line="240" w:lineRule="auto"/>
        <w:jc w:val="both"/>
        <w:rPr>
          <w:rFonts w:ascii="Times New Roman" w:eastAsia="Times New Roman" w:hAnsi="Times New Roman" w:cs="Times New Roman"/>
        </w:rPr>
      </w:pPr>
    </w:p>
    <w:p w14:paraId="6C062BA8"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Didáctica y Práctica Docente de Nivel Superior la inmediatez de la práctica docente en contextos reales ofrece un espacio de trabajo basado en el análisis crítico, la producción reflexiva y la articulación entre lo técnico y lo procesual del quehacer docente. Inicialmente, la planificación se abordaba retomando aprendizajes previos de otras materias. Posteriormente, se incorpora como contenido específico del programa, primero como ejercicio de escritura, y más tarde como núcleo de un seminario que habilita una aproximación más sustantiva a la práctica profesional. Barcia et al. (2017) advierten que en la formación docente este contenido muchas veces se vacía de sentido y se reduce a una práctica burocrática o subordinada. Las autoras proponen resignificarla como una instancia profesional cargada de decisiones políticas y pedagógicas. En esta misma línea, </w:t>
      </w:r>
      <w:proofErr w:type="spellStart"/>
      <w:r>
        <w:rPr>
          <w:rFonts w:ascii="Times New Roman" w:eastAsia="Times New Roman" w:hAnsi="Times New Roman" w:cs="Times New Roman"/>
        </w:rPr>
        <w:t>Edelstein</w:t>
      </w:r>
      <w:proofErr w:type="spellEnd"/>
      <w:r>
        <w:rPr>
          <w:rFonts w:ascii="Times New Roman" w:eastAsia="Times New Roman" w:hAnsi="Times New Roman" w:cs="Times New Roman"/>
        </w:rPr>
        <w:t xml:space="preserve"> (2011) llama a superar la visión instrumental de la planificación y situarla como práctica reflexiva.</w:t>
      </w:r>
    </w:p>
    <w:p w14:paraId="43C5BA2D" w14:textId="77777777" w:rsidR="00F16A0B" w:rsidRDefault="00F16A0B" w:rsidP="00F16A0B">
      <w:pPr>
        <w:spacing w:after="0" w:line="240" w:lineRule="auto"/>
        <w:jc w:val="both"/>
        <w:rPr>
          <w:rFonts w:ascii="Times New Roman" w:eastAsia="Times New Roman" w:hAnsi="Times New Roman" w:cs="Times New Roman"/>
          <w:color w:val="0000FF"/>
        </w:rPr>
      </w:pPr>
    </w:p>
    <w:p w14:paraId="13842ACA"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caso, la enseñanza de la programación no puede escindirse de la tradición universitaria que, a su vez, se materializa en los planes de estudios vigentes de los </w:t>
      </w:r>
      <w:r>
        <w:rPr>
          <w:rFonts w:ascii="Times New Roman" w:eastAsia="Times New Roman" w:hAnsi="Times New Roman" w:cs="Times New Roman"/>
        </w:rPr>
        <w:lastRenderedPageBreak/>
        <w:t>profesorados para los que se dicta esta asignatura. Nos referimos a la concepción fragmentada de la docencia universitaria desde donde se disocia el saber disciplinar del saber pedagógico (</w:t>
      </w:r>
      <w:proofErr w:type="spellStart"/>
      <w:r>
        <w:rPr>
          <w:rFonts w:ascii="Times New Roman" w:eastAsia="Times New Roman" w:hAnsi="Times New Roman" w:cs="Times New Roman"/>
        </w:rPr>
        <w:t>Asprelli</w:t>
      </w:r>
      <w:proofErr w:type="spellEnd"/>
      <w:r>
        <w:rPr>
          <w:rFonts w:ascii="Times New Roman" w:eastAsia="Times New Roman" w:hAnsi="Times New Roman" w:cs="Times New Roman"/>
        </w:rPr>
        <w:t xml:space="preserve">, 2010; </w:t>
      </w:r>
      <w:proofErr w:type="spellStart"/>
      <w:r>
        <w:rPr>
          <w:rFonts w:ascii="Times New Roman" w:eastAsia="Times New Roman" w:hAnsi="Times New Roman" w:cs="Times New Roman"/>
        </w:rPr>
        <w:t>Lucarelli</w:t>
      </w:r>
      <w:proofErr w:type="spellEnd"/>
      <w:r>
        <w:rPr>
          <w:rFonts w:ascii="Times New Roman" w:eastAsia="Times New Roman" w:hAnsi="Times New Roman" w:cs="Times New Roman"/>
        </w:rPr>
        <w:t>, 2011). En este esquema, se asume que primero se es profesional de un campo y luego, casi por extensión, docente. Revertir esta visión implica reconocer que la enseñanza en la universidad también requiere una formación específica y que la programación es un eje clave de esa formación.</w:t>
      </w:r>
    </w:p>
    <w:p w14:paraId="506A4413" w14:textId="77777777" w:rsidR="00F16A0B" w:rsidRDefault="00F16A0B" w:rsidP="00F16A0B">
      <w:pPr>
        <w:spacing w:after="0" w:line="240" w:lineRule="auto"/>
        <w:jc w:val="both"/>
        <w:rPr>
          <w:rFonts w:ascii="Times New Roman" w:eastAsia="Times New Roman" w:hAnsi="Times New Roman" w:cs="Times New Roman"/>
        </w:rPr>
      </w:pPr>
    </w:p>
    <w:p w14:paraId="17C26BB0"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 manera similar, aunque con aspectos distintivos, en Didáctica se realiza un trabajo sobre el contenido programación que atiende a los condiciones curriculares e institucionales, así como a la transferencia de los aprendizajes. Al tratarse de una materia del 2º año de la formación, el desempeño profesional como profesores y licenciados en Ciencias de la Educación no es inminente, aunque se trata de introducir con contundencia una práctica docente, en la que el contenido de la programación de la enseñanza será relevante, que se proyecta al 5º año con la cursada de la asignatura Prácticas de la Enseñanza, para quienes cursan el profesorado, o con la realización de la Práctica </w:t>
      </w:r>
      <w:proofErr w:type="spellStart"/>
      <w:r>
        <w:rPr>
          <w:rFonts w:ascii="Times New Roman" w:eastAsia="Times New Roman" w:hAnsi="Times New Roman" w:cs="Times New Roman"/>
        </w:rPr>
        <w:t>Profesionalizante</w:t>
      </w:r>
      <w:proofErr w:type="spellEnd"/>
      <w:r>
        <w:rPr>
          <w:rFonts w:ascii="Times New Roman" w:eastAsia="Times New Roman" w:hAnsi="Times New Roman" w:cs="Times New Roman"/>
        </w:rPr>
        <w:t xml:space="preserve"> como una opción para quienes realizan la licenciatura, o directamente al ejercicio profesional como docentes, investigadores o asesores.</w:t>
      </w:r>
    </w:p>
    <w:p w14:paraId="18AA102A" w14:textId="77777777" w:rsidR="00F16A0B" w:rsidRDefault="00F16A0B" w:rsidP="00F16A0B">
      <w:pPr>
        <w:spacing w:after="0" w:line="240" w:lineRule="auto"/>
        <w:jc w:val="both"/>
        <w:rPr>
          <w:rFonts w:ascii="Times New Roman" w:eastAsia="Times New Roman" w:hAnsi="Times New Roman" w:cs="Times New Roman"/>
        </w:rPr>
      </w:pPr>
    </w:p>
    <w:p w14:paraId="4F3ACAD6" w14:textId="77777777" w:rsidR="00F16A0B" w:rsidRDefault="00F16A0B" w:rsidP="00F16A0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sentido, desde la cátedra, se trabaja especialmente en la configuración de entornos de enseñanza y de evaluación que habiliten aprender en equipo, articular categorías teóricas, construir un posicionamiento político, epistemológico y didáctico e intervenir en el análisis y orientación de cómo armar una programación de la enseñanza que siempre es una hipótesis de trabajo, una tentativa de comunicar una forma de llevar a cabo la enseñanza (</w:t>
      </w: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xml:space="preserve">, 2004; </w:t>
      </w:r>
      <w:proofErr w:type="spellStart"/>
      <w:r>
        <w:rPr>
          <w:rFonts w:ascii="Times New Roman" w:eastAsia="Times New Roman" w:hAnsi="Times New Roman" w:cs="Times New Roman"/>
        </w:rPr>
        <w:t>Stenhouse</w:t>
      </w:r>
      <w:proofErr w:type="spellEnd"/>
      <w:r>
        <w:rPr>
          <w:rFonts w:ascii="Times New Roman" w:eastAsia="Times New Roman" w:hAnsi="Times New Roman" w:cs="Times New Roman"/>
        </w:rPr>
        <w:t>, 1991).</w:t>
      </w:r>
    </w:p>
    <w:p w14:paraId="7998282A" w14:textId="77777777" w:rsidR="00F16A0B" w:rsidRDefault="00F16A0B" w:rsidP="007B5B5F">
      <w:pPr>
        <w:spacing w:line="240" w:lineRule="auto"/>
        <w:rPr>
          <w:rFonts w:ascii="Times New Roman" w:hAnsi="Times New Roman" w:cs="Times New Roman"/>
          <w:b/>
          <w:bCs/>
        </w:rPr>
      </w:pPr>
    </w:p>
    <w:p w14:paraId="12CE0BCB" w14:textId="1D845AB2"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6B54C502" w14:textId="77777777" w:rsidR="00F16A0B" w:rsidRPr="00F16A0B" w:rsidRDefault="00F16A0B" w:rsidP="00F16A0B">
      <w:pPr>
        <w:spacing w:line="240" w:lineRule="auto"/>
        <w:jc w:val="both"/>
        <w:rPr>
          <w:rFonts w:ascii="Times New Roman" w:hAnsi="Times New Roman" w:cs="Times New Roman"/>
          <w:lang w:val="es-AR"/>
        </w:rPr>
      </w:pPr>
      <w:r w:rsidRPr="00F16A0B">
        <w:rPr>
          <w:rFonts w:ascii="Times New Roman" w:hAnsi="Times New Roman" w:cs="Times New Roman"/>
          <w:lang w:val="es-AR"/>
        </w:rPr>
        <w:t>La programación en los procesos de construcción curricular y el carácter situado de los documentos resultantes (programas de asignaturas y planificaciones de clases) en los contextos de desempeño profesional de los futuros egresados, constituyen la clave de su construcción como contenido de la formación docente universitaria. A su vez, la programación como objeto (forma y contenido) en los programas de asignaturas de Didáctica es la clave que articula los aportes de estas unidades curriculares con el perfil profesional. Así, la planificación resulta un contenido relevante en la formación docente universitaria.</w:t>
      </w:r>
    </w:p>
    <w:p w14:paraId="3E38A60A" w14:textId="77777777" w:rsidR="00F16A0B" w:rsidRPr="00F16A0B" w:rsidRDefault="00F16A0B" w:rsidP="00F16A0B">
      <w:pPr>
        <w:spacing w:line="240" w:lineRule="auto"/>
        <w:jc w:val="both"/>
        <w:rPr>
          <w:rFonts w:ascii="Times New Roman" w:hAnsi="Times New Roman" w:cs="Times New Roman"/>
          <w:lang w:val="es-AR"/>
        </w:rPr>
      </w:pPr>
      <w:r w:rsidRPr="00F16A0B">
        <w:rPr>
          <w:rFonts w:ascii="Times New Roman" w:hAnsi="Times New Roman" w:cs="Times New Roman"/>
          <w:lang w:val="es-AR"/>
        </w:rPr>
        <w:t>Las cátedras en la universidad son un espacio de docencia, investigación, gestión, extensión, trabajo en equipo, autoformación de las docentes y formación de formadores más allá de los espacios de docencia más formalizados y sistematizados. La decisión explícita de tomar nuestras propias prácticas de enseñanza como insumo empírico para la investigación y para la formación, por un lado, se relaciona con la formación continua desde donde concebimos que siempre estamos en proceso de ser esas docentes que queremos ser (</w:t>
      </w:r>
      <w:proofErr w:type="spellStart"/>
      <w:r w:rsidRPr="00F16A0B">
        <w:rPr>
          <w:rFonts w:ascii="Times New Roman" w:hAnsi="Times New Roman" w:cs="Times New Roman"/>
          <w:lang w:val="es-AR"/>
        </w:rPr>
        <w:t>Fenstermacher</w:t>
      </w:r>
      <w:proofErr w:type="spellEnd"/>
      <w:r w:rsidRPr="00F16A0B">
        <w:rPr>
          <w:rFonts w:ascii="Times New Roman" w:hAnsi="Times New Roman" w:cs="Times New Roman"/>
          <w:lang w:val="es-AR"/>
        </w:rPr>
        <w:t xml:space="preserve"> y </w:t>
      </w:r>
      <w:proofErr w:type="spellStart"/>
      <w:r w:rsidRPr="00F16A0B">
        <w:rPr>
          <w:rFonts w:ascii="Times New Roman" w:hAnsi="Times New Roman" w:cs="Times New Roman"/>
          <w:lang w:val="es-AR"/>
        </w:rPr>
        <w:t>Soltis</w:t>
      </w:r>
      <w:proofErr w:type="spellEnd"/>
      <w:r w:rsidRPr="00F16A0B">
        <w:rPr>
          <w:rFonts w:ascii="Times New Roman" w:hAnsi="Times New Roman" w:cs="Times New Roman"/>
          <w:lang w:val="es-AR"/>
        </w:rPr>
        <w:t xml:space="preserve">, 1998). Por otro lado, esta decisión fortalece una perspectiva de investigación-acción crítica y fundamenta la producción de saberes </w:t>
      </w:r>
      <w:r w:rsidRPr="00F16A0B">
        <w:rPr>
          <w:rFonts w:ascii="Times New Roman" w:hAnsi="Times New Roman" w:cs="Times New Roman"/>
          <w:lang w:val="es-AR"/>
        </w:rPr>
        <w:lastRenderedPageBreak/>
        <w:t>didácticos a propósito de la enseñanza en diálogo con conocimientos más consolidados en el campo disciplinar de la didáctica y de la didáctica del nivel superior en particular.</w:t>
      </w:r>
    </w:p>
    <w:p w14:paraId="16154FD5" w14:textId="77777777" w:rsidR="00F16A0B" w:rsidRPr="00F16A0B" w:rsidRDefault="00F16A0B" w:rsidP="00F16A0B">
      <w:pPr>
        <w:spacing w:line="240" w:lineRule="auto"/>
        <w:jc w:val="both"/>
        <w:rPr>
          <w:rFonts w:ascii="Times New Roman" w:hAnsi="Times New Roman" w:cs="Times New Roman"/>
          <w:lang w:val="es-AR"/>
        </w:rPr>
      </w:pPr>
      <w:r w:rsidRPr="00F16A0B">
        <w:rPr>
          <w:rFonts w:ascii="Times New Roman" w:hAnsi="Times New Roman" w:cs="Times New Roman"/>
          <w:lang w:val="es-AR"/>
        </w:rPr>
        <w:t xml:space="preserve">Específicamente, la construcción de la programación como contenido, en contextos institucionales distintos y en el marco de las propuestas de enseñanza abordadas, permite aproximar una respuesta a los problemas recurrentes de la articulación entre teoría y práctica y entre formación disciplinar y formación para la práctica profesional en los planes de estudio de los profesorados universitarios. Al respecto, Ornelas Navarro (1982) sostiene que la estructura curricular dominante es la base de una educación universitaria enajenante. A través de ella se reproducen formas de pensar fragmentadas que se sostienen en una concepción </w:t>
      </w:r>
      <w:r w:rsidRPr="00F16A0B">
        <w:rPr>
          <w:rFonts w:ascii="Times New Roman" w:hAnsi="Times New Roman" w:cs="Times New Roman"/>
          <w:i/>
          <w:iCs/>
          <w:lang w:val="es-AR"/>
        </w:rPr>
        <w:t xml:space="preserve">bancaria </w:t>
      </w:r>
      <w:r w:rsidRPr="00F16A0B">
        <w:rPr>
          <w:rFonts w:ascii="Times New Roman" w:hAnsi="Times New Roman" w:cs="Times New Roman"/>
          <w:lang w:val="es-AR"/>
        </w:rPr>
        <w:t xml:space="preserve">de la educación (Freire, 2005). La conjunción de ambas -estructura curricular dominante y educación bancaria- da lugar a lo que Ornelas Navarro (1982) denomina </w:t>
      </w:r>
      <w:r w:rsidRPr="00F16A0B">
        <w:rPr>
          <w:rFonts w:ascii="Times New Roman" w:hAnsi="Times New Roman" w:cs="Times New Roman"/>
          <w:i/>
          <w:iCs/>
          <w:lang w:val="es-AR"/>
        </w:rPr>
        <w:t xml:space="preserve">concepción tubular de la enseñanza universitaria. </w:t>
      </w:r>
      <w:r w:rsidRPr="00F16A0B">
        <w:rPr>
          <w:rFonts w:ascii="Times New Roman" w:hAnsi="Times New Roman" w:cs="Times New Roman"/>
          <w:lang w:val="es-AR"/>
        </w:rPr>
        <w:t>Se trata de un currículum rígido, vertical y jerárquicamente estructurado que representa un fragmento del saber y que encierra a los estudiantes en un círculo disciplinar estrecho (asignaturas y clases). Semestre tras semestre, un círculo encima de otro, conforman un tubo cerrado, inflexible e incomunicado de otros tubos (carreras). Entre otras consecuencias, dentro de cada tubo y sobre la base de la educación bancaria dominante, la enseñanza universitaria se caracteriza por el verbalismo y la repetición, la subordinación de la práctica al saber teórico, la escasez de trabajo prácticos y la incomunicación entre teoría y práctica, a la que se suma la incomunicación entre docencia e investigación.</w:t>
      </w:r>
    </w:p>
    <w:p w14:paraId="1E7A5DFF" w14:textId="77777777" w:rsidR="00F16A0B" w:rsidRPr="00F16A0B" w:rsidRDefault="00F16A0B" w:rsidP="00F16A0B">
      <w:pPr>
        <w:spacing w:line="240" w:lineRule="auto"/>
        <w:jc w:val="both"/>
        <w:rPr>
          <w:rFonts w:ascii="Times New Roman" w:hAnsi="Times New Roman" w:cs="Times New Roman"/>
          <w:lang w:val="es-AR"/>
        </w:rPr>
      </w:pPr>
      <w:r w:rsidRPr="00F16A0B">
        <w:rPr>
          <w:rFonts w:ascii="Times New Roman" w:hAnsi="Times New Roman" w:cs="Times New Roman"/>
          <w:lang w:val="es-AR"/>
        </w:rPr>
        <w:t>En planes de estudio tradicionales como los que integran las asignaturas objeto de este trabajo, la práctica profesional docente se ubica “como un apéndice final” (</w:t>
      </w:r>
      <w:proofErr w:type="spellStart"/>
      <w:r w:rsidRPr="00F16A0B">
        <w:rPr>
          <w:rFonts w:ascii="Times New Roman" w:hAnsi="Times New Roman" w:cs="Times New Roman"/>
          <w:lang w:val="es-AR"/>
        </w:rPr>
        <w:t>Sanjurjo</w:t>
      </w:r>
      <w:proofErr w:type="spellEnd"/>
      <w:r w:rsidRPr="00F16A0B">
        <w:rPr>
          <w:rFonts w:ascii="Times New Roman" w:hAnsi="Times New Roman" w:cs="Times New Roman"/>
          <w:lang w:val="es-AR"/>
        </w:rPr>
        <w:t>, 2016, p. 196). Desde esta perspectiva, la fragmentación entre teoría y práctica, como modalidad habitual de enseñanza y de aprendizaje de una profesión, se sustenta en un enfoque tecnocrático y en la concepción positivista de la práctica. Así, lejos de concebir la práctica como espacio de aplicación de la teoría y reducirla a un conocimiento técnico, las cátedras analizadas se proponen potenciar esta articulación tomando como eje la programación. Revertir la visión dominante que supone la fragmentación entre formación teórica y formación para la práctica de la docencia universitaria, implica reconocer que la enseñanza en la universidad también requiere una formación específica y que la programación es un eje clave de esa formación.</w:t>
      </w:r>
    </w:p>
    <w:p w14:paraId="37DF1978" w14:textId="644CC119" w:rsidR="00F16A0B" w:rsidRPr="00F16A0B" w:rsidRDefault="00F16A0B" w:rsidP="00F16A0B">
      <w:pPr>
        <w:spacing w:line="240" w:lineRule="auto"/>
        <w:jc w:val="both"/>
        <w:rPr>
          <w:rFonts w:ascii="Times New Roman" w:hAnsi="Times New Roman" w:cs="Times New Roman"/>
          <w:lang w:val="es-AR"/>
        </w:rPr>
      </w:pPr>
      <w:r w:rsidRPr="00F16A0B">
        <w:rPr>
          <w:rFonts w:ascii="Times New Roman" w:hAnsi="Times New Roman" w:cs="Times New Roman"/>
          <w:lang w:val="es-AR"/>
        </w:rPr>
        <w:t>En este trabajo no podemos dejar de considerar el contexto nacional presente -conocido y experimentado a diario por quienes habitamos las univ</w:t>
      </w:r>
      <w:r>
        <w:rPr>
          <w:rFonts w:ascii="Times New Roman" w:hAnsi="Times New Roman" w:cs="Times New Roman"/>
          <w:lang w:val="es-AR"/>
        </w:rPr>
        <w:t>ersidades nacionales argentinas-</w:t>
      </w:r>
      <w:r w:rsidRPr="00F16A0B">
        <w:rPr>
          <w:rFonts w:ascii="Times New Roman" w:hAnsi="Times New Roman" w:cs="Times New Roman"/>
          <w:lang w:val="es-AR"/>
        </w:rPr>
        <w:t>, en tanto todo estudio en este marco institucional experimenta la articulación de los cambios de la política universitaria con las transformaciones más amplias de la política nacional. La coyuntura política nacional no solo introduce modificaciones sino también tendencias estructurales que condicionan la evolución del propio sistema universitario (</w:t>
      </w:r>
      <w:proofErr w:type="spellStart"/>
      <w:r w:rsidRPr="00F16A0B">
        <w:rPr>
          <w:rFonts w:ascii="Times New Roman" w:hAnsi="Times New Roman" w:cs="Times New Roman"/>
          <w:lang w:val="es-AR"/>
        </w:rPr>
        <w:t>Buchbinder</w:t>
      </w:r>
      <w:proofErr w:type="spellEnd"/>
      <w:r w:rsidRPr="00F16A0B">
        <w:rPr>
          <w:rFonts w:ascii="Times New Roman" w:hAnsi="Times New Roman" w:cs="Times New Roman"/>
          <w:lang w:val="es-AR"/>
        </w:rPr>
        <w:t xml:space="preserve">, 2020). Siguiendo a </w:t>
      </w:r>
      <w:proofErr w:type="spellStart"/>
      <w:r w:rsidRPr="00F16A0B">
        <w:rPr>
          <w:rFonts w:ascii="Times New Roman" w:hAnsi="Times New Roman" w:cs="Times New Roman"/>
          <w:lang w:val="es-AR"/>
        </w:rPr>
        <w:t>Sanjurjo</w:t>
      </w:r>
      <w:proofErr w:type="spellEnd"/>
      <w:r w:rsidRPr="00F16A0B">
        <w:rPr>
          <w:rFonts w:ascii="Times New Roman" w:hAnsi="Times New Roman" w:cs="Times New Roman"/>
          <w:lang w:val="es-AR"/>
        </w:rPr>
        <w:t xml:space="preserve"> (2016), en el marco de políticas neoliberales se espera que las instituciones educativas respondan al modelo empresarial, lo que agudiza la distinción entre trabajo intelectual y manual, entre decisores y ejecutores. Esto tiene implicancias directas que contrarrestan la articulación entre teoría y práctica en la formación de profesionales y en la noción misma de profesional de la educación que aspiramos a formar en nuestras asignaturas de Didáctica.</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14715F35" w14:textId="77777777" w:rsidR="00F16A0B" w:rsidRDefault="00F16A0B" w:rsidP="00F16A0B">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Asprelli</w:t>
      </w:r>
      <w:proofErr w:type="spellEnd"/>
      <w:r>
        <w:rPr>
          <w:rFonts w:ascii="Times New Roman" w:eastAsia="Times New Roman" w:hAnsi="Times New Roman" w:cs="Times New Roman"/>
        </w:rPr>
        <w:t xml:space="preserve">, M. C. (2010). </w:t>
      </w:r>
      <w:r>
        <w:rPr>
          <w:rFonts w:ascii="Times New Roman" w:eastAsia="Times New Roman" w:hAnsi="Times New Roman" w:cs="Times New Roman"/>
          <w:i/>
          <w:iCs/>
        </w:rPr>
        <w:t>La didáctica en la formación docente</w:t>
      </w:r>
      <w:r>
        <w:rPr>
          <w:rFonts w:ascii="Times New Roman" w:eastAsia="Times New Roman" w:hAnsi="Times New Roman" w:cs="Times New Roman"/>
        </w:rPr>
        <w:t>. Homo Sapiens Ediciones.</w:t>
      </w:r>
    </w:p>
    <w:p w14:paraId="5C5E2EEC" w14:textId="77777777" w:rsidR="00F16A0B" w:rsidRDefault="00F16A0B" w:rsidP="00F16A0B">
      <w:pPr>
        <w:spacing w:after="0" w:line="240" w:lineRule="auto"/>
        <w:ind w:left="283"/>
        <w:rPr>
          <w:rFonts w:ascii="Times New Roman" w:eastAsia="Times New Roman" w:hAnsi="Times New Roman" w:cs="Times New Roman"/>
          <w:color w:val="1155CC"/>
          <w:u w:val="single"/>
        </w:rPr>
      </w:pPr>
      <w:r>
        <w:rPr>
          <w:rFonts w:ascii="Times New Roman" w:eastAsia="Times New Roman" w:hAnsi="Times New Roman" w:cs="Times New Roman"/>
        </w:rPr>
        <w:t xml:space="preserve">Barcia, M. I.,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S., &amp; López, A. (2017). </w:t>
      </w:r>
      <w:r>
        <w:rPr>
          <w:rFonts w:ascii="Times New Roman" w:eastAsia="Times New Roman" w:hAnsi="Times New Roman" w:cs="Times New Roman"/>
          <w:i/>
          <w:iCs/>
        </w:rPr>
        <w:t>Prácticas de la enseñanza</w:t>
      </w:r>
      <w:r>
        <w:rPr>
          <w:rFonts w:ascii="Times New Roman" w:eastAsia="Times New Roman" w:hAnsi="Times New Roman" w:cs="Times New Roman"/>
        </w:rPr>
        <w:t>. EDULP.</w:t>
      </w:r>
      <w:hyperlink r:id="rId7">
        <w:r>
          <w:rPr>
            <w:rFonts w:ascii="Times New Roman" w:eastAsia="Times New Roman" w:hAnsi="Times New Roman" w:cs="Times New Roman"/>
          </w:rPr>
          <w:t xml:space="preserve"> </w:t>
        </w:r>
      </w:hyperlink>
      <w:hyperlink r:id="rId8">
        <w:r>
          <w:rPr>
            <w:rFonts w:ascii="Times New Roman" w:eastAsia="Times New Roman" w:hAnsi="Times New Roman" w:cs="Times New Roman"/>
            <w:color w:val="1155CC"/>
            <w:u w:val="single"/>
          </w:rPr>
          <w:t>http://sedici.unlp.edu.ar/handle/10915/60634</w:t>
        </w:r>
      </w:hyperlink>
    </w:p>
    <w:p w14:paraId="243AF631"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Basabe</w:t>
      </w:r>
      <w:proofErr w:type="spellEnd"/>
      <w:r>
        <w:rPr>
          <w:rFonts w:ascii="Times New Roman" w:eastAsia="Times New Roman" w:hAnsi="Times New Roman" w:cs="Times New Roman"/>
        </w:rPr>
        <w:t xml:space="preserve">, L., </w:t>
      </w: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xml:space="preserve">, E. B., &amp; </w:t>
      </w:r>
      <w:proofErr w:type="spellStart"/>
      <w:r>
        <w:rPr>
          <w:rFonts w:ascii="Times New Roman" w:eastAsia="Times New Roman" w:hAnsi="Times New Roman" w:cs="Times New Roman"/>
        </w:rPr>
        <w:t>Feeney</w:t>
      </w:r>
      <w:proofErr w:type="spellEnd"/>
      <w:r>
        <w:rPr>
          <w:rFonts w:ascii="Times New Roman" w:eastAsia="Times New Roman" w:hAnsi="Times New Roman" w:cs="Times New Roman"/>
        </w:rPr>
        <w:t xml:space="preserve">, S. (2004). </w:t>
      </w:r>
      <w:r>
        <w:rPr>
          <w:rFonts w:ascii="Times New Roman" w:eastAsia="Times New Roman" w:hAnsi="Times New Roman" w:cs="Times New Roman"/>
          <w:i/>
          <w:iCs/>
        </w:rPr>
        <w:t>Los componentes del contenido escolar</w:t>
      </w:r>
      <w:r>
        <w:rPr>
          <w:rFonts w:ascii="Times New Roman" w:eastAsia="Times New Roman" w:hAnsi="Times New Roman" w:cs="Times New Roman"/>
        </w:rPr>
        <w:t>. Ficha de Didáctica I, Facultad de Filosofía y Letras, Universidad de Buenos Aires.</w:t>
      </w:r>
    </w:p>
    <w:p w14:paraId="05038335" w14:textId="77777777" w:rsidR="00F16A0B" w:rsidRDefault="00F16A0B" w:rsidP="00F16A0B">
      <w:pPr>
        <w:spacing w:after="0" w:line="240" w:lineRule="auto"/>
        <w:ind w:left="284" w:hanging="284"/>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Buchbinder</w:t>
      </w:r>
      <w:proofErr w:type="spellEnd"/>
      <w:r>
        <w:rPr>
          <w:rFonts w:ascii="Times New Roman" w:eastAsia="Times New Roman" w:hAnsi="Times New Roman" w:cs="Times New Roman"/>
        </w:rPr>
        <w:t xml:space="preserve">, P. (2020). El sistema universitario argentino: Una lectura de sus transformaciones en el largo plazo (1983-2015). </w:t>
      </w:r>
      <w:r>
        <w:rPr>
          <w:rFonts w:ascii="Times New Roman" w:eastAsia="Times New Roman" w:hAnsi="Times New Roman" w:cs="Times New Roman"/>
          <w:i/>
          <w:iCs/>
        </w:rPr>
        <w:t>Revista de la educación superior</w:t>
      </w:r>
      <w:r>
        <w:rPr>
          <w:rFonts w:ascii="Times New Roman" w:eastAsia="Times New Roman" w:hAnsi="Times New Roman" w:cs="Times New Roman"/>
        </w:rPr>
        <w:t xml:space="preserve">, </w:t>
      </w:r>
      <w:r>
        <w:rPr>
          <w:rFonts w:ascii="Times New Roman" w:eastAsia="Times New Roman" w:hAnsi="Times New Roman" w:cs="Times New Roman"/>
          <w:i/>
          <w:iCs/>
        </w:rPr>
        <w:t>49</w:t>
      </w:r>
      <w:r>
        <w:rPr>
          <w:rFonts w:ascii="Times New Roman" w:eastAsia="Times New Roman" w:hAnsi="Times New Roman" w:cs="Times New Roman"/>
        </w:rPr>
        <w:t>(193), 45-64.</w:t>
      </w:r>
      <w:hyperlink r:id="rId9">
        <w:r>
          <w:rPr>
            <w:rFonts w:ascii="Times New Roman" w:eastAsia="Times New Roman" w:hAnsi="Times New Roman" w:cs="Times New Roman"/>
          </w:rPr>
          <w:t xml:space="preserve"> </w:t>
        </w:r>
      </w:hyperlink>
      <w:hyperlink r:id="rId10">
        <w:r>
          <w:rPr>
            <w:rFonts w:ascii="Times New Roman" w:eastAsia="Times New Roman" w:hAnsi="Times New Roman" w:cs="Times New Roman"/>
            <w:color w:val="1155CC"/>
            <w:u w:val="single"/>
          </w:rPr>
          <w:t>https://doi.org/10.36857/resu.2020.193.1026</w:t>
        </w:r>
      </w:hyperlink>
    </w:p>
    <w:p w14:paraId="72CD2DB7" w14:textId="77777777" w:rsidR="00F16A0B" w:rsidRDefault="00F16A0B" w:rsidP="00F16A0B">
      <w:pPr>
        <w:spacing w:after="0" w:line="240" w:lineRule="auto"/>
        <w:ind w:left="284" w:hanging="284"/>
        <w:rPr>
          <w:rFonts w:ascii="Times New Roman" w:eastAsia="Times New Roman" w:hAnsi="Times New Roman" w:cs="Times New Roman"/>
        </w:rPr>
      </w:pPr>
      <w:proofErr w:type="spellStart"/>
      <w:r>
        <w:rPr>
          <w:rFonts w:ascii="Times New Roman" w:eastAsia="Times New Roman" w:hAnsi="Times New Roman" w:cs="Times New Roman"/>
        </w:rPr>
        <w:t>Camilloni</w:t>
      </w:r>
      <w:proofErr w:type="spellEnd"/>
      <w:r>
        <w:rPr>
          <w:rFonts w:ascii="Times New Roman" w:eastAsia="Times New Roman" w:hAnsi="Times New Roman" w:cs="Times New Roman"/>
        </w:rPr>
        <w:t xml:space="preserve">, A. (2007). Justificación de la didáctica. En A. </w:t>
      </w:r>
      <w:proofErr w:type="spellStart"/>
      <w:r>
        <w:rPr>
          <w:rFonts w:ascii="Times New Roman" w:eastAsia="Times New Roman" w:hAnsi="Times New Roman" w:cs="Times New Roman"/>
        </w:rPr>
        <w:t>Camilloni</w:t>
      </w:r>
      <w:proofErr w:type="spellEnd"/>
      <w:r>
        <w:rPr>
          <w:rFonts w:ascii="Times New Roman" w:eastAsia="Times New Roman" w:hAnsi="Times New Roman" w:cs="Times New Roman"/>
        </w:rPr>
        <w:t xml:space="preserve">, E. B. </w:t>
      </w: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xml:space="preserve">, L. </w:t>
      </w:r>
      <w:proofErr w:type="spellStart"/>
      <w:r>
        <w:rPr>
          <w:rFonts w:ascii="Times New Roman" w:eastAsia="Times New Roman" w:hAnsi="Times New Roman" w:cs="Times New Roman"/>
        </w:rPr>
        <w:t>Basabe</w:t>
      </w:r>
      <w:proofErr w:type="spellEnd"/>
      <w:r>
        <w:rPr>
          <w:rFonts w:ascii="Times New Roman" w:eastAsia="Times New Roman" w:hAnsi="Times New Roman" w:cs="Times New Roman"/>
        </w:rPr>
        <w:t xml:space="preserve">, &amp; S. </w:t>
      </w:r>
      <w:proofErr w:type="spellStart"/>
      <w:r>
        <w:rPr>
          <w:rFonts w:ascii="Times New Roman" w:eastAsia="Times New Roman" w:hAnsi="Times New Roman" w:cs="Times New Roman"/>
        </w:rPr>
        <w:t>Feeney</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El saber didáctico</w:t>
      </w:r>
      <w:r>
        <w:rPr>
          <w:rFonts w:ascii="Times New Roman" w:eastAsia="Times New Roman" w:hAnsi="Times New Roman" w:cs="Times New Roman"/>
        </w:rPr>
        <w:t xml:space="preserve"> (1a., pp. 19-22). Paidós.</w:t>
      </w:r>
    </w:p>
    <w:p w14:paraId="445FBECA"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xml:space="preserve">, E. (2004). </w:t>
      </w:r>
      <w:r>
        <w:rPr>
          <w:rFonts w:ascii="Times New Roman" w:eastAsia="Times New Roman" w:hAnsi="Times New Roman" w:cs="Times New Roman"/>
          <w:i/>
          <w:iCs/>
        </w:rPr>
        <w:t>Programación de la enseñanza</w:t>
      </w:r>
      <w:r>
        <w:rPr>
          <w:rFonts w:ascii="Times New Roman" w:eastAsia="Times New Roman" w:hAnsi="Times New Roman" w:cs="Times New Roman"/>
        </w:rPr>
        <w:t>. Ficha de Didáctica I, Facultad de Filosofía y Letras, Universidad de Buenos Aires.</w:t>
      </w:r>
    </w:p>
    <w:p w14:paraId="28272839" w14:textId="77777777" w:rsidR="00F16A0B" w:rsidRDefault="00F16A0B" w:rsidP="00F16A0B">
      <w:pPr>
        <w:spacing w:after="0" w:line="240" w:lineRule="auto"/>
        <w:ind w:left="283" w:hanging="283"/>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Cols</w:t>
      </w:r>
      <w:proofErr w:type="spellEnd"/>
      <w:r>
        <w:rPr>
          <w:rFonts w:ascii="Times New Roman" w:eastAsia="Times New Roman" w:hAnsi="Times New Roman" w:cs="Times New Roman"/>
        </w:rPr>
        <w:t xml:space="preserve">, E. B. (2011). </w:t>
      </w:r>
      <w:r>
        <w:rPr>
          <w:rFonts w:ascii="Times New Roman" w:eastAsia="Times New Roman" w:hAnsi="Times New Roman" w:cs="Times New Roman"/>
          <w:i/>
          <w:iCs/>
        </w:rPr>
        <w:t>Estilos de enseñanza. Sentidos personales y configuraciones de acción tras la semejanza de las palabras</w:t>
      </w:r>
      <w:r>
        <w:rPr>
          <w:rFonts w:ascii="Times New Roman" w:eastAsia="Times New Roman" w:hAnsi="Times New Roman" w:cs="Times New Roman"/>
        </w:rPr>
        <w:t xml:space="preserve"> (1a.). Homo Sapiens.</w:t>
      </w:r>
    </w:p>
    <w:p w14:paraId="013EC836" w14:textId="77777777" w:rsidR="00F16A0B" w:rsidRDefault="00F16A0B" w:rsidP="00F16A0B">
      <w:pPr>
        <w:spacing w:after="0" w:line="240" w:lineRule="auto"/>
        <w:ind w:left="283" w:hanging="283"/>
        <w:rPr>
          <w:rFonts w:ascii="Times New Roman" w:eastAsia="Times New Roman" w:hAnsi="Times New Roman" w:cs="Times New Roman"/>
          <w:highlight w:val="yellow"/>
        </w:rPr>
      </w:pP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xml:space="preserve">, M. C. (2008). </w:t>
      </w:r>
      <w:r>
        <w:rPr>
          <w:rFonts w:ascii="Times New Roman" w:eastAsia="Times New Roman" w:hAnsi="Times New Roman" w:cs="Times New Roman"/>
          <w:i/>
          <w:iCs/>
        </w:rPr>
        <w:t>Métodos de enseñanza. Didáctica general para maestros y profesores</w:t>
      </w:r>
      <w:r>
        <w:rPr>
          <w:rFonts w:ascii="Times New Roman" w:eastAsia="Times New Roman" w:hAnsi="Times New Roman" w:cs="Times New Roman"/>
        </w:rPr>
        <w:t xml:space="preserve"> (1a.). Santillana.</w:t>
      </w:r>
    </w:p>
    <w:p w14:paraId="60936741" w14:textId="77777777" w:rsidR="00F16A0B" w:rsidRDefault="00F16A0B" w:rsidP="00F16A0B">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Díaz Barriga, Á. (1998). La investigación en el campo de la didáctica. Modelos históricos. </w:t>
      </w:r>
      <w:r>
        <w:rPr>
          <w:rFonts w:ascii="Times New Roman" w:eastAsia="Times New Roman" w:hAnsi="Times New Roman" w:cs="Times New Roman"/>
          <w:i/>
          <w:iCs/>
        </w:rPr>
        <w:t>Perfiles Educativos</w:t>
      </w:r>
      <w:r>
        <w:rPr>
          <w:rFonts w:ascii="Times New Roman" w:eastAsia="Times New Roman" w:hAnsi="Times New Roman" w:cs="Times New Roman"/>
        </w:rPr>
        <w:t>, (80), 5-29.</w:t>
      </w:r>
      <w:hyperlink r:id="rId11">
        <w:r>
          <w:rPr>
            <w:rFonts w:ascii="Times New Roman" w:eastAsia="Times New Roman" w:hAnsi="Times New Roman" w:cs="Times New Roman"/>
            <w:color w:val="1155CC"/>
          </w:rPr>
          <w:t xml:space="preserve"> </w:t>
        </w:r>
      </w:hyperlink>
      <w:hyperlink r:id="rId12">
        <w:r>
          <w:rPr>
            <w:rFonts w:ascii="Times New Roman" w:eastAsia="Times New Roman" w:hAnsi="Times New Roman" w:cs="Times New Roman"/>
            <w:color w:val="1155CC"/>
            <w:u w:val="single"/>
          </w:rPr>
          <w:t>https://www.redalyc.org/pdf/132/13208002.pdf</w:t>
        </w:r>
      </w:hyperlink>
    </w:p>
    <w:p w14:paraId="11ED05D4"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Edelstein</w:t>
      </w:r>
      <w:proofErr w:type="spellEnd"/>
      <w:r>
        <w:rPr>
          <w:rFonts w:ascii="Times New Roman" w:eastAsia="Times New Roman" w:hAnsi="Times New Roman" w:cs="Times New Roman"/>
        </w:rPr>
        <w:t xml:space="preserve">, G. (1996). Un capítulo pendiente: El método en el debate didáctico. En A. </w:t>
      </w:r>
      <w:proofErr w:type="spellStart"/>
      <w:r>
        <w:rPr>
          <w:rFonts w:ascii="Times New Roman" w:eastAsia="Times New Roman" w:hAnsi="Times New Roman" w:cs="Times New Roman"/>
        </w:rPr>
        <w:t>Camilloni</w:t>
      </w:r>
      <w:proofErr w:type="spellEnd"/>
      <w:r>
        <w:rPr>
          <w:rFonts w:ascii="Times New Roman" w:eastAsia="Times New Roman" w:hAnsi="Times New Roman" w:cs="Times New Roman"/>
        </w:rPr>
        <w:t xml:space="preserve">, M. C. </w:t>
      </w: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xml:space="preserve">, G. </w:t>
      </w:r>
      <w:proofErr w:type="spellStart"/>
      <w:r>
        <w:rPr>
          <w:rFonts w:ascii="Times New Roman" w:eastAsia="Times New Roman" w:hAnsi="Times New Roman" w:cs="Times New Roman"/>
        </w:rPr>
        <w:t>Edelstein</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Litwin</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Souto</w:t>
      </w:r>
      <w:proofErr w:type="spellEnd"/>
      <w:r>
        <w:rPr>
          <w:rFonts w:ascii="Times New Roman" w:eastAsia="Times New Roman" w:hAnsi="Times New Roman" w:cs="Times New Roman"/>
        </w:rPr>
        <w:t xml:space="preserve">, &amp; S. Barco, </w:t>
      </w:r>
      <w:r>
        <w:rPr>
          <w:rFonts w:ascii="Times New Roman" w:eastAsia="Times New Roman" w:hAnsi="Times New Roman" w:cs="Times New Roman"/>
          <w:i/>
          <w:iCs/>
        </w:rPr>
        <w:t>Corrientes didácticas contemporáneas</w:t>
      </w:r>
      <w:r>
        <w:rPr>
          <w:rFonts w:ascii="Times New Roman" w:eastAsia="Times New Roman" w:hAnsi="Times New Roman" w:cs="Times New Roman"/>
        </w:rPr>
        <w:t xml:space="preserve"> (pp. 75-89). Paidós.</w:t>
      </w:r>
    </w:p>
    <w:p w14:paraId="4D055375"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Edelstein</w:t>
      </w:r>
      <w:proofErr w:type="spellEnd"/>
      <w:r>
        <w:rPr>
          <w:rFonts w:ascii="Times New Roman" w:eastAsia="Times New Roman" w:hAnsi="Times New Roman" w:cs="Times New Roman"/>
        </w:rPr>
        <w:t xml:space="preserve">, G. (2011). </w:t>
      </w:r>
      <w:r>
        <w:rPr>
          <w:rFonts w:ascii="Times New Roman" w:eastAsia="Times New Roman" w:hAnsi="Times New Roman" w:cs="Times New Roman"/>
          <w:i/>
          <w:iCs/>
        </w:rPr>
        <w:t>Formar y formarse en la enseñanza</w:t>
      </w:r>
      <w:r>
        <w:rPr>
          <w:rFonts w:ascii="Times New Roman" w:eastAsia="Times New Roman" w:hAnsi="Times New Roman" w:cs="Times New Roman"/>
        </w:rPr>
        <w:t xml:space="preserve"> (1a.). Paidós.</w:t>
      </w:r>
    </w:p>
    <w:p w14:paraId="605F873E"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Feldman</w:t>
      </w:r>
      <w:proofErr w:type="spellEnd"/>
      <w:r>
        <w:rPr>
          <w:rFonts w:ascii="Times New Roman" w:eastAsia="Times New Roman" w:hAnsi="Times New Roman" w:cs="Times New Roman"/>
        </w:rPr>
        <w:t xml:space="preserve">, D. (2010). </w:t>
      </w:r>
      <w:r>
        <w:rPr>
          <w:rFonts w:ascii="Times New Roman" w:eastAsia="Times New Roman" w:hAnsi="Times New Roman" w:cs="Times New Roman"/>
          <w:i/>
          <w:iCs/>
        </w:rPr>
        <w:t>Didáctica general. Aportes para el desarrollo curricular</w:t>
      </w:r>
      <w:r>
        <w:rPr>
          <w:rFonts w:ascii="Times New Roman" w:eastAsia="Times New Roman" w:hAnsi="Times New Roman" w:cs="Times New Roman"/>
        </w:rPr>
        <w:t>. Ministerio de Educación, Instituto Nacional de Formación Docente.</w:t>
      </w:r>
      <w:hyperlink r:id="rId13">
        <w:r>
          <w:rPr>
            <w:rFonts w:ascii="Times New Roman" w:eastAsia="Times New Roman" w:hAnsi="Times New Roman" w:cs="Times New Roman"/>
            <w:color w:val="1155CC"/>
          </w:rPr>
          <w:t xml:space="preserve"> </w:t>
        </w:r>
      </w:hyperlink>
      <w:hyperlink r:id="rId14">
        <w:r>
          <w:rPr>
            <w:rFonts w:ascii="Times New Roman" w:eastAsia="Times New Roman" w:hAnsi="Times New Roman" w:cs="Times New Roman"/>
            <w:color w:val="1155CC"/>
            <w:u w:val="single"/>
          </w:rPr>
          <w:t>http://www.bnm.me.gov.ar/giga1/documentos/EL002480.pdf</w:t>
        </w:r>
      </w:hyperlink>
    </w:p>
    <w:p w14:paraId="4BD44A43"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Feldman</w:t>
      </w:r>
      <w:proofErr w:type="spellEnd"/>
      <w:r>
        <w:rPr>
          <w:rFonts w:ascii="Times New Roman" w:eastAsia="Times New Roman" w:hAnsi="Times New Roman" w:cs="Times New Roman"/>
        </w:rPr>
        <w:t xml:space="preserve">, D., &amp; </w:t>
      </w:r>
      <w:proofErr w:type="spellStart"/>
      <w:r>
        <w:rPr>
          <w:rFonts w:ascii="Times New Roman" w:eastAsia="Times New Roman" w:hAnsi="Times New Roman" w:cs="Times New Roman"/>
        </w:rPr>
        <w:t>Palamidessi</w:t>
      </w:r>
      <w:proofErr w:type="spellEnd"/>
      <w:r>
        <w:rPr>
          <w:rFonts w:ascii="Times New Roman" w:eastAsia="Times New Roman" w:hAnsi="Times New Roman" w:cs="Times New Roman"/>
        </w:rPr>
        <w:t xml:space="preserve">, M. (2001). </w:t>
      </w:r>
      <w:r>
        <w:rPr>
          <w:rFonts w:ascii="Times New Roman" w:eastAsia="Times New Roman" w:hAnsi="Times New Roman" w:cs="Times New Roman"/>
          <w:i/>
          <w:iCs/>
        </w:rPr>
        <w:t>Programación de la enseñanza en la universidad. Problemas y enfoques.</w:t>
      </w:r>
      <w:r>
        <w:rPr>
          <w:rFonts w:ascii="Times New Roman" w:eastAsia="Times New Roman" w:hAnsi="Times New Roman" w:cs="Times New Roman"/>
        </w:rPr>
        <w:t xml:space="preserve"> </w:t>
      </w:r>
      <w:r>
        <w:rPr>
          <w:rFonts w:ascii="Times New Roman" w:eastAsia="Times New Roman" w:hAnsi="Times New Roman" w:cs="Times New Roman"/>
          <w:i/>
          <w:iCs/>
        </w:rPr>
        <w:t>Colección Universidad y Educación</w:t>
      </w:r>
      <w:r>
        <w:rPr>
          <w:rFonts w:ascii="Times New Roman" w:eastAsia="Times New Roman" w:hAnsi="Times New Roman" w:cs="Times New Roman"/>
        </w:rPr>
        <w:t>. Serie Formación Docente N</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1.</w:t>
      </w:r>
    </w:p>
    <w:p w14:paraId="2A31C608"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Fenstermacher</w:t>
      </w:r>
      <w:proofErr w:type="spellEnd"/>
      <w:r>
        <w:rPr>
          <w:rFonts w:ascii="Times New Roman" w:eastAsia="Times New Roman" w:hAnsi="Times New Roman" w:cs="Times New Roman"/>
        </w:rPr>
        <w:t xml:space="preserve">, G. D., &amp; </w:t>
      </w:r>
      <w:proofErr w:type="spellStart"/>
      <w:r>
        <w:rPr>
          <w:rFonts w:ascii="Times New Roman" w:eastAsia="Times New Roman" w:hAnsi="Times New Roman" w:cs="Times New Roman"/>
        </w:rPr>
        <w:t>Soltis</w:t>
      </w:r>
      <w:proofErr w:type="spellEnd"/>
      <w:r>
        <w:rPr>
          <w:rFonts w:ascii="Times New Roman" w:eastAsia="Times New Roman" w:hAnsi="Times New Roman" w:cs="Times New Roman"/>
        </w:rPr>
        <w:t xml:space="preserve">, J. F. (1998). </w:t>
      </w:r>
      <w:r>
        <w:rPr>
          <w:rFonts w:ascii="Times New Roman" w:eastAsia="Times New Roman" w:hAnsi="Times New Roman" w:cs="Times New Roman"/>
          <w:i/>
          <w:iCs/>
        </w:rPr>
        <w:t>Enfoques de la enseñanza</w:t>
      </w:r>
      <w:r>
        <w:rPr>
          <w:rFonts w:ascii="Times New Roman" w:eastAsia="Times New Roman" w:hAnsi="Times New Roman" w:cs="Times New Roman"/>
        </w:rPr>
        <w:t xml:space="preserve">. </w:t>
      </w:r>
      <w:proofErr w:type="spellStart"/>
      <w:r>
        <w:rPr>
          <w:rFonts w:ascii="Times New Roman" w:eastAsia="Times New Roman" w:hAnsi="Times New Roman" w:cs="Times New Roman"/>
        </w:rPr>
        <w:t>Amorrortu</w:t>
      </w:r>
      <w:proofErr w:type="spellEnd"/>
      <w:r>
        <w:rPr>
          <w:rFonts w:ascii="Times New Roman" w:eastAsia="Times New Roman" w:hAnsi="Times New Roman" w:cs="Times New Roman"/>
        </w:rPr>
        <w:t>.</w:t>
      </w:r>
    </w:p>
    <w:p w14:paraId="5286E4A4" w14:textId="77777777" w:rsidR="00F16A0B" w:rsidRDefault="00F16A0B" w:rsidP="00F16A0B">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Freire, P. (2005). </w:t>
      </w:r>
      <w:r>
        <w:rPr>
          <w:rFonts w:ascii="Times New Roman" w:eastAsia="Times New Roman" w:hAnsi="Times New Roman" w:cs="Times New Roman"/>
          <w:i/>
          <w:iCs/>
        </w:rPr>
        <w:t>Pedagogía del oprimido</w:t>
      </w:r>
      <w:r>
        <w:rPr>
          <w:rFonts w:ascii="Times New Roman" w:eastAsia="Times New Roman" w:hAnsi="Times New Roman" w:cs="Times New Roman"/>
        </w:rPr>
        <w:t xml:space="preserve"> (2a.). Siglo XXI Editores. (Obra original publicada en 1970).</w:t>
      </w:r>
    </w:p>
    <w:p w14:paraId="1BFE4936" w14:textId="77777777" w:rsidR="00F16A0B" w:rsidRDefault="00F16A0B" w:rsidP="00F16A0B">
      <w:pPr>
        <w:spacing w:after="0" w:line="240" w:lineRule="auto"/>
        <w:ind w:left="283" w:hanging="283"/>
        <w:rPr>
          <w:rFonts w:ascii="Times New Roman" w:eastAsia="Times New Roman" w:hAnsi="Times New Roman" w:cs="Times New Roman"/>
          <w:highlight w:val="yellow"/>
        </w:rPr>
      </w:pPr>
      <w:r>
        <w:rPr>
          <w:rFonts w:ascii="Times New Roman" w:eastAsia="Times New Roman" w:hAnsi="Times New Roman" w:cs="Times New Roman"/>
        </w:rPr>
        <w:t xml:space="preserve">Hoz, G. &amp; </w:t>
      </w: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S. (2024). La didáctica y las prácticas de enseñanza: diálogo de saberes. </w:t>
      </w:r>
      <w:r>
        <w:rPr>
          <w:rFonts w:ascii="Times New Roman" w:eastAsia="Times New Roman" w:hAnsi="Times New Roman" w:cs="Times New Roman"/>
          <w:i/>
          <w:iCs/>
        </w:rPr>
        <w:t>Actas Publicadas, Eje La formación y el trabajo docente para los desafíos de la enseñanza en el siglo XXI del XIII Seminario Internacional de la RED ESTRADO “Dos décadas de estudios sobre trabajo docente: existir, resistir y construir nuevos horizontes”</w:t>
      </w:r>
      <w:r>
        <w:rPr>
          <w:rFonts w:ascii="Times New Roman" w:eastAsia="Times New Roman" w:hAnsi="Times New Roman" w:cs="Times New Roman"/>
        </w:rPr>
        <w:t xml:space="preserve">. </w:t>
      </w:r>
      <w:proofErr w:type="spellStart"/>
      <w:r>
        <w:rPr>
          <w:rFonts w:ascii="Times New Roman" w:eastAsia="Times New Roman" w:hAnsi="Times New Roman" w:cs="Times New Roman"/>
        </w:rPr>
        <w:t>FaHCE</w:t>
      </w:r>
      <w:proofErr w:type="spellEnd"/>
      <w:r>
        <w:rPr>
          <w:rFonts w:ascii="Times New Roman" w:eastAsia="Times New Roman" w:hAnsi="Times New Roman" w:cs="Times New Roman"/>
        </w:rPr>
        <w:t xml:space="preserve">-UNLP. </w:t>
      </w:r>
      <w:hyperlink r:id="rId15">
        <w:r>
          <w:rPr>
            <w:rFonts w:ascii="Times New Roman" w:eastAsia="Times New Roman" w:hAnsi="Times New Roman" w:cs="Times New Roman"/>
            <w:color w:val="1155CC"/>
            <w:u w:val="single"/>
          </w:rPr>
          <w:t>https://congresos.fahce.unlp.edu.ar/seminarioredestrado/xiii-seminario/actas/ponencia-241203124210851188</w:t>
        </w:r>
      </w:hyperlink>
    </w:p>
    <w:p w14:paraId="054B6A19" w14:textId="77777777" w:rsidR="00F16A0B" w:rsidRDefault="00F16A0B" w:rsidP="00F16A0B">
      <w:pPr>
        <w:pBdr>
          <w:top w:val="nil"/>
          <w:left w:val="nil"/>
          <w:bottom w:val="nil"/>
          <w:right w:val="nil"/>
          <w:between w:val="nil"/>
        </w:pBdr>
        <w:spacing w:after="0" w:line="240" w:lineRule="auto"/>
        <w:ind w:left="283" w:hanging="283"/>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Hutchings</w:t>
      </w:r>
      <w:proofErr w:type="spellEnd"/>
      <w:r>
        <w:rPr>
          <w:rFonts w:ascii="Times New Roman" w:eastAsia="Times New Roman" w:hAnsi="Times New Roman" w:cs="Times New Roman"/>
        </w:rPr>
        <w:t xml:space="preserve">, P., &amp; </w:t>
      </w:r>
      <w:proofErr w:type="spellStart"/>
      <w:r>
        <w:rPr>
          <w:rFonts w:ascii="Times New Roman" w:eastAsia="Times New Roman" w:hAnsi="Times New Roman" w:cs="Times New Roman"/>
        </w:rPr>
        <w:t>Shulman</w:t>
      </w:r>
      <w:proofErr w:type="spellEnd"/>
      <w:r>
        <w:rPr>
          <w:rFonts w:ascii="Times New Roman" w:eastAsia="Times New Roman" w:hAnsi="Times New Roman" w:cs="Times New Roman"/>
        </w:rPr>
        <w:t xml:space="preserve">, L. S. (1999).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Scholarship</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Teaching</w:t>
      </w:r>
      <w:proofErr w:type="spellEnd"/>
      <w:r>
        <w:rPr>
          <w:rFonts w:ascii="Times New Roman" w:eastAsia="Times New Roman" w:hAnsi="Times New Roman" w:cs="Times New Roman"/>
        </w:rPr>
        <w:t xml:space="preserve">: New </w:t>
      </w:r>
      <w:proofErr w:type="spellStart"/>
      <w:r>
        <w:rPr>
          <w:rFonts w:ascii="Times New Roman" w:eastAsia="Times New Roman" w:hAnsi="Times New Roman" w:cs="Times New Roman"/>
        </w:rPr>
        <w:t>Elaborations</w:t>
      </w:r>
      <w:proofErr w:type="spellEnd"/>
      <w:r>
        <w:rPr>
          <w:rFonts w:ascii="Times New Roman" w:eastAsia="Times New Roman" w:hAnsi="Times New Roman" w:cs="Times New Roman"/>
        </w:rPr>
        <w:t xml:space="preserve">, New </w:t>
      </w:r>
      <w:proofErr w:type="spellStart"/>
      <w:r>
        <w:rPr>
          <w:rFonts w:ascii="Times New Roman" w:eastAsia="Times New Roman" w:hAnsi="Times New Roman" w:cs="Times New Roman"/>
        </w:rPr>
        <w:t>Developments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iCs/>
        </w:rPr>
        <w:t>Change</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The</w:t>
      </w:r>
      <w:proofErr w:type="spellEnd"/>
      <w:r>
        <w:rPr>
          <w:rFonts w:ascii="Times New Roman" w:eastAsia="Times New Roman" w:hAnsi="Times New Roman" w:cs="Times New Roman"/>
          <w:i/>
          <w:iCs/>
        </w:rPr>
        <w:t xml:space="preserve"> Magazine of </w:t>
      </w:r>
      <w:proofErr w:type="spellStart"/>
      <w:r>
        <w:rPr>
          <w:rFonts w:ascii="Times New Roman" w:eastAsia="Times New Roman" w:hAnsi="Times New Roman" w:cs="Times New Roman"/>
          <w:i/>
          <w:iCs/>
        </w:rPr>
        <w:t>Higher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Learning</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31</w:t>
      </w:r>
      <w:r>
        <w:rPr>
          <w:rFonts w:ascii="Times New Roman" w:eastAsia="Times New Roman" w:hAnsi="Times New Roman" w:cs="Times New Roman"/>
        </w:rPr>
        <w:t>(5), 10-15.</w:t>
      </w:r>
      <w:hyperlink r:id="rId16">
        <w:r>
          <w:rPr>
            <w:rFonts w:ascii="Times New Roman" w:eastAsia="Times New Roman" w:hAnsi="Times New Roman" w:cs="Times New Roman"/>
          </w:rPr>
          <w:t xml:space="preserve"> </w:t>
        </w:r>
      </w:hyperlink>
      <w:hyperlink r:id="rId17">
        <w:r>
          <w:rPr>
            <w:rFonts w:ascii="Times New Roman" w:eastAsia="Times New Roman" w:hAnsi="Times New Roman" w:cs="Times New Roman"/>
            <w:color w:val="1155CC"/>
            <w:u w:val="single"/>
          </w:rPr>
          <w:t>https://doi.org/10.1080/00091389909604218</w:t>
        </w:r>
      </w:hyperlink>
    </w:p>
    <w:p w14:paraId="3931ED84" w14:textId="77777777" w:rsidR="00F16A0B" w:rsidRDefault="00F16A0B" w:rsidP="00F16A0B">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lastRenderedPageBreak/>
        <w:t xml:space="preserve">Jackson, P. W. (1994). </w:t>
      </w:r>
      <w:r>
        <w:rPr>
          <w:rFonts w:ascii="Times New Roman" w:eastAsia="Times New Roman" w:hAnsi="Times New Roman" w:cs="Times New Roman"/>
          <w:i/>
          <w:iCs/>
        </w:rPr>
        <w:t>La vida en las aulas: B</w:t>
      </w:r>
      <w:r>
        <w:rPr>
          <w:rFonts w:ascii="Times New Roman" w:eastAsia="Times New Roman" w:hAnsi="Times New Roman" w:cs="Times New Roman"/>
        </w:rPr>
        <w:t xml:space="preserve"> (3a.). Morata y Fundación </w:t>
      </w:r>
      <w:proofErr w:type="spellStart"/>
      <w:r>
        <w:rPr>
          <w:rFonts w:ascii="Times New Roman" w:eastAsia="Times New Roman" w:hAnsi="Times New Roman" w:cs="Times New Roman"/>
        </w:rPr>
        <w:t>Paideia</w:t>
      </w:r>
      <w:proofErr w:type="spellEnd"/>
      <w:r>
        <w:rPr>
          <w:rFonts w:ascii="Times New Roman" w:eastAsia="Times New Roman" w:hAnsi="Times New Roman" w:cs="Times New Roman"/>
        </w:rPr>
        <w:t>. (Obra original publicada en 1968).</w:t>
      </w:r>
    </w:p>
    <w:p w14:paraId="4B71AFC7"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Kemmis</w:t>
      </w:r>
      <w:proofErr w:type="spellEnd"/>
      <w:r>
        <w:rPr>
          <w:rFonts w:ascii="Times New Roman" w:eastAsia="Times New Roman" w:hAnsi="Times New Roman" w:cs="Times New Roman"/>
        </w:rPr>
        <w:t xml:space="preserve">, S. (1993). </w:t>
      </w:r>
      <w:r>
        <w:rPr>
          <w:rFonts w:ascii="Times New Roman" w:eastAsia="Times New Roman" w:hAnsi="Times New Roman" w:cs="Times New Roman"/>
          <w:i/>
          <w:iCs/>
        </w:rPr>
        <w:t xml:space="preserve">El </w:t>
      </w:r>
      <w:proofErr w:type="spellStart"/>
      <w:r>
        <w:rPr>
          <w:rFonts w:ascii="Times New Roman" w:eastAsia="Times New Roman" w:hAnsi="Times New Roman" w:cs="Times New Roman"/>
          <w:i/>
          <w:iCs/>
        </w:rPr>
        <w:t>curriculum</w:t>
      </w:r>
      <w:proofErr w:type="spellEnd"/>
      <w:r>
        <w:rPr>
          <w:rFonts w:ascii="Times New Roman" w:eastAsia="Times New Roman" w:hAnsi="Times New Roman" w:cs="Times New Roman"/>
          <w:i/>
          <w:iCs/>
        </w:rPr>
        <w:t>: Más allá de la teoría de la reproducción</w:t>
      </w:r>
      <w:r>
        <w:rPr>
          <w:rFonts w:ascii="Times New Roman" w:eastAsia="Times New Roman" w:hAnsi="Times New Roman" w:cs="Times New Roman"/>
        </w:rPr>
        <w:t xml:space="preserve"> (2a.). Morata.</w:t>
      </w:r>
    </w:p>
    <w:p w14:paraId="6371426D" w14:textId="77777777" w:rsidR="00F16A0B" w:rsidRDefault="00F16A0B" w:rsidP="00F16A0B">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Lerner, D. (2002). Entrevista realizada por </w:t>
      </w:r>
      <w:proofErr w:type="spellStart"/>
      <w:r>
        <w:rPr>
          <w:rFonts w:ascii="Times New Roman" w:eastAsia="Times New Roman" w:hAnsi="Times New Roman" w:cs="Times New Roman"/>
        </w:rPr>
        <w:t>Maria</w:t>
      </w:r>
      <w:proofErr w:type="spellEnd"/>
      <w:r>
        <w:rPr>
          <w:rFonts w:ascii="Times New Roman" w:eastAsia="Times New Roman" w:hAnsi="Times New Roman" w:cs="Times New Roman"/>
        </w:rPr>
        <w:t xml:space="preserve"> Elena </w:t>
      </w:r>
      <w:proofErr w:type="spellStart"/>
      <w:r>
        <w:rPr>
          <w:rFonts w:ascii="Times New Roman" w:eastAsia="Times New Roman" w:hAnsi="Times New Roman" w:cs="Times New Roman"/>
        </w:rPr>
        <w:t>Cuter</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Seminario de formación e investigación en el campo de las didácticas. La escuela pública: espacio de distribución democrática del conocimiento</w:t>
      </w:r>
      <w:r>
        <w:rPr>
          <w:rFonts w:ascii="Times New Roman" w:eastAsia="Times New Roman" w:hAnsi="Times New Roman" w:cs="Times New Roman"/>
        </w:rPr>
        <w:t>.</w:t>
      </w:r>
    </w:p>
    <w:p w14:paraId="0B0E4756"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Litwin</w:t>
      </w:r>
      <w:proofErr w:type="spellEnd"/>
      <w:r>
        <w:rPr>
          <w:rFonts w:ascii="Times New Roman" w:eastAsia="Times New Roman" w:hAnsi="Times New Roman" w:cs="Times New Roman"/>
        </w:rPr>
        <w:t xml:space="preserve">, E. (1997). </w:t>
      </w:r>
      <w:r>
        <w:rPr>
          <w:rFonts w:ascii="Times New Roman" w:eastAsia="Times New Roman" w:hAnsi="Times New Roman" w:cs="Times New Roman"/>
          <w:i/>
          <w:iCs/>
        </w:rPr>
        <w:t>Configuraciones didácticas. Una nueva agenda para la enseñanza superior</w:t>
      </w:r>
      <w:r>
        <w:rPr>
          <w:rFonts w:ascii="Times New Roman" w:eastAsia="Times New Roman" w:hAnsi="Times New Roman" w:cs="Times New Roman"/>
        </w:rPr>
        <w:t>. Paidós.</w:t>
      </w:r>
    </w:p>
    <w:p w14:paraId="3DD36BC2"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Litwin</w:t>
      </w:r>
      <w:proofErr w:type="spellEnd"/>
      <w:r>
        <w:rPr>
          <w:rFonts w:ascii="Times New Roman" w:eastAsia="Times New Roman" w:hAnsi="Times New Roman" w:cs="Times New Roman"/>
        </w:rPr>
        <w:t xml:space="preserve">, E. (2008). </w:t>
      </w:r>
      <w:r>
        <w:rPr>
          <w:rFonts w:ascii="Times New Roman" w:eastAsia="Times New Roman" w:hAnsi="Times New Roman" w:cs="Times New Roman"/>
          <w:i/>
          <w:iCs/>
        </w:rPr>
        <w:t>El oficio de enseñar.</w:t>
      </w:r>
      <w:r>
        <w:rPr>
          <w:rFonts w:ascii="Times New Roman" w:eastAsia="Times New Roman" w:hAnsi="Times New Roman" w:cs="Times New Roman"/>
        </w:rPr>
        <w:t xml:space="preserve"> Paidós.</w:t>
      </w:r>
    </w:p>
    <w:p w14:paraId="72D9D02F"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Lucarelli</w:t>
      </w:r>
      <w:proofErr w:type="spellEnd"/>
      <w:r>
        <w:rPr>
          <w:rFonts w:ascii="Times New Roman" w:eastAsia="Times New Roman" w:hAnsi="Times New Roman" w:cs="Times New Roman"/>
        </w:rPr>
        <w:t xml:space="preserve">, E. (2011). Didáctica universitaria: ¿un asunto de interés para la universidad actual? </w:t>
      </w:r>
      <w:r>
        <w:rPr>
          <w:rFonts w:ascii="Times New Roman" w:eastAsia="Times New Roman" w:hAnsi="Times New Roman" w:cs="Times New Roman"/>
          <w:i/>
          <w:iCs/>
        </w:rPr>
        <w:t>Perspectiva</w:t>
      </w:r>
      <w:r>
        <w:rPr>
          <w:rFonts w:ascii="Times New Roman" w:eastAsia="Times New Roman" w:hAnsi="Times New Roman" w:cs="Times New Roman"/>
        </w:rPr>
        <w:t xml:space="preserve">, </w:t>
      </w:r>
      <w:r>
        <w:rPr>
          <w:rFonts w:ascii="Times New Roman" w:eastAsia="Times New Roman" w:hAnsi="Times New Roman" w:cs="Times New Roman"/>
          <w:i/>
          <w:iCs/>
        </w:rPr>
        <w:t>29</w:t>
      </w:r>
      <w:r>
        <w:rPr>
          <w:rFonts w:ascii="Times New Roman" w:eastAsia="Times New Roman" w:hAnsi="Times New Roman" w:cs="Times New Roman"/>
        </w:rPr>
        <w:t>(2), 417-441.</w:t>
      </w:r>
      <w:hyperlink r:id="rId18">
        <w:r>
          <w:rPr>
            <w:rFonts w:ascii="Times New Roman" w:eastAsia="Times New Roman" w:hAnsi="Times New Roman" w:cs="Times New Roman"/>
          </w:rPr>
          <w:t xml:space="preserve"> </w:t>
        </w:r>
      </w:hyperlink>
      <w:hyperlink r:id="rId19">
        <w:r>
          <w:rPr>
            <w:rFonts w:ascii="Times New Roman" w:eastAsia="Times New Roman" w:hAnsi="Times New Roman" w:cs="Times New Roman"/>
            <w:color w:val="1155CC"/>
            <w:u w:val="single"/>
          </w:rPr>
          <w:t>https://doi.org/10.5007/2175-795X.2011v29n2p417</w:t>
        </w:r>
      </w:hyperlink>
    </w:p>
    <w:p w14:paraId="29148BB1" w14:textId="77777777" w:rsidR="00F16A0B" w:rsidRDefault="00F16A0B" w:rsidP="00F16A0B">
      <w:pPr>
        <w:spacing w:after="0" w:line="240" w:lineRule="auto"/>
        <w:ind w:left="283" w:hanging="283"/>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Marchese</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S., &amp; Hoz, G. (2025). Diversificación de la propuesta formativa: Ejes transversales en la enseñanza de Didáctica. En C. J. Giordano, G. </w:t>
      </w:r>
      <w:proofErr w:type="spellStart"/>
      <w:r>
        <w:rPr>
          <w:rFonts w:ascii="Times New Roman" w:eastAsia="Times New Roman" w:hAnsi="Times New Roman" w:cs="Times New Roman"/>
        </w:rPr>
        <w:t>Morandi</w:t>
      </w:r>
      <w:proofErr w:type="spellEnd"/>
      <w:r>
        <w:rPr>
          <w:rFonts w:ascii="Times New Roman" w:eastAsia="Times New Roman" w:hAnsi="Times New Roman" w:cs="Times New Roman"/>
        </w:rPr>
        <w:t xml:space="preserve">, &amp; M. L. Gallo, </w:t>
      </w:r>
      <w:r>
        <w:rPr>
          <w:rFonts w:ascii="Times New Roman" w:eastAsia="Times New Roman" w:hAnsi="Times New Roman" w:cs="Times New Roman"/>
          <w:i/>
          <w:iCs/>
        </w:rPr>
        <w:t>Enseñanzas. Prácticas pedagógicas, condiciones de trabajo y horizontes de transformación</w:t>
      </w:r>
      <w:r>
        <w:rPr>
          <w:rFonts w:ascii="Times New Roman" w:eastAsia="Times New Roman" w:hAnsi="Times New Roman" w:cs="Times New Roman"/>
        </w:rPr>
        <w:t xml:space="preserve"> (1a., pp. 651-659). Universidad Nacional de La Plata (EDULP).</w:t>
      </w:r>
      <w:hyperlink r:id="rId20">
        <w:r>
          <w:rPr>
            <w:rFonts w:ascii="Times New Roman" w:eastAsia="Times New Roman" w:hAnsi="Times New Roman" w:cs="Times New Roman"/>
          </w:rPr>
          <w:t xml:space="preserve"> </w:t>
        </w:r>
      </w:hyperlink>
      <w:hyperlink r:id="rId21">
        <w:r>
          <w:rPr>
            <w:rFonts w:ascii="Times New Roman" w:eastAsia="Times New Roman" w:hAnsi="Times New Roman" w:cs="Times New Roman"/>
            <w:color w:val="1155CC"/>
            <w:u w:val="single"/>
          </w:rPr>
          <w:t>https://doi.org/10.35537/10915/177047</w:t>
        </w:r>
      </w:hyperlink>
    </w:p>
    <w:p w14:paraId="143FDF71" w14:textId="77777777" w:rsidR="00F16A0B" w:rsidRDefault="00F16A0B" w:rsidP="00F16A0B">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Molina, M. E. &amp; Montano, A. (2026). La investigación y la escritura como prácticas profesionales de los docentes de nivel superior. En A. Montano &amp; M. E. Molina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La </w:t>
      </w:r>
      <w:proofErr w:type="spellStart"/>
      <w:r>
        <w:rPr>
          <w:rFonts w:ascii="Times New Roman" w:eastAsia="Times New Roman" w:hAnsi="Times New Roman" w:cs="Times New Roman"/>
          <w:i/>
          <w:iCs/>
        </w:rPr>
        <w:t>autoetnografía</w:t>
      </w:r>
      <w:proofErr w:type="spellEnd"/>
      <w:r>
        <w:rPr>
          <w:rFonts w:ascii="Times New Roman" w:eastAsia="Times New Roman" w:hAnsi="Times New Roman" w:cs="Times New Roman"/>
          <w:i/>
          <w:iCs/>
        </w:rPr>
        <w:t xml:space="preserve"> como forma de investigación en la formación docente </w:t>
      </w:r>
      <w:r>
        <w:rPr>
          <w:rFonts w:ascii="Times New Roman" w:eastAsia="Times New Roman" w:hAnsi="Times New Roman" w:cs="Times New Roman"/>
        </w:rPr>
        <w:t>(pp. 8-14)</w:t>
      </w:r>
      <w:r>
        <w:rPr>
          <w:rFonts w:ascii="Times New Roman" w:eastAsia="Times New Roman" w:hAnsi="Times New Roman" w:cs="Times New Roman"/>
          <w:i/>
          <w:iCs/>
        </w:rPr>
        <w:t xml:space="preserve">. </w:t>
      </w:r>
      <w:r>
        <w:rPr>
          <w:rFonts w:ascii="Times New Roman" w:eastAsia="Times New Roman" w:hAnsi="Times New Roman" w:cs="Times New Roman"/>
        </w:rPr>
        <w:t>Editorial de la Universidad Nacional del Sur (</w:t>
      </w:r>
      <w:proofErr w:type="spellStart"/>
      <w:r>
        <w:rPr>
          <w:rFonts w:ascii="Times New Roman" w:eastAsia="Times New Roman" w:hAnsi="Times New Roman" w:cs="Times New Roman"/>
        </w:rPr>
        <w:t>Ediuns</w:t>
      </w:r>
      <w:proofErr w:type="spellEnd"/>
      <w:r>
        <w:rPr>
          <w:rFonts w:ascii="Times New Roman" w:eastAsia="Times New Roman" w:hAnsi="Times New Roman" w:cs="Times New Roman"/>
        </w:rPr>
        <w:t xml:space="preserve">). </w:t>
      </w:r>
      <w:hyperlink r:id="rId22">
        <w:r>
          <w:rPr>
            <w:rFonts w:ascii="Times New Roman" w:eastAsia="Times New Roman" w:hAnsi="Times New Roman" w:cs="Times New Roman"/>
            <w:color w:val="1155CC"/>
            <w:u w:val="single"/>
          </w:rPr>
          <w:t>https://ediuns.com.ar/producto/la-autoetnografia-como-forma-de-investigacion-en-la-formacion-docente/</w:t>
        </w:r>
      </w:hyperlink>
      <w:r>
        <w:rPr>
          <w:rFonts w:ascii="Times New Roman" w:eastAsia="Times New Roman" w:hAnsi="Times New Roman" w:cs="Times New Roman"/>
        </w:rPr>
        <w:t xml:space="preserve"> </w:t>
      </w:r>
    </w:p>
    <w:p w14:paraId="716BB93B" w14:textId="77777777" w:rsidR="00F16A0B" w:rsidRDefault="00F16A0B" w:rsidP="00F16A0B">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Molina, M. E., &amp; Montano, A. (2024). Investigar y escribir como prácticas profesionales de los docentes de nivel superior: Aportes para la formación docente universitaria. </w:t>
      </w:r>
      <w:r>
        <w:rPr>
          <w:rFonts w:ascii="Times New Roman" w:eastAsia="Times New Roman" w:hAnsi="Times New Roman" w:cs="Times New Roman"/>
          <w:i/>
          <w:iCs/>
        </w:rPr>
        <w:t>Trayectorias Universitarias</w:t>
      </w:r>
      <w:r>
        <w:rPr>
          <w:rFonts w:ascii="Times New Roman" w:eastAsia="Times New Roman" w:hAnsi="Times New Roman" w:cs="Times New Roman"/>
        </w:rPr>
        <w:t xml:space="preserve">, </w:t>
      </w:r>
      <w:r>
        <w:rPr>
          <w:rFonts w:ascii="Times New Roman" w:eastAsia="Times New Roman" w:hAnsi="Times New Roman" w:cs="Times New Roman"/>
          <w:i/>
          <w:iCs/>
        </w:rPr>
        <w:t>10</w:t>
      </w:r>
      <w:r>
        <w:rPr>
          <w:rFonts w:ascii="Times New Roman" w:eastAsia="Times New Roman" w:hAnsi="Times New Roman" w:cs="Times New Roman"/>
        </w:rPr>
        <w:t>(19), 176-176.</w:t>
      </w:r>
      <w:hyperlink r:id="rId23">
        <w:r>
          <w:rPr>
            <w:rFonts w:ascii="Times New Roman" w:eastAsia="Times New Roman" w:hAnsi="Times New Roman" w:cs="Times New Roman"/>
          </w:rPr>
          <w:t xml:space="preserve"> </w:t>
        </w:r>
      </w:hyperlink>
      <w:hyperlink r:id="rId24">
        <w:r>
          <w:rPr>
            <w:rFonts w:ascii="Times New Roman" w:eastAsia="Times New Roman" w:hAnsi="Times New Roman" w:cs="Times New Roman"/>
            <w:color w:val="1155CC"/>
            <w:u w:val="single"/>
          </w:rPr>
          <w:t>https://doi.org/10.24215/24690090e176</w:t>
        </w:r>
      </w:hyperlink>
    </w:p>
    <w:p w14:paraId="4CADFBB4" w14:textId="77777777" w:rsidR="00F16A0B" w:rsidRDefault="00F16A0B" w:rsidP="00F16A0B">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Montano, A. (2018). </w:t>
      </w:r>
      <w:r>
        <w:rPr>
          <w:rFonts w:ascii="Times New Roman" w:eastAsia="Times New Roman" w:hAnsi="Times New Roman" w:cs="Times New Roman"/>
          <w:i/>
          <w:iCs/>
        </w:rPr>
        <w:t xml:space="preserve">Didáctica de nivel superior y didácticas disciplinares: Lecturas </w:t>
      </w:r>
      <w:proofErr w:type="gramStart"/>
      <w:r>
        <w:rPr>
          <w:rFonts w:ascii="Times New Roman" w:eastAsia="Times New Roman" w:hAnsi="Times New Roman" w:cs="Times New Roman"/>
          <w:i/>
          <w:iCs/>
        </w:rPr>
        <w:t>y  reconstrucción</w:t>
      </w:r>
      <w:proofErr w:type="gramEnd"/>
      <w:r>
        <w:rPr>
          <w:rFonts w:ascii="Times New Roman" w:eastAsia="Times New Roman" w:hAnsi="Times New Roman" w:cs="Times New Roman"/>
          <w:i/>
          <w:iCs/>
        </w:rPr>
        <w:t xml:space="preserve"> de los procesos de enseñanza en el nivel superior por  estudiantes-practicantes</w:t>
      </w:r>
      <w:r>
        <w:rPr>
          <w:rFonts w:ascii="Times New Roman" w:eastAsia="Times New Roman" w:hAnsi="Times New Roman" w:cs="Times New Roman"/>
        </w:rPr>
        <w:t>. Hemisferio Derecho. Argentina.</w:t>
      </w:r>
      <w:hyperlink r:id="rId25">
        <w:r>
          <w:rPr>
            <w:rFonts w:ascii="Times New Roman" w:eastAsia="Times New Roman" w:hAnsi="Times New Roman" w:cs="Times New Roman"/>
          </w:rPr>
          <w:t xml:space="preserve"> </w:t>
        </w:r>
      </w:hyperlink>
      <w:hyperlink r:id="rId26">
        <w:r>
          <w:rPr>
            <w:rFonts w:ascii="Times New Roman" w:eastAsia="Times New Roman" w:hAnsi="Times New Roman" w:cs="Times New Roman"/>
            <w:color w:val="1155CC"/>
            <w:u w:val="single"/>
          </w:rPr>
          <w:t>https://repositoriodigital.uns.edu.ar/handle/123456789/4066</w:t>
        </w:r>
      </w:hyperlink>
    </w:p>
    <w:p w14:paraId="499DF830" w14:textId="77777777" w:rsidR="00F16A0B" w:rsidRDefault="00F16A0B" w:rsidP="00F16A0B">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Montano, A. &amp; Molina, M. E. (2026). La enseñanza de la planificación como eje de la formación docente en el nivel superior: miradas desde la experiencia estudiantil. En A. Montano &amp; M. E. Molina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La enseñanza en la educación superior. Entramado de sentidos y prácticas en la formación docente universitaria </w:t>
      </w:r>
      <w:r>
        <w:rPr>
          <w:rFonts w:ascii="Times New Roman" w:eastAsia="Times New Roman" w:hAnsi="Times New Roman" w:cs="Times New Roman"/>
        </w:rPr>
        <w:t>(pp. 8-14)</w:t>
      </w:r>
      <w:r>
        <w:rPr>
          <w:rFonts w:ascii="Times New Roman" w:eastAsia="Times New Roman" w:hAnsi="Times New Roman" w:cs="Times New Roman"/>
          <w:i/>
          <w:iCs/>
        </w:rPr>
        <w:t xml:space="preserve">. </w:t>
      </w:r>
      <w:r>
        <w:rPr>
          <w:rFonts w:ascii="Times New Roman" w:eastAsia="Times New Roman" w:hAnsi="Times New Roman" w:cs="Times New Roman"/>
        </w:rPr>
        <w:t>Editorial de la Universidad Nacional del Sur (</w:t>
      </w:r>
      <w:proofErr w:type="spellStart"/>
      <w:r>
        <w:rPr>
          <w:rFonts w:ascii="Times New Roman" w:eastAsia="Times New Roman" w:hAnsi="Times New Roman" w:cs="Times New Roman"/>
        </w:rPr>
        <w:t>Ediuns</w:t>
      </w:r>
      <w:proofErr w:type="spellEnd"/>
      <w:r>
        <w:rPr>
          <w:rFonts w:ascii="Times New Roman" w:eastAsia="Times New Roman" w:hAnsi="Times New Roman" w:cs="Times New Roman"/>
        </w:rPr>
        <w:t>).</w:t>
      </w:r>
      <w:r>
        <w:rPr>
          <w:rFonts w:ascii="Times New Roman" w:eastAsia="Times New Roman" w:hAnsi="Times New Roman" w:cs="Times New Roman"/>
          <w:i/>
          <w:iCs/>
        </w:rPr>
        <w:t xml:space="preserve"> </w:t>
      </w:r>
      <w:hyperlink r:id="rId27">
        <w:r>
          <w:rPr>
            <w:rFonts w:ascii="Times New Roman" w:eastAsia="Times New Roman" w:hAnsi="Times New Roman" w:cs="Times New Roman"/>
            <w:color w:val="1155CC"/>
            <w:u w:val="single"/>
          </w:rPr>
          <w:t>https://ediuns.com.ar/producto/la-ensenanza-en-la-educacion-superior/</w:t>
        </w:r>
      </w:hyperlink>
      <w:r>
        <w:rPr>
          <w:rFonts w:ascii="Times New Roman" w:eastAsia="Times New Roman" w:hAnsi="Times New Roman" w:cs="Times New Roman"/>
        </w:rPr>
        <w:t xml:space="preserve"> </w:t>
      </w:r>
    </w:p>
    <w:p w14:paraId="4C47346F" w14:textId="77777777" w:rsidR="00F16A0B" w:rsidRDefault="00F16A0B" w:rsidP="00F16A0B">
      <w:pPr>
        <w:spacing w:after="0" w:line="240" w:lineRule="auto"/>
        <w:ind w:left="283" w:hanging="283"/>
        <w:rPr>
          <w:rFonts w:ascii="Times New Roman" w:eastAsia="Times New Roman" w:hAnsi="Times New Roman" w:cs="Times New Roman"/>
          <w:color w:val="1155CC"/>
          <w:u w:val="single"/>
        </w:rPr>
      </w:pPr>
      <w:r>
        <w:rPr>
          <w:rFonts w:ascii="Times New Roman" w:eastAsia="Times New Roman" w:hAnsi="Times New Roman" w:cs="Times New Roman"/>
        </w:rPr>
        <w:t xml:space="preserve">Montano, A., &amp; Molina, M. E. (2024). La planificación de la enseñanza como contenido de la formación de docentes para el nivel superior: Perspectivas de estudiantes. </w:t>
      </w:r>
      <w:r>
        <w:rPr>
          <w:rFonts w:ascii="Times New Roman" w:eastAsia="Times New Roman" w:hAnsi="Times New Roman" w:cs="Times New Roman"/>
          <w:i/>
          <w:iCs/>
        </w:rPr>
        <w:t>Revista de Educación</w:t>
      </w:r>
      <w:r>
        <w:rPr>
          <w:rFonts w:ascii="Times New Roman" w:eastAsia="Times New Roman" w:hAnsi="Times New Roman" w:cs="Times New Roman"/>
        </w:rPr>
        <w:t xml:space="preserve">, (33), </w:t>
      </w:r>
      <w:proofErr w:type="spellStart"/>
      <w:r>
        <w:rPr>
          <w:rFonts w:ascii="Times New Roman" w:eastAsia="Times New Roman" w:hAnsi="Times New Roman" w:cs="Times New Roman"/>
        </w:rPr>
        <w:t>Article</w:t>
      </w:r>
      <w:proofErr w:type="spellEnd"/>
      <w:r>
        <w:rPr>
          <w:rFonts w:ascii="Times New Roman" w:eastAsia="Times New Roman" w:hAnsi="Times New Roman" w:cs="Times New Roman"/>
        </w:rPr>
        <w:t xml:space="preserve"> 33.</w:t>
      </w:r>
      <w:hyperlink r:id="rId28">
        <w:r>
          <w:rPr>
            <w:rFonts w:ascii="Times New Roman" w:eastAsia="Times New Roman" w:hAnsi="Times New Roman" w:cs="Times New Roman"/>
          </w:rPr>
          <w:t xml:space="preserve"> </w:t>
        </w:r>
      </w:hyperlink>
      <w:hyperlink r:id="rId29">
        <w:r>
          <w:rPr>
            <w:rFonts w:ascii="Times New Roman" w:eastAsia="Times New Roman" w:hAnsi="Times New Roman" w:cs="Times New Roman"/>
            <w:color w:val="1155CC"/>
            <w:u w:val="single"/>
          </w:rPr>
          <w:t>https://fh.mdp.edu.ar/revistas/index.php/r_educ/article/view/8271</w:t>
        </w:r>
      </w:hyperlink>
    </w:p>
    <w:p w14:paraId="62B36ED9" w14:textId="77777777" w:rsidR="00F16A0B" w:rsidRDefault="00F16A0B" w:rsidP="00F16A0B">
      <w:pPr>
        <w:spacing w:after="0" w:line="240" w:lineRule="auto"/>
        <w:ind w:left="283" w:hanging="283"/>
        <w:rPr>
          <w:rFonts w:ascii="Times New Roman" w:eastAsia="Times New Roman" w:hAnsi="Times New Roman" w:cs="Times New Roman"/>
        </w:rPr>
      </w:pPr>
      <w:r>
        <w:rPr>
          <w:rFonts w:ascii="Times New Roman" w:eastAsia="Times New Roman" w:hAnsi="Times New Roman" w:cs="Times New Roman"/>
        </w:rPr>
        <w:t xml:space="preserve">Ornelas Navarro, C. (1982). La reforma universitaria y la enseñanza tubular. </w:t>
      </w:r>
      <w:r>
        <w:rPr>
          <w:rFonts w:ascii="Times New Roman" w:eastAsia="Times New Roman" w:hAnsi="Times New Roman" w:cs="Times New Roman"/>
          <w:i/>
          <w:iCs/>
        </w:rPr>
        <w:t>Foro Universitario. Revista STUNAM</w:t>
      </w:r>
      <w:r>
        <w:rPr>
          <w:rFonts w:ascii="Times New Roman" w:eastAsia="Times New Roman" w:hAnsi="Times New Roman" w:cs="Times New Roman"/>
        </w:rPr>
        <w:t>, (19), 29-34.</w:t>
      </w:r>
    </w:p>
    <w:p w14:paraId="18B06396" w14:textId="77777777" w:rsidR="00F16A0B" w:rsidRDefault="00F16A0B" w:rsidP="00F16A0B">
      <w:pPr>
        <w:spacing w:after="0" w:line="240" w:lineRule="auto"/>
        <w:ind w:left="283" w:hanging="283"/>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lastRenderedPageBreak/>
        <w:t>Picco</w:t>
      </w:r>
      <w:proofErr w:type="spellEnd"/>
      <w:r>
        <w:rPr>
          <w:rFonts w:ascii="Times New Roman" w:eastAsia="Times New Roman" w:hAnsi="Times New Roman" w:cs="Times New Roman"/>
        </w:rPr>
        <w:t xml:space="preserve">, S. (2017). Volver a analizar la programación de la enseñanza. En </w:t>
      </w:r>
      <w:r>
        <w:rPr>
          <w:rFonts w:ascii="Times New Roman" w:eastAsia="Times New Roman" w:hAnsi="Times New Roman" w:cs="Times New Roman"/>
          <w:i/>
          <w:iCs/>
        </w:rPr>
        <w:t xml:space="preserve">Didáctica y </w:t>
      </w:r>
      <w:proofErr w:type="spellStart"/>
      <w:r>
        <w:rPr>
          <w:rFonts w:ascii="Times New Roman" w:eastAsia="Times New Roman" w:hAnsi="Times New Roman" w:cs="Times New Roman"/>
          <w:i/>
          <w:iCs/>
        </w:rPr>
        <w:t>Curriculum</w:t>
      </w:r>
      <w:proofErr w:type="spellEnd"/>
      <w:r>
        <w:rPr>
          <w:rFonts w:ascii="Times New Roman" w:eastAsia="Times New Roman" w:hAnsi="Times New Roman" w:cs="Times New Roman"/>
          <w:i/>
          <w:iCs/>
        </w:rPr>
        <w:t>. Aportes teóricos y prácticos para pensar e intervenir en las prácticas de la enseñanza</w:t>
      </w:r>
      <w:r>
        <w:rPr>
          <w:rFonts w:ascii="Times New Roman" w:eastAsia="Times New Roman" w:hAnsi="Times New Roman" w:cs="Times New Roman"/>
        </w:rPr>
        <w:t xml:space="preserve"> (pp. 49-68). EDULP.</w:t>
      </w:r>
      <w:hyperlink r:id="rId30">
        <w:r>
          <w:rPr>
            <w:rFonts w:ascii="Times New Roman" w:eastAsia="Times New Roman" w:hAnsi="Times New Roman" w:cs="Times New Roman"/>
          </w:rPr>
          <w:t xml:space="preserve"> </w:t>
        </w:r>
      </w:hyperlink>
      <w:hyperlink r:id="rId31">
        <w:r>
          <w:rPr>
            <w:rFonts w:ascii="Times New Roman" w:eastAsia="Times New Roman" w:hAnsi="Times New Roman" w:cs="Times New Roman"/>
            <w:color w:val="1155CC"/>
            <w:u w:val="single"/>
          </w:rPr>
          <w:t>http://sedici.unlp.edu.ar/handle/10915/61533</w:t>
        </w:r>
      </w:hyperlink>
    </w:p>
    <w:p w14:paraId="41E9226C"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S. (2025). Volver a la didáctica: aportes para reflexionar sobre la actualidad del campo. </w:t>
      </w:r>
      <w:r>
        <w:rPr>
          <w:rFonts w:ascii="Times New Roman" w:eastAsia="Times New Roman" w:hAnsi="Times New Roman" w:cs="Times New Roman"/>
          <w:i/>
          <w:iCs/>
        </w:rPr>
        <w:t>Revista Brasilera de Educación (</w:t>
      </w:r>
      <w:proofErr w:type="spellStart"/>
      <w:r>
        <w:rPr>
          <w:rFonts w:ascii="Times New Roman" w:eastAsia="Times New Roman" w:hAnsi="Times New Roman" w:cs="Times New Roman"/>
          <w:i/>
          <w:iCs/>
        </w:rPr>
        <w:t>rbe</w:t>
      </w:r>
      <w:proofErr w:type="spellEnd"/>
      <w:r>
        <w:rPr>
          <w:rFonts w:ascii="Times New Roman" w:eastAsia="Times New Roman" w:hAnsi="Times New Roman" w:cs="Times New Roman"/>
          <w:i/>
          <w:iCs/>
        </w:rPr>
        <w:t>), 30</w:t>
      </w:r>
      <w:r>
        <w:rPr>
          <w:rFonts w:ascii="Times New Roman" w:eastAsia="Times New Roman" w:hAnsi="Times New Roman" w:cs="Times New Roman"/>
        </w:rPr>
        <w:t xml:space="preserve">. </w:t>
      </w:r>
      <w:proofErr w:type="spellStart"/>
      <w:r>
        <w:rPr>
          <w:rFonts w:ascii="Times New Roman" w:eastAsia="Times New Roman" w:hAnsi="Times New Roman" w:cs="Times New Roman"/>
        </w:rPr>
        <w:t>ANPEd</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Associação</w:t>
      </w:r>
      <w:proofErr w:type="spellEnd"/>
      <w:r>
        <w:rPr>
          <w:rFonts w:ascii="Times New Roman" w:eastAsia="Times New Roman" w:hAnsi="Times New Roman" w:cs="Times New Roman"/>
        </w:rPr>
        <w:t xml:space="preserve"> Nacional de </w:t>
      </w:r>
      <w:proofErr w:type="spellStart"/>
      <w:r>
        <w:rPr>
          <w:rFonts w:ascii="Times New Roman" w:eastAsia="Times New Roman" w:hAnsi="Times New Roman" w:cs="Times New Roman"/>
        </w:rPr>
        <w:t>Pós-Graduação</w:t>
      </w:r>
      <w:proofErr w:type="spellEnd"/>
      <w:r>
        <w:rPr>
          <w:rFonts w:ascii="Times New Roman" w:eastAsia="Times New Roman" w:hAnsi="Times New Roman" w:cs="Times New Roman"/>
        </w:rPr>
        <w:t xml:space="preserve"> e Pesquisa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Educação</w:t>
      </w:r>
      <w:proofErr w:type="spellEnd"/>
      <w:r>
        <w:rPr>
          <w:rFonts w:ascii="Times New Roman" w:eastAsia="Times New Roman" w:hAnsi="Times New Roman" w:cs="Times New Roman"/>
        </w:rPr>
        <w:t xml:space="preserve">. </w:t>
      </w:r>
      <w:hyperlink r:id="rId32">
        <w:r>
          <w:rPr>
            <w:rFonts w:ascii="Times New Roman" w:eastAsia="Times New Roman" w:hAnsi="Times New Roman" w:cs="Times New Roman"/>
            <w:color w:val="1155CC"/>
            <w:u w:val="single"/>
          </w:rPr>
          <w:t>https://doi.org/10.1590/S1413-24782025300063</w:t>
        </w:r>
      </w:hyperlink>
    </w:p>
    <w:p w14:paraId="27DA542A"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S. &amp; Hoz, G. (2022). Las prácticas de enseñanza en el nivel superior: intersección de saberes entre la Didáctica general y la Didáctica de la lectura y la escritura. </w:t>
      </w:r>
      <w:r>
        <w:rPr>
          <w:rFonts w:ascii="Times New Roman" w:eastAsia="Times New Roman" w:hAnsi="Times New Roman" w:cs="Times New Roman"/>
          <w:i/>
          <w:iCs/>
        </w:rPr>
        <w:t>V Jornadas Internacionales Problemáticas en torno a la Enseñanza en la Educación Superior: diálogo abierto entre la didáctica general y las didácticas específicas. La Enseñanza Superior ante la disrupción provocada por la pandemia: horizontes posibles</w:t>
      </w:r>
      <w:r>
        <w:rPr>
          <w:rFonts w:ascii="Times New Roman" w:eastAsia="Times New Roman" w:hAnsi="Times New Roman" w:cs="Times New Roman"/>
        </w:rPr>
        <w:t xml:space="preserve">. </w:t>
      </w:r>
      <w:proofErr w:type="spellStart"/>
      <w:r>
        <w:rPr>
          <w:rFonts w:ascii="Times New Roman" w:eastAsia="Times New Roman" w:hAnsi="Times New Roman" w:cs="Times New Roman"/>
        </w:rPr>
        <w:t>UNCu</w:t>
      </w:r>
      <w:proofErr w:type="spellEnd"/>
      <w:r>
        <w:rPr>
          <w:rFonts w:ascii="Times New Roman" w:eastAsia="Times New Roman" w:hAnsi="Times New Roman" w:cs="Times New Roman"/>
        </w:rPr>
        <w:t xml:space="preserve">. </w:t>
      </w:r>
      <w:hyperlink r:id="rId33">
        <w:r>
          <w:rPr>
            <w:rFonts w:ascii="Times New Roman" w:eastAsia="Times New Roman" w:hAnsi="Times New Roman" w:cs="Times New Roman"/>
            <w:color w:val="1155CC"/>
            <w:u w:val="single"/>
          </w:rPr>
          <w:t>https://bdigital.uncuyo.edu.ar/fichas.php?idobjeto=17680</w:t>
        </w:r>
      </w:hyperlink>
    </w:p>
    <w:p w14:paraId="7DDB9B4E" w14:textId="77777777" w:rsidR="00F16A0B" w:rsidRDefault="00F16A0B" w:rsidP="00F16A0B">
      <w:pPr>
        <w:spacing w:after="0" w:line="240" w:lineRule="auto"/>
        <w:ind w:left="283" w:hanging="283"/>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Picco</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Marchese</w:t>
      </w:r>
      <w:proofErr w:type="spellEnd"/>
      <w:r>
        <w:rPr>
          <w:rFonts w:ascii="Times New Roman" w:eastAsia="Times New Roman" w:hAnsi="Times New Roman" w:cs="Times New Roman"/>
        </w:rPr>
        <w:t xml:space="preserve">, E., &amp; Hoz, G. (2020). ¿Sobre qué temas produce saberes la didáctica en la actualidad? En M. I. Barcia, S. de </w:t>
      </w:r>
      <w:proofErr w:type="spellStart"/>
      <w:r>
        <w:rPr>
          <w:rFonts w:ascii="Times New Roman" w:eastAsia="Times New Roman" w:hAnsi="Times New Roman" w:cs="Times New Roman"/>
        </w:rPr>
        <w:t>Morais</w:t>
      </w:r>
      <w:proofErr w:type="spellEnd"/>
      <w:r>
        <w:rPr>
          <w:rFonts w:ascii="Times New Roman" w:eastAsia="Times New Roman" w:hAnsi="Times New Roman" w:cs="Times New Roman"/>
        </w:rPr>
        <w:t xml:space="preserve"> Melo, &amp; S. </w:t>
      </w:r>
      <w:proofErr w:type="spellStart"/>
      <w:r>
        <w:rPr>
          <w:rFonts w:ascii="Times New Roman" w:eastAsia="Times New Roman" w:hAnsi="Times New Roman" w:cs="Times New Roman"/>
        </w:rPr>
        <w:t>Justianovich</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Didáctica y prácticas de la enseñanza en la formación del profesorado. Conceptualizaciones y experiencias en Ciencias de la Educación</w:t>
      </w:r>
      <w:r>
        <w:rPr>
          <w:rFonts w:ascii="Times New Roman" w:eastAsia="Times New Roman" w:hAnsi="Times New Roman" w:cs="Times New Roman"/>
        </w:rPr>
        <w:t xml:space="preserve"> (1a., pp. 31-55). EDULP.</w:t>
      </w:r>
      <w:hyperlink r:id="rId34">
        <w:r>
          <w:rPr>
            <w:rFonts w:ascii="Times New Roman" w:eastAsia="Times New Roman" w:hAnsi="Times New Roman" w:cs="Times New Roman"/>
          </w:rPr>
          <w:t xml:space="preserve"> </w:t>
        </w:r>
      </w:hyperlink>
      <w:hyperlink r:id="rId35">
        <w:r>
          <w:rPr>
            <w:rFonts w:ascii="Times New Roman" w:eastAsia="Times New Roman" w:hAnsi="Times New Roman" w:cs="Times New Roman"/>
            <w:color w:val="1155CC"/>
            <w:u w:val="single"/>
          </w:rPr>
          <w:t>http://sedici.unlp.edu.ar/handle/10915/95295</w:t>
        </w:r>
      </w:hyperlink>
    </w:p>
    <w:p w14:paraId="6CE20D8C" w14:textId="77777777" w:rsidR="00F16A0B" w:rsidRDefault="00F16A0B" w:rsidP="00F16A0B">
      <w:pPr>
        <w:spacing w:after="0" w:line="240" w:lineRule="auto"/>
        <w:ind w:left="283" w:hanging="283"/>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Pruzzo</w:t>
      </w:r>
      <w:proofErr w:type="spellEnd"/>
      <w:r>
        <w:rPr>
          <w:rFonts w:ascii="Times New Roman" w:eastAsia="Times New Roman" w:hAnsi="Times New Roman" w:cs="Times New Roman"/>
        </w:rPr>
        <w:t xml:space="preserve"> de Di Pego, V. (2018). Epistemología didáctica: Integración de aspectos políticos y éticos en el análisis científico. </w:t>
      </w:r>
      <w:r>
        <w:rPr>
          <w:rFonts w:ascii="Times New Roman" w:eastAsia="Times New Roman" w:hAnsi="Times New Roman" w:cs="Times New Roman"/>
          <w:i/>
          <w:iCs/>
        </w:rPr>
        <w:t>Revista de Educación</w:t>
      </w:r>
      <w:r>
        <w:rPr>
          <w:rFonts w:ascii="Times New Roman" w:eastAsia="Times New Roman" w:hAnsi="Times New Roman" w:cs="Times New Roman"/>
        </w:rPr>
        <w:t xml:space="preserve">, (14.2), </w:t>
      </w:r>
      <w:proofErr w:type="spellStart"/>
      <w:r>
        <w:rPr>
          <w:rFonts w:ascii="Times New Roman" w:eastAsia="Times New Roman" w:hAnsi="Times New Roman" w:cs="Times New Roman"/>
        </w:rPr>
        <w:t>Article</w:t>
      </w:r>
      <w:proofErr w:type="spellEnd"/>
      <w:r>
        <w:rPr>
          <w:rFonts w:ascii="Times New Roman" w:eastAsia="Times New Roman" w:hAnsi="Times New Roman" w:cs="Times New Roman"/>
        </w:rPr>
        <w:t xml:space="preserve"> 14.2.</w:t>
      </w:r>
      <w:hyperlink r:id="rId36">
        <w:r>
          <w:rPr>
            <w:rFonts w:ascii="Times New Roman" w:eastAsia="Times New Roman" w:hAnsi="Times New Roman" w:cs="Times New Roman"/>
            <w:color w:val="1155CC"/>
          </w:rPr>
          <w:t xml:space="preserve"> </w:t>
        </w:r>
      </w:hyperlink>
      <w:hyperlink r:id="rId37">
        <w:r>
          <w:rPr>
            <w:rFonts w:ascii="Times New Roman" w:eastAsia="Times New Roman" w:hAnsi="Times New Roman" w:cs="Times New Roman"/>
            <w:color w:val="1155CC"/>
            <w:u w:val="single"/>
          </w:rPr>
          <w:t>https://fh.mdp.edu.ar/revistas/index.php/r_educ/article/view/3041</w:t>
        </w:r>
      </w:hyperlink>
    </w:p>
    <w:p w14:paraId="372EAAC5"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Sanjurjo</w:t>
      </w:r>
      <w:proofErr w:type="spellEnd"/>
      <w:r>
        <w:rPr>
          <w:rFonts w:ascii="Times New Roman" w:eastAsia="Times New Roman" w:hAnsi="Times New Roman" w:cs="Times New Roman"/>
        </w:rPr>
        <w:t xml:space="preserve">, L. (2016) La práctica como eje articulador de las propuestas curriculares y didácticas en la formación profesional. En M. </w:t>
      </w:r>
      <w:proofErr w:type="spellStart"/>
      <w:r>
        <w:rPr>
          <w:rFonts w:ascii="Times New Roman" w:eastAsia="Times New Roman" w:hAnsi="Times New Roman" w:cs="Times New Roman"/>
        </w:rPr>
        <w:t>Insaurralde</w:t>
      </w:r>
      <w:proofErr w:type="spellEnd"/>
      <w:r>
        <w:rPr>
          <w:rFonts w:ascii="Times New Roman" w:eastAsia="Times New Roman" w:hAnsi="Times New Roman" w:cs="Times New Roman"/>
        </w:rPr>
        <w:t xml:space="preserve"> (Comp.) </w:t>
      </w:r>
      <w:r>
        <w:rPr>
          <w:rFonts w:ascii="Times New Roman" w:eastAsia="Times New Roman" w:hAnsi="Times New Roman" w:cs="Times New Roman"/>
          <w:i/>
          <w:iCs/>
        </w:rPr>
        <w:t xml:space="preserve">La enseñanza en la educación superior. Investigaciones, experiencias y desafíos </w:t>
      </w:r>
      <w:r>
        <w:rPr>
          <w:rFonts w:ascii="Times New Roman" w:eastAsia="Times New Roman" w:hAnsi="Times New Roman" w:cs="Times New Roman"/>
        </w:rPr>
        <w:t>(pp. 195-206)</w:t>
      </w:r>
      <w:r>
        <w:rPr>
          <w:rFonts w:ascii="Times New Roman" w:eastAsia="Times New Roman" w:hAnsi="Times New Roman" w:cs="Times New Roman"/>
          <w:i/>
          <w:iCs/>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Noveduc</w:t>
      </w:r>
      <w:proofErr w:type="spellEnd"/>
      <w:r>
        <w:rPr>
          <w:rFonts w:ascii="Times New Roman" w:eastAsia="Times New Roman" w:hAnsi="Times New Roman" w:cs="Times New Roman"/>
        </w:rPr>
        <w:t>.</w:t>
      </w:r>
    </w:p>
    <w:p w14:paraId="145A2B99" w14:textId="77777777" w:rsidR="00F16A0B" w:rsidRDefault="00F16A0B" w:rsidP="00F16A0B">
      <w:pP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Stenhouse</w:t>
      </w:r>
      <w:proofErr w:type="spellEnd"/>
      <w:r>
        <w:rPr>
          <w:rFonts w:ascii="Times New Roman" w:eastAsia="Times New Roman" w:hAnsi="Times New Roman" w:cs="Times New Roman"/>
        </w:rPr>
        <w:t xml:space="preserve">, L. (1991). </w:t>
      </w:r>
      <w:r>
        <w:rPr>
          <w:rFonts w:ascii="Times New Roman" w:eastAsia="Times New Roman" w:hAnsi="Times New Roman" w:cs="Times New Roman"/>
          <w:i/>
          <w:iCs/>
        </w:rPr>
        <w:t xml:space="preserve">Investigación y desarrollo del </w:t>
      </w:r>
      <w:proofErr w:type="spellStart"/>
      <w:r>
        <w:rPr>
          <w:rFonts w:ascii="Times New Roman" w:eastAsia="Times New Roman" w:hAnsi="Times New Roman" w:cs="Times New Roman"/>
          <w:i/>
          <w:iCs/>
        </w:rPr>
        <w:t>curriculum</w:t>
      </w:r>
      <w:proofErr w:type="spellEnd"/>
      <w:r>
        <w:rPr>
          <w:rFonts w:ascii="Times New Roman" w:eastAsia="Times New Roman" w:hAnsi="Times New Roman" w:cs="Times New Roman"/>
        </w:rPr>
        <w:t xml:space="preserve"> (3a.). Morata.</w:t>
      </w:r>
    </w:p>
    <w:p w14:paraId="624752DD" w14:textId="77777777" w:rsidR="00F16A0B" w:rsidRDefault="00F16A0B" w:rsidP="00F16A0B">
      <w:pPr>
        <w:spacing w:after="0" w:line="240" w:lineRule="auto"/>
        <w:ind w:left="283" w:hanging="283"/>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Zoppi</w:t>
      </w:r>
      <w:proofErr w:type="spellEnd"/>
      <w:r>
        <w:rPr>
          <w:rFonts w:ascii="Times New Roman" w:eastAsia="Times New Roman" w:hAnsi="Times New Roman" w:cs="Times New Roman"/>
        </w:rPr>
        <w:t xml:space="preserve">, A. M. (2022). Investigación educativa y pedagogía: Un desafío político epistemológico. </w:t>
      </w:r>
      <w:r>
        <w:rPr>
          <w:rFonts w:ascii="Times New Roman" w:eastAsia="Times New Roman" w:hAnsi="Times New Roman" w:cs="Times New Roman"/>
          <w:i/>
          <w:iCs/>
        </w:rPr>
        <w:t>Encuentro Educativo. Revista de Investigación del Instituto de Ciencias de la Educación</w:t>
      </w:r>
      <w:r>
        <w:rPr>
          <w:rFonts w:ascii="Times New Roman" w:eastAsia="Times New Roman" w:hAnsi="Times New Roman" w:cs="Times New Roman"/>
        </w:rPr>
        <w:t xml:space="preserve">, </w:t>
      </w:r>
      <w:r>
        <w:rPr>
          <w:rFonts w:ascii="Times New Roman" w:eastAsia="Times New Roman" w:hAnsi="Times New Roman" w:cs="Times New Roman"/>
          <w:i/>
          <w:iCs/>
        </w:rPr>
        <w:t>3</w:t>
      </w:r>
      <w:r>
        <w:rPr>
          <w:rFonts w:ascii="Times New Roman" w:eastAsia="Times New Roman" w:hAnsi="Times New Roman" w:cs="Times New Roman"/>
        </w:rPr>
        <w:t xml:space="preserve">(2), </w:t>
      </w:r>
      <w:proofErr w:type="spellStart"/>
      <w:r>
        <w:rPr>
          <w:rFonts w:ascii="Times New Roman" w:eastAsia="Times New Roman" w:hAnsi="Times New Roman" w:cs="Times New Roman"/>
        </w:rPr>
        <w:t>Article</w:t>
      </w:r>
      <w:proofErr w:type="spellEnd"/>
      <w:r>
        <w:rPr>
          <w:rFonts w:ascii="Times New Roman" w:eastAsia="Times New Roman" w:hAnsi="Times New Roman" w:cs="Times New Roman"/>
        </w:rPr>
        <w:t xml:space="preserve"> 2.</w:t>
      </w:r>
      <w:hyperlink r:id="rId38">
        <w:r>
          <w:rPr>
            <w:rFonts w:ascii="Times New Roman" w:eastAsia="Times New Roman" w:hAnsi="Times New Roman" w:cs="Times New Roman"/>
            <w:color w:val="1155CC"/>
            <w:u w:val="single"/>
          </w:rPr>
          <w:t xml:space="preserve"> https://revistas.uncu.edu.ar/ojs3/index.php/encuentroE/article/view/141-171</w:t>
        </w:r>
      </w:hyperlink>
    </w:p>
    <w:p w14:paraId="6542D0A9" w14:textId="77777777" w:rsidR="00F16A0B" w:rsidRDefault="00F16A0B" w:rsidP="00F16A0B">
      <w:pPr>
        <w:pBdr>
          <w:top w:val="nil"/>
          <w:left w:val="nil"/>
          <w:bottom w:val="nil"/>
          <w:right w:val="nil"/>
          <w:between w:val="nil"/>
        </w:pBdr>
        <w:spacing w:after="0" w:line="240" w:lineRule="auto"/>
        <w:ind w:left="283" w:hanging="283"/>
        <w:rPr>
          <w:rFonts w:ascii="Times New Roman" w:eastAsia="Times New Roman" w:hAnsi="Times New Roman" w:cs="Times New Roman"/>
        </w:rPr>
      </w:pPr>
      <w:proofErr w:type="spellStart"/>
      <w:r>
        <w:rPr>
          <w:rFonts w:ascii="Times New Roman" w:eastAsia="Times New Roman" w:hAnsi="Times New Roman" w:cs="Times New Roman"/>
        </w:rPr>
        <w:t>Zoppi</w:t>
      </w:r>
      <w:proofErr w:type="spellEnd"/>
      <w:r>
        <w:rPr>
          <w:rFonts w:ascii="Times New Roman" w:eastAsia="Times New Roman" w:hAnsi="Times New Roman" w:cs="Times New Roman"/>
        </w:rPr>
        <w:t xml:space="preserve">, A.M. (2008). El planeamiento de la educación en los procesos constructivos del </w:t>
      </w:r>
      <w:proofErr w:type="spellStart"/>
      <w:r>
        <w:rPr>
          <w:rFonts w:ascii="Times New Roman" w:eastAsia="Times New Roman" w:hAnsi="Times New Roman" w:cs="Times New Roman"/>
        </w:rPr>
        <w:t>curriculum</w:t>
      </w:r>
      <w:proofErr w:type="spellEnd"/>
      <w:r>
        <w:rPr>
          <w:rFonts w:ascii="Times New Roman" w:eastAsia="Times New Roman" w:hAnsi="Times New Roman" w:cs="Times New Roman"/>
        </w:rPr>
        <w:t>. Miño y Dávila.</w:t>
      </w:r>
    </w:p>
    <w:p w14:paraId="4F4BBE35" w14:textId="77777777" w:rsidR="00F16A0B" w:rsidRDefault="00F16A0B" w:rsidP="00F16A0B">
      <w:pPr>
        <w:spacing w:after="0" w:line="240" w:lineRule="auto"/>
        <w:rPr>
          <w:rFonts w:ascii="Times New Roman" w:eastAsia="Times New Roman" w:hAnsi="Times New Roman" w:cs="Times New Roman"/>
        </w:rPr>
      </w:pPr>
    </w:p>
    <w:p w14:paraId="23CA62C6" w14:textId="77777777" w:rsidR="00C802F5" w:rsidRPr="00BA642E" w:rsidRDefault="00C802F5" w:rsidP="007B5B5F">
      <w:pPr>
        <w:spacing w:line="240" w:lineRule="auto"/>
        <w:rPr>
          <w:rFonts w:ascii="Times New Roman" w:hAnsi="Times New Roman" w:cs="Times New Roman"/>
        </w:rPr>
      </w:pPr>
    </w:p>
    <w:p w14:paraId="7E83515B" w14:textId="6F98B7A4" w:rsidR="001923DC" w:rsidRPr="00BA642E" w:rsidRDefault="001923DC" w:rsidP="007B5B5F">
      <w:pPr>
        <w:spacing w:line="240" w:lineRule="auto"/>
        <w:jc w:val="center"/>
        <w:rPr>
          <w:rFonts w:ascii="Times New Roman" w:hAnsi="Times New Roman" w:cs="Times New Roman"/>
          <w:lang w:val="pt-BR"/>
        </w:rPr>
      </w:pPr>
      <w:bookmarkStart w:id="0" w:name="_GoBack"/>
      <w:bookmarkEnd w:id="0"/>
    </w:p>
    <w:sectPr w:rsidR="001923DC" w:rsidRPr="00BA642E" w:rsidSect="00701F64">
      <w:headerReference w:type="default" r:id="rId39"/>
      <w:footerReference w:type="default" r:id="rId4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0DA16" w14:textId="77777777" w:rsidR="006D4279" w:rsidRPr="00BA642E" w:rsidRDefault="006D4279" w:rsidP="00C802F5">
      <w:pPr>
        <w:spacing w:after="0" w:line="240" w:lineRule="auto"/>
      </w:pPr>
      <w:r w:rsidRPr="00BA642E">
        <w:separator/>
      </w:r>
    </w:p>
  </w:endnote>
  <w:endnote w:type="continuationSeparator" w:id="0">
    <w:p w14:paraId="437D6054" w14:textId="77777777" w:rsidR="006D4279" w:rsidRPr="00BA642E" w:rsidRDefault="006D427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6C7FA" w14:textId="77777777" w:rsidR="006D4279" w:rsidRPr="00BA642E" w:rsidRDefault="006D4279" w:rsidP="00C802F5">
      <w:pPr>
        <w:spacing w:after="0" w:line="240" w:lineRule="auto"/>
      </w:pPr>
      <w:r w:rsidRPr="00BA642E">
        <w:separator/>
      </w:r>
    </w:p>
  </w:footnote>
  <w:footnote w:type="continuationSeparator" w:id="0">
    <w:p w14:paraId="34AA0217" w14:textId="77777777" w:rsidR="006D4279" w:rsidRPr="00BA642E" w:rsidRDefault="006D4279" w:rsidP="00C802F5">
      <w:pPr>
        <w:spacing w:after="0" w:line="240" w:lineRule="auto"/>
      </w:pPr>
      <w:r w:rsidRPr="00BA642E">
        <w:continuationSeparator/>
      </w:r>
    </w:p>
  </w:footnote>
  <w:footnote w:id="1">
    <w:p w14:paraId="68B67EEE" w14:textId="77777777" w:rsidR="00F16A0B" w:rsidRDefault="00F16A0B" w:rsidP="00F16A0B">
      <w:pPr>
        <w:spacing w:after="0" w:line="240" w:lineRule="auto"/>
        <w:jc w:val="both"/>
        <w:rPr>
          <w:sz w:val="20"/>
          <w:szCs w:val="20"/>
        </w:rPr>
      </w:pPr>
      <w:r>
        <w:rPr>
          <w:vertAlign w:val="superscript"/>
        </w:rPr>
        <w:footnoteRef/>
      </w:r>
      <w:r>
        <w:rPr>
          <w:sz w:val="20"/>
          <w:szCs w:val="20"/>
        </w:rPr>
        <w:t xml:space="preserve"> Más adelante, precisamos los sentidos que les asignamos a estos términos.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94ED2"/>
    <w:multiLevelType w:val="multilevel"/>
    <w:tmpl w:val="3D541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4040C0"/>
    <w:rsid w:val="00437E9C"/>
    <w:rsid w:val="00550766"/>
    <w:rsid w:val="005F3B2E"/>
    <w:rsid w:val="006D4279"/>
    <w:rsid w:val="00701F64"/>
    <w:rsid w:val="007B5B5F"/>
    <w:rsid w:val="007D233B"/>
    <w:rsid w:val="0085070B"/>
    <w:rsid w:val="00A17247"/>
    <w:rsid w:val="00BA642E"/>
    <w:rsid w:val="00BC236F"/>
    <w:rsid w:val="00C802F5"/>
    <w:rsid w:val="00C96B2C"/>
    <w:rsid w:val="00CC04C1"/>
    <w:rsid w:val="00D843EC"/>
    <w:rsid w:val="00E81C71"/>
    <w:rsid w:val="00E86EFA"/>
    <w:rsid w:val="00F16A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nm.me.gov.ar/giga1/documentos/EL002480.pdf" TargetMode="External"/><Relationship Id="rId18" Type="http://schemas.openxmlformats.org/officeDocument/2006/relationships/hyperlink" Target="https://doi.org/10.5007/2175-795X.2011v29n2p417" TargetMode="External"/><Relationship Id="rId26" Type="http://schemas.openxmlformats.org/officeDocument/2006/relationships/hyperlink" Target="https://repositoriodigital.uns.edu.ar/handle/123456789/4066" TargetMode="External"/><Relationship Id="rId39" Type="http://schemas.openxmlformats.org/officeDocument/2006/relationships/header" Target="header1.xml"/><Relationship Id="rId21" Type="http://schemas.openxmlformats.org/officeDocument/2006/relationships/hyperlink" Target="https://doi.org/10.35537/10915/177047" TargetMode="External"/><Relationship Id="rId34" Type="http://schemas.openxmlformats.org/officeDocument/2006/relationships/hyperlink" Target="http://sedici.unlp.edu.ar/handle/10915/95295" TargetMode="External"/><Relationship Id="rId42" Type="http://schemas.openxmlformats.org/officeDocument/2006/relationships/theme" Target="theme/theme1.xml"/><Relationship Id="rId7" Type="http://schemas.openxmlformats.org/officeDocument/2006/relationships/hyperlink" Target="http://sedici.unlp.edu.ar/handle/10915/60634" TargetMode="External"/><Relationship Id="rId2" Type="http://schemas.openxmlformats.org/officeDocument/2006/relationships/styles" Target="styles.xml"/><Relationship Id="rId16" Type="http://schemas.openxmlformats.org/officeDocument/2006/relationships/hyperlink" Target="https://doi.org/10.1080/00091389909604218" TargetMode="External"/><Relationship Id="rId20" Type="http://schemas.openxmlformats.org/officeDocument/2006/relationships/hyperlink" Target="https://doi.org/10.35537/10915/177047" TargetMode="External"/><Relationship Id="rId29" Type="http://schemas.openxmlformats.org/officeDocument/2006/relationships/hyperlink" Target="https://fh.mdp.edu.ar/revistas/index.php/r_educ/article/view/827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dalyc.org/pdf/132/13208002.pdf" TargetMode="External"/><Relationship Id="rId24" Type="http://schemas.openxmlformats.org/officeDocument/2006/relationships/hyperlink" Target="https://doi.org/10.24215/24690090e176" TargetMode="External"/><Relationship Id="rId32" Type="http://schemas.openxmlformats.org/officeDocument/2006/relationships/hyperlink" Target="https://doi.org/10.1590/S1413-24782025300063" TargetMode="External"/><Relationship Id="rId37" Type="http://schemas.openxmlformats.org/officeDocument/2006/relationships/hyperlink" Target="https://fh.mdp.edu.ar/revistas/index.php/r_educ/article/view/3041"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ongresos.fahce.unlp.edu.ar/seminarioredestrado/xiii-seminario/actas/ponencia-241203124210851188" TargetMode="External"/><Relationship Id="rId23" Type="http://schemas.openxmlformats.org/officeDocument/2006/relationships/hyperlink" Target="https://doi.org/10.24215/24690090e176" TargetMode="External"/><Relationship Id="rId28" Type="http://schemas.openxmlformats.org/officeDocument/2006/relationships/hyperlink" Target="https://fh.mdp.edu.ar/revistas/index.php/r_educ/article/view/8271" TargetMode="External"/><Relationship Id="rId36" Type="http://schemas.openxmlformats.org/officeDocument/2006/relationships/hyperlink" Target="https://fh.mdp.edu.ar/revistas/index.php/r_educ/article/view/3041" TargetMode="External"/><Relationship Id="rId10" Type="http://schemas.openxmlformats.org/officeDocument/2006/relationships/hyperlink" Target="https://doi.org/10.36857/resu.2020.193.1026" TargetMode="External"/><Relationship Id="rId19" Type="http://schemas.openxmlformats.org/officeDocument/2006/relationships/hyperlink" Target="https://doi.org/10.5007/2175-795X.2011v29n2p417" TargetMode="External"/><Relationship Id="rId31" Type="http://schemas.openxmlformats.org/officeDocument/2006/relationships/hyperlink" Target="http://sedici.unlp.edu.ar/handle/10915/61533" TargetMode="External"/><Relationship Id="rId4" Type="http://schemas.openxmlformats.org/officeDocument/2006/relationships/webSettings" Target="webSettings.xml"/><Relationship Id="rId9" Type="http://schemas.openxmlformats.org/officeDocument/2006/relationships/hyperlink" Target="https://doi.org/10.36857/resu.2020.193.1026" TargetMode="External"/><Relationship Id="rId14" Type="http://schemas.openxmlformats.org/officeDocument/2006/relationships/hyperlink" Target="http://www.bnm.me.gov.ar/giga1/documentos/EL002480.pdf" TargetMode="External"/><Relationship Id="rId22" Type="http://schemas.openxmlformats.org/officeDocument/2006/relationships/hyperlink" Target="https://ediuns.com.ar/producto/la-autoetnografia-como-forma-de-investigacion-en-la-formacion-docente/" TargetMode="External"/><Relationship Id="rId27" Type="http://schemas.openxmlformats.org/officeDocument/2006/relationships/hyperlink" Target="https://ediuns.com.ar/producto/la-ensenanza-en-la-educacion-superior/" TargetMode="External"/><Relationship Id="rId30" Type="http://schemas.openxmlformats.org/officeDocument/2006/relationships/hyperlink" Target="http://sedici.unlp.edu.ar/handle/10915/61533" TargetMode="External"/><Relationship Id="rId35" Type="http://schemas.openxmlformats.org/officeDocument/2006/relationships/hyperlink" Target="http://sedici.unlp.edu.ar/handle/10915/95295" TargetMode="External"/><Relationship Id="rId8" Type="http://schemas.openxmlformats.org/officeDocument/2006/relationships/hyperlink" Target="http://sedici.unlp.edu.ar/handle/10915/60634" TargetMode="External"/><Relationship Id="rId3" Type="http://schemas.openxmlformats.org/officeDocument/2006/relationships/settings" Target="settings.xml"/><Relationship Id="rId12" Type="http://schemas.openxmlformats.org/officeDocument/2006/relationships/hyperlink" Target="https://www.redalyc.org/pdf/132/13208002.pdf" TargetMode="External"/><Relationship Id="rId17" Type="http://schemas.openxmlformats.org/officeDocument/2006/relationships/hyperlink" Target="https://doi.org/10.1080/00091389909604218" TargetMode="External"/><Relationship Id="rId25" Type="http://schemas.openxmlformats.org/officeDocument/2006/relationships/hyperlink" Target="https://repositoriodigital.uns.edu.ar/handle/123456789/4066" TargetMode="External"/><Relationship Id="rId33" Type="http://schemas.openxmlformats.org/officeDocument/2006/relationships/hyperlink" Target="https://bdigital.uncuyo.edu.ar/fichas.php?idobjeto=17680" TargetMode="External"/><Relationship Id="rId38" Type="http://schemas.openxmlformats.org/officeDocument/2006/relationships/hyperlink" Target="https://revistas.uncu.edu.ar/ojs3/index.php/encuentroE/article/view/141-17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6938</Words>
  <Characters>38160</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Andrea Montano</cp:lastModifiedBy>
  <cp:revision>2</cp:revision>
  <dcterms:created xsi:type="dcterms:W3CDTF">2026-06-29T18:22:00Z</dcterms:created>
  <dcterms:modified xsi:type="dcterms:W3CDTF">2026-06-29T18:22:00Z</dcterms:modified>
</cp:coreProperties>
</file>