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516360" w14:textId="77777777" w:rsidR="00217071" w:rsidRDefault="00217071">
      <w:pPr>
        <w:jc w:val="center"/>
        <w:rPr>
          <w:rFonts w:ascii="Times New Roman" w:eastAsia="Times New Roman" w:hAnsi="Times New Roman" w:cs="Times New Roman"/>
        </w:rPr>
      </w:pPr>
      <w:bookmarkStart w:id="0" w:name="_GoBack"/>
      <w:bookmarkEnd w:id="0"/>
    </w:p>
    <w:p w14:paraId="2F5E483F" w14:textId="77777777" w:rsidR="00217071" w:rsidRDefault="00037357">
      <w:pPr>
        <w:jc w:val="center"/>
        <w:rPr>
          <w:rFonts w:ascii="Times New Roman" w:eastAsia="Times New Roman" w:hAnsi="Times New Roman" w:cs="Times New Roman"/>
        </w:rPr>
      </w:pPr>
      <w:r>
        <w:rPr>
          <w:rFonts w:ascii="Times New Roman" w:eastAsia="Times New Roman" w:hAnsi="Times New Roman" w:cs="Times New Roman"/>
          <w:b/>
          <w:bCs/>
        </w:rPr>
        <w:t xml:space="preserve">Educación de posgrado en la pospandemia: hallazgos de una investigación en red en el MERCOSUR </w:t>
      </w:r>
    </w:p>
    <w:p w14:paraId="4F0661B7" w14:textId="77777777" w:rsidR="00217071" w:rsidRDefault="00037357">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Araujo, Sonia Marcela</w:t>
      </w:r>
    </w:p>
    <w:p w14:paraId="42DF9899" w14:textId="77777777" w:rsidR="00217071" w:rsidRDefault="00037357">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UNICEN</w:t>
      </w:r>
    </w:p>
    <w:p w14:paraId="16EE0DBC" w14:textId="77777777" w:rsidR="00217071" w:rsidRDefault="00037357">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saraujo@fch.unicen.edu.ar</w:t>
      </w:r>
    </w:p>
    <w:p w14:paraId="4591AB34" w14:textId="77777777" w:rsidR="00217071" w:rsidRDefault="00217071">
      <w:pPr>
        <w:spacing w:after="0" w:line="240" w:lineRule="auto"/>
        <w:jc w:val="right"/>
        <w:rPr>
          <w:rFonts w:ascii="Times New Roman" w:eastAsia="Times New Roman" w:hAnsi="Times New Roman" w:cs="Times New Roman"/>
        </w:rPr>
      </w:pPr>
    </w:p>
    <w:p w14:paraId="0061D5CB" w14:textId="77777777" w:rsidR="00217071" w:rsidRDefault="00037357">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García, Lucía Beatriz</w:t>
      </w:r>
    </w:p>
    <w:p w14:paraId="44536F70" w14:textId="77777777" w:rsidR="00217071" w:rsidRDefault="00037357">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UNICEN</w:t>
      </w:r>
    </w:p>
    <w:p w14:paraId="4FE6F959" w14:textId="77777777" w:rsidR="00217071" w:rsidRPr="00924F7A" w:rsidRDefault="00037357">
      <w:pPr>
        <w:spacing w:after="0" w:line="240" w:lineRule="auto"/>
        <w:jc w:val="right"/>
        <w:rPr>
          <w:rFonts w:ascii="Times New Roman" w:eastAsia="Times New Roman" w:hAnsi="Times New Roman" w:cs="Times New Roman"/>
          <w:lang w:val="pt-BR"/>
        </w:rPr>
      </w:pPr>
      <w:r w:rsidRPr="00924F7A">
        <w:rPr>
          <w:rFonts w:ascii="Times New Roman" w:eastAsia="Times New Roman" w:hAnsi="Times New Roman" w:cs="Times New Roman"/>
          <w:lang w:val="pt-BR"/>
        </w:rPr>
        <w:t>lgarcia@fch.unicen.edu.ar</w:t>
      </w:r>
    </w:p>
    <w:p w14:paraId="6AF8B581" w14:textId="77777777" w:rsidR="00217071" w:rsidRPr="00924F7A" w:rsidRDefault="00217071">
      <w:pPr>
        <w:spacing w:after="0" w:line="240" w:lineRule="auto"/>
        <w:jc w:val="right"/>
        <w:rPr>
          <w:rFonts w:ascii="Times New Roman" w:eastAsia="Times New Roman" w:hAnsi="Times New Roman" w:cs="Times New Roman"/>
          <w:lang w:val="pt-BR"/>
        </w:rPr>
      </w:pPr>
    </w:p>
    <w:p w14:paraId="6257FE76" w14:textId="77777777" w:rsidR="00217071" w:rsidRPr="00924F7A" w:rsidRDefault="00037357">
      <w:pPr>
        <w:tabs>
          <w:tab w:val="center" w:pos="4252"/>
          <w:tab w:val="right" w:pos="8504"/>
        </w:tabs>
        <w:spacing w:after="0" w:line="240" w:lineRule="auto"/>
        <w:rPr>
          <w:rFonts w:ascii="Times New Roman" w:eastAsia="Times New Roman" w:hAnsi="Times New Roman" w:cs="Times New Roman"/>
          <w:lang w:val="pt-BR"/>
        </w:rPr>
      </w:pPr>
      <w:r w:rsidRPr="00924F7A">
        <w:rPr>
          <w:rFonts w:ascii="Times New Roman" w:eastAsia="Times New Roman" w:hAnsi="Times New Roman" w:cs="Times New Roman"/>
          <w:lang w:val="pt-BR"/>
        </w:rPr>
        <w:tab/>
      </w:r>
      <w:r w:rsidRPr="00924F7A">
        <w:rPr>
          <w:rFonts w:ascii="Times New Roman" w:eastAsia="Times New Roman" w:hAnsi="Times New Roman" w:cs="Times New Roman"/>
          <w:lang w:val="pt-BR"/>
        </w:rPr>
        <w:tab/>
      </w:r>
      <w:proofErr w:type="spellStart"/>
      <w:r w:rsidRPr="00924F7A">
        <w:rPr>
          <w:rFonts w:ascii="Times New Roman" w:eastAsia="Times New Roman" w:hAnsi="Times New Roman" w:cs="Times New Roman"/>
          <w:lang w:val="pt-BR"/>
        </w:rPr>
        <w:t>Lanfri</w:t>
      </w:r>
      <w:proofErr w:type="spellEnd"/>
      <w:r w:rsidRPr="00924F7A">
        <w:rPr>
          <w:rFonts w:ascii="Times New Roman" w:eastAsia="Times New Roman" w:hAnsi="Times New Roman" w:cs="Times New Roman"/>
          <w:lang w:val="pt-BR"/>
        </w:rPr>
        <w:t xml:space="preserve">, Nora </w:t>
      </w:r>
      <w:proofErr w:type="spellStart"/>
      <w:r w:rsidRPr="00924F7A">
        <w:rPr>
          <w:rFonts w:ascii="Times New Roman" w:eastAsia="Times New Roman" w:hAnsi="Times New Roman" w:cs="Times New Roman"/>
          <w:lang w:val="pt-BR"/>
        </w:rPr>
        <w:t>Zoila</w:t>
      </w:r>
      <w:proofErr w:type="spellEnd"/>
    </w:p>
    <w:p w14:paraId="64C9E495" w14:textId="77777777" w:rsidR="00217071" w:rsidRPr="00924F7A" w:rsidRDefault="00037357">
      <w:pPr>
        <w:spacing w:after="0" w:line="240" w:lineRule="auto"/>
        <w:jc w:val="right"/>
        <w:rPr>
          <w:rFonts w:ascii="Times New Roman" w:eastAsia="Times New Roman" w:hAnsi="Times New Roman" w:cs="Times New Roman"/>
          <w:lang w:val="pt-BR"/>
        </w:rPr>
      </w:pPr>
      <w:r w:rsidRPr="00924F7A">
        <w:rPr>
          <w:rFonts w:ascii="Times New Roman" w:eastAsia="Times New Roman" w:hAnsi="Times New Roman" w:cs="Times New Roman"/>
          <w:lang w:val="pt-BR"/>
        </w:rPr>
        <w:t>UNC</w:t>
      </w:r>
    </w:p>
    <w:p w14:paraId="305321AA" w14:textId="77777777" w:rsidR="00217071" w:rsidRPr="00924F7A" w:rsidRDefault="00037357">
      <w:pPr>
        <w:spacing w:after="0" w:line="240" w:lineRule="auto"/>
        <w:jc w:val="right"/>
        <w:rPr>
          <w:rFonts w:ascii="Times New Roman" w:eastAsia="Times New Roman" w:hAnsi="Times New Roman" w:cs="Times New Roman"/>
          <w:lang w:val="pt-BR"/>
        </w:rPr>
      </w:pPr>
      <w:r w:rsidRPr="00924F7A">
        <w:rPr>
          <w:rFonts w:ascii="Times New Roman" w:eastAsia="Times New Roman" w:hAnsi="Times New Roman" w:cs="Times New Roman"/>
          <w:lang w:val="pt-BR"/>
        </w:rPr>
        <w:t>nora.lanfri@unc.edu.ar</w:t>
      </w:r>
    </w:p>
    <w:p w14:paraId="003F4211" w14:textId="77777777" w:rsidR="00217071" w:rsidRPr="00924F7A" w:rsidRDefault="00217071">
      <w:pPr>
        <w:jc w:val="center"/>
        <w:rPr>
          <w:rFonts w:ascii="Times New Roman" w:eastAsia="Times New Roman" w:hAnsi="Times New Roman" w:cs="Times New Roman"/>
          <w:lang w:val="pt-BR"/>
        </w:rPr>
      </w:pPr>
    </w:p>
    <w:p w14:paraId="15D62859" w14:textId="77777777" w:rsidR="00217071" w:rsidRPr="00924F7A" w:rsidRDefault="00217071">
      <w:pPr>
        <w:rPr>
          <w:rFonts w:ascii="Times New Roman" w:eastAsia="Times New Roman" w:hAnsi="Times New Roman" w:cs="Times New Roman"/>
          <w:b/>
          <w:bCs/>
          <w:lang w:val="pt-BR"/>
        </w:rPr>
      </w:pPr>
    </w:p>
    <w:p w14:paraId="53D68B37" w14:textId="77777777" w:rsidR="00217071" w:rsidRDefault="00037357">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Resumen: </w:t>
      </w:r>
    </w:p>
    <w:p w14:paraId="68A79D9E" w14:textId="77777777" w:rsidR="00217071" w:rsidRDefault="00037357">
      <w:pPr>
        <w:spacing w:line="240" w:lineRule="auto"/>
        <w:jc w:val="both"/>
        <w:rPr>
          <w:rFonts w:ascii="Times New Roman" w:eastAsia="Times New Roman" w:hAnsi="Times New Roman" w:cs="Times New Roman"/>
          <w:b/>
          <w:bCs/>
        </w:rPr>
      </w:pPr>
      <w:r>
        <w:rPr>
          <w:rFonts w:ascii="Times New Roman" w:eastAsia="Times New Roman" w:hAnsi="Times New Roman" w:cs="Times New Roman"/>
        </w:rPr>
        <w:t>El propósito de esta ponencia es presentar algunos de los principales resultados de un proyecto de investigación en red cuyo objetivo central fue analizar el desarrollo de los posgrados en países del MERCOSUR -Argentina, Brasil, Paraguay y Uru</w:t>
      </w:r>
      <w:r>
        <w:rPr>
          <w:rFonts w:ascii="Times New Roman" w:eastAsia="Times New Roman" w:hAnsi="Times New Roman" w:cs="Times New Roman"/>
        </w:rPr>
        <w:t>guay- en las últimas décadas. La red, conformada en 2013, reúne investigadoras e investigadores de las Universidades Nacionales de Córdoba y del Centro de la Provincia de Buenos Aires (Argentina), la Universidad Estadual de Campinas (Brasil) y la Universid</w:t>
      </w:r>
      <w:r>
        <w:rPr>
          <w:rFonts w:ascii="Times New Roman" w:eastAsia="Times New Roman" w:hAnsi="Times New Roman" w:cs="Times New Roman"/>
        </w:rPr>
        <w:t>ad Nacional de Asunción (Paraguay), con financiamiento del Núcleo de Estudios e Investigaciones de Educación Superior del MERCOSUR (NEIES). La metodología, encuadrada en una perspectiva política y comparada, incluyó un relevamiento general de los posgrados</w:t>
      </w:r>
      <w:r>
        <w:rPr>
          <w:rFonts w:ascii="Times New Roman" w:eastAsia="Times New Roman" w:hAnsi="Times New Roman" w:cs="Times New Roman"/>
        </w:rPr>
        <w:t xml:space="preserve"> mediante la exploración de los sitios web de las universidades públicas y privadas de cada país así como la recolección y análisis de datos oficiales de organismos públicos y de regulaciones normativas nacionales e institucionales pre y pospandemia. Ademá</w:t>
      </w:r>
      <w:r>
        <w:rPr>
          <w:rFonts w:ascii="Times New Roman" w:eastAsia="Times New Roman" w:hAnsi="Times New Roman" w:cs="Times New Roman"/>
        </w:rPr>
        <w:t xml:space="preserve">s, con el propósito de profundizar el conocimiento de los cambios producidos en el nivel institucional durante y </w:t>
      </w:r>
      <w:r>
        <w:rPr>
          <w:rFonts w:ascii="Times New Roman" w:eastAsia="Times New Roman" w:hAnsi="Times New Roman" w:cs="Times New Roman"/>
          <w:i/>
          <w:iCs/>
        </w:rPr>
        <w:t>a posteriori</w:t>
      </w:r>
      <w:r>
        <w:rPr>
          <w:rFonts w:ascii="Times New Roman" w:eastAsia="Times New Roman" w:hAnsi="Times New Roman" w:cs="Times New Roman"/>
        </w:rPr>
        <w:t xml:space="preserve"> de la educación remota de emergencia, se abordaron casos considerados relevantes en el marco de la investigación de la red. Se ana</w:t>
      </w:r>
      <w:r>
        <w:rPr>
          <w:rFonts w:ascii="Times New Roman" w:eastAsia="Times New Roman" w:hAnsi="Times New Roman" w:cs="Times New Roman"/>
        </w:rPr>
        <w:t>lizaron documentos y se realizaron entrevistas en profundidad a referentes institucionales y nacionales. En el desarrollo de este trabajo se presentarán resultados de la investigación desde el punto de vista comparativo y regional a través de la exposición</w:t>
      </w:r>
      <w:r>
        <w:rPr>
          <w:rFonts w:ascii="Times New Roman" w:eastAsia="Times New Roman" w:hAnsi="Times New Roman" w:cs="Times New Roman"/>
        </w:rPr>
        <w:t xml:space="preserve"> de convergencias y divergencias observadas entre los países y las instituciones indagadas. El estudio permitió confirmar la hipótesis inicial sobre el impacto de la educación remota de emergencia, en el sentido de que la digitalización de la vida en gener</w:t>
      </w:r>
      <w:r>
        <w:rPr>
          <w:rFonts w:ascii="Times New Roman" w:eastAsia="Times New Roman" w:hAnsi="Times New Roman" w:cs="Times New Roman"/>
        </w:rPr>
        <w:t>al y de la educación en particular fortalecería la confianza en las tecnologías digitales -propia del capitalismo digital- como recursos para la solución de problemáticas de diversa índole. En la formación de posgrado, por diferentes motivos no siempre ali</w:t>
      </w:r>
      <w:r>
        <w:rPr>
          <w:rFonts w:ascii="Times New Roman" w:eastAsia="Times New Roman" w:hAnsi="Times New Roman" w:cs="Times New Roman"/>
        </w:rPr>
        <w:t xml:space="preserve">neados a los mismos </w:t>
      </w:r>
      <w:r>
        <w:rPr>
          <w:rFonts w:ascii="Times New Roman" w:eastAsia="Times New Roman" w:hAnsi="Times New Roman" w:cs="Times New Roman"/>
        </w:rPr>
        <w:lastRenderedPageBreak/>
        <w:t>objetivos político-académicos, a partir del aislamiento social preventivo y obligatorio, se incrementó el uso de plataformas tecnológicas especialmente a través de la creación de carreras en la modalidad a distancia y de su incorporació</w:t>
      </w:r>
      <w:r>
        <w:rPr>
          <w:rFonts w:ascii="Times New Roman" w:eastAsia="Times New Roman" w:hAnsi="Times New Roman" w:cs="Times New Roman"/>
        </w:rPr>
        <w:t>n en la modalidad presencial. El análisis de los datos evidencia la redefinición de la educación presencial, la persistencia de disputas y tensiones institucionales en torno a la inclusión de la tecnología, el predominio de respuestas tecnológicas por sobr</w:t>
      </w:r>
      <w:r>
        <w:rPr>
          <w:rFonts w:ascii="Times New Roman" w:eastAsia="Times New Roman" w:hAnsi="Times New Roman" w:cs="Times New Roman"/>
        </w:rPr>
        <w:t>e la atención de los procesos vinculados con el conocimiento, y la presencia de brechas tecnológicas asociadas a la desigualdad de oportunidades de acceso. Asimismo, se observa la emergencia de una nueva semántica que da cuenta de un “sentido común” constr</w:t>
      </w:r>
      <w:r>
        <w:rPr>
          <w:rFonts w:ascii="Times New Roman" w:eastAsia="Times New Roman" w:hAnsi="Times New Roman" w:cs="Times New Roman"/>
        </w:rPr>
        <w:t>uido a partir de diversas interpretaciones sobre qué se entiende por educación mediada por tecnologías, sin mayor correspondencia con las regulaciones nacionales e institucionales, o con los conocimientos elaborados en el campo de la educación a distancia.</w:t>
      </w:r>
    </w:p>
    <w:p w14:paraId="0156A43F" w14:textId="77777777" w:rsidR="00217071" w:rsidRDefault="00037357">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Palabras clave: </w:t>
      </w:r>
      <w:r>
        <w:rPr>
          <w:rFonts w:ascii="Times New Roman" w:eastAsia="Times New Roman" w:hAnsi="Times New Roman" w:cs="Times New Roman"/>
        </w:rPr>
        <w:t xml:space="preserve">Posgrados, Educación a Distancia, MERCOSUR </w:t>
      </w:r>
    </w:p>
    <w:p w14:paraId="73E7C34D" w14:textId="77777777" w:rsidR="00217071" w:rsidRDefault="00217071">
      <w:pPr>
        <w:spacing w:line="240" w:lineRule="auto"/>
        <w:rPr>
          <w:rFonts w:ascii="Times New Roman" w:eastAsia="Times New Roman" w:hAnsi="Times New Roman" w:cs="Times New Roman"/>
          <w:b/>
          <w:bCs/>
        </w:rPr>
      </w:pPr>
    </w:p>
    <w:p w14:paraId="1D3C4694" w14:textId="77777777" w:rsidR="00217071" w:rsidRDefault="00037357">
      <w:pPr>
        <w:spacing w:line="240" w:lineRule="auto"/>
        <w:rPr>
          <w:rFonts w:ascii="Times New Roman" w:eastAsia="Times New Roman" w:hAnsi="Times New Roman" w:cs="Times New Roman"/>
          <w:b/>
          <w:bCs/>
        </w:rPr>
      </w:pPr>
      <w:r>
        <w:rPr>
          <w:rFonts w:ascii="Times New Roman" w:eastAsia="Times New Roman" w:hAnsi="Times New Roman" w:cs="Times New Roman"/>
          <w:b/>
          <w:bCs/>
        </w:rPr>
        <w:t>Introducción</w:t>
      </w:r>
    </w:p>
    <w:p w14:paraId="2C6C6678" w14:textId="77777777" w:rsidR="00217071" w:rsidRDefault="00037357">
      <w:pPr>
        <w:spacing w:line="240" w:lineRule="auto"/>
        <w:jc w:val="both"/>
        <w:rPr>
          <w:rFonts w:ascii="Times New Roman" w:eastAsia="Times New Roman" w:hAnsi="Times New Roman" w:cs="Times New Roman"/>
          <w:b/>
          <w:bCs/>
        </w:rPr>
      </w:pPr>
      <w:r>
        <w:rPr>
          <w:rFonts w:ascii="Times New Roman" w:eastAsia="Times New Roman" w:hAnsi="Times New Roman" w:cs="Times New Roman"/>
        </w:rPr>
        <w:t>El propósito de esta ponencia es presentar algunos de los principales resultados de un proyecto de investigación en red cuyo objetivo central fue analizar el desarrollo de los posgr</w:t>
      </w:r>
      <w:r>
        <w:rPr>
          <w:rFonts w:ascii="Times New Roman" w:eastAsia="Times New Roman" w:hAnsi="Times New Roman" w:cs="Times New Roman"/>
        </w:rPr>
        <w:t>ados en países del MERCOSUR -Argentina, Brasil, Paraguay y Uruguay- en las últimas décadas. La red, conformada en 2013, reúne investigadoras e investigadores de las Universidades Nacionales de Córdoba y del Centro de la Provincia de Buenos Aires (Argentina</w:t>
      </w:r>
      <w:r>
        <w:rPr>
          <w:rFonts w:ascii="Times New Roman" w:eastAsia="Times New Roman" w:hAnsi="Times New Roman" w:cs="Times New Roman"/>
        </w:rPr>
        <w:t>), la Universidad Estadual de Campinas (Brasil) y la Universidad Nacional de Asunción (Paraguay), con financiamiento del Núcleo de Estudios e Investigaciones de Educación Superior del MERCOSUR (NEIES). La metodología, encuadrada en una perspectiva política</w:t>
      </w:r>
      <w:r>
        <w:rPr>
          <w:rFonts w:ascii="Times New Roman" w:eastAsia="Times New Roman" w:hAnsi="Times New Roman" w:cs="Times New Roman"/>
        </w:rPr>
        <w:t xml:space="preserve"> y comparada, incluyó un relevamiento general de los posgrados mediante la exploración de los sitios web de las universidades públicas y privadas de cada país así como la recolección y análisis de datos oficiales de organismos públicos y de regulaciones no</w:t>
      </w:r>
      <w:r>
        <w:rPr>
          <w:rFonts w:ascii="Times New Roman" w:eastAsia="Times New Roman" w:hAnsi="Times New Roman" w:cs="Times New Roman"/>
        </w:rPr>
        <w:t xml:space="preserve">rmativas nacionales e institucionales pre y pospandemia. Además, con el propósito de profundizar el conocimiento de los cambios producidos en el nivel institucional durante y </w:t>
      </w:r>
      <w:r>
        <w:rPr>
          <w:rFonts w:ascii="Times New Roman" w:eastAsia="Times New Roman" w:hAnsi="Times New Roman" w:cs="Times New Roman"/>
          <w:i/>
          <w:iCs/>
        </w:rPr>
        <w:t>a posteriori</w:t>
      </w:r>
      <w:r>
        <w:rPr>
          <w:rFonts w:ascii="Times New Roman" w:eastAsia="Times New Roman" w:hAnsi="Times New Roman" w:cs="Times New Roman"/>
        </w:rPr>
        <w:t xml:space="preserve"> de la educación remota de emergencia, se abordaron casos considerado</w:t>
      </w:r>
      <w:r>
        <w:rPr>
          <w:rFonts w:ascii="Times New Roman" w:eastAsia="Times New Roman" w:hAnsi="Times New Roman" w:cs="Times New Roman"/>
        </w:rPr>
        <w:t>s relevantes en el marco de la investigación de la red. Se analizaron documentos y se realizaron entrevistas en profundidad a referentes institucionales y nacionales. En el desarrollo de este trabajo se presentarán resultados de la investigación desde el p</w:t>
      </w:r>
      <w:r>
        <w:rPr>
          <w:rFonts w:ascii="Times New Roman" w:eastAsia="Times New Roman" w:hAnsi="Times New Roman" w:cs="Times New Roman"/>
        </w:rPr>
        <w:t>unto de vista comparativo y regional a través de la exposición de convergencias y divergencias observadas entre los países y las instituciones indagadas. El estudio permitió confirmar la hipótesis inicial sobre el impacto de la educación remota de emergenc</w:t>
      </w:r>
      <w:r>
        <w:rPr>
          <w:rFonts w:ascii="Times New Roman" w:eastAsia="Times New Roman" w:hAnsi="Times New Roman" w:cs="Times New Roman"/>
        </w:rPr>
        <w:t>ia, en el sentido de que la digitalización de la vida en general y de la educación en particular fortalecería la confianza en las tecnologías digitales -propia del capitalismo digital- como recursos para la solución de problemáticas de diversa índole. En l</w:t>
      </w:r>
      <w:r>
        <w:rPr>
          <w:rFonts w:ascii="Times New Roman" w:eastAsia="Times New Roman" w:hAnsi="Times New Roman" w:cs="Times New Roman"/>
        </w:rPr>
        <w:t>a formación de posgrado, por diferentes motivos no siempre alineados a los mismos objetivos político-académicos, a partir del aislamiento social preventivo y obligatorio, se incrementó el uso de plataformas tecnológicas especialmente a través de la creació</w:t>
      </w:r>
      <w:r>
        <w:rPr>
          <w:rFonts w:ascii="Times New Roman" w:eastAsia="Times New Roman" w:hAnsi="Times New Roman" w:cs="Times New Roman"/>
        </w:rPr>
        <w:t xml:space="preserve">n de carreras en la modalidad a distancia y de su incorporación en la modalidad </w:t>
      </w:r>
      <w:r>
        <w:rPr>
          <w:rFonts w:ascii="Times New Roman" w:eastAsia="Times New Roman" w:hAnsi="Times New Roman" w:cs="Times New Roman"/>
        </w:rPr>
        <w:lastRenderedPageBreak/>
        <w:t>presencial. El análisis de los datos evidencia la redefinición de la educación presencial, la persistencia de disputas y tensiones institucionales en torno a la inclusión de la</w:t>
      </w:r>
      <w:r>
        <w:rPr>
          <w:rFonts w:ascii="Times New Roman" w:eastAsia="Times New Roman" w:hAnsi="Times New Roman" w:cs="Times New Roman"/>
        </w:rPr>
        <w:t xml:space="preserve"> tecnología, el predominio de respuestas tecnológicas por sobre la atención de los procesos vinculados con el conocimiento, y la presencia de brechas tecnológicas asociadas a la desigualdad de oportunidades de acceso. Asimismo, se observa la emergencia de </w:t>
      </w:r>
      <w:r>
        <w:rPr>
          <w:rFonts w:ascii="Times New Roman" w:eastAsia="Times New Roman" w:hAnsi="Times New Roman" w:cs="Times New Roman"/>
        </w:rPr>
        <w:t>una nueva semántica que da cuenta de un “sentido común” construido a partir de diversas interpretaciones sobre qué se entiende por educación mediada por tecnologías, sin mayor correspondencia con las regulaciones nacionales e institucionales, o con los con</w:t>
      </w:r>
      <w:r>
        <w:rPr>
          <w:rFonts w:ascii="Times New Roman" w:eastAsia="Times New Roman" w:hAnsi="Times New Roman" w:cs="Times New Roman"/>
        </w:rPr>
        <w:t>ocimientos elaborados en el campo de la educación a distancia.</w:t>
      </w:r>
    </w:p>
    <w:p w14:paraId="55A3E71A" w14:textId="77777777" w:rsidR="00217071" w:rsidRDefault="00037357">
      <w:pPr>
        <w:spacing w:line="240" w:lineRule="auto"/>
        <w:rPr>
          <w:rFonts w:ascii="Times New Roman" w:eastAsia="Times New Roman" w:hAnsi="Times New Roman" w:cs="Times New Roman"/>
          <w:b/>
          <w:bCs/>
        </w:rPr>
      </w:pPr>
      <w:r>
        <w:rPr>
          <w:rFonts w:ascii="Times New Roman" w:eastAsia="Times New Roman" w:hAnsi="Times New Roman" w:cs="Times New Roman"/>
          <w:b/>
          <w:bCs/>
        </w:rPr>
        <w:t>Algunas precisiones metodológicas</w:t>
      </w:r>
    </w:p>
    <w:p w14:paraId="0BE5C4AA" w14:textId="77777777" w:rsidR="00217071" w:rsidRDefault="00037357">
      <w:pPr>
        <w:spacing w:line="240" w:lineRule="auto"/>
        <w:jc w:val="both"/>
        <w:rPr>
          <w:rFonts w:ascii="Times New Roman" w:eastAsia="Times New Roman" w:hAnsi="Times New Roman" w:cs="Times New Roman"/>
        </w:rPr>
      </w:pPr>
      <w:r>
        <w:rPr>
          <w:rFonts w:ascii="Times New Roman" w:eastAsia="Times New Roman" w:hAnsi="Times New Roman" w:cs="Times New Roman"/>
        </w:rPr>
        <w:t>La investigación en red que presentamos se inscribe en una perspectiva política y comparada de alcance descriptivo y analítico, orientada a rastrear semejanzas</w:t>
      </w:r>
      <w:r>
        <w:rPr>
          <w:rFonts w:ascii="Times New Roman" w:eastAsia="Times New Roman" w:hAnsi="Times New Roman" w:cs="Times New Roman"/>
        </w:rPr>
        <w:t xml:space="preserve"> y divergencias sobre la reconfiguración de los posgrados en instituciones universitarias públicas y privadas en Argentina, Brasil, Paraguay y Uruguay durante el período 2018-2023. El desarrollo recupera una investigación previa de la Red sobre los posgrad</w:t>
      </w:r>
      <w:r>
        <w:rPr>
          <w:rFonts w:ascii="Times New Roman" w:eastAsia="Times New Roman" w:hAnsi="Times New Roman" w:cs="Times New Roman"/>
        </w:rPr>
        <w:t>os a distancia finalizada en 2021 y un relevamiento general de los posgrados mediante la exploración de los sitios web de las universidades públicas y privadas de cada país, así como la recolección y análisis de datos oficiales de organismos públicos, de r</w:t>
      </w:r>
      <w:r>
        <w:rPr>
          <w:rFonts w:ascii="Times New Roman" w:eastAsia="Times New Roman" w:hAnsi="Times New Roman" w:cs="Times New Roman"/>
        </w:rPr>
        <w:t>egulaciones normativas nacionales e institucionales pre y pospandemia y entrevistas en profundidad.</w:t>
      </w:r>
    </w:p>
    <w:p w14:paraId="08B656AC" w14:textId="77777777" w:rsidR="00217071" w:rsidRDefault="00037357">
      <w:pPr>
        <w:spacing w:line="240" w:lineRule="auto"/>
        <w:jc w:val="both"/>
        <w:rPr>
          <w:rFonts w:ascii="Times New Roman" w:eastAsia="Times New Roman" w:hAnsi="Times New Roman" w:cs="Times New Roman"/>
        </w:rPr>
      </w:pPr>
      <w:r>
        <w:rPr>
          <w:rFonts w:ascii="Times New Roman" w:eastAsia="Times New Roman" w:hAnsi="Times New Roman" w:cs="Times New Roman"/>
        </w:rPr>
        <w:t>El diseño exploratorio de la investigación incluyó un movimiento</w:t>
      </w:r>
      <w:r>
        <w:rPr>
          <w:rFonts w:ascii="Times New Roman" w:eastAsia="Times New Roman" w:hAnsi="Times New Roman" w:cs="Times New Roman"/>
          <w:i/>
          <w:iCs/>
        </w:rPr>
        <w:t xml:space="preserve"> a priori/ a posteriori, </w:t>
      </w:r>
      <w:r>
        <w:rPr>
          <w:rFonts w:ascii="Times New Roman" w:eastAsia="Times New Roman" w:hAnsi="Times New Roman" w:cs="Times New Roman"/>
        </w:rPr>
        <w:t>vinculado a la dimensión temporal definida, para cuyo desarrollo se</w:t>
      </w:r>
      <w:r>
        <w:rPr>
          <w:rFonts w:ascii="Times New Roman" w:eastAsia="Times New Roman" w:hAnsi="Times New Roman" w:cs="Times New Roman"/>
        </w:rPr>
        <w:t xml:space="preserve"> acordaron dimensiones de análisis comunes y criterios homogéneos de comparación, procurando la equivalencia conceptual y metodológica.</w:t>
      </w:r>
    </w:p>
    <w:p w14:paraId="5627BEB4" w14:textId="77777777" w:rsidR="00217071" w:rsidRDefault="00037357">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momentos para la búsqueda y sistematización de los datos cuantitativos y cualitativos, la elección de las técnicas </w:t>
      </w:r>
      <w:r>
        <w:rPr>
          <w:rFonts w:ascii="Times New Roman" w:eastAsia="Times New Roman" w:hAnsi="Times New Roman" w:cs="Times New Roman"/>
        </w:rPr>
        <w:t>de recolección de datos y el diseño de los instrumentos fueron acordados colectivamente en los encuentros virtuales y presenciales, en un avance por etapas, para dar respuesta a los objetivos específicos definidos en el diseño teórico-metodológico y constr</w:t>
      </w:r>
      <w:r>
        <w:rPr>
          <w:rFonts w:ascii="Times New Roman" w:eastAsia="Times New Roman" w:hAnsi="Times New Roman" w:cs="Times New Roman"/>
        </w:rPr>
        <w:t>uir la comparabilidad de los datos.</w:t>
      </w:r>
    </w:p>
    <w:p w14:paraId="4DCBDE66" w14:textId="77777777" w:rsidR="00217071" w:rsidRDefault="00037357">
      <w:pPr>
        <w:spacing w:line="240" w:lineRule="auto"/>
        <w:jc w:val="both"/>
        <w:rPr>
          <w:rFonts w:ascii="Times New Roman" w:eastAsia="Times New Roman" w:hAnsi="Times New Roman" w:cs="Times New Roman"/>
        </w:rPr>
      </w:pPr>
      <w:r>
        <w:rPr>
          <w:rFonts w:ascii="Times New Roman" w:eastAsia="Times New Roman" w:hAnsi="Times New Roman" w:cs="Times New Roman"/>
        </w:rPr>
        <w:t>Inicialmente se realizó un mapeo general de los posgrados sobre la base de visitas a las páginas web de las instituciones universitarias de cada país, abarcando el universo de cada uno. Esta primera aproximación permitió</w:t>
      </w:r>
      <w:r>
        <w:rPr>
          <w:rFonts w:ascii="Times New Roman" w:eastAsia="Times New Roman" w:hAnsi="Times New Roman" w:cs="Times New Roman"/>
        </w:rPr>
        <w:t xml:space="preserve"> dar cuenta de la variedad de denominaciones respecto de las modalidades de dictado con las que se difunden los posgrados actualmente que, en algunos casos, no se corresponde con las regulaciones vigentes. </w:t>
      </w:r>
    </w:p>
    <w:p w14:paraId="211FD52F" w14:textId="731C66BF" w:rsidR="00217071" w:rsidRDefault="00037357">
      <w:pPr>
        <w:spacing w:line="240" w:lineRule="auto"/>
        <w:jc w:val="both"/>
        <w:rPr>
          <w:rFonts w:ascii="Times New Roman" w:eastAsia="Times New Roman" w:hAnsi="Times New Roman" w:cs="Times New Roman"/>
        </w:rPr>
      </w:pPr>
      <w:r>
        <w:rPr>
          <w:rFonts w:ascii="Times New Roman" w:eastAsia="Times New Roman" w:hAnsi="Times New Roman" w:cs="Times New Roman"/>
        </w:rPr>
        <w:t>Además, se recurrió a fuentes de datos provenient</w:t>
      </w:r>
      <w:r>
        <w:rPr>
          <w:rFonts w:ascii="Times New Roman" w:eastAsia="Times New Roman" w:hAnsi="Times New Roman" w:cs="Times New Roman"/>
        </w:rPr>
        <w:t>es de los organismos que, en cada país, recaban, sistematizan y disponen datos estadísticos sobre las carreras de posgrado en las diferentes instituciones durante el período considerado (entre ellos, los Catálogos CONEAU en Argentina, la Plataforma SUCUPIR</w:t>
      </w:r>
      <w:r>
        <w:rPr>
          <w:rFonts w:ascii="Times New Roman" w:eastAsia="Times New Roman" w:hAnsi="Times New Roman" w:cs="Times New Roman"/>
        </w:rPr>
        <w:t xml:space="preserve">A-CAPES en Brasil, el OV-MEC en Uruguay y ANEAES en Paraguay). Esto posibilitó realizar una descripción cuantitativa de los posgrados en el lapso 2018-2023, o sólo del año 2023 o 2024 de acuerdo con la </w:t>
      </w:r>
      <w:r>
        <w:rPr>
          <w:rFonts w:ascii="Times New Roman" w:eastAsia="Times New Roman" w:hAnsi="Times New Roman" w:cs="Times New Roman"/>
        </w:rPr>
        <w:lastRenderedPageBreak/>
        <w:t>disponibilidad de información. En este punto es import</w:t>
      </w:r>
      <w:r>
        <w:rPr>
          <w:rFonts w:ascii="Times New Roman" w:eastAsia="Times New Roman" w:hAnsi="Times New Roman" w:cs="Times New Roman"/>
        </w:rPr>
        <w:t>ante señalar que la disponibilidad de datos cuantitativos oficiales no es homogénea entre los países, por lo que en algunos casos se pudo acceder a períodos más amplios y, en otros, sólo a un año en particular o bien, por ausencia, se requirió un relevamie</w:t>
      </w:r>
      <w:r>
        <w:rPr>
          <w:rFonts w:ascii="Times New Roman" w:eastAsia="Times New Roman" w:hAnsi="Times New Roman" w:cs="Times New Roman"/>
        </w:rPr>
        <w:t>nto específico por parte de los equipos de investigación nacionales.</w:t>
      </w:r>
    </w:p>
    <w:p w14:paraId="5D4235A7" w14:textId="77777777" w:rsidR="00217071" w:rsidRDefault="00037357">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Asimismo, se realizó el relevamiento de las regulaciones de los posgrados que, en el período estudiado, significó considerar aquellas producidas antes de la pandemia, durante la pandemia </w:t>
      </w:r>
      <w:r>
        <w:rPr>
          <w:rFonts w:ascii="Times New Roman" w:eastAsia="Times New Roman" w:hAnsi="Times New Roman" w:cs="Times New Roman"/>
        </w:rPr>
        <w:t>para adecuar el dictado de los posgrados a la educación virtual y las específicas de la pospandemia. Se analizaron las regulaciones nacionales e institucionales, construyendo líneas de tiempo que permitieron evidenciar los puntos de partida, ritmos de desa</w:t>
      </w:r>
      <w:r>
        <w:rPr>
          <w:rFonts w:ascii="Times New Roman" w:eastAsia="Times New Roman" w:hAnsi="Times New Roman" w:cs="Times New Roman"/>
        </w:rPr>
        <w:t>rrollo y consonancias/divergencias encontradas en cada caso.</w:t>
      </w:r>
    </w:p>
    <w:p w14:paraId="50112FBE" w14:textId="77777777" w:rsidR="00217071" w:rsidRDefault="00037357">
      <w:pPr>
        <w:spacing w:line="240" w:lineRule="auto"/>
        <w:jc w:val="both"/>
        <w:rPr>
          <w:rFonts w:ascii="Times New Roman" w:eastAsia="Times New Roman" w:hAnsi="Times New Roman" w:cs="Times New Roman"/>
        </w:rPr>
      </w:pPr>
      <w:r>
        <w:rPr>
          <w:rFonts w:ascii="Times New Roman" w:eastAsia="Times New Roman" w:hAnsi="Times New Roman" w:cs="Times New Roman"/>
        </w:rPr>
        <w:t>Se realizaron entrevistas en profundidad a referentes nacionales con el propósito de conocer puntos de vista y perspectivas más generales sobre el objeto de estudio. Asimismo, en cada país fueron</w:t>
      </w:r>
      <w:r>
        <w:rPr>
          <w:rFonts w:ascii="Times New Roman" w:eastAsia="Times New Roman" w:hAnsi="Times New Roman" w:cs="Times New Roman"/>
        </w:rPr>
        <w:t xml:space="preserve"> seleccionados casos (instituciones universitarias públicas y privadas) para profundizar respecto de los cambios operados en el posgrado durante y en la pospandemia. Se concretaron entrevistas con informantes clave en cada institución y se sistematizaron l</w:t>
      </w:r>
      <w:r>
        <w:rPr>
          <w:rFonts w:ascii="Times New Roman" w:eastAsia="Times New Roman" w:hAnsi="Times New Roman" w:cs="Times New Roman"/>
        </w:rPr>
        <w:t>as adaptaciones normativas relacionadas con los cambios operados en las propuestas formativas. El análisis combinó miradas cuantitativas y cualitativas, permitiendo contextualizar los resultados de acuerdo con las particularidades políticas, económicas, so</w:t>
      </w:r>
      <w:r>
        <w:rPr>
          <w:rFonts w:ascii="Times New Roman" w:eastAsia="Times New Roman" w:hAnsi="Times New Roman" w:cs="Times New Roman"/>
        </w:rPr>
        <w:t>ciales e institucionales de cada país, así como identificar asimetrías, patrones regionales y elementos explicativos de las convergencias y divergencias observadas.</w:t>
      </w:r>
    </w:p>
    <w:p w14:paraId="3E617154" w14:textId="77777777" w:rsidR="00217071" w:rsidRDefault="00037357">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 respecto a la dinámica de trabajo, la concreción de los objetivos fue producto de numerosas reuniones virtuales y de dos encuentros presenciales con la participación remota de algunos integrantes del grupo para el establecimiento de acuerdos generales </w:t>
      </w:r>
      <w:r>
        <w:rPr>
          <w:rFonts w:ascii="Times New Roman" w:eastAsia="Times New Roman" w:hAnsi="Times New Roman" w:cs="Times New Roman"/>
        </w:rPr>
        <w:t xml:space="preserve">y líneas de avance. </w:t>
      </w:r>
    </w:p>
    <w:p w14:paraId="3B456D2C" w14:textId="77777777" w:rsidR="00217071" w:rsidRDefault="00037357">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Pandemia, regulaciones nacionales y redefinición de la educación presencial </w:t>
      </w:r>
    </w:p>
    <w:p w14:paraId="7179F9AA" w14:textId="3FB038C9" w:rsidR="00217071" w:rsidRDefault="00037357">
      <w:pPr>
        <w:spacing w:line="240" w:lineRule="auto"/>
        <w:jc w:val="both"/>
        <w:rPr>
          <w:rFonts w:ascii="Times New Roman" w:eastAsia="Times New Roman" w:hAnsi="Times New Roman" w:cs="Times New Roman"/>
        </w:rPr>
      </w:pPr>
      <w:r>
        <w:rPr>
          <w:rFonts w:ascii="Times New Roman" w:eastAsia="Times New Roman" w:hAnsi="Times New Roman" w:cs="Times New Roman"/>
        </w:rPr>
        <w:t>La educación remota de emergencia como consecuencia de la pandemia se expresó en un cambio abrupto en los modos de enseñar y aprender como respuesta al aislam</w:t>
      </w:r>
      <w:r>
        <w:rPr>
          <w:rFonts w:ascii="Times New Roman" w:eastAsia="Times New Roman" w:hAnsi="Times New Roman" w:cs="Times New Roman"/>
        </w:rPr>
        <w:t>iento social, preventivo y obligatorio que se siguió en el mundo entero para evitar los contagios. En la educación superior universitaria la adaptación a esta nueva realidad se realizó a través de la utilización de las plataformas tecnológicas como soporte</w:t>
      </w:r>
      <w:r>
        <w:rPr>
          <w:rFonts w:ascii="Times New Roman" w:eastAsia="Times New Roman" w:hAnsi="Times New Roman" w:cs="Times New Roman"/>
        </w:rPr>
        <w:t xml:space="preserve"> de las actividades de formación, constituyendo el territorio principal de comunicación e interacción que reemplazó la enseñanza presencial desarrollada en las aulas y campus universitarios. Este hecho inédito aceleró el movimiento hacia la virtualización </w:t>
      </w:r>
      <w:r>
        <w:rPr>
          <w:rFonts w:ascii="Times New Roman" w:eastAsia="Times New Roman" w:hAnsi="Times New Roman" w:cs="Times New Roman"/>
        </w:rPr>
        <w:t>de la educación superior que venía gestándose de manera lenta, pero persistente.  En el caso del posgrado, la formación mediada por tecnologías durante la</w:t>
      </w:r>
      <w:r w:rsidR="00924F7A">
        <w:rPr>
          <w:rFonts w:ascii="Times New Roman" w:eastAsia="Times New Roman" w:hAnsi="Times New Roman" w:cs="Times New Roman"/>
        </w:rPr>
        <w:t xml:space="preserve"> </w:t>
      </w:r>
      <w:r>
        <w:rPr>
          <w:rFonts w:ascii="Times New Roman" w:eastAsia="Times New Roman" w:hAnsi="Times New Roman" w:cs="Times New Roman"/>
        </w:rPr>
        <w:t>pandemia derivó en una migración de las instituciones públicas y privadas hacia la creación de carrer</w:t>
      </w:r>
      <w:r>
        <w:rPr>
          <w:rFonts w:ascii="Times New Roman" w:eastAsia="Times New Roman" w:hAnsi="Times New Roman" w:cs="Times New Roman"/>
        </w:rPr>
        <w:t>as a distancia, el pasaje de carreras presenciales a la modalidad a distancia, la coexistencia del dictado de carreras bajo las dos modalidades, o la creación e implementación de carreras con diferentes formas de combinación de educación presencial y educa</w:t>
      </w:r>
      <w:r>
        <w:rPr>
          <w:rFonts w:ascii="Times New Roman" w:eastAsia="Times New Roman" w:hAnsi="Times New Roman" w:cs="Times New Roman"/>
        </w:rPr>
        <w:t xml:space="preserve">ción a distancia. En este sentido, ha sido el sector más dinámico en la reconfiguración de la </w:t>
      </w:r>
      <w:r>
        <w:rPr>
          <w:rFonts w:ascii="Times New Roman" w:eastAsia="Times New Roman" w:hAnsi="Times New Roman" w:cs="Times New Roman"/>
        </w:rPr>
        <w:lastRenderedPageBreak/>
        <w:t>oferta desde este punto de vista si se compara con el pregrado y el grado universitario. No obstante, cabe señalar que la realidad es compleja y heterogénea cuand</w:t>
      </w:r>
      <w:r>
        <w:rPr>
          <w:rFonts w:ascii="Times New Roman" w:eastAsia="Times New Roman" w:hAnsi="Times New Roman" w:cs="Times New Roman"/>
        </w:rPr>
        <w:t>o se analiza cada país y el caso de instituciones específicas en cada uno.</w:t>
      </w:r>
    </w:p>
    <w:p w14:paraId="6F6BCFF0" w14:textId="77777777" w:rsidR="00217071" w:rsidRDefault="00037357">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cambios que se registraron durante y luego de la pandemia, en general fueron realizados bajo las mismas regulaciones, o bien con adaptaciones que permitieran el dictado virtual </w:t>
      </w:r>
      <w:r>
        <w:rPr>
          <w:rFonts w:ascii="Times New Roman" w:eastAsia="Times New Roman" w:hAnsi="Times New Roman" w:cs="Times New Roman"/>
        </w:rPr>
        <w:t>de las carreras o cursos en el período de emergencia sanitaria. Sin embargo, en la pospandemia en los diferentes</w:t>
      </w:r>
      <w:r>
        <w:rPr>
          <w:rFonts w:ascii="Times New Roman" w:eastAsia="Times New Roman" w:hAnsi="Times New Roman" w:cs="Times New Roman"/>
          <w:highlight w:val="white"/>
        </w:rPr>
        <w:t xml:space="preserve"> estados n</w:t>
      </w:r>
      <w:r>
        <w:rPr>
          <w:rFonts w:ascii="Times New Roman" w:eastAsia="Times New Roman" w:hAnsi="Times New Roman" w:cs="Times New Roman"/>
        </w:rPr>
        <w:t>acionales fueron elaboradas y aprobadas regulaciones que siguieron algunas de las modificaciones que se habían realizado en la práctic</w:t>
      </w:r>
      <w:r>
        <w:rPr>
          <w:rFonts w:ascii="Times New Roman" w:eastAsia="Times New Roman" w:hAnsi="Times New Roman" w:cs="Times New Roman"/>
        </w:rPr>
        <w:t>a, en ocasiones sin el amparo normativo. Un rasgo común que significa un cambio de envergadura es la redefinición de la presencialidad. En efecto, mientras hasta este momento esta era definida como la coexistencia de docentes y estudiantes en un mismo tiem</w:t>
      </w:r>
      <w:r>
        <w:rPr>
          <w:rFonts w:ascii="Times New Roman" w:eastAsia="Times New Roman" w:hAnsi="Times New Roman" w:cs="Times New Roman"/>
        </w:rPr>
        <w:t xml:space="preserve">po y espacio, con la incorporación de las tecnologías digitales, la educación presencial sólo requiere del encuentro sincrónico de docentes y estudiantes en un mismo tiempo. </w:t>
      </w:r>
    </w:p>
    <w:p w14:paraId="16151AA8" w14:textId="77777777" w:rsidR="00217071" w:rsidRDefault="00037357">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la Argentina, entre los años 2019 y 2023 las regulaciones sobre los posgrados </w:t>
      </w:r>
      <w:r>
        <w:rPr>
          <w:rFonts w:ascii="Times New Roman" w:eastAsia="Times New Roman" w:hAnsi="Times New Roman" w:cs="Times New Roman"/>
        </w:rPr>
        <w:t>presenciales y a distancia no tuvieron modificaciones. Durante este lapso los cambios estuvieron asociados a las adaptaciones que se realizaron en el dictado de todas las carreras en las instituciones universitarias asociados a la situación de emergencia s</w:t>
      </w:r>
      <w:r>
        <w:rPr>
          <w:rFonts w:ascii="Times New Roman" w:eastAsia="Times New Roman" w:hAnsi="Times New Roman" w:cs="Times New Roman"/>
        </w:rPr>
        <w:t>anitaria por causa del COVID 19. No obstante, la virtualización de la educación superior durante este período impactó en el crecimiento de carreras en la opción pedagógica a distancia, en la redefinición de qué se entiende por educación presencial  y en la</w:t>
      </w:r>
      <w:r>
        <w:rPr>
          <w:rFonts w:ascii="Times New Roman" w:eastAsia="Times New Roman" w:hAnsi="Times New Roman" w:cs="Times New Roman"/>
        </w:rPr>
        <w:t xml:space="preserve"> adopción de múltiples expresiones para denominar los nuevos formatos didáctico-pedagógicos que se instalaron durante la pandemia. En este sentido, la Resolución 1510/2020 del CIN expresa que el marco normativo existente era suficiente para la toma de deci</w:t>
      </w:r>
      <w:r>
        <w:rPr>
          <w:rFonts w:ascii="Times New Roman" w:eastAsia="Times New Roman" w:hAnsi="Times New Roman" w:cs="Times New Roman"/>
        </w:rPr>
        <w:t xml:space="preserve">siones en el contexto inédito de la pandemia, pues se ampara en la autonomía universitaria y la definición de los propios regímenes de enseñanza. Esto alcanza a las carreras de pregrado, grado, posgrado y a los trayectos formativos, aunque no significó lo </w:t>
      </w:r>
      <w:r>
        <w:rPr>
          <w:rFonts w:ascii="Times New Roman" w:eastAsia="Times New Roman" w:hAnsi="Times New Roman" w:cs="Times New Roman"/>
        </w:rPr>
        <w:t>mismo en las carreras del área de salud.</w:t>
      </w:r>
    </w:p>
    <w:p w14:paraId="42AC6B3C" w14:textId="243A6E42" w:rsidR="00217071" w:rsidRDefault="00037357">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En 2017 se había aprobado la Resolución n° 2641 que deroga la Resolución n° 1717 que había regido durante 13 años. Se trata de una regulación que avanza en el reconocimiento de la modalidad a distancia y que da cuen</w:t>
      </w:r>
      <w:r>
        <w:rPr>
          <w:rFonts w:ascii="Times New Roman" w:eastAsia="Times New Roman" w:hAnsi="Times New Roman" w:cs="Times New Roman"/>
        </w:rPr>
        <w:t xml:space="preserve">ta de una acentuación de la búsqueda de </w:t>
      </w:r>
      <w:r w:rsidR="00924F7A">
        <w:rPr>
          <w:rFonts w:ascii="Times New Roman" w:eastAsia="Times New Roman" w:hAnsi="Times New Roman" w:cs="Times New Roman"/>
        </w:rPr>
        <w:t>legitimidad,</w:t>
      </w:r>
      <w:r>
        <w:rPr>
          <w:rFonts w:ascii="Times New Roman" w:eastAsia="Times New Roman" w:hAnsi="Times New Roman" w:cs="Times New Roman"/>
        </w:rPr>
        <w:t xml:space="preserve"> así como de la asunción de la bimodalidad en el conjunto de las instituciones universitarias. Esta regulación introduce por primera vez los criterios y estándares para la validación de los Sistemas Insti</w:t>
      </w:r>
      <w:r>
        <w:rPr>
          <w:rFonts w:ascii="Times New Roman" w:eastAsia="Times New Roman" w:hAnsi="Times New Roman" w:cs="Times New Roman"/>
        </w:rPr>
        <w:t>tucionales de EaD</w:t>
      </w:r>
      <w:r w:rsidR="00924F7A">
        <w:rPr>
          <w:rFonts w:ascii="Times New Roman" w:eastAsia="Times New Roman" w:hAnsi="Times New Roman" w:cs="Times New Roman"/>
        </w:rPr>
        <w:t xml:space="preserve"> </w:t>
      </w:r>
      <w:r>
        <w:rPr>
          <w:rFonts w:ascii="Times New Roman" w:eastAsia="Times New Roman" w:hAnsi="Times New Roman" w:cs="Times New Roman"/>
        </w:rPr>
        <w:t xml:space="preserve">(SIED), reconociendo la especificidad en el contexto institucional. </w:t>
      </w:r>
    </w:p>
    <w:p w14:paraId="6B9AAC38" w14:textId="77777777" w:rsidR="00217071" w:rsidRDefault="00037357">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En esta normativa la EaD se entiende como la opción pedagógica y didáctica donde la relación docente-alumno se encuentra separada en el tiempo y/o en el espacio, durante</w:t>
      </w:r>
      <w:r>
        <w:rPr>
          <w:rFonts w:ascii="Times New Roman" w:eastAsia="Times New Roman" w:hAnsi="Times New Roman" w:cs="Times New Roman"/>
        </w:rPr>
        <w:t xml:space="preserve"> todo o gran parte del proceso educativo, en el marco de una estrategia pedagógica integral que utiliza soportes materiales y recursos tecnológicos, tecnologías de la información y la comunicación, diseñados especialmente para que los/as alumnos/as alcance</w:t>
      </w:r>
      <w:r>
        <w:rPr>
          <w:rFonts w:ascii="Times New Roman" w:eastAsia="Times New Roman" w:hAnsi="Times New Roman" w:cs="Times New Roman"/>
        </w:rPr>
        <w:t xml:space="preserve">n los objetivos de la propuesta educativa. Asimismo, se entiende que quedan comprendidos en la denominación EaD los estudios conocidos como educación </w:t>
      </w:r>
      <w:r>
        <w:rPr>
          <w:rFonts w:ascii="Times New Roman" w:eastAsia="Times New Roman" w:hAnsi="Times New Roman" w:cs="Times New Roman"/>
        </w:rPr>
        <w:lastRenderedPageBreak/>
        <w:t>semipresencial, educación asistida, educación abierta, educación virtual y cualquiera que reúna las caract</w:t>
      </w:r>
      <w:r>
        <w:rPr>
          <w:rFonts w:ascii="Times New Roman" w:eastAsia="Times New Roman" w:hAnsi="Times New Roman" w:cs="Times New Roman"/>
        </w:rPr>
        <w:t>erísticas indicadas precedentemente.</w:t>
      </w:r>
    </w:p>
    <w:p w14:paraId="27CDCEDD" w14:textId="77777777" w:rsidR="00217071" w:rsidRDefault="00037357">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La normativa establece que para que una carrera sea considerada en el marco de la modalidad de EaDse requiere que la cantidad de horas no presenciales supere el 50% de la carga horaria total prevista en el respectivo pl</w:t>
      </w:r>
      <w:r>
        <w:rPr>
          <w:rFonts w:ascii="Times New Roman" w:eastAsia="Times New Roman" w:hAnsi="Times New Roman" w:cs="Times New Roman"/>
        </w:rPr>
        <w:t>an de estudios. El porcentaje se aplicará sobre la carga horaria total de la carrera sin incluir las horas correspondientes al desarrollo del trabajo final o tesis. Las carreras en las que la cantidad de horas no presenciales se encontrara entre el 30% y e</w:t>
      </w:r>
      <w:r>
        <w:rPr>
          <w:rFonts w:ascii="Times New Roman" w:eastAsia="Times New Roman" w:hAnsi="Times New Roman" w:cs="Times New Roman"/>
        </w:rPr>
        <w:t xml:space="preserve">l 50% del total, deberán someter a evaluación el SIED. Según González y Roig (2018) se trata de una novedad que si bien tiende a eliminar el término “semipresencialidad”, otorga mayor precisión a la regulación tanto para la modalidad a distancia como para </w:t>
      </w:r>
      <w:r>
        <w:rPr>
          <w:rFonts w:ascii="Times New Roman" w:eastAsia="Times New Roman" w:hAnsi="Times New Roman" w:cs="Times New Roman"/>
        </w:rPr>
        <w:t>la presencial”.</w:t>
      </w:r>
    </w:p>
    <w:p w14:paraId="1D85CB21" w14:textId="77777777" w:rsidR="00217071" w:rsidRDefault="00037357">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En noviembre de 2023 se aprueba la Resolución n° 2599 que, como se dijo, recupera el cambio operado en la educación presencial a partir de la utilización de las plataformas digitales durante la pandemia. En esta norma se entiende por EaD “l</w:t>
      </w:r>
      <w:r>
        <w:rPr>
          <w:rFonts w:ascii="Times New Roman" w:eastAsia="Times New Roman" w:hAnsi="Times New Roman" w:cs="Times New Roman"/>
        </w:rPr>
        <w:t xml:space="preserve">a modalidad pedagógica y didáctica donde la relación docente-estudiante se encuentra separada en el tiempo y en el espacio durante todo o gran parte del proceso educativo, en el marco de una estrategia pedagógica integral que utiliza soportes materiales y </w:t>
      </w:r>
      <w:r>
        <w:rPr>
          <w:rFonts w:ascii="Times New Roman" w:eastAsia="Times New Roman" w:hAnsi="Times New Roman" w:cs="Times New Roman"/>
        </w:rPr>
        <w:t>recursos tecnológicos, tecnologías de la información y la comunicación, diseñados especialmente para que los/as alumnos/as alcancen los objetivos de la propuesta educativa”.</w:t>
      </w:r>
    </w:p>
    <w:p w14:paraId="30CE7879" w14:textId="77777777" w:rsidR="00217071" w:rsidRDefault="00037357">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Una implicación de la definición anterior es que las actividades académicas sincró</w:t>
      </w:r>
      <w:r>
        <w:rPr>
          <w:rFonts w:ascii="Times New Roman" w:eastAsia="Times New Roman" w:hAnsi="Times New Roman" w:cs="Times New Roman"/>
        </w:rPr>
        <w:t xml:space="preserve">nicas mediadas con tecnologías de videoconferencia o similares se consideran como actividad presencial. Para este reconocimiento la norma establece que debe garantizarse que: a) Los/as estudiantes puedan participar de la sincronía con visibilidad y sonido </w:t>
      </w:r>
      <w:r>
        <w:rPr>
          <w:rFonts w:ascii="Times New Roman" w:eastAsia="Times New Roman" w:hAnsi="Times New Roman" w:cs="Times New Roman"/>
        </w:rPr>
        <w:t xml:space="preserve">de calidad; b) La institución universitaria cuente con un espacio áulico al cual puedan concurrir los/as estudiantes que manifiesten dificultades con la disponibilidad de dispositivos o de conectividad; c) El espacio áulico destinado al efecto de la clase </w:t>
      </w:r>
      <w:r>
        <w:rPr>
          <w:rFonts w:ascii="Times New Roman" w:eastAsia="Times New Roman" w:hAnsi="Times New Roman" w:cs="Times New Roman"/>
        </w:rPr>
        <w:t>sincrónica, esté dotado de dispositivos, conectividad y demás condiciones que permitan la normal interacción entre los participantes; d) No existan limitantes de otra naturaleza que impidan que el 100% de los/as estudiantes puedan participar de la clase si</w:t>
      </w:r>
      <w:r>
        <w:rPr>
          <w:rFonts w:ascii="Times New Roman" w:eastAsia="Times New Roman" w:hAnsi="Times New Roman" w:cs="Times New Roman"/>
        </w:rPr>
        <w:t>ncrónica.</w:t>
      </w:r>
    </w:p>
    <w:p w14:paraId="7BF0785E" w14:textId="77777777" w:rsidR="00217071" w:rsidRDefault="00037357">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En este marco se produce un cambio significativo en el modo como se ha concebido y desarrollado la educación presencial hasta el momento, pues se indica “las carreras dictadas en la modalidad presencial podrán incluir las actividades académicas s</w:t>
      </w:r>
      <w:r>
        <w:rPr>
          <w:rFonts w:ascii="Times New Roman" w:eastAsia="Times New Roman" w:hAnsi="Times New Roman" w:cs="Times New Roman"/>
        </w:rPr>
        <w:t>incrónicas […] con una carga horaria que no supere el 50% de las horas presenciales siempre que cuenten con el SIED validado”. Asimismo, se señala que la cantidad de horas dictadas a distancia y las horas presenciales sincrónicas no podrá exceder el 75% de</w:t>
      </w:r>
      <w:r>
        <w:rPr>
          <w:rFonts w:ascii="Times New Roman" w:eastAsia="Times New Roman" w:hAnsi="Times New Roman" w:cs="Times New Roman"/>
        </w:rPr>
        <w:t xml:space="preserve"> la carga horaria del plan de estudios. </w:t>
      </w:r>
    </w:p>
    <w:p w14:paraId="5346BA1D" w14:textId="70A4A547" w:rsidR="00217071" w:rsidRDefault="00037357">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Podría plantearse como hipótesis que este cambio es producto de la inversión del gobierno nacional durante la pandemia en infraestructura tecnológica para equipar a las instituciones y capacitar a los docentes a tra</w:t>
      </w:r>
      <w:r>
        <w:rPr>
          <w:rFonts w:ascii="Times New Roman" w:eastAsia="Times New Roman" w:hAnsi="Times New Roman" w:cs="Times New Roman"/>
        </w:rPr>
        <w:t xml:space="preserve">vés de los planes de virtualización, de las demandas del profesorado universitario y de los equipos de conducción de las instituciones que experimentaron la virtualización como una alternativa viable para </w:t>
      </w:r>
      <w:r>
        <w:rPr>
          <w:rFonts w:ascii="Times New Roman" w:eastAsia="Times New Roman" w:hAnsi="Times New Roman" w:cs="Times New Roman"/>
        </w:rPr>
        <w:lastRenderedPageBreak/>
        <w:t>enseñar. Asimismo, puede explicarse en el cambio en</w:t>
      </w:r>
      <w:r>
        <w:rPr>
          <w:rFonts w:ascii="Times New Roman" w:eastAsia="Times New Roman" w:hAnsi="Times New Roman" w:cs="Times New Roman"/>
        </w:rPr>
        <w:t xml:space="preserve"> las expectativas de ciertas poblaciones estudiantiles que encontraron en la virtualidad la posibilidad de iniciar o culminar los estudios debido a una multiplicidad de razones siendo, las más importantes, aquellas asociadas a la pérdida de tiempo que impl</w:t>
      </w:r>
      <w:r>
        <w:rPr>
          <w:rFonts w:ascii="Times New Roman" w:eastAsia="Times New Roman" w:hAnsi="Times New Roman" w:cs="Times New Roman"/>
        </w:rPr>
        <w:t xml:space="preserve">ica el traslado a la institución para asistir a clase y la disminución de los costos relacionados con dichos traslados que suponen gastos de alojamiento en la ciudad sede de la institución. </w:t>
      </w:r>
    </w:p>
    <w:p w14:paraId="5B5ED010" w14:textId="77777777" w:rsidR="00217071" w:rsidRDefault="00037357">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Este cambio que propicia la introducción de las tecnologías digit</w:t>
      </w:r>
      <w:r>
        <w:rPr>
          <w:rFonts w:ascii="Times New Roman" w:eastAsia="Times New Roman" w:hAnsi="Times New Roman" w:cs="Times New Roman"/>
        </w:rPr>
        <w:t>ales en la formación y la recuperación de las experiencias desarrolladas en la pandemia -junto a otros que se regulan a fines del año 2023 como el sistema de créditos y la propuesta de creación de certificaciones y el estímulo de las titulaciones intermedi</w:t>
      </w:r>
      <w:r>
        <w:rPr>
          <w:rFonts w:ascii="Times New Roman" w:eastAsia="Times New Roman" w:hAnsi="Times New Roman" w:cs="Times New Roman"/>
        </w:rPr>
        <w:t xml:space="preserve">as- fue planteado en el documento aprobado en una reunión plenaria del Consejo Interuniversitario Nacional (CIN) en diciembre de 2021. </w:t>
      </w:r>
    </w:p>
    <w:p w14:paraId="5F60D45F" w14:textId="0C79CA30" w:rsidR="00217071" w:rsidRDefault="00037357">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Paraguay, la Ley </w:t>
      </w:r>
      <w:r w:rsidR="00924F7A">
        <w:rPr>
          <w:rFonts w:ascii="Times New Roman" w:eastAsia="Times New Roman" w:hAnsi="Times New Roman" w:cs="Times New Roman"/>
        </w:rPr>
        <w:t>n</w:t>
      </w:r>
      <w:r>
        <w:rPr>
          <w:rFonts w:ascii="Times New Roman" w:eastAsia="Times New Roman" w:hAnsi="Times New Roman" w:cs="Times New Roman"/>
        </w:rPr>
        <w:t>° 4995/2013 de Educación Superior constituye el instrumento que regula las instituciones de educaci</w:t>
      </w:r>
      <w:r>
        <w:rPr>
          <w:rFonts w:ascii="Times New Roman" w:eastAsia="Times New Roman" w:hAnsi="Times New Roman" w:cs="Times New Roman"/>
        </w:rPr>
        <w:t>ón superior contemplando la educación presencial y la EaD o no presencial. A pesar de esta diferenciación, antes de la pandemia en el país predominaban las carreras presenciales con la obligatoriedad de asistencia del estudiantado a las clases en los recin</w:t>
      </w:r>
      <w:r>
        <w:rPr>
          <w:rFonts w:ascii="Times New Roman" w:eastAsia="Times New Roman" w:hAnsi="Times New Roman" w:cs="Times New Roman"/>
        </w:rPr>
        <w:t>tos universitarios. Sólo algunas universidades privadas habían iniciado la implementación de la modalidad híbrida entendida como aquella que desarrolla un porcentaje de las clases asistiendo a la institución y otro a distancia de manera sincrónica. Estos p</w:t>
      </w:r>
      <w:r>
        <w:rPr>
          <w:rFonts w:ascii="Times New Roman" w:eastAsia="Times New Roman" w:hAnsi="Times New Roman" w:cs="Times New Roman"/>
        </w:rPr>
        <w:t>rogramas tenían la característica de estar destinados principalmente a estudiantes extranjeros, que venían al país a cursar posgrados y lo hacían de manera presencial intensiva durante un lapso breve y luego continuaban la formación de manera virtual.</w:t>
      </w:r>
    </w:p>
    <w:p w14:paraId="20C02332" w14:textId="77777777" w:rsidR="00217071" w:rsidRDefault="00037357">
      <w:pP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rPr>
        <w:t xml:space="preserve">Con </w:t>
      </w:r>
      <w:r>
        <w:rPr>
          <w:rFonts w:ascii="Times New Roman" w:eastAsia="Times New Roman" w:hAnsi="Times New Roman" w:cs="Times New Roman"/>
        </w:rPr>
        <w:t>el advenimiento de la pandemia todas las instituciones educativas del país pasaron a impartir clases mediadas por tecnologías digitales adecuándose a esta nueva realidad sin asistencia del estudiantado a las instituciones. Solo las carreras de la salud per</w:t>
      </w:r>
      <w:r>
        <w:rPr>
          <w:rFonts w:ascii="Times New Roman" w:eastAsia="Times New Roman" w:hAnsi="Times New Roman" w:cs="Times New Roman"/>
        </w:rPr>
        <w:t>mitieron el acceso de estudiantes para el desarrollo de las prácticas, pero en grupos muy pequeños. En el año 2021, se flexibiliza el proceso con la implementación de la modalidad de enseñanza que se ha dado en llamar híbrida (clases ofrecidas de manera pr</w:t>
      </w:r>
      <w:r>
        <w:rPr>
          <w:rFonts w:ascii="Times New Roman" w:eastAsia="Times New Roman" w:hAnsi="Times New Roman" w:cs="Times New Roman"/>
        </w:rPr>
        <w:t xml:space="preserve">esencial y también virtual), siendo voluntaria la participación en el modelo presencial. </w:t>
      </w:r>
      <w:r>
        <w:rPr>
          <w:rFonts w:ascii="Times New Roman" w:eastAsia="Times New Roman" w:hAnsi="Times New Roman" w:cs="Times New Roman"/>
          <w:highlight w:val="white"/>
        </w:rPr>
        <w:t>(Informe NEIES Paraguay, 2025).</w:t>
      </w:r>
    </w:p>
    <w:p w14:paraId="0612F11C" w14:textId="4FE3DD9D" w:rsidR="00217071" w:rsidRDefault="00037357">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El Consejo Nacional de Educación (CONES) dictó sucesivas resoluciones que permitían el uso de herramientas digitales para el desarrollo</w:t>
      </w:r>
      <w:r>
        <w:rPr>
          <w:rFonts w:ascii="Times New Roman" w:eastAsia="Times New Roman" w:hAnsi="Times New Roman" w:cs="Times New Roman"/>
        </w:rPr>
        <w:t xml:space="preserve"> de las clases para aquellos programas que fueron aprobados bajo la modalidad presencial. El CONES, por Resolución </w:t>
      </w:r>
      <w:r w:rsidR="00924F7A">
        <w:rPr>
          <w:rFonts w:ascii="Times New Roman" w:eastAsia="Times New Roman" w:hAnsi="Times New Roman" w:cs="Times New Roman"/>
        </w:rPr>
        <w:t>n</w:t>
      </w:r>
      <w:r>
        <w:rPr>
          <w:rFonts w:ascii="Times New Roman" w:eastAsia="Times New Roman" w:hAnsi="Times New Roman" w:cs="Times New Roman"/>
        </w:rPr>
        <w:t xml:space="preserve">° 09/2024 “...autoriza el uso de tecnologías como apoyo para el proceso de enseñanza-aprendizaje en la modalidad presencial”. La resolución </w:t>
      </w:r>
      <w:r>
        <w:rPr>
          <w:rFonts w:ascii="Times New Roman" w:eastAsia="Times New Roman" w:hAnsi="Times New Roman" w:cs="Times New Roman"/>
        </w:rPr>
        <w:t>establece que las instituciones de educación superior con proyectos académicos aprobados en la modalidad presencial quedan autorizadas a implementar las clases de manera sincrónica, es decir, clases en línea con presencia en tiempo real de docentes y estud</w:t>
      </w:r>
      <w:r>
        <w:rPr>
          <w:rFonts w:ascii="Times New Roman" w:eastAsia="Times New Roman" w:hAnsi="Times New Roman" w:cs="Times New Roman"/>
        </w:rPr>
        <w:t xml:space="preserve">iantes, mediante el uso de plataformas de videoconferencia, en la enseñanza de pregrado, grado y posgrado. </w:t>
      </w:r>
    </w:p>
    <w:p w14:paraId="1FB87EA3" w14:textId="332A19E5" w:rsidR="00217071" w:rsidRDefault="00037357">
      <w:pPr>
        <w:spacing w:after="200"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lastRenderedPageBreak/>
        <w:t>En este sentido, la participación en las clases sincrónicas, mediante el uso de las plataformas de videoconferencia, tendrán la misma valoración que</w:t>
      </w:r>
      <w:r>
        <w:rPr>
          <w:rFonts w:ascii="Times New Roman" w:eastAsia="Times New Roman" w:hAnsi="Times New Roman" w:cs="Times New Roman"/>
        </w:rPr>
        <w:t xml:space="preserve"> la participación física en las instituciones. Se indica que las instituciones de educación superior que tengan proyectos académicos aprobados bajo la modalidad presencial podrán también desarrollar, para estos proyectos, clases bajo la modalidad asincróni</w:t>
      </w:r>
      <w:r>
        <w:rPr>
          <w:rFonts w:ascii="Times New Roman" w:eastAsia="Times New Roman" w:hAnsi="Times New Roman" w:cs="Times New Roman"/>
        </w:rPr>
        <w:t xml:space="preserve">ca (EaD) a través de un sistema de gestión del aprendizaje (LMS). En estos casos, las clases asincrónicas no podrán superar el 20% de los proyectos académicos aprobados bajo la modalidad presencial sean estos de las carreras de pregrado, grado y programas </w:t>
      </w:r>
      <w:r>
        <w:rPr>
          <w:rFonts w:ascii="Times New Roman" w:eastAsia="Times New Roman" w:hAnsi="Times New Roman" w:cs="Times New Roman"/>
        </w:rPr>
        <w:t xml:space="preserve">de posgrado, debiendo para este caso ajustarse a lo dispuesto en la Resolución CONES </w:t>
      </w:r>
      <w:r w:rsidR="00924F7A">
        <w:rPr>
          <w:rFonts w:ascii="Times New Roman" w:eastAsia="Times New Roman" w:hAnsi="Times New Roman" w:cs="Times New Roman"/>
        </w:rPr>
        <w:t>n</w:t>
      </w:r>
      <w:r>
        <w:rPr>
          <w:rFonts w:ascii="Times New Roman" w:eastAsia="Times New Roman" w:hAnsi="Times New Roman" w:cs="Times New Roman"/>
        </w:rPr>
        <w:t>º 63/ 2016 y sus modificaciones o la que la sustituya. (</w:t>
      </w:r>
      <w:r>
        <w:rPr>
          <w:rFonts w:ascii="Times New Roman" w:eastAsia="Times New Roman" w:hAnsi="Times New Roman" w:cs="Times New Roman"/>
          <w:highlight w:val="white"/>
        </w:rPr>
        <w:t>Informe NEIES Paraguay, 2025)</w:t>
      </w:r>
    </w:p>
    <w:p w14:paraId="03DF074A" w14:textId="620150FE" w:rsidR="00217071" w:rsidRDefault="00037357">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Resolución CONES </w:t>
      </w:r>
      <w:r w:rsidR="00924F7A">
        <w:rPr>
          <w:rFonts w:ascii="Times New Roman" w:eastAsia="Times New Roman" w:hAnsi="Times New Roman" w:cs="Times New Roman"/>
        </w:rPr>
        <w:t>n</w:t>
      </w:r>
      <w:r>
        <w:rPr>
          <w:rFonts w:ascii="Times New Roman" w:eastAsia="Times New Roman" w:hAnsi="Times New Roman" w:cs="Times New Roman"/>
        </w:rPr>
        <w:t>° 09/2024 prorroga, sin fecha de finalización, la posibilidad d</w:t>
      </w:r>
      <w:r>
        <w:rPr>
          <w:rFonts w:ascii="Times New Roman" w:eastAsia="Times New Roman" w:hAnsi="Times New Roman" w:cs="Times New Roman"/>
        </w:rPr>
        <w:t xml:space="preserve">e continuar desarrollando las clases con asistencia a las instituciones universitarias y de manera virtual sincrónica preferentemente. En este sentido, como en el caso de la Argentina, se equiparan las clases sincrónicas mediante el uso de las plataformas </w:t>
      </w:r>
      <w:r>
        <w:rPr>
          <w:rFonts w:ascii="Times New Roman" w:eastAsia="Times New Roman" w:hAnsi="Times New Roman" w:cs="Times New Roman"/>
        </w:rPr>
        <w:t>de videoconferencia con las clases presenciales en las aulas físicas en las instituciones. Asimismo, se regula que la asincronía no puede superar el 20% del total de horas del programa. En la práctica estas directrices han adoptado diferentes formatos: alg</w:t>
      </w:r>
      <w:r>
        <w:rPr>
          <w:rFonts w:ascii="Times New Roman" w:eastAsia="Times New Roman" w:hAnsi="Times New Roman" w:cs="Times New Roman"/>
        </w:rPr>
        <w:t>unas instituciones desarrollan programas con el docente acudiendo a la universidad, donde concurre de manera simultánea un grupo de estudiantes y otro sigue el desarrollo de la clase de manera virtual, sincrónica -suele denominarse modalidad híbrida-; otra</w:t>
      </w:r>
      <w:r>
        <w:rPr>
          <w:rFonts w:ascii="Times New Roman" w:eastAsia="Times New Roman" w:hAnsi="Times New Roman" w:cs="Times New Roman"/>
        </w:rPr>
        <w:t>s desarrollan sus clases, algunos días de manera sincrónica y otros de manera presencial en las aulas físicas -esta modalidad suele denominarse semipresencial; otras instituciones continúan desarrollando programas de posgrado totalmente mediados por las te</w:t>
      </w:r>
      <w:r>
        <w:rPr>
          <w:rFonts w:ascii="Times New Roman" w:eastAsia="Times New Roman" w:hAnsi="Times New Roman" w:cs="Times New Roman"/>
        </w:rPr>
        <w:t xml:space="preserve">cnologías donde el profesor imparte clases sincrónicas. </w:t>
      </w:r>
    </w:p>
    <w:p w14:paraId="1E274DB8" w14:textId="678D05CD" w:rsidR="00217071" w:rsidRDefault="00037357">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Uruguay se caracteriza por la presencia de un sistema de educación superior fragmentado con regulaciones específicas y diferencias en las realidades institucionales. La Ley General de Educación n° 18</w:t>
      </w:r>
      <w:r>
        <w:rPr>
          <w:rFonts w:ascii="Times New Roman" w:eastAsia="Times New Roman" w:hAnsi="Times New Roman" w:cs="Times New Roman"/>
        </w:rPr>
        <w:t>.437 de 2008 -y modificada en 2020 por la Ley de Urgente Consideración n° 19.989- contiene un marco general que luego se especifica en los diferentes sectores de la educación superior. En este marco regulatorio se menciona la EaD y semipresencial entendida</w:t>
      </w:r>
      <w:r>
        <w:rPr>
          <w:rFonts w:ascii="Times New Roman" w:eastAsia="Times New Roman" w:hAnsi="Times New Roman" w:cs="Times New Roman"/>
        </w:rPr>
        <w:t xml:space="preserve"> como aquella que no requiere la presencia física del estudiantado en aulas u otras dependencias similares, para el dictado regular de sus cursos desarrollada a través de mediaciones tecnológicas con un sistema de gestión y evaluación específicos. (Informe</w:t>
      </w:r>
      <w:r>
        <w:rPr>
          <w:rFonts w:ascii="Times New Roman" w:eastAsia="Times New Roman" w:hAnsi="Times New Roman" w:cs="Times New Roman"/>
        </w:rPr>
        <w:t xml:space="preserve"> NEIES Uruguay, 2025)</w:t>
      </w:r>
    </w:p>
    <w:p w14:paraId="64DD4948"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No obstante, a partir del año 2023 en diferentes subsistemas (universitario estatal y privado, institutos públicos y privados) se realizaron cambios en las reglamentaciones del posgrado y modalidades de la enseñanza, aplicando procedi</w:t>
      </w:r>
      <w:r>
        <w:rPr>
          <w:rFonts w:ascii="Times New Roman" w:eastAsia="Times New Roman" w:hAnsi="Times New Roman" w:cs="Times New Roman"/>
        </w:rPr>
        <w:t>mientos para poder establecer el reconocimiento de carreras a distancia o con modalidades similares en los distintos subsistemas. En este crecimiento de posgrados virtuales se conjugan principalmente tres factores: la necesidad de adaptarse a las tendencia</w:t>
      </w:r>
      <w:r>
        <w:rPr>
          <w:rFonts w:ascii="Times New Roman" w:eastAsia="Times New Roman" w:hAnsi="Times New Roman" w:cs="Times New Roman"/>
        </w:rPr>
        <w:t>s internacionales, la demanda de los estudiantes y la competencia entre instituciones nacionales e internacionales. A principios de 2025 se aprobó una nueva ordenanza que habilita a las carreras para proponer las modalidades de enseñanza en los planes de e</w:t>
      </w:r>
      <w:r>
        <w:rPr>
          <w:rFonts w:ascii="Times New Roman" w:eastAsia="Times New Roman" w:hAnsi="Times New Roman" w:cs="Times New Roman"/>
        </w:rPr>
        <w:t xml:space="preserve">studio y no se establecen restricciones en cuanto a requisitos de horas de presencialidad. </w:t>
      </w:r>
    </w:p>
    <w:p w14:paraId="18514D43" w14:textId="77777777" w:rsidR="00217071" w:rsidRDefault="00217071">
      <w:pPr>
        <w:spacing w:after="0" w:line="240" w:lineRule="auto"/>
        <w:jc w:val="both"/>
        <w:rPr>
          <w:rFonts w:ascii="Times New Roman" w:eastAsia="Times New Roman" w:hAnsi="Times New Roman" w:cs="Times New Roman"/>
        </w:rPr>
      </w:pPr>
    </w:p>
    <w:p w14:paraId="020DD1B8" w14:textId="53A3536D" w:rsidR="00217071" w:rsidRDefault="00037357">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Las universidades públicas -Universidad de la República (UDELAR) y Universidad Tecnológica (UTEC)- se rigen por regulaciones propias para crear carreras, definir la modalidad e implementar sus procesos de evaluación y acreditación. Si bien en ambas ha habi</w:t>
      </w:r>
      <w:r>
        <w:rPr>
          <w:rFonts w:ascii="Times New Roman" w:eastAsia="Times New Roman" w:hAnsi="Times New Roman" w:cs="Times New Roman"/>
        </w:rPr>
        <w:t>do un avance en los procesos de virtualización de las carreras de posgrado, se registran diferencias. En la UDELAR, de acuerdo a la información oficial, la mayoría de las carreras se desarrollan bajo la modalidad presencial. Sin embargo, cuando se indaga a</w:t>
      </w:r>
      <w:r>
        <w:rPr>
          <w:rFonts w:ascii="Times New Roman" w:eastAsia="Times New Roman" w:hAnsi="Times New Roman" w:cs="Times New Roman"/>
        </w:rPr>
        <w:t xml:space="preserve"> los actores institucionales, manifiestan que</w:t>
      </w:r>
      <w:r w:rsidR="00924F7A">
        <w:rPr>
          <w:rFonts w:ascii="Times New Roman" w:eastAsia="Times New Roman" w:hAnsi="Times New Roman" w:cs="Times New Roman"/>
        </w:rPr>
        <w:t>,</w:t>
      </w:r>
      <w:r>
        <w:rPr>
          <w:rFonts w:ascii="Times New Roman" w:eastAsia="Times New Roman" w:hAnsi="Times New Roman" w:cs="Times New Roman"/>
        </w:rPr>
        <w:t xml:space="preserve"> </w:t>
      </w:r>
      <w:r w:rsidR="00924F7A">
        <w:rPr>
          <w:rFonts w:ascii="Times New Roman" w:eastAsia="Times New Roman" w:hAnsi="Times New Roman" w:cs="Times New Roman"/>
        </w:rPr>
        <w:t>durante</w:t>
      </w:r>
      <w:r>
        <w:rPr>
          <w:rFonts w:ascii="Times New Roman" w:eastAsia="Times New Roman" w:hAnsi="Times New Roman" w:cs="Times New Roman"/>
        </w:rPr>
        <w:t xml:space="preserve"> la post pandemia, en las facultades se introdujeron cambios que equipararon las clases sincrónicas con las presenciales a partir de la integración de las tecnologías digitales. La UTEC, universidad púb</w:t>
      </w:r>
      <w:r>
        <w:rPr>
          <w:rFonts w:ascii="Times New Roman" w:eastAsia="Times New Roman" w:hAnsi="Times New Roman" w:cs="Times New Roman"/>
        </w:rPr>
        <w:t>lica de reciente creación (2012), en 2023 aprobó una regulación que contempla cambios con relación a la internacionalización y virtualización. Es una de las instituciones que más ha avanzado en la virtualización, pues la totalidad de las carreras de posgra</w:t>
      </w:r>
      <w:r>
        <w:rPr>
          <w:rFonts w:ascii="Times New Roman" w:eastAsia="Times New Roman" w:hAnsi="Times New Roman" w:cs="Times New Roman"/>
        </w:rPr>
        <w:t xml:space="preserve">do son a distancia o híbridas combinando la enseñanza sincrónica mediada por tecnologías con la enseñanza presencial en la sede de la institución. </w:t>
      </w:r>
    </w:p>
    <w:p w14:paraId="6733332B" w14:textId="7F99253D" w:rsidR="00217071" w:rsidRDefault="00037357">
      <w:pPr>
        <w:shd w:val="clear" w:color="auto" w:fill="FFFFFF"/>
        <w:spacing w:line="259" w:lineRule="auto"/>
        <w:jc w:val="both"/>
        <w:rPr>
          <w:rFonts w:ascii="Times New Roman" w:eastAsia="Times New Roman" w:hAnsi="Times New Roman" w:cs="Times New Roman"/>
        </w:rPr>
      </w:pPr>
      <w:r>
        <w:rPr>
          <w:rFonts w:ascii="Times New Roman" w:eastAsia="Times New Roman" w:hAnsi="Times New Roman" w:cs="Times New Roman"/>
        </w:rPr>
        <w:t>Las universidades e institutos universitarios privados están regulados por el Ministerio de Educación con el</w:t>
      </w:r>
      <w:r>
        <w:rPr>
          <w:rFonts w:ascii="Times New Roman" w:eastAsia="Times New Roman" w:hAnsi="Times New Roman" w:cs="Times New Roman"/>
        </w:rPr>
        <w:t xml:space="preserve"> asesoramiento del Consejo Consultivo de Educación Terciaria Privada (CCETP). Se han regido por los Decretos nº 308/1995 y n°104/2014, con la aprobación del Decreto n° 316/2024 desde enero hasta junio de 2025 en que fue derogado, volviendo a regir el Decre</w:t>
      </w:r>
      <w:r>
        <w:rPr>
          <w:rFonts w:ascii="Times New Roman" w:eastAsia="Times New Roman" w:hAnsi="Times New Roman" w:cs="Times New Roman"/>
        </w:rPr>
        <w:t xml:space="preserve">to n° 104/2014. Los posgrados de medicina cuentan con su propia normativa (Decreto </w:t>
      </w:r>
      <w:r w:rsidR="00924F7A">
        <w:rPr>
          <w:rFonts w:ascii="Times New Roman" w:eastAsia="Times New Roman" w:hAnsi="Times New Roman" w:cs="Times New Roman"/>
        </w:rPr>
        <w:t xml:space="preserve">n° </w:t>
      </w:r>
      <w:r>
        <w:rPr>
          <w:rFonts w:ascii="Times New Roman" w:eastAsia="Times New Roman" w:hAnsi="Times New Roman" w:cs="Times New Roman"/>
        </w:rPr>
        <w:t xml:space="preserve">361/016). (Informe NEIES Uruguay, 2025). </w:t>
      </w:r>
    </w:p>
    <w:p w14:paraId="323EE2B9" w14:textId="2E333EB9" w:rsidR="00217071" w:rsidRDefault="00037357">
      <w:pPr>
        <w:shd w:val="clear" w:color="auto" w:fill="FFFFFF"/>
        <w:spacing w:line="259" w:lineRule="auto"/>
        <w:jc w:val="both"/>
        <w:rPr>
          <w:rFonts w:ascii="Times New Roman" w:eastAsia="Times New Roman" w:hAnsi="Times New Roman" w:cs="Times New Roman"/>
        </w:rPr>
      </w:pPr>
      <w:r>
        <w:rPr>
          <w:rFonts w:ascii="Times New Roman" w:eastAsia="Times New Roman" w:hAnsi="Times New Roman" w:cs="Times New Roman"/>
        </w:rPr>
        <w:t>El Decreto n°104/2014 establece que en las modalidades educativas no presenciales (a distancia, semipresencial o equivalente) se</w:t>
      </w:r>
      <w:r>
        <w:rPr>
          <w:rFonts w:ascii="Times New Roman" w:eastAsia="Times New Roman" w:hAnsi="Times New Roman" w:cs="Times New Roman"/>
        </w:rPr>
        <w:t xml:space="preserve"> debe informar sobre los docentes del curso y tutores virtuales; los expertos encargados de gestionar la plataforma y de sostener la tarea de los docentes, tutores y estudiantes, con sistemas de evaluación y seguimiento acorde a cursos virtuales</w:t>
      </w:r>
      <w:r w:rsidR="00924F7A">
        <w:rPr>
          <w:rFonts w:ascii="Times New Roman" w:eastAsia="Times New Roman" w:hAnsi="Times New Roman" w:cs="Times New Roman"/>
        </w:rPr>
        <w:t xml:space="preserve"> </w:t>
      </w:r>
      <w:r>
        <w:rPr>
          <w:rFonts w:ascii="Times New Roman" w:eastAsia="Times New Roman" w:hAnsi="Times New Roman" w:cs="Times New Roman"/>
        </w:rPr>
        <w:t xml:space="preserve">y los </w:t>
      </w:r>
      <w:r>
        <w:rPr>
          <w:rFonts w:ascii="Times New Roman" w:eastAsia="Times New Roman" w:hAnsi="Times New Roman" w:cs="Times New Roman"/>
        </w:rPr>
        <w:t xml:space="preserve">entornos virtuales disponibles. </w:t>
      </w:r>
    </w:p>
    <w:p w14:paraId="318CA57B" w14:textId="04B5EAE7" w:rsidR="00217071" w:rsidRDefault="00037357">
      <w:pPr>
        <w:shd w:val="clear" w:color="auto" w:fill="FFFFFF"/>
        <w:spacing w:line="259" w:lineRule="auto"/>
        <w:jc w:val="both"/>
        <w:rPr>
          <w:rFonts w:ascii="Times New Roman" w:eastAsia="Times New Roman" w:hAnsi="Times New Roman" w:cs="Times New Roman"/>
        </w:rPr>
      </w:pPr>
      <w:bookmarkStart w:id="1" w:name="_heading=h.4o5sd1u9pcyw" w:colFirst="0" w:colLast="0"/>
      <w:bookmarkEnd w:id="1"/>
      <w:r>
        <w:rPr>
          <w:rFonts w:ascii="Times New Roman" w:eastAsia="Times New Roman" w:hAnsi="Times New Roman" w:cs="Times New Roman"/>
        </w:rPr>
        <w:t xml:space="preserve">Ante la ausencia de regulaciones con mayor especificidad sobre la modalidad, se conformó un Grupo Técnico Interinstitucional (GTI) en el ámbito del Observatorio de Educación Superior Virtual con el propósito de impulsar la </w:t>
      </w:r>
      <w:r>
        <w:rPr>
          <w:rFonts w:ascii="Times New Roman" w:eastAsia="Times New Roman" w:hAnsi="Times New Roman" w:cs="Times New Roman"/>
        </w:rPr>
        <w:t xml:space="preserve">renovación conceptual y establecer pautas para la EaD (Contera: 2017). En 2016 fue aprobada la Resolución Ministerial n° 648/16 que establece las pautas para la valoración de componentes virtuales de un programa de estudio las cuales fueron aplicadas para </w:t>
      </w:r>
      <w:r>
        <w:rPr>
          <w:rFonts w:ascii="Times New Roman" w:eastAsia="Times New Roman" w:hAnsi="Times New Roman" w:cs="Times New Roman"/>
        </w:rPr>
        <w:t xml:space="preserve">el reconocimiento de las carreras virtuales durante la pandemia y posteriormente. Esta normativa </w:t>
      </w:r>
      <w:r w:rsidR="00924F7A">
        <w:rPr>
          <w:rFonts w:ascii="Times New Roman" w:eastAsia="Times New Roman" w:hAnsi="Times New Roman" w:cs="Times New Roman"/>
        </w:rPr>
        <w:t>especifica</w:t>
      </w:r>
      <w:r>
        <w:rPr>
          <w:rFonts w:ascii="Times New Roman" w:eastAsia="Times New Roman" w:hAnsi="Times New Roman" w:cs="Times New Roman"/>
        </w:rPr>
        <w:t xml:space="preserve"> qué se entiende por educación virtual y las diferentes formas que puede adoptar (aula expandida, semi-presencial -</w:t>
      </w:r>
      <w:r>
        <w:rPr>
          <w:rFonts w:ascii="Times New Roman" w:eastAsia="Times New Roman" w:hAnsi="Times New Roman" w:cs="Times New Roman"/>
          <w:i/>
          <w:iCs/>
        </w:rPr>
        <w:t>blended learning o híbrido</w:t>
      </w:r>
      <w:r>
        <w:rPr>
          <w:rFonts w:ascii="Times New Roman" w:eastAsia="Times New Roman" w:hAnsi="Times New Roman" w:cs="Times New Roman"/>
        </w:rPr>
        <w:t>- y Virt</w:t>
      </w:r>
      <w:r>
        <w:rPr>
          <w:rFonts w:ascii="Times New Roman" w:eastAsia="Times New Roman" w:hAnsi="Times New Roman" w:cs="Times New Roman"/>
        </w:rPr>
        <w:t>ual (</w:t>
      </w:r>
      <w:r>
        <w:rPr>
          <w:rFonts w:ascii="Times New Roman" w:eastAsia="Times New Roman" w:hAnsi="Times New Roman" w:cs="Times New Roman"/>
          <w:i/>
          <w:iCs/>
        </w:rPr>
        <w:t>e-learning</w:t>
      </w:r>
      <w:r>
        <w:rPr>
          <w:rFonts w:ascii="Times New Roman" w:eastAsia="Times New Roman" w:hAnsi="Times New Roman" w:cs="Times New Roman"/>
        </w:rPr>
        <w:t>).</w:t>
      </w:r>
    </w:p>
    <w:p w14:paraId="7BB52417" w14:textId="1805DA13" w:rsidR="00217071" w:rsidRDefault="00037357">
      <w:pPr>
        <w:shd w:val="clear" w:color="auto" w:fill="FFFFFF"/>
        <w:spacing w:line="259" w:lineRule="auto"/>
        <w:jc w:val="both"/>
        <w:rPr>
          <w:rFonts w:ascii="Times New Roman" w:eastAsia="Times New Roman" w:hAnsi="Times New Roman" w:cs="Times New Roman"/>
        </w:rPr>
      </w:pPr>
      <w:r>
        <w:rPr>
          <w:rFonts w:ascii="Times New Roman" w:eastAsia="Times New Roman" w:hAnsi="Times New Roman" w:cs="Times New Roman"/>
        </w:rPr>
        <w:t xml:space="preserve">El </w:t>
      </w:r>
      <w:r w:rsidR="00924F7A">
        <w:rPr>
          <w:rFonts w:ascii="Times New Roman" w:eastAsia="Times New Roman" w:hAnsi="Times New Roman" w:cs="Times New Roman"/>
        </w:rPr>
        <w:t>D</w:t>
      </w:r>
      <w:r>
        <w:rPr>
          <w:rFonts w:ascii="Times New Roman" w:eastAsia="Times New Roman" w:hAnsi="Times New Roman" w:cs="Times New Roman"/>
        </w:rPr>
        <w:t>ecreto n° 316/24 reconoce tres modalidades de educación: presencial, virtual sincrónica y virtual asincrónica. La diferencia entre ellas es que la sincrónica implica la interacción a distancia y en tiempo real de docentes y estudiante</w:t>
      </w:r>
      <w:r>
        <w:rPr>
          <w:rFonts w:ascii="Times New Roman" w:eastAsia="Times New Roman" w:hAnsi="Times New Roman" w:cs="Times New Roman"/>
        </w:rPr>
        <w:t xml:space="preserve">s, mientras que la asincrónica, asegura la interacción a distancia y no simultánea entre docentes y estudiantes. En este caso, las instituciones podrán combinar estas diferentes </w:t>
      </w:r>
      <w:r>
        <w:rPr>
          <w:rFonts w:ascii="Times New Roman" w:eastAsia="Times New Roman" w:hAnsi="Times New Roman" w:cs="Times New Roman"/>
        </w:rPr>
        <w:lastRenderedPageBreak/>
        <w:t>modalidades en un mismo plan de estudios o en un mismo curso y sus planes de e</w:t>
      </w:r>
      <w:r>
        <w:rPr>
          <w:rFonts w:ascii="Times New Roman" w:eastAsia="Times New Roman" w:hAnsi="Times New Roman" w:cs="Times New Roman"/>
        </w:rPr>
        <w:t>studio deberán especificar, en cantidad de horas, el modo como se traducirán en el dictado de las clases. Según Dávila, Chiancone y Martínez Larrechea (2026) el hecho de que esta norma limita a 33% la carga horaria en la modalidad virtual asincrónica -casi</w:t>
      </w:r>
      <w:r>
        <w:rPr>
          <w:rFonts w:ascii="Times New Roman" w:eastAsia="Times New Roman" w:hAnsi="Times New Roman" w:cs="Times New Roman"/>
        </w:rPr>
        <w:t xml:space="preserve"> el 70% debería dictarse en forma presencial o en forma virtual sincrónica- restringe el componente asincrónico para el sector privado sin fundamento legal, contradiciendo las normas constitucionales y legales y acentuando la fragmentación del sistema de e</w:t>
      </w:r>
      <w:r>
        <w:rPr>
          <w:rFonts w:ascii="Times New Roman" w:eastAsia="Times New Roman" w:hAnsi="Times New Roman" w:cs="Times New Roman"/>
        </w:rPr>
        <w:t>ducación superior. Así la normativa deja de reconocer la modalidad semipresencial o híbrida siendo asumida como una convergencia entre la presencial y la virtual. Este decreto fue cuestionado y derogado razón por la cual al momento del cierre del trabajo d</w:t>
      </w:r>
      <w:r>
        <w:rPr>
          <w:rFonts w:ascii="Times New Roman" w:eastAsia="Times New Roman" w:hAnsi="Times New Roman" w:cs="Times New Roman"/>
        </w:rPr>
        <w:t xml:space="preserve">e campo de la investigación se estaba discutiendo una nueva normativa. </w:t>
      </w:r>
    </w:p>
    <w:p w14:paraId="6F368056" w14:textId="77777777" w:rsidR="00217071" w:rsidRDefault="00037357">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Para las instituciones dependientes de la Administración Nacional de Educación Pública (ANEP)</w:t>
      </w:r>
      <w:r>
        <w:rPr>
          <w:rFonts w:ascii="Times New Roman" w:eastAsia="Times New Roman" w:hAnsi="Times New Roman" w:cs="Times New Roman"/>
          <w:b/>
          <w:bCs/>
        </w:rPr>
        <w:t xml:space="preserve"> </w:t>
      </w:r>
      <w:r>
        <w:rPr>
          <w:rFonts w:ascii="Times New Roman" w:eastAsia="Times New Roman" w:hAnsi="Times New Roman" w:cs="Times New Roman"/>
        </w:rPr>
        <w:t>enfocadas principalmente a la formación docente y técnico-profesional, se aprobó la ordena</w:t>
      </w:r>
      <w:r>
        <w:rPr>
          <w:rFonts w:ascii="Times New Roman" w:eastAsia="Times New Roman" w:hAnsi="Times New Roman" w:cs="Times New Roman"/>
        </w:rPr>
        <w:t xml:space="preserve">nza de carreras de posgrados por Resolución n° 2895/24 que habilita la oferta de maestrías, especializaciones, doctorados y posdoctorados propios de forma autónoma y gratuita, y la modalidad virtual.  </w:t>
      </w:r>
    </w:p>
    <w:p w14:paraId="18E6585C" w14:textId="77777777" w:rsidR="00217071" w:rsidRDefault="00217071">
      <w:pPr>
        <w:shd w:val="clear" w:color="auto" w:fill="FFFFFF"/>
        <w:spacing w:after="0" w:line="240" w:lineRule="auto"/>
        <w:jc w:val="both"/>
        <w:rPr>
          <w:rFonts w:ascii="Times New Roman" w:eastAsia="Times New Roman" w:hAnsi="Times New Roman" w:cs="Times New Roman"/>
        </w:rPr>
      </w:pPr>
    </w:p>
    <w:p w14:paraId="57D8714D" w14:textId="77777777" w:rsidR="00217071" w:rsidRDefault="00037357">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el caso de la Facultad Latinoamericana de Ciencias</w:t>
      </w:r>
      <w:r>
        <w:rPr>
          <w:rFonts w:ascii="Times New Roman" w:eastAsia="Times New Roman" w:hAnsi="Times New Roman" w:cs="Times New Roman"/>
        </w:rPr>
        <w:t xml:space="preserve"> Sociales (FLACSO) el gobierno aprobó el Decreto n° 420/21 que especifica la aplicación del Decreto n° 104/14 para sus carreras. Y en la educación policial y militar, el Decreto n° 221/18 cuenta con especificaciones que habilitan la modalidad virtual sigui</w:t>
      </w:r>
      <w:r>
        <w:rPr>
          <w:rFonts w:ascii="Times New Roman" w:eastAsia="Times New Roman" w:hAnsi="Times New Roman" w:cs="Times New Roman"/>
        </w:rPr>
        <w:t xml:space="preserve">endo lo establecido en el Decreto n° 104/14. </w:t>
      </w:r>
    </w:p>
    <w:p w14:paraId="257F7370" w14:textId="77777777" w:rsidR="00217071" w:rsidRDefault="00217071">
      <w:pPr>
        <w:shd w:val="clear" w:color="auto" w:fill="FFFFFF"/>
        <w:spacing w:after="0" w:line="240" w:lineRule="auto"/>
        <w:jc w:val="both"/>
        <w:rPr>
          <w:rFonts w:ascii="Times New Roman" w:eastAsia="Times New Roman" w:hAnsi="Times New Roman" w:cs="Times New Roman"/>
        </w:rPr>
      </w:pPr>
    </w:p>
    <w:p w14:paraId="257C48B6" w14:textId="77777777" w:rsidR="00217071" w:rsidRDefault="00037357">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Algunos cambios en las regulaciones de los posgrados en Brasil se registran con anterioridad a la pandemia y están más relacionados con la flexibilización de las formas de regulación en favor de la expansión d</w:t>
      </w:r>
      <w:r>
        <w:rPr>
          <w:rFonts w:ascii="Times New Roman" w:eastAsia="Times New Roman" w:hAnsi="Times New Roman" w:cs="Times New Roman"/>
        </w:rPr>
        <w:t>el sector privado y la mercantilización, con intentos de jerarquización de las carreras de especialización que desde hacía años trataban de incorporarse formalmente al Sistema Nacional de Posgrado.</w:t>
      </w:r>
    </w:p>
    <w:p w14:paraId="2BFE2A5C" w14:textId="77777777" w:rsidR="00217071" w:rsidRDefault="00037357">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Dos subgrupos principales definen las orientaciones de la </w:t>
      </w:r>
      <w:r>
        <w:rPr>
          <w:rFonts w:ascii="Times New Roman" w:eastAsia="Times New Roman" w:hAnsi="Times New Roman" w:cs="Times New Roman"/>
        </w:rPr>
        <w:t xml:space="preserve">regulación del Sistema Nacional de Posgrado, generando dos circuitos de regulación y acreditación de las carreras según sean </w:t>
      </w:r>
      <w:r>
        <w:rPr>
          <w:rFonts w:ascii="Times New Roman" w:eastAsia="Times New Roman" w:hAnsi="Times New Roman" w:cs="Times New Roman"/>
          <w:i/>
          <w:iCs/>
        </w:rPr>
        <w:t>stricto sensu</w:t>
      </w:r>
      <w:r>
        <w:rPr>
          <w:rFonts w:ascii="Times New Roman" w:eastAsia="Times New Roman" w:hAnsi="Times New Roman" w:cs="Times New Roman"/>
        </w:rPr>
        <w:t xml:space="preserve"> (Maestrías y Doctorados) o </w:t>
      </w:r>
      <w:r>
        <w:rPr>
          <w:rFonts w:ascii="Times New Roman" w:eastAsia="Times New Roman" w:hAnsi="Times New Roman" w:cs="Times New Roman"/>
          <w:i/>
          <w:iCs/>
        </w:rPr>
        <w:t>lato sensu</w:t>
      </w:r>
      <w:r>
        <w:rPr>
          <w:rFonts w:ascii="Times New Roman" w:eastAsia="Times New Roman" w:hAnsi="Times New Roman" w:cs="Times New Roman"/>
        </w:rPr>
        <w:t xml:space="preserve"> (Especializaciones): a) bajo la gestión de CAPES, que regula la evaluación exte</w:t>
      </w:r>
      <w:r>
        <w:rPr>
          <w:rFonts w:ascii="Times New Roman" w:eastAsia="Times New Roman" w:hAnsi="Times New Roman" w:cs="Times New Roman"/>
        </w:rPr>
        <w:t xml:space="preserve">rna de programas y carreras </w:t>
      </w:r>
      <w:r>
        <w:rPr>
          <w:rFonts w:ascii="Times New Roman" w:eastAsia="Times New Roman" w:hAnsi="Times New Roman" w:cs="Times New Roman"/>
          <w:i/>
          <w:iCs/>
        </w:rPr>
        <w:t>stricto sensu;</w:t>
      </w:r>
      <w:r>
        <w:rPr>
          <w:rFonts w:ascii="Times New Roman" w:eastAsia="Times New Roman" w:hAnsi="Times New Roman" w:cs="Times New Roman"/>
        </w:rPr>
        <w:t xml:space="preserve"> b)  supervisado por la gestión del Consejo Nacional de Educación (CNE), que regula el funcionamiento mediante las opiniones de sus miembros y expertos.</w:t>
      </w:r>
    </w:p>
    <w:p w14:paraId="50ABE6C2" w14:textId="77777777" w:rsidR="00217071" w:rsidRDefault="00037357">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Para las instituciones que ofrecen posgrados </w:t>
      </w:r>
      <w:r>
        <w:rPr>
          <w:rFonts w:ascii="Times New Roman" w:eastAsia="Times New Roman" w:hAnsi="Times New Roman" w:cs="Times New Roman"/>
          <w:i/>
          <w:iCs/>
        </w:rPr>
        <w:t>stricto sensu,</w:t>
      </w:r>
      <w:r>
        <w:rPr>
          <w:rFonts w:ascii="Times New Roman" w:eastAsia="Times New Roman" w:hAnsi="Times New Roman" w:cs="Times New Roman"/>
        </w:rPr>
        <w:t xml:space="preserve"> e</w:t>
      </w:r>
      <w:r>
        <w:rPr>
          <w:rFonts w:ascii="Times New Roman" w:eastAsia="Times New Roman" w:hAnsi="Times New Roman" w:cs="Times New Roman"/>
        </w:rPr>
        <w:t xml:space="preserve">n 2017 se aprobó el Decreto n° 9057 a partir del cual, mediante reconocimiento del MEC, pueden ofrecer carreras de Especialización. </w:t>
      </w:r>
    </w:p>
    <w:p w14:paraId="6DC08A6C" w14:textId="77777777" w:rsidR="00217071" w:rsidRDefault="00037357">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En 2019, la Portaria CAPES nº 90 permitió por primera vez ofrecer programas de maestría y doctorado en modalidad 100% a dis</w:t>
      </w:r>
      <w:r>
        <w:rPr>
          <w:rFonts w:ascii="Times New Roman" w:eastAsia="Times New Roman" w:hAnsi="Times New Roman" w:cs="Times New Roman"/>
        </w:rPr>
        <w:t>tancia. Las instituciones deben pasar por una rigurosa evaluación previa de la CAPES para garantizar que los soportes digitales mantuvieran el nivel de excelencia.</w:t>
      </w:r>
    </w:p>
    <w:p w14:paraId="0E8B4B4C" w14:textId="77777777" w:rsidR="00217071" w:rsidRDefault="00037357">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Durante la pandemia, en la fase de virtualización de emergencia y flexibilización de los tie</w:t>
      </w:r>
      <w:r>
        <w:rPr>
          <w:rFonts w:ascii="Times New Roman" w:eastAsia="Times New Roman" w:hAnsi="Times New Roman" w:cs="Times New Roman"/>
        </w:rPr>
        <w:t>mpos/plazos, tanto el MEC como la CAPES produjeron normativas excepcionales y transitorias como la sustitución de las clases presenciales por la continuidad de clases en entornos virtuales sincrónicos, favoreciendo la adaptación de planes y programas en el</w:t>
      </w:r>
      <w:r>
        <w:rPr>
          <w:rFonts w:ascii="Times New Roman" w:eastAsia="Times New Roman" w:hAnsi="Times New Roman" w:cs="Times New Roman"/>
        </w:rPr>
        <w:t xml:space="preserve"> marco de la autonomía universitaria. También se aprobó la defensa de tesis de maestría y doctorado y los exámenes de calificación de manera virtual obligatoria. (Portaria CAPES n°36/20)</w:t>
      </w:r>
    </w:p>
    <w:p w14:paraId="10D4520B" w14:textId="77777777" w:rsidR="00217071" w:rsidRDefault="00037357">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Tras la finalización del aislamiento, se produjo una reestructuración</w:t>
      </w:r>
      <w:r>
        <w:rPr>
          <w:rFonts w:ascii="Times New Roman" w:eastAsia="Times New Roman" w:hAnsi="Times New Roman" w:cs="Times New Roman"/>
        </w:rPr>
        <w:t xml:space="preserve"> de la regulación sobre las modalidades y la consecuente institucionalización de un modelo híbrido de dictado para los posgrados </w:t>
      </w:r>
      <w:r>
        <w:rPr>
          <w:rFonts w:ascii="Times New Roman" w:eastAsia="Times New Roman" w:hAnsi="Times New Roman" w:cs="Times New Roman"/>
          <w:i/>
          <w:iCs/>
        </w:rPr>
        <w:t xml:space="preserve">stricto sensu </w:t>
      </w:r>
      <w:r>
        <w:rPr>
          <w:rFonts w:ascii="Times New Roman" w:eastAsia="Times New Roman" w:hAnsi="Times New Roman" w:cs="Times New Roman"/>
        </w:rPr>
        <w:t>presenciales ya existentes (Instrucción Normativa n°2/24 de CAPES). Se establece la prohibición de trayectos pres</w:t>
      </w:r>
      <w:r>
        <w:rPr>
          <w:rFonts w:ascii="Times New Roman" w:eastAsia="Times New Roman" w:hAnsi="Times New Roman" w:cs="Times New Roman"/>
        </w:rPr>
        <w:t>enciales en forma 100% remota, de clases asíncronas pregrabadas y de ciertas actividades formativas consideradas como de presencialidad obligatoria (prácticas de laboratorio y pasantías preprofesionales específicas). Se define asimismo el tipo de actividad</w:t>
      </w:r>
      <w:r>
        <w:rPr>
          <w:rFonts w:ascii="Times New Roman" w:eastAsia="Times New Roman" w:hAnsi="Times New Roman" w:cs="Times New Roman"/>
        </w:rPr>
        <w:t>es permitidas online (clases virtuales sincrónicas mediadas por plataformas, foros de debate, lectura guiada, estudio de casos, tutorías, etc.)</w:t>
      </w:r>
    </w:p>
    <w:p w14:paraId="3C5C22A6" w14:textId="77777777" w:rsidR="00217071" w:rsidRDefault="00037357">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En 2025, el CNE aprobó una reforma estructural para las especializaciones (Parecer CNE/CES nº 637). Se exige que</w:t>
      </w:r>
      <w:r>
        <w:rPr>
          <w:rFonts w:ascii="Times New Roman" w:eastAsia="Times New Roman" w:hAnsi="Times New Roman" w:cs="Times New Roman"/>
        </w:rPr>
        <w:t xml:space="preserve"> al menos el 30% del cuerpo docente tenga maestría o doctorado, y el 50% posea vínculo jurídico con la institución educativa oferente. La oferta de carreras de especialización - anteriormente reguladas según Ley n° 9394/96 y Decreto n° 9057/17- en la actua</w:t>
      </w:r>
      <w:r>
        <w:rPr>
          <w:rFonts w:ascii="Times New Roman" w:eastAsia="Times New Roman" w:hAnsi="Times New Roman" w:cs="Times New Roman"/>
        </w:rPr>
        <w:t>lidad podrán ser ofrecidas sólo por instituciones acreditadas en forma individual, o mediante acuerdos o asociaciones similares entre instituciones acreditadas. La norma pone fin al modelo de acuerdos y alianzas que permitía a una entidad no acreditada ofr</w:t>
      </w:r>
      <w:r>
        <w:rPr>
          <w:rFonts w:ascii="Times New Roman" w:eastAsia="Times New Roman" w:hAnsi="Times New Roman" w:cs="Times New Roman"/>
        </w:rPr>
        <w:t>ecer cursos mientras que una institución acreditada solo otorgaba la certificación. Tras su aprobación, solo las instituciones debidamente acreditadas podrán formalizar alianzas. Además, todos los acuerdos deberán registrarse en el sistema e-MEC.</w:t>
      </w:r>
    </w:p>
    <w:p w14:paraId="35AA0C0D" w14:textId="77777777" w:rsidR="00217071" w:rsidRDefault="00037357">
      <w:pPr>
        <w:spacing w:after="200" w:line="240" w:lineRule="auto"/>
        <w:jc w:val="both"/>
        <w:rPr>
          <w:rFonts w:ascii="Times New Roman" w:eastAsia="Times New Roman" w:hAnsi="Times New Roman" w:cs="Times New Roman"/>
          <w:b/>
          <w:bCs/>
        </w:rPr>
      </w:pPr>
      <w:r>
        <w:rPr>
          <w:rFonts w:ascii="Times New Roman" w:eastAsia="Times New Roman" w:hAnsi="Times New Roman" w:cs="Times New Roman"/>
          <w:b/>
          <w:bCs/>
        </w:rPr>
        <w:t>Tendencia</w:t>
      </w:r>
      <w:r>
        <w:rPr>
          <w:rFonts w:ascii="Times New Roman" w:eastAsia="Times New Roman" w:hAnsi="Times New Roman" w:cs="Times New Roman"/>
          <w:b/>
          <w:bCs/>
        </w:rPr>
        <w:t>s en la provisión de los posgrados en la región MERCOSUR</w:t>
      </w:r>
    </w:p>
    <w:p w14:paraId="579D2F14"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Como se ha desarrollado anteriormente, a la salida de la pandemia en la educación universitaria de posgrado se manifiestan ciertas modificaciones que dotan de nueva fisonomía a los procesos formativo</w:t>
      </w:r>
      <w:r>
        <w:rPr>
          <w:rFonts w:ascii="Times New Roman" w:eastAsia="Times New Roman" w:hAnsi="Times New Roman" w:cs="Times New Roman"/>
        </w:rPr>
        <w:t>s.</w:t>
      </w:r>
    </w:p>
    <w:p w14:paraId="442402BC" w14:textId="77777777" w:rsidR="00217071" w:rsidRDefault="00217071">
      <w:pPr>
        <w:spacing w:after="0" w:line="240" w:lineRule="auto"/>
        <w:jc w:val="both"/>
        <w:rPr>
          <w:rFonts w:ascii="Times New Roman" w:eastAsia="Times New Roman" w:hAnsi="Times New Roman" w:cs="Times New Roman"/>
        </w:rPr>
      </w:pPr>
    </w:p>
    <w:p w14:paraId="3489B26D"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uso de las mediaciones tecnológicas en el nivel de posgrado si bien da cuenta de un prominente crecimiento en los cuatro contextos nacionales estudiados, exhibe una situación de heterogeneidad inter e intrainstitucional. </w:t>
      </w:r>
    </w:p>
    <w:p w14:paraId="218EC80E" w14:textId="77777777" w:rsidR="00217071" w:rsidRDefault="00217071">
      <w:pPr>
        <w:spacing w:after="0" w:line="240" w:lineRule="auto"/>
        <w:jc w:val="both"/>
        <w:rPr>
          <w:rFonts w:ascii="Times New Roman" w:eastAsia="Times New Roman" w:hAnsi="Times New Roman" w:cs="Times New Roman"/>
        </w:rPr>
      </w:pPr>
    </w:p>
    <w:p w14:paraId="7D9D8D5C"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Una situación convergente </w:t>
      </w:r>
      <w:r>
        <w:rPr>
          <w:rFonts w:ascii="Times New Roman" w:eastAsia="Times New Roman" w:hAnsi="Times New Roman" w:cs="Times New Roman"/>
        </w:rPr>
        <w:t>en el mapeo de las ofertas de posgrados realizadas para el estudio en red radica en la asociación para la implementación de carreras/programas entre diferentes instituciones que pertenecen a un mismo o distinto sector (público-público, público-privado). Es</w:t>
      </w:r>
      <w:r>
        <w:rPr>
          <w:rFonts w:ascii="Times New Roman" w:eastAsia="Times New Roman" w:hAnsi="Times New Roman" w:cs="Times New Roman"/>
        </w:rPr>
        <w:t>ta convergencia en las dinámicas del posgrado se puede visualizar en los siguientes casos.</w:t>
      </w:r>
    </w:p>
    <w:p w14:paraId="2044FF2E" w14:textId="77777777" w:rsidR="00217071" w:rsidRDefault="00217071">
      <w:pPr>
        <w:spacing w:after="0" w:line="240" w:lineRule="auto"/>
        <w:jc w:val="both"/>
        <w:rPr>
          <w:rFonts w:ascii="Times New Roman" w:eastAsia="Times New Roman" w:hAnsi="Times New Roman" w:cs="Times New Roman"/>
        </w:rPr>
      </w:pPr>
    </w:p>
    <w:p w14:paraId="11FE4BD3" w14:textId="338BBB15"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En Argentina dicha asociación se verifica en la creación y el desarrollo de las denominadas “carreras interinstitucionales” en la normativa que regula su creación y</w:t>
      </w:r>
      <w:r>
        <w:rPr>
          <w:rFonts w:ascii="Times New Roman" w:eastAsia="Times New Roman" w:hAnsi="Times New Roman" w:cs="Times New Roman"/>
        </w:rPr>
        <w:t xml:space="preserve"> acreditación. Este fenómeno se observa principalmente en las ciencias sociales y humanas, en regiones del interior del país con menor densidad poblacional y en el caso de instituciones que, debido a su ubicación geográfica, no cuentan con suficiente calid</w:t>
      </w:r>
      <w:r>
        <w:rPr>
          <w:rFonts w:ascii="Times New Roman" w:eastAsia="Times New Roman" w:hAnsi="Times New Roman" w:cs="Times New Roman"/>
        </w:rPr>
        <w:t xml:space="preserve">ad y cantidad de recursos humanos para el sostenimiento de carreras del cuarto nivel. </w:t>
      </w:r>
    </w:p>
    <w:p w14:paraId="63AF9566" w14:textId="77777777" w:rsidR="00217071" w:rsidRDefault="00217071">
      <w:pPr>
        <w:spacing w:after="0" w:line="240" w:lineRule="auto"/>
        <w:jc w:val="both"/>
        <w:rPr>
          <w:rFonts w:ascii="Times New Roman" w:eastAsia="Times New Roman" w:hAnsi="Times New Roman" w:cs="Times New Roman"/>
        </w:rPr>
      </w:pPr>
    </w:p>
    <w:p w14:paraId="62034949"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Brasil, la instauración y consolidación de Programas de Posgraduación en Red se sustentan en las políticas de cooperación interinstitucional cuyo propósito es dismin</w:t>
      </w:r>
      <w:r>
        <w:rPr>
          <w:rFonts w:ascii="Times New Roman" w:eastAsia="Times New Roman" w:hAnsi="Times New Roman" w:cs="Times New Roman"/>
        </w:rPr>
        <w:t>uir las marcadas asimetrías regionales. La política de CAPES promovió y financió deliberadamente cursos multidisciplinares y de cooperación interinstitucional para posibilitar la asociación de instituciones consolidadas con otras aún en desarrollo. Es el c</w:t>
      </w:r>
      <w:r>
        <w:rPr>
          <w:rFonts w:ascii="Times New Roman" w:eastAsia="Times New Roman" w:hAnsi="Times New Roman" w:cs="Times New Roman"/>
        </w:rPr>
        <w:t xml:space="preserve">aso de los siete Programas y Carreras de Biotecnologías relevados de la plataforma Sucupira que involucra universidades públicas y privadas y facultades que diversifican la oferta y la localización física en la geografía nacional. </w:t>
      </w:r>
    </w:p>
    <w:p w14:paraId="331F708E" w14:textId="77777777" w:rsidR="00217071" w:rsidRDefault="00217071">
      <w:pPr>
        <w:spacing w:after="0" w:line="240" w:lineRule="auto"/>
        <w:jc w:val="both"/>
        <w:rPr>
          <w:rFonts w:ascii="Times New Roman" w:eastAsia="Times New Roman" w:hAnsi="Times New Roman" w:cs="Times New Roman"/>
        </w:rPr>
      </w:pPr>
    </w:p>
    <w:p w14:paraId="582DB4CD" w14:textId="5FFEBEA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Las indagaciones realiz</w:t>
      </w:r>
      <w:r>
        <w:rPr>
          <w:rFonts w:ascii="Times New Roman" w:eastAsia="Times New Roman" w:hAnsi="Times New Roman" w:cs="Times New Roman"/>
        </w:rPr>
        <w:t xml:space="preserve">adas dan cuenta del crecimiento exponencial de los cursos de posgrado </w:t>
      </w:r>
      <w:r>
        <w:rPr>
          <w:rFonts w:ascii="Times New Roman" w:eastAsia="Times New Roman" w:hAnsi="Times New Roman" w:cs="Times New Roman"/>
          <w:i/>
          <w:iCs/>
        </w:rPr>
        <w:t>lato sensu</w:t>
      </w:r>
      <w:r>
        <w:rPr>
          <w:rFonts w:ascii="Times New Roman" w:eastAsia="Times New Roman" w:hAnsi="Times New Roman" w:cs="Times New Roman"/>
        </w:rPr>
        <w:t xml:space="preserve"> hecho que coexiste con el decrecimiento de la matrícula en los posgrados</w:t>
      </w:r>
      <w:r>
        <w:rPr>
          <w:rFonts w:ascii="Times New Roman" w:eastAsia="Times New Roman" w:hAnsi="Times New Roman" w:cs="Times New Roman"/>
          <w:i/>
          <w:iCs/>
        </w:rPr>
        <w:t xml:space="preserve"> </w:t>
      </w:r>
      <w:r>
        <w:rPr>
          <w:rFonts w:ascii="Times New Roman" w:eastAsia="Times New Roman" w:hAnsi="Times New Roman" w:cs="Times New Roman"/>
        </w:rPr>
        <w:t xml:space="preserve">tradicionales académicos o </w:t>
      </w:r>
      <w:r>
        <w:rPr>
          <w:rFonts w:ascii="Times New Roman" w:eastAsia="Times New Roman" w:hAnsi="Times New Roman" w:cs="Times New Roman"/>
          <w:i/>
          <w:iCs/>
        </w:rPr>
        <w:t>stricto sensu</w:t>
      </w:r>
      <w:r>
        <w:rPr>
          <w:rFonts w:ascii="Times New Roman" w:eastAsia="Times New Roman" w:hAnsi="Times New Roman" w:cs="Times New Roman"/>
        </w:rPr>
        <w:t>. Cabe tener en cuenta que desde 2009 existen políticas públic</w:t>
      </w:r>
      <w:r>
        <w:rPr>
          <w:rFonts w:ascii="Times New Roman" w:eastAsia="Times New Roman" w:hAnsi="Times New Roman" w:cs="Times New Roman"/>
        </w:rPr>
        <w:t>as específicas para este tipo de oferta de posgrado. Las instituciones privadas -que deben realizar planes de desarrollo institucional por cinco años- multiplicaron las ofertas de estos cursos con modalidad de EaD por todo el país con un modelo masivo faci</w:t>
      </w:r>
      <w:r>
        <w:rPr>
          <w:rFonts w:ascii="Times New Roman" w:eastAsia="Times New Roman" w:hAnsi="Times New Roman" w:cs="Times New Roman"/>
        </w:rPr>
        <w:t>litador de la economía de escala, en muchos casos en alianza con grupos de actuación supranacional. En las instituciones públicas la exploración de sus planes de desarrollo institucional muestra una atención a las políticas de inclusión de ciudadanos exclu</w:t>
      </w:r>
      <w:r>
        <w:rPr>
          <w:rFonts w:ascii="Times New Roman" w:eastAsia="Times New Roman" w:hAnsi="Times New Roman" w:cs="Times New Roman"/>
        </w:rPr>
        <w:t>idos posibilitado por el uso de tecnologías remotas (García y Salto, 2024). El crecimiento de las Especializaciones también se explicaría por constituir para los egresados una nueva alternativa de ocupación. Asimismo, en las universidades la comercializaci</w:t>
      </w:r>
      <w:r>
        <w:rPr>
          <w:rFonts w:ascii="Times New Roman" w:eastAsia="Times New Roman" w:hAnsi="Times New Roman" w:cs="Times New Roman"/>
        </w:rPr>
        <w:t>ón de la Especialización en formato MBA adquiere relevancia.</w:t>
      </w:r>
    </w:p>
    <w:p w14:paraId="6C7E05AB" w14:textId="77777777" w:rsidR="00217071" w:rsidRDefault="00217071">
      <w:pPr>
        <w:spacing w:after="0" w:line="240" w:lineRule="auto"/>
        <w:jc w:val="both"/>
        <w:rPr>
          <w:rFonts w:ascii="Times New Roman" w:eastAsia="Times New Roman" w:hAnsi="Times New Roman" w:cs="Times New Roman"/>
        </w:rPr>
      </w:pPr>
    </w:p>
    <w:p w14:paraId="39AC7239"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el marco de la tendencia a la virtualización de los posgrados registrada en Paraguay, también se identifican nuevas formas de provisión que buscan dar respuesta a las demandas de formación a </w:t>
      </w:r>
      <w:r>
        <w:rPr>
          <w:rFonts w:ascii="Times New Roman" w:eastAsia="Times New Roman" w:hAnsi="Times New Roman" w:cs="Times New Roman"/>
        </w:rPr>
        <w:t xml:space="preserve">través de formatos que conjugan la virtualización con la asociatividad, generando colaboración y complementariedad para el fortalecimiento de los programas. La virtualización de la formación de posgrado registrada en la pospandemia produjo un considerable </w:t>
      </w:r>
      <w:r>
        <w:rPr>
          <w:rFonts w:ascii="Times New Roman" w:eastAsia="Times New Roman" w:hAnsi="Times New Roman" w:cs="Times New Roman"/>
        </w:rPr>
        <w:t>impacto en la ampliación del acceso a las maestrías y doctorados, pues previo a la pandemia, como ya se ha referido, prevalecían las cursadas con modalidad presencial y con alta concentración en la capital nacional y área metropolitana. Cabe agregar que el</w:t>
      </w:r>
      <w:r>
        <w:rPr>
          <w:rFonts w:ascii="Times New Roman" w:eastAsia="Times New Roman" w:hAnsi="Times New Roman" w:cs="Times New Roman"/>
        </w:rPr>
        <w:t xml:space="preserve"> posgrado a distancia en este país tiene un desarrollo reciente, es una modalidad que se originó en 2004 en una universidad privada con cursos presenciales apoyados por </w:t>
      </w:r>
      <w:r>
        <w:rPr>
          <w:rFonts w:ascii="Times New Roman" w:eastAsia="Times New Roman" w:hAnsi="Times New Roman" w:cs="Times New Roman"/>
          <w:i/>
          <w:iCs/>
        </w:rPr>
        <w:t>e-learning</w:t>
      </w:r>
      <w:r>
        <w:rPr>
          <w:rFonts w:ascii="Times New Roman" w:eastAsia="Times New Roman" w:hAnsi="Times New Roman" w:cs="Times New Roman"/>
        </w:rPr>
        <w:t xml:space="preserve"> evolucionando rápidamente hacia la EaD debido a los avances tecnológicos (Ga</w:t>
      </w:r>
      <w:r>
        <w:rPr>
          <w:rFonts w:ascii="Times New Roman" w:eastAsia="Times New Roman" w:hAnsi="Times New Roman" w:cs="Times New Roman"/>
        </w:rPr>
        <w:t>rcía y Salto, 2024). El nuevo escenario de la pospandemia crea las bases y condiciones para un cambio en la provisión de programas de posgrado a través de la integración creciente de las tecnologías digitales.</w:t>
      </w:r>
    </w:p>
    <w:p w14:paraId="27A6CD59" w14:textId="77777777" w:rsidR="00217071" w:rsidRDefault="00217071">
      <w:pPr>
        <w:spacing w:after="0" w:line="240" w:lineRule="auto"/>
        <w:jc w:val="both"/>
        <w:rPr>
          <w:rFonts w:ascii="Times New Roman" w:eastAsia="Times New Roman" w:hAnsi="Times New Roman" w:cs="Times New Roman"/>
        </w:rPr>
      </w:pPr>
    </w:p>
    <w:p w14:paraId="4520A49A" w14:textId="3BDA22BC"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En Uruguay, a partir del impacto del COVID-19</w:t>
      </w:r>
      <w:r>
        <w:rPr>
          <w:rFonts w:ascii="Times New Roman" w:eastAsia="Times New Roman" w:hAnsi="Times New Roman" w:cs="Times New Roman"/>
        </w:rPr>
        <w:t xml:space="preserve">, si bien se registra un significativo aumento del nivel de posgrado bajo distintas modalidades (virtual, semipresencial, híbrida, entre otras) ello ocurre de manera heterogénea y no en todas las instituciones, incrementándose la fragmentación del sistema </w:t>
      </w:r>
      <w:r>
        <w:rPr>
          <w:rFonts w:ascii="Times New Roman" w:eastAsia="Times New Roman" w:hAnsi="Times New Roman" w:cs="Times New Roman"/>
        </w:rPr>
        <w:t>de educación superior que cuenta con diversos marcos regulatorios y carece de una ley de educación superior. Hasta la pandemia la modalidad de EaD fue objeto de cierta desvalorización por ser considerada una opción de menor calidad. En la actualidad siguen</w:t>
      </w:r>
      <w:r>
        <w:rPr>
          <w:rFonts w:ascii="Times New Roman" w:eastAsia="Times New Roman" w:hAnsi="Times New Roman" w:cs="Times New Roman"/>
        </w:rPr>
        <w:t xml:space="preserve"> prevaleciendo los posgrados presenciales, </w:t>
      </w:r>
      <w:r w:rsidR="00924F7A">
        <w:rPr>
          <w:rFonts w:ascii="Times New Roman" w:eastAsia="Times New Roman" w:hAnsi="Times New Roman" w:cs="Times New Roman"/>
        </w:rPr>
        <w:t>pero</w:t>
      </w:r>
      <w:r>
        <w:rPr>
          <w:rFonts w:ascii="Times New Roman" w:eastAsia="Times New Roman" w:hAnsi="Times New Roman" w:cs="Times New Roman"/>
        </w:rPr>
        <w:t xml:space="preserve"> se registra un desarrollo sostenido de los posgrados semipresenciales y a distancia, aunque desigual según sectores e instituciones de un mismo sector, con un crecimiento en algunas universidades y áreas disc</w:t>
      </w:r>
      <w:r>
        <w:rPr>
          <w:rFonts w:ascii="Times New Roman" w:eastAsia="Times New Roman" w:hAnsi="Times New Roman" w:cs="Times New Roman"/>
        </w:rPr>
        <w:t xml:space="preserve">iplinares que incluye asociaciones y vinculaciones internacionales. </w:t>
      </w:r>
    </w:p>
    <w:p w14:paraId="1057768C" w14:textId="77777777" w:rsidR="00217071" w:rsidRDefault="00217071">
      <w:pPr>
        <w:spacing w:after="0" w:line="240" w:lineRule="auto"/>
        <w:jc w:val="both"/>
        <w:rPr>
          <w:rFonts w:ascii="Times New Roman" w:eastAsia="Times New Roman" w:hAnsi="Times New Roman" w:cs="Times New Roman"/>
          <w:b/>
          <w:bCs/>
        </w:rPr>
      </w:pPr>
    </w:p>
    <w:p w14:paraId="066BA118" w14:textId="77777777" w:rsidR="00217071" w:rsidRDefault="00037357">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Posgrado y tecnologías digitales: tensiones institucionales emergentes</w:t>
      </w:r>
    </w:p>
    <w:p w14:paraId="6A0FCD17" w14:textId="77777777" w:rsidR="00217071" w:rsidRDefault="00217071">
      <w:pPr>
        <w:spacing w:after="0" w:line="240" w:lineRule="auto"/>
        <w:jc w:val="both"/>
        <w:rPr>
          <w:rFonts w:ascii="Times New Roman" w:eastAsia="Times New Roman" w:hAnsi="Times New Roman" w:cs="Times New Roman"/>
        </w:rPr>
      </w:pPr>
    </w:p>
    <w:p w14:paraId="7B3BCE1C"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Un rasgo convergente en todos los países estudiados a partir de la pospandemia, y en continuidad con la situación </w:t>
      </w:r>
      <w:r>
        <w:rPr>
          <w:rFonts w:ascii="Times New Roman" w:eastAsia="Times New Roman" w:hAnsi="Times New Roman" w:cs="Times New Roman"/>
        </w:rPr>
        <w:t>de pandemia, radica en que las respuestas tecnológicas mediante la disposición y funcionamiento de las plataformas mantienen una preeminencia sobre los procesos vinculados con la transmisión, el aprendizaje y la producción de conocimientos en el posgrado.</w:t>
      </w:r>
    </w:p>
    <w:p w14:paraId="405EF172" w14:textId="77777777" w:rsidR="00217071" w:rsidRDefault="00217071">
      <w:pPr>
        <w:spacing w:after="0" w:line="240" w:lineRule="auto"/>
        <w:jc w:val="both"/>
        <w:rPr>
          <w:rFonts w:ascii="Times New Roman" w:eastAsia="Times New Roman" w:hAnsi="Times New Roman" w:cs="Times New Roman"/>
        </w:rPr>
      </w:pPr>
    </w:p>
    <w:p w14:paraId="15618433" w14:textId="79701D1F"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Parte de la nueva complejidad en la educación universitaria de posgrado deriva de la persistencia de disputas y tensiones institucionales en torno a la inclusión de tecnología</w:t>
      </w:r>
      <w:r w:rsidR="00924F7A">
        <w:rPr>
          <w:rFonts w:ascii="Times New Roman" w:eastAsia="Times New Roman" w:hAnsi="Times New Roman" w:cs="Times New Roman"/>
        </w:rPr>
        <w:t>,</w:t>
      </w:r>
      <w:r>
        <w:rPr>
          <w:rFonts w:ascii="Times New Roman" w:eastAsia="Times New Roman" w:hAnsi="Times New Roman" w:cs="Times New Roman"/>
        </w:rPr>
        <w:t xml:space="preserve"> así como de la presencia de brechas tecnológicas asociadas a la desigualdad de</w:t>
      </w:r>
      <w:r>
        <w:rPr>
          <w:rFonts w:ascii="Times New Roman" w:eastAsia="Times New Roman" w:hAnsi="Times New Roman" w:cs="Times New Roman"/>
        </w:rPr>
        <w:t xml:space="preserve"> oportunidades de acceso.</w:t>
      </w:r>
    </w:p>
    <w:p w14:paraId="59194D93" w14:textId="77777777" w:rsidR="00217071" w:rsidRDefault="00217071">
      <w:pPr>
        <w:spacing w:after="0" w:line="240" w:lineRule="auto"/>
        <w:jc w:val="both"/>
        <w:rPr>
          <w:rFonts w:ascii="Times New Roman" w:eastAsia="Times New Roman" w:hAnsi="Times New Roman" w:cs="Times New Roman"/>
        </w:rPr>
      </w:pPr>
    </w:p>
    <w:p w14:paraId="3AC1F152"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tal sentido, en los procesos de transición hacia formatos institucionales mediados por tecnologías digitales intervienen una diversidad de actores universitarios y extrauniversitarios. </w:t>
      </w:r>
    </w:p>
    <w:p w14:paraId="3D53A65D" w14:textId="77777777" w:rsidR="00217071" w:rsidRDefault="00217071">
      <w:pPr>
        <w:spacing w:after="0" w:line="240" w:lineRule="auto"/>
        <w:jc w:val="both"/>
        <w:rPr>
          <w:rFonts w:ascii="Times New Roman" w:eastAsia="Times New Roman" w:hAnsi="Times New Roman" w:cs="Times New Roman"/>
        </w:rPr>
      </w:pPr>
    </w:p>
    <w:p w14:paraId="4D2213E1"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Entre los primeros cabe mencionar a los</w:t>
      </w:r>
      <w:r>
        <w:rPr>
          <w:rFonts w:ascii="Times New Roman" w:eastAsia="Times New Roman" w:hAnsi="Times New Roman" w:cs="Times New Roman"/>
        </w:rPr>
        <w:t xml:space="preserve"> estudiantes y docentes de posgrado, cuyos intereses y objetivos suelen mantener divergencias. Los estudiantes de posgrado son profesionales que desempeñan sus actividades en diversos espacios laborales de manera autónoma y/o en relación de dependencia, co</w:t>
      </w:r>
      <w:r>
        <w:rPr>
          <w:rFonts w:ascii="Times New Roman" w:eastAsia="Times New Roman" w:hAnsi="Times New Roman" w:cs="Times New Roman"/>
        </w:rPr>
        <w:t>n familia a cargo en muchos casos, que pueden contar o no con subsidios y beneficios de una beca completa o parcial, todo lo cual significa afrontar costos monetarios y temporales debido a los desplazamientos físicos para asistir a clases presenciales, sit</w:t>
      </w:r>
      <w:r>
        <w:rPr>
          <w:rFonts w:ascii="Times New Roman" w:eastAsia="Times New Roman" w:hAnsi="Times New Roman" w:cs="Times New Roman"/>
        </w:rPr>
        <w:t>uaciones que han llevado al incremento de sus demandas por clases a distancia.</w:t>
      </w:r>
    </w:p>
    <w:p w14:paraId="2F616D44" w14:textId="77777777" w:rsidR="00217071" w:rsidRDefault="00217071">
      <w:pPr>
        <w:spacing w:after="0" w:line="240" w:lineRule="auto"/>
        <w:jc w:val="both"/>
        <w:rPr>
          <w:rFonts w:ascii="Times New Roman" w:eastAsia="Times New Roman" w:hAnsi="Times New Roman" w:cs="Times New Roman"/>
        </w:rPr>
      </w:pPr>
    </w:p>
    <w:p w14:paraId="47A98AF7" w14:textId="5D1A30DC"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docentes de posgrado pertenecen a diferentes áreas disciplinares, desempeñando sus actividades en espacios curriculares en carreras con diversidad de perfiles en cuanto a l</w:t>
      </w:r>
      <w:r>
        <w:rPr>
          <w:rFonts w:ascii="Times New Roman" w:eastAsia="Times New Roman" w:hAnsi="Times New Roman" w:cs="Times New Roman"/>
        </w:rPr>
        <w:t>a formación teórica y práctica y con diferentes grados de efectividad para desarrollar actividades mediadas por tecnologías digitales. Asimismo</w:t>
      </w:r>
      <w:r w:rsidR="00924F7A">
        <w:rPr>
          <w:rFonts w:ascii="Times New Roman" w:eastAsia="Times New Roman" w:hAnsi="Times New Roman" w:cs="Times New Roman"/>
        </w:rPr>
        <w:t>,</w:t>
      </w:r>
      <w:r>
        <w:rPr>
          <w:rFonts w:ascii="Times New Roman" w:eastAsia="Times New Roman" w:hAnsi="Times New Roman" w:cs="Times New Roman"/>
        </w:rPr>
        <w:t xml:space="preserve"> sus reconocimientos monetarios y condiciones para el desplazamiento físico en el dictado de clases presenciales</w:t>
      </w:r>
      <w:r>
        <w:rPr>
          <w:rFonts w:ascii="Times New Roman" w:eastAsia="Times New Roman" w:hAnsi="Times New Roman" w:cs="Times New Roman"/>
        </w:rPr>
        <w:t xml:space="preserve"> evidencian notables diferencias en términos de las condiciones de contratación en cada uno de los países e instituciones indagadas. Todo eso genera un </w:t>
      </w:r>
      <w:r>
        <w:rPr>
          <w:rFonts w:ascii="Times New Roman" w:eastAsia="Times New Roman" w:hAnsi="Times New Roman" w:cs="Times New Roman"/>
        </w:rPr>
        <w:lastRenderedPageBreak/>
        <w:t>campo atravesado por posiciones que se expresan en una confianza excesiva en las tecnologías para enseña</w:t>
      </w:r>
      <w:r>
        <w:rPr>
          <w:rFonts w:ascii="Times New Roman" w:eastAsia="Times New Roman" w:hAnsi="Times New Roman" w:cs="Times New Roman"/>
        </w:rPr>
        <w:t xml:space="preserve">r y aprender o un rechazo por motivos diversos. </w:t>
      </w:r>
    </w:p>
    <w:p w14:paraId="4E450796" w14:textId="77777777" w:rsidR="00217071" w:rsidRDefault="00217071">
      <w:pPr>
        <w:spacing w:after="0" w:line="240" w:lineRule="auto"/>
        <w:jc w:val="both"/>
        <w:rPr>
          <w:rFonts w:ascii="Times New Roman" w:eastAsia="Times New Roman" w:hAnsi="Times New Roman" w:cs="Times New Roman"/>
        </w:rPr>
      </w:pPr>
    </w:p>
    <w:p w14:paraId="4940E7DF"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Las autoridades universitarias que gestionan instituciones y carreras del cuarto nivel suelen hallar en la mediación de tecnologías digitales ciertas oportunidades para disminuir erogaciones, por ejemplo, r</w:t>
      </w:r>
      <w:r>
        <w:rPr>
          <w:rFonts w:ascii="Times New Roman" w:eastAsia="Times New Roman" w:hAnsi="Times New Roman" w:cs="Times New Roman"/>
        </w:rPr>
        <w:t>especto a la movilidad física de los profesores hacia las sedes universitarias, en contextos de restricciones presupuestarias que se agudizaron en la pandemia-pospandemia. Un desafío que afrontan está referido a la necesidad de garantizar la provisión de l</w:t>
      </w:r>
      <w:r>
        <w:rPr>
          <w:rFonts w:ascii="Times New Roman" w:eastAsia="Times New Roman" w:hAnsi="Times New Roman" w:cs="Times New Roman"/>
        </w:rPr>
        <w:t xml:space="preserve">os soportes materiales y humanos necesarios para una integración pedagógica transformadora y crítica de los enfoques que sustentan los modelos de enseñanza dominantes centrados en la transmisión unidireccional de los conocimientos. </w:t>
      </w:r>
    </w:p>
    <w:p w14:paraId="5A0C42CE" w14:textId="77777777" w:rsidR="00217071" w:rsidRDefault="00217071">
      <w:pPr>
        <w:spacing w:after="0" w:line="240" w:lineRule="auto"/>
        <w:jc w:val="both"/>
        <w:rPr>
          <w:rFonts w:ascii="Times New Roman" w:eastAsia="Times New Roman" w:hAnsi="Times New Roman" w:cs="Times New Roman"/>
        </w:rPr>
      </w:pPr>
    </w:p>
    <w:p w14:paraId="236BCF26" w14:textId="50D158D7" w:rsidR="00217071" w:rsidRDefault="00037357">
      <w:pPr>
        <w:tabs>
          <w:tab w:val="center" w:pos="4252"/>
          <w:tab w:val="right" w:pos="850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Con respecto a los </w:t>
      </w:r>
      <w:r>
        <w:rPr>
          <w:rFonts w:ascii="Times New Roman" w:eastAsia="Times New Roman" w:hAnsi="Times New Roman" w:cs="Times New Roman"/>
        </w:rPr>
        <w:t>actores extrauniversitarios con intervención en la formación de posgrado virtualizada el papel protagónico es el de las empresas tecnológicas (EdTech) proveedoras de plataformas de acceso abierto junto a los servicios de internet ya que en ellas se localiz</w:t>
      </w:r>
      <w:r>
        <w:rPr>
          <w:rFonts w:ascii="Times New Roman" w:eastAsia="Times New Roman" w:hAnsi="Times New Roman" w:cs="Times New Roman"/>
        </w:rPr>
        <w:t>an las propuestas de enseñanza cuya matriz condiciona los procesos y las prácticas pedagógicas. A partir de la pandemia se asiste a una incorporación tecnológica sin precedentes, caracterizada como un “asedio del capitalismo digital” (Jarquin Ramírez, 2022</w:t>
      </w:r>
      <w:r>
        <w:rPr>
          <w:rFonts w:ascii="Times New Roman" w:eastAsia="Times New Roman" w:hAnsi="Times New Roman" w:cs="Times New Roman"/>
        </w:rPr>
        <w:t>), por el papel protagónico en las diferentes esferas de la economía, la cultura, la educación y la vida en sociedad. Las plataformas -Google, Apple, Facebook, Amazon, Microsoft (GAFAM)- desempeñan un rol central en el sector educativo global, planteando n</w:t>
      </w:r>
      <w:r>
        <w:rPr>
          <w:rFonts w:ascii="Times New Roman" w:eastAsia="Times New Roman" w:hAnsi="Times New Roman" w:cs="Times New Roman"/>
        </w:rPr>
        <w:t>uevas disputas entre los actores de este capitalismo digital, que llevan a considerar el “solucionismo tecnológico” para la educación a escala global.</w:t>
      </w:r>
    </w:p>
    <w:p w14:paraId="79F6B75F" w14:textId="77777777" w:rsidR="00217071" w:rsidRDefault="00217071">
      <w:pPr>
        <w:tabs>
          <w:tab w:val="center" w:pos="4252"/>
          <w:tab w:val="right" w:pos="8504"/>
        </w:tabs>
        <w:spacing w:after="0" w:line="240" w:lineRule="auto"/>
        <w:jc w:val="both"/>
        <w:rPr>
          <w:rFonts w:ascii="Times New Roman" w:eastAsia="Times New Roman" w:hAnsi="Times New Roman" w:cs="Times New Roman"/>
        </w:rPr>
      </w:pPr>
    </w:p>
    <w:p w14:paraId="08E5BE29"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Cabe entonces preguntarse por el impacto del “solucionismo tecnológico” en los procesos de trabajo del p</w:t>
      </w:r>
      <w:r>
        <w:rPr>
          <w:rFonts w:ascii="Times New Roman" w:eastAsia="Times New Roman" w:hAnsi="Times New Roman" w:cs="Times New Roman"/>
        </w:rPr>
        <w:t xml:space="preserve">rofesorado universitario en la medida en que las tecnologías digitales promueven la individualización del aprendizaje y un mayor control de la docencia, junto a la expansión de las lógicas del mercado. </w:t>
      </w:r>
    </w:p>
    <w:p w14:paraId="70BCEE1A" w14:textId="77777777" w:rsidR="00217071" w:rsidRDefault="00217071">
      <w:pPr>
        <w:spacing w:after="0" w:line="240" w:lineRule="auto"/>
        <w:jc w:val="both"/>
        <w:rPr>
          <w:rFonts w:ascii="Times New Roman" w:eastAsia="Times New Roman" w:hAnsi="Times New Roman" w:cs="Times New Roman"/>
          <w:color w:val="00B050"/>
        </w:rPr>
      </w:pPr>
    </w:p>
    <w:p w14:paraId="1B075907"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obstáculos para el logro de los objetivos de la </w:t>
      </w:r>
      <w:r>
        <w:rPr>
          <w:rFonts w:ascii="Times New Roman" w:eastAsia="Times New Roman" w:hAnsi="Times New Roman" w:cs="Times New Roman"/>
        </w:rPr>
        <w:t>EaD en términos de la democratización se visualizan, en los cuatro países, vinculados a las mencionadas brechas tecnológicas, pues el acceso a las tecnologías mantiene una estrecha relación con las desigualdades por regiones en las geografías nacionales.</w:t>
      </w:r>
    </w:p>
    <w:p w14:paraId="03EF2582" w14:textId="77777777" w:rsidR="00217071" w:rsidRDefault="00217071">
      <w:pPr>
        <w:spacing w:after="0" w:line="240" w:lineRule="auto"/>
        <w:jc w:val="both"/>
        <w:rPr>
          <w:rFonts w:ascii="Times New Roman" w:eastAsia="Times New Roman" w:hAnsi="Times New Roman" w:cs="Times New Roman"/>
          <w:color w:val="00B050"/>
        </w:rPr>
      </w:pPr>
    </w:p>
    <w:p w14:paraId="087E960A"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Argentina hemos hallado una desigual distribución geográfica de los posgrados presenciales con alta concentración en las regiones más desarrolladas del país, Metropolitana, Centro y Bonaerense (Araujo, García, Lanfri, 2024). Esta concentración se visual</w:t>
      </w:r>
      <w:r>
        <w:rPr>
          <w:rFonts w:ascii="Times New Roman" w:eastAsia="Times New Roman" w:hAnsi="Times New Roman" w:cs="Times New Roman"/>
        </w:rPr>
        <w:t>iza claramente en el caso de las carreras de doctorado ya que, tal como sostienen de la Fare y Rovelli (2021) el 80% se localiza en esas tres regiones, acorde a los territorios que nuclean los recursos e instituciones científico-universitarias.</w:t>
      </w:r>
    </w:p>
    <w:p w14:paraId="7B4EBEBE" w14:textId="77777777" w:rsidR="00217071" w:rsidRDefault="00217071">
      <w:pPr>
        <w:spacing w:after="0" w:line="240" w:lineRule="auto"/>
        <w:jc w:val="both"/>
        <w:rPr>
          <w:rFonts w:ascii="Times New Roman" w:eastAsia="Times New Roman" w:hAnsi="Times New Roman" w:cs="Times New Roman"/>
        </w:rPr>
      </w:pPr>
    </w:p>
    <w:p w14:paraId="16F8794F"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Se puede a</w:t>
      </w:r>
      <w:r>
        <w:rPr>
          <w:rFonts w:ascii="Times New Roman" w:eastAsia="Times New Roman" w:hAnsi="Times New Roman" w:cs="Times New Roman"/>
        </w:rPr>
        <w:t xml:space="preserve">firmar que este sesgo constituye un patrón que se reitera en la creación de los posgrados a distancia, principalmente en las dos primeras regiones citadas de Consejos Regionales de Planificación de la Educación Superior (CPRES) pero con tendencia al </w:t>
      </w:r>
      <w:r>
        <w:rPr>
          <w:rFonts w:ascii="Times New Roman" w:eastAsia="Times New Roman" w:hAnsi="Times New Roman" w:cs="Times New Roman"/>
        </w:rPr>
        <w:lastRenderedPageBreak/>
        <w:t>decrec</w:t>
      </w:r>
      <w:r>
        <w:rPr>
          <w:rFonts w:ascii="Times New Roman" w:eastAsia="Times New Roman" w:hAnsi="Times New Roman" w:cs="Times New Roman"/>
        </w:rPr>
        <w:t>imiento del peso del área metropolitana en los últimos años (Araujo, García, Lanfri, 2024).</w:t>
      </w:r>
    </w:p>
    <w:p w14:paraId="55528FF5" w14:textId="77777777" w:rsidR="00217071" w:rsidRDefault="00217071">
      <w:pPr>
        <w:spacing w:after="0" w:line="240" w:lineRule="auto"/>
        <w:jc w:val="both"/>
        <w:rPr>
          <w:rFonts w:ascii="Times New Roman" w:eastAsia="Times New Roman" w:hAnsi="Times New Roman" w:cs="Times New Roman"/>
        </w:rPr>
      </w:pPr>
    </w:p>
    <w:p w14:paraId="5B69960D"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Si bien se suele argumentar que la educación a través de entornos virtuales democratiza el acceso de estudiantes de distintas latitudes, la distribución desigual d</w:t>
      </w:r>
      <w:r>
        <w:rPr>
          <w:rFonts w:ascii="Times New Roman" w:eastAsia="Times New Roman" w:hAnsi="Times New Roman" w:cs="Times New Roman"/>
        </w:rPr>
        <w:t xml:space="preserve">el acceso a internet en las diferentes zonas del país relativiza las posibilidades de estudiar a distancia debido a la inexistencia o deficiencias de conectividad en lugares alejados de los centros urbanos, en territorios tan extensos y diversos, como son </w:t>
      </w:r>
      <w:r>
        <w:rPr>
          <w:rFonts w:ascii="Times New Roman" w:eastAsia="Times New Roman" w:hAnsi="Times New Roman" w:cs="Times New Roman"/>
        </w:rPr>
        <w:t>los de Argentina y Brasil.</w:t>
      </w:r>
    </w:p>
    <w:p w14:paraId="7CAE47B6" w14:textId="77777777" w:rsidR="00217071" w:rsidRDefault="00217071">
      <w:pPr>
        <w:spacing w:after="0" w:line="240" w:lineRule="auto"/>
        <w:jc w:val="both"/>
        <w:rPr>
          <w:rFonts w:ascii="Times New Roman" w:eastAsia="Times New Roman" w:hAnsi="Times New Roman" w:cs="Times New Roman"/>
        </w:rPr>
      </w:pPr>
    </w:p>
    <w:p w14:paraId="45020CE6" w14:textId="229CFBBB"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realidad argentina evidencia una reconfiguración de los proveedores de educación de posgrado tradicionales, que abarcan a las instituciones públicas y </w:t>
      </w:r>
      <w:r w:rsidR="004B3AE8">
        <w:rPr>
          <w:rFonts w:ascii="Times New Roman" w:eastAsia="Times New Roman" w:hAnsi="Times New Roman" w:cs="Times New Roman"/>
        </w:rPr>
        <w:t>privadas,</w:t>
      </w:r>
      <w:r>
        <w:rPr>
          <w:rFonts w:ascii="Times New Roman" w:eastAsia="Times New Roman" w:hAnsi="Times New Roman" w:cs="Times New Roman"/>
        </w:rPr>
        <w:t xml:space="preserve"> así como a las diferentes áreas disciplinarias que comienzan a e</w:t>
      </w:r>
      <w:r>
        <w:rPr>
          <w:rFonts w:ascii="Times New Roman" w:eastAsia="Times New Roman" w:hAnsi="Times New Roman" w:cs="Times New Roman"/>
        </w:rPr>
        <w:t>laborar y desarrollar propuestas en la opción pedagógica a distancia o con el porcentaje permitido de carga horaria a distancia en las carreras presenciales. En esta reconfiguración se registra la asociación de instituciones para el dictado de carreras col</w:t>
      </w:r>
      <w:r>
        <w:rPr>
          <w:rFonts w:ascii="Times New Roman" w:eastAsia="Times New Roman" w:hAnsi="Times New Roman" w:cs="Times New Roman"/>
        </w:rPr>
        <w:t>aborando y complementando sus recursos humanos y materiales.</w:t>
      </w:r>
    </w:p>
    <w:p w14:paraId="7AB5B016" w14:textId="77777777" w:rsidR="00217071" w:rsidRDefault="00217071">
      <w:pPr>
        <w:spacing w:after="0" w:line="240" w:lineRule="auto"/>
        <w:jc w:val="both"/>
        <w:rPr>
          <w:rFonts w:ascii="Times New Roman" w:eastAsia="Times New Roman" w:hAnsi="Times New Roman" w:cs="Times New Roman"/>
          <w:color w:val="00B050"/>
        </w:rPr>
      </w:pPr>
    </w:p>
    <w:p w14:paraId="273148B6"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Brasil reúne la mayor cantidad de programas de posgrado públicos y privados de toda la región latinoamericana y, de manera semejante a la Argentina, muestra un crecimiento asimétrico de toda la </w:t>
      </w:r>
      <w:r>
        <w:rPr>
          <w:rFonts w:ascii="Times New Roman" w:eastAsia="Times New Roman" w:hAnsi="Times New Roman" w:cs="Times New Roman"/>
        </w:rPr>
        <w:t>oferta, dado que tres de las cinco regiones -Sudeste, Nordeste y Sur- concentran la mayor proporción de carreras de posgraduación.</w:t>
      </w:r>
      <w:r>
        <w:rPr>
          <w:rFonts w:ascii="Times New Roman" w:eastAsia="Times New Roman" w:hAnsi="Times New Roman" w:cs="Times New Roman"/>
          <w:color w:val="00B050"/>
        </w:rPr>
        <w:t xml:space="preserve"> </w:t>
      </w:r>
      <w:r>
        <w:rPr>
          <w:rFonts w:ascii="Times New Roman" w:eastAsia="Times New Roman" w:hAnsi="Times New Roman" w:cs="Times New Roman"/>
        </w:rPr>
        <w:t>(Informe NEIES Brasil, 2025)</w:t>
      </w:r>
    </w:p>
    <w:p w14:paraId="28BF2664" w14:textId="77777777" w:rsidR="00217071" w:rsidRDefault="00217071">
      <w:pPr>
        <w:spacing w:after="0" w:line="240" w:lineRule="auto"/>
        <w:jc w:val="both"/>
        <w:rPr>
          <w:rFonts w:ascii="Times New Roman" w:eastAsia="Times New Roman" w:hAnsi="Times New Roman" w:cs="Times New Roman"/>
        </w:rPr>
      </w:pPr>
    </w:p>
    <w:p w14:paraId="48308D9D"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Entre los principales efectos de la pandemia cabe señalar la “súbita virtualidad” y el diseño i</w:t>
      </w:r>
      <w:r>
        <w:rPr>
          <w:rFonts w:ascii="Times New Roman" w:eastAsia="Times New Roman" w:hAnsi="Times New Roman" w:cs="Times New Roman"/>
        </w:rPr>
        <w:t>mprovisado del modelo de aprendizaje virtual. Improvisación por causa de falta de preparación pedagógica de docentes y alumnos, e improvisación tecnológica inicial, asociada a las carencias de las estructuras de gestión que luego fueron superadas por el de</w:t>
      </w:r>
      <w:r>
        <w:rPr>
          <w:rFonts w:ascii="Times New Roman" w:eastAsia="Times New Roman" w:hAnsi="Times New Roman" w:cs="Times New Roman"/>
        </w:rPr>
        <w:t>sarrollo de plataformas de enseñanza locales y supranacionales en formato de educación a distancia. Estos efectos se vieron potenciados por políticas de desfinanciamiento de la educación, la ciencia y la tecnología que se venía produciendo desde 2016.</w:t>
      </w:r>
      <w:r>
        <w:rPr>
          <w:rFonts w:ascii="Times New Roman" w:eastAsia="Times New Roman" w:hAnsi="Times New Roman" w:cs="Times New Roman"/>
          <w:color w:val="00B050"/>
        </w:rPr>
        <w:t xml:space="preserve"> </w:t>
      </w:r>
      <w:r>
        <w:rPr>
          <w:rFonts w:ascii="Times New Roman" w:eastAsia="Times New Roman" w:hAnsi="Times New Roman" w:cs="Times New Roman"/>
        </w:rPr>
        <w:t>(Inf</w:t>
      </w:r>
      <w:r>
        <w:rPr>
          <w:rFonts w:ascii="Times New Roman" w:eastAsia="Times New Roman" w:hAnsi="Times New Roman" w:cs="Times New Roman"/>
        </w:rPr>
        <w:t>orme NEIES Brasil, 2025)</w:t>
      </w:r>
    </w:p>
    <w:p w14:paraId="09B59E39" w14:textId="77777777" w:rsidR="00217071" w:rsidRDefault="00217071">
      <w:pPr>
        <w:spacing w:after="0" w:line="240" w:lineRule="auto"/>
        <w:jc w:val="both"/>
        <w:rPr>
          <w:rFonts w:ascii="Times New Roman" w:eastAsia="Times New Roman" w:hAnsi="Times New Roman" w:cs="Times New Roman"/>
          <w:color w:val="00B050"/>
        </w:rPr>
      </w:pPr>
    </w:p>
    <w:p w14:paraId="1783B08C" w14:textId="77777777" w:rsidR="00217071" w:rsidRDefault="00037357">
      <w:pPr>
        <w:spacing w:after="0" w:line="240" w:lineRule="auto"/>
        <w:jc w:val="both"/>
        <w:rPr>
          <w:rFonts w:ascii="Times New Roman" w:eastAsia="Times New Roman" w:hAnsi="Times New Roman" w:cs="Times New Roman"/>
          <w:color w:val="00B050"/>
        </w:rPr>
      </w:pPr>
      <w:r>
        <w:rPr>
          <w:rFonts w:ascii="Times New Roman" w:eastAsia="Times New Roman" w:hAnsi="Times New Roman" w:cs="Times New Roman"/>
        </w:rPr>
        <w:t>En la actualidad, la presencia de movimientos impulsores de la aplicación del desarrollo tecnológico a los procesos de enseñanza y aprendizaje abre una brecha entre los sectores público y privado, con el predominio de este, que lo</w:t>
      </w:r>
      <w:r>
        <w:rPr>
          <w:rFonts w:ascii="Times New Roman" w:eastAsia="Times New Roman" w:hAnsi="Times New Roman" w:cs="Times New Roman"/>
        </w:rPr>
        <w:t xml:space="preserve">gra adaptarse con mayor rapidez a los cambios. </w:t>
      </w:r>
    </w:p>
    <w:p w14:paraId="3218BB69" w14:textId="77777777" w:rsidR="00217071" w:rsidRDefault="00217071">
      <w:pPr>
        <w:spacing w:after="0" w:line="240" w:lineRule="auto"/>
        <w:jc w:val="both"/>
        <w:rPr>
          <w:rFonts w:ascii="Times New Roman" w:eastAsia="Times New Roman" w:hAnsi="Times New Roman" w:cs="Times New Roman"/>
          <w:color w:val="00B050"/>
        </w:rPr>
      </w:pPr>
    </w:p>
    <w:p w14:paraId="79DA68BB" w14:textId="7B720BB2"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acontecimientos derivados de la pospandemia parecen haber desestabilizado el modelo universitario en vigor en tanto trajeron consigo una desorganización institucional vinculada con la hibridación del tra</w:t>
      </w:r>
      <w:r>
        <w:rPr>
          <w:rFonts w:ascii="Times New Roman" w:eastAsia="Times New Roman" w:hAnsi="Times New Roman" w:cs="Times New Roman"/>
        </w:rPr>
        <w:t>bajo académico y administrativo. Asimismo</w:t>
      </w:r>
      <w:r w:rsidR="004B3AE8">
        <w:rPr>
          <w:rFonts w:ascii="Times New Roman" w:eastAsia="Times New Roman" w:hAnsi="Times New Roman" w:cs="Times New Roman"/>
        </w:rPr>
        <w:t>,</w:t>
      </w:r>
      <w:r>
        <w:rPr>
          <w:rFonts w:ascii="Times New Roman" w:eastAsia="Times New Roman" w:hAnsi="Times New Roman" w:cs="Times New Roman"/>
        </w:rPr>
        <w:t xml:space="preserve"> se identificaron diferentes modalidades en las tasas de abandono en estudios de posgrado y pregrado debido a la desorganización individual generada por la pandemia, con impactos en el desarrollo de las carreras y </w:t>
      </w:r>
      <w:r>
        <w:rPr>
          <w:rFonts w:ascii="Times New Roman" w:eastAsia="Times New Roman" w:hAnsi="Times New Roman" w:cs="Times New Roman"/>
        </w:rPr>
        <w:t>las trayectorias estudiantiles.</w:t>
      </w:r>
    </w:p>
    <w:p w14:paraId="4AF0D9F9" w14:textId="77777777" w:rsidR="00217071" w:rsidRDefault="00217071">
      <w:pPr>
        <w:spacing w:after="0" w:line="240" w:lineRule="auto"/>
        <w:jc w:val="both"/>
        <w:rPr>
          <w:rFonts w:ascii="Times New Roman" w:eastAsia="Times New Roman" w:hAnsi="Times New Roman" w:cs="Times New Roman"/>
          <w:color w:val="00B050"/>
        </w:rPr>
      </w:pPr>
    </w:p>
    <w:p w14:paraId="14E71208"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El modelo de posgraduación en Brasil, más allá de la problemática específica sobre las modalidades de educación, parece avanzar hacia un “nuevo ciclo” caracterizado, entre otras variables, por la redefinición de sus relacio</w:t>
      </w:r>
      <w:r>
        <w:rPr>
          <w:rFonts w:ascii="Times New Roman" w:eastAsia="Times New Roman" w:hAnsi="Times New Roman" w:cs="Times New Roman"/>
        </w:rPr>
        <w:t>nes con las demandas sociales, por el rediseño institucional de la internacionalización, por una vinculación inclusiva con los niveles del sistema educacional, con el sistema de ciencia y tecnología, la autonomía y soberanía en la producción de conocimient</w:t>
      </w:r>
      <w:r>
        <w:rPr>
          <w:rFonts w:ascii="Times New Roman" w:eastAsia="Times New Roman" w:hAnsi="Times New Roman" w:cs="Times New Roman"/>
        </w:rPr>
        <w:t xml:space="preserve">os. Esta reconfiguración del posgrado tiene dos notas cruciales: un importante descenso en la demanda de estudios de posgrado tradicionales y un descenso en la producción intelectual en áreas específicas y en el conjunto, afectando de manera significativa </w:t>
      </w:r>
      <w:r>
        <w:rPr>
          <w:rFonts w:ascii="Times New Roman" w:eastAsia="Times New Roman" w:hAnsi="Times New Roman" w:cs="Times New Roman"/>
        </w:rPr>
        <w:t>la evaluación junto al rediseño de los cursos y sus opciones de ofertas. (Informe NEIES Brasil, 2025)</w:t>
      </w:r>
    </w:p>
    <w:p w14:paraId="7FAB77F2" w14:textId="77777777" w:rsidR="00217071" w:rsidRDefault="00217071">
      <w:pPr>
        <w:spacing w:after="0" w:line="240" w:lineRule="auto"/>
        <w:jc w:val="both"/>
        <w:rPr>
          <w:rFonts w:ascii="Times New Roman" w:eastAsia="Times New Roman" w:hAnsi="Times New Roman" w:cs="Times New Roman"/>
        </w:rPr>
      </w:pPr>
    </w:p>
    <w:p w14:paraId="70258435"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Paraguay la tendencia hacia la virtualización de la formación de posgrado registrada en la pospandemia produjo un considerable impacto en la ampliació</w:t>
      </w:r>
      <w:r>
        <w:rPr>
          <w:rFonts w:ascii="Times New Roman" w:eastAsia="Times New Roman" w:hAnsi="Times New Roman" w:cs="Times New Roman"/>
        </w:rPr>
        <w:t xml:space="preserve">n del acceso a las maestrías y doctorados ya que, previo a la pandemia, prevalecían las cursadas con modalidad presencial y con alta concentración en la capital nacional y área metropolitana. Atendiendo a la demanda, se asiste a una redefinición del nivel </w:t>
      </w:r>
      <w:r>
        <w:rPr>
          <w:rFonts w:ascii="Times New Roman" w:eastAsia="Times New Roman" w:hAnsi="Times New Roman" w:cs="Times New Roman"/>
        </w:rPr>
        <w:t>desde modelos tradicionales presenciales y de larga duración hacia trayectos modulares flexibles, en formato virtual y orientados por competencias, incluyendo microcredenciales y certificaciones de trayectos profesionalizantes más breves e intensivos. (Inf</w:t>
      </w:r>
      <w:r>
        <w:rPr>
          <w:rFonts w:ascii="Times New Roman" w:eastAsia="Times New Roman" w:hAnsi="Times New Roman" w:cs="Times New Roman"/>
        </w:rPr>
        <w:t>orme NEIES Paraguay, 2025)</w:t>
      </w:r>
    </w:p>
    <w:p w14:paraId="6A4DEAD9" w14:textId="77777777" w:rsidR="00217071" w:rsidRDefault="00217071">
      <w:pPr>
        <w:spacing w:after="0" w:line="240" w:lineRule="auto"/>
        <w:jc w:val="both"/>
        <w:rPr>
          <w:rFonts w:ascii="Times New Roman" w:eastAsia="Times New Roman" w:hAnsi="Times New Roman" w:cs="Times New Roman"/>
        </w:rPr>
      </w:pPr>
    </w:p>
    <w:p w14:paraId="4A3781F0"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Posgrado y tecnologías digitales: una nueva semántica</w:t>
      </w:r>
    </w:p>
    <w:p w14:paraId="4E80BEBC" w14:textId="77777777" w:rsidR="00217071" w:rsidRDefault="00217071">
      <w:pPr>
        <w:spacing w:after="0" w:line="240" w:lineRule="auto"/>
        <w:jc w:val="both"/>
        <w:rPr>
          <w:rFonts w:ascii="Times New Roman" w:eastAsia="Times New Roman" w:hAnsi="Times New Roman" w:cs="Times New Roman"/>
        </w:rPr>
      </w:pPr>
    </w:p>
    <w:p w14:paraId="3C221760" w14:textId="77777777" w:rsidR="00217071" w:rsidRDefault="00037357">
      <w:pPr>
        <w:spacing w:line="240" w:lineRule="auto"/>
        <w:jc w:val="both"/>
        <w:rPr>
          <w:rFonts w:ascii="Times New Roman" w:eastAsia="Times New Roman" w:hAnsi="Times New Roman" w:cs="Times New Roman"/>
        </w:rPr>
      </w:pPr>
      <w:r>
        <w:rPr>
          <w:rFonts w:ascii="Times New Roman" w:eastAsia="Times New Roman" w:hAnsi="Times New Roman" w:cs="Times New Roman"/>
        </w:rPr>
        <w:t>El aislamiento obligatorio que impuso la pandemia y la consiguiente virtualización de la educación en todos los niveles de los sistemas educativos tuvo, en el caso del posgrado universitario, un conjunto de efectos que no se anticipaban en ese momento pero</w:t>
      </w:r>
      <w:r>
        <w:rPr>
          <w:rFonts w:ascii="Times New Roman" w:eastAsia="Times New Roman" w:hAnsi="Times New Roman" w:cs="Times New Roman"/>
        </w:rPr>
        <w:t xml:space="preserve"> que con el tiempo significaron, como ya se señaló, una redefinición de lo que entendemos por educación presencial en tanto encuentro en espacio físico y tiempo compartido por estudiantes y docentes. Se produjeron una serie de adecuaciones normativas para </w:t>
      </w:r>
      <w:r>
        <w:rPr>
          <w:rFonts w:ascii="Times New Roman" w:eastAsia="Times New Roman" w:hAnsi="Times New Roman" w:cs="Times New Roman"/>
        </w:rPr>
        <w:t xml:space="preserve">atender las particularidades de la educación virtual de emergencia y en la práctica se fue equiparando la educación presencial con la virtual sincrónica; proceso que, posteriormente, fue acompañado por regulaciones específicas. </w:t>
      </w:r>
    </w:p>
    <w:p w14:paraId="02E798FE" w14:textId="77777777" w:rsidR="00217071" w:rsidRDefault="00037357">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 la generalización del uso de las tecnologías digitales, la educación presencial comenzó a requerir únicamente la sincronía de profesores y estudiantes, no siendo necesaria la presencialidad física. Comenzaron a utilizarse denominaciones semánticamente </w:t>
      </w:r>
      <w:r>
        <w:rPr>
          <w:rFonts w:ascii="Times New Roman" w:eastAsia="Times New Roman" w:hAnsi="Times New Roman" w:cs="Times New Roman"/>
        </w:rPr>
        <w:t>nuevas o bien diferentes a las establecidas en las regulaciones vigentes. La exploración de los sitios web de las universidades de los países mostró una suerte de sentido común construido para dar cuenta de múltiples combinatorias: educación a distancia, p</w:t>
      </w:r>
      <w:r>
        <w:rPr>
          <w:rFonts w:ascii="Times New Roman" w:eastAsia="Times New Roman" w:hAnsi="Times New Roman" w:cs="Times New Roman"/>
        </w:rPr>
        <w:t>resencial 70/30, remota sincrónica, combinada online, on campus, educación híbrida, semipresencial, sistema mixto, virtual, entre otras, varias de ellas sin su correspondiente soporte regulatorio.</w:t>
      </w:r>
    </w:p>
    <w:p w14:paraId="09E4F6F5" w14:textId="77777777" w:rsidR="00217071" w:rsidRDefault="00037357">
      <w:pPr>
        <w:spacing w:line="240" w:lineRule="auto"/>
        <w:jc w:val="both"/>
        <w:rPr>
          <w:rFonts w:ascii="Times New Roman" w:eastAsia="Times New Roman" w:hAnsi="Times New Roman" w:cs="Times New Roman"/>
        </w:rPr>
      </w:pPr>
      <w:r>
        <w:rPr>
          <w:rFonts w:ascii="Times New Roman" w:eastAsia="Times New Roman" w:hAnsi="Times New Roman" w:cs="Times New Roman"/>
        </w:rPr>
        <w:t>También se observó la creación de nuevas carreras a distanc</w:t>
      </w:r>
      <w:r>
        <w:rPr>
          <w:rFonts w:ascii="Times New Roman" w:eastAsia="Times New Roman" w:hAnsi="Times New Roman" w:cs="Times New Roman"/>
        </w:rPr>
        <w:t xml:space="preserve">ia, la implementación de modalidades combinadas y, muy especialmente, la migración de carreras ya acreditadas </w:t>
      </w:r>
      <w:r>
        <w:rPr>
          <w:rFonts w:ascii="Times New Roman" w:eastAsia="Times New Roman" w:hAnsi="Times New Roman" w:cs="Times New Roman"/>
        </w:rPr>
        <w:lastRenderedPageBreak/>
        <w:t xml:space="preserve">en la modalidad presencial a la modalidad a distancia, aprovechando las fortalezas ya obtenidas en su desarrollo presencial.  </w:t>
      </w:r>
    </w:p>
    <w:p w14:paraId="2FE2CEB4" w14:textId="76A7F41B" w:rsidR="00217071" w:rsidRDefault="00037357">
      <w:pPr>
        <w:spacing w:line="240" w:lineRule="auto"/>
        <w:jc w:val="both"/>
        <w:rPr>
          <w:rFonts w:ascii="Times New Roman" w:eastAsia="Times New Roman" w:hAnsi="Times New Roman" w:cs="Times New Roman"/>
        </w:rPr>
      </w:pPr>
      <w:r>
        <w:rPr>
          <w:rFonts w:ascii="Times New Roman" w:eastAsia="Times New Roman" w:hAnsi="Times New Roman" w:cs="Times New Roman"/>
        </w:rPr>
        <w:t>Estas nuevas formas</w:t>
      </w:r>
      <w:r>
        <w:rPr>
          <w:rFonts w:ascii="Times New Roman" w:eastAsia="Times New Roman" w:hAnsi="Times New Roman" w:cs="Times New Roman"/>
        </w:rPr>
        <w:t xml:space="preserve"> de referir la integración de la tecnología en los procesos formativos que da cuenta de interpretaciones diversas </w:t>
      </w:r>
      <w:r w:rsidR="004B3AE8">
        <w:rPr>
          <w:rFonts w:ascii="Times New Roman" w:eastAsia="Times New Roman" w:hAnsi="Times New Roman" w:cs="Times New Roman"/>
        </w:rPr>
        <w:t>constituyen</w:t>
      </w:r>
      <w:r>
        <w:rPr>
          <w:rFonts w:ascii="Times New Roman" w:eastAsia="Times New Roman" w:hAnsi="Times New Roman" w:cs="Times New Roman"/>
        </w:rPr>
        <w:t xml:space="preserve"> una fuente de tensiones y conflictos respecto de la implementación de las carreras entre docentes y gestores de la formación de po</w:t>
      </w:r>
      <w:r>
        <w:rPr>
          <w:rFonts w:ascii="Times New Roman" w:eastAsia="Times New Roman" w:hAnsi="Times New Roman" w:cs="Times New Roman"/>
        </w:rPr>
        <w:t>sgrado. Asimismo, se expresan en el modo como, en el ámbito institucional, se difunden las carreras dando lugar a confusiones en quienes demandan este tipo de formación que no estaban presentes cuando las carreras eran “presenciales” en las sedes y “a dist</w:t>
      </w:r>
      <w:r>
        <w:rPr>
          <w:rFonts w:ascii="Times New Roman" w:eastAsia="Times New Roman" w:hAnsi="Times New Roman" w:cs="Times New Roman"/>
        </w:rPr>
        <w:t xml:space="preserve">ancia” con distintas formas de combinación de formas sincrónicas y asincrónicas. </w:t>
      </w:r>
    </w:p>
    <w:p w14:paraId="2B20949E" w14:textId="77777777" w:rsidR="00217071" w:rsidRDefault="00037357">
      <w:pPr>
        <w:spacing w:line="240" w:lineRule="auto"/>
        <w:rPr>
          <w:rFonts w:ascii="Times New Roman" w:eastAsia="Times New Roman" w:hAnsi="Times New Roman" w:cs="Times New Roman"/>
          <w:b/>
          <w:bCs/>
        </w:rPr>
      </w:pPr>
      <w:r>
        <w:rPr>
          <w:rFonts w:ascii="Times New Roman" w:eastAsia="Times New Roman" w:hAnsi="Times New Roman" w:cs="Times New Roman"/>
          <w:b/>
          <w:bCs/>
        </w:rPr>
        <w:t>Conclusiones</w:t>
      </w:r>
    </w:p>
    <w:p w14:paraId="1BF235B3"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investigación en Red evidencia que a partir de la pandemia del COVID 19 aumentó el uso de las tecnologías digitales acelerando procesos que venían gestándose </w:t>
      </w:r>
      <w:r>
        <w:rPr>
          <w:rFonts w:ascii="Times New Roman" w:eastAsia="Times New Roman" w:hAnsi="Times New Roman" w:cs="Times New Roman"/>
        </w:rPr>
        <w:t xml:space="preserve">desde la década de 1990. En este sentido, se visualiza un movimiento hacia la virtualización de la educación de posgrado en los cuatro países, Argentina, Brasil, Paraguay y Uruguay, a pesar de las divergencias observadas. </w:t>
      </w:r>
    </w:p>
    <w:p w14:paraId="3602CA04" w14:textId="77777777" w:rsidR="00217071" w:rsidRDefault="00217071">
      <w:pPr>
        <w:spacing w:after="0" w:line="240" w:lineRule="auto"/>
        <w:jc w:val="both"/>
        <w:rPr>
          <w:rFonts w:ascii="Times New Roman" w:eastAsia="Times New Roman" w:hAnsi="Times New Roman" w:cs="Times New Roman"/>
        </w:rPr>
      </w:pPr>
    </w:p>
    <w:p w14:paraId="240CBD34" w14:textId="244CA35A"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Dicha transición hacia la integr</w:t>
      </w:r>
      <w:r>
        <w:rPr>
          <w:rFonts w:ascii="Times New Roman" w:eastAsia="Times New Roman" w:hAnsi="Times New Roman" w:cs="Times New Roman"/>
        </w:rPr>
        <w:t>ación de mediaciones tecnológicas en los procesos de enseñanza, forzada durante la educación remota de emergencia, dio lugar a adecuaciones normativas que garantizaran la continuidad de los procesos formativos. Los años de interrupción y asistencia intermi</w:t>
      </w:r>
      <w:r>
        <w:rPr>
          <w:rFonts w:ascii="Times New Roman" w:eastAsia="Times New Roman" w:hAnsi="Times New Roman" w:cs="Times New Roman"/>
        </w:rPr>
        <w:t xml:space="preserve">tente a las instituciones generaron las condiciones para un consenso que luego se tradujo en regulaciones nacionales e institucionales que recuperaron, con mayor o menor crítica, la experiencia improvisada de la pandemia.  </w:t>
      </w:r>
    </w:p>
    <w:p w14:paraId="17C34976" w14:textId="77777777" w:rsidR="00217071" w:rsidRDefault="00217071">
      <w:pPr>
        <w:spacing w:after="0" w:line="240" w:lineRule="auto"/>
        <w:jc w:val="both"/>
        <w:rPr>
          <w:rFonts w:ascii="Times New Roman" w:eastAsia="Times New Roman" w:hAnsi="Times New Roman" w:cs="Times New Roman"/>
        </w:rPr>
      </w:pPr>
    </w:p>
    <w:p w14:paraId="39E5F7FA"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Una particularidad es que, si b</w:t>
      </w:r>
      <w:r>
        <w:rPr>
          <w:rFonts w:ascii="Times New Roman" w:eastAsia="Times New Roman" w:hAnsi="Times New Roman" w:cs="Times New Roman"/>
        </w:rPr>
        <w:t>ien siguen prevaleciendo las carreras aprobadas para su dictado en la modalidad de presencialidad física, el posgrado es el sector más dinámico en la reconfiguración de la oferta a distancia y con integración de tecnologías si se lo compara con el pregrado</w:t>
      </w:r>
      <w:r>
        <w:rPr>
          <w:rFonts w:ascii="Times New Roman" w:eastAsia="Times New Roman" w:hAnsi="Times New Roman" w:cs="Times New Roman"/>
        </w:rPr>
        <w:t xml:space="preserve"> y el grado universitario. En tal sentido, se identifica una convergencia en la redefinición de la educación presencial que habilitó el rediseño de los proyectos formativos, dando respuesta a múltiples y diversas expectativas de diferentes actores instituc</w:t>
      </w:r>
      <w:r>
        <w:rPr>
          <w:rFonts w:ascii="Times New Roman" w:eastAsia="Times New Roman" w:hAnsi="Times New Roman" w:cs="Times New Roman"/>
        </w:rPr>
        <w:t xml:space="preserve">ionales: gestores, profesores, estudiantes. </w:t>
      </w:r>
    </w:p>
    <w:p w14:paraId="46670FEE" w14:textId="77777777" w:rsidR="00217071" w:rsidRDefault="00217071">
      <w:pPr>
        <w:spacing w:after="0" w:line="240" w:lineRule="auto"/>
        <w:jc w:val="both"/>
        <w:rPr>
          <w:rFonts w:ascii="Times New Roman" w:eastAsia="Times New Roman" w:hAnsi="Times New Roman" w:cs="Times New Roman"/>
        </w:rPr>
      </w:pPr>
    </w:p>
    <w:p w14:paraId="7ADAFCB1"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campo de la formación de posgrado con mediaciones tecnológicas continuará siendo un campo de disputas desde el punto de vista de los sectores público-privado y de los proveedores de tecnología en un mercado </w:t>
      </w:r>
      <w:r>
        <w:rPr>
          <w:rFonts w:ascii="Times New Roman" w:eastAsia="Times New Roman" w:hAnsi="Times New Roman" w:cs="Times New Roman"/>
        </w:rPr>
        <w:t xml:space="preserve">global de la educación superior, con una fuerte tendencia al incremento de la mercantilización. Estas tensiones constituyen el telón de fondo de los debates y decisiones micro y macropolíticas que suelen quedar en el uso instrumental de la tecnología, sin </w:t>
      </w:r>
      <w:r>
        <w:rPr>
          <w:rFonts w:ascii="Times New Roman" w:eastAsia="Times New Roman" w:hAnsi="Times New Roman" w:cs="Times New Roman"/>
        </w:rPr>
        <w:t xml:space="preserve">advertir las consecuencias en términos de la finalidad del posgrado como ámbito de investigación y producción de conocimientos.   </w:t>
      </w:r>
    </w:p>
    <w:p w14:paraId="3E1D0D55" w14:textId="77777777" w:rsidR="00217071" w:rsidRDefault="00217071">
      <w:pPr>
        <w:spacing w:after="0" w:line="240" w:lineRule="auto"/>
        <w:jc w:val="both"/>
        <w:rPr>
          <w:rFonts w:ascii="Times New Roman" w:eastAsia="Times New Roman" w:hAnsi="Times New Roman" w:cs="Times New Roman"/>
        </w:rPr>
      </w:pPr>
    </w:p>
    <w:p w14:paraId="7B95599B"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reconfiguración en los términos planteados previamente no ha alterado la distribución del posgrado en tanto se registra l</w:t>
      </w:r>
      <w:r>
        <w:rPr>
          <w:rFonts w:ascii="Times New Roman" w:eastAsia="Times New Roman" w:hAnsi="Times New Roman" w:cs="Times New Roman"/>
        </w:rPr>
        <w:t xml:space="preserve">a concentración de carreras en las </w:t>
      </w:r>
      <w:r>
        <w:rPr>
          <w:rFonts w:ascii="Times New Roman" w:eastAsia="Times New Roman" w:hAnsi="Times New Roman" w:cs="Times New Roman"/>
        </w:rPr>
        <w:lastRenderedPageBreak/>
        <w:t>regiones más desarrolladas de cada país que, coincidentemente, concentran el acceso a los recursos tecnológicos. En este sentido, la posibilidad de asociación entre instituciones universitarias para el dictado de posgrado</w:t>
      </w:r>
      <w:r>
        <w:rPr>
          <w:rFonts w:ascii="Times New Roman" w:eastAsia="Times New Roman" w:hAnsi="Times New Roman" w:cs="Times New Roman"/>
        </w:rPr>
        <w:t>s aún debe ser indagada con el propósito de conocer hasta qué punto se ha avanzado en una complementariedad que permita fortalecer a las instituciones menos desarrolladas. El interrogante sigue siendo el de la tensión entre las lógicas de colaboración y de</w:t>
      </w:r>
      <w:r>
        <w:rPr>
          <w:rFonts w:ascii="Times New Roman" w:eastAsia="Times New Roman" w:hAnsi="Times New Roman" w:cs="Times New Roman"/>
        </w:rPr>
        <w:t xml:space="preserve"> competencia entre instituciones y disciplinas.  </w:t>
      </w:r>
    </w:p>
    <w:p w14:paraId="2B9B8672" w14:textId="77777777" w:rsidR="00217071" w:rsidRDefault="00217071">
      <w:pPr>
        <w:spacing w:after="0" w:line="240" w:lineRule="auto"/>
        <w:jc w:val="both"/>
        <w:rPr>
          <w:rFonts w:ascii="Times New Roman" w:eastAsia="Times New Roman" w:hAnsi="Times New Roman" w:cs="Times New Roman"/>
        </w:rPr>
      </w:pPr>
    </w:p>
    <w:p w14:paraId="08819610"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escenario incierto cabe la pregunta por el futuro del posgrado que es reconocido y acreditado en los diferentes países, esto es, las especializaciones, maestrías y doctorados, frente a una demanda </w:t>
      </w:r>
      <w:r>
        <w:rPr>
          <w:rFonts w:ascii="Times New Roman" w:eastAsia="Times New Roman" w:hAnsi="Times New Roman" w:cs="Times New Roman"/>
        </w:rPr>
        <w:t>redireccionada hacia otro tipo de propuestas formativas de posgraduación sin el formato tradicional existente en la región. Se advierte una competencia entre carreras con altas exigencias a partir de una rigurosa aplicación de estándares y vinculadas con l</w:t>
      </w:r>
      <w:r>
        <w:rPr>
          <w:rFonts w:ascii="Times New Roman" w:eastAsia="Times New Roman" w:hAnsi="Times New Roman" w:cs="Times New Roman"/>
        </w:rPr>
        <w:t>a producción de conocimiento científico-tecnológico y artístico frente a ciclos de formación más breves, flexibles, orientados a demandas del mercado laboral con menores exigencias académicas y de validación en las instituciones, en un contexto de crisis d</w:t>
      </w:r>
      <w:r>
        <w:rPr>
          <w:rFonts w:ascii="Times New Roman" w:eastAsia="Times New Roman" w:hAnsi="Times New Roman" w:cs="Times New Roman"/>
        </w:rPr>
        <w:t xml:space="preserve">e la profesión académica, de la universidad pública, del posgrado como lugar de generación de conocimientos y de cambios vertiginosos que requieren respuestas inmediatas y aceleradas.  </w:t>
      </w:r>
    </w:p>
    <w:p w14:paraId="6E66A4B3" w14:textId="77777777" w:rsidR="00217071" w:rsidRDefault="00217071">
      <w:pPr>
        <w:spacing w:after="0" w:line="240" w:lineRule="auto"/>
        <w:jc w:val="both"/>
        <w:rPr>
          <w:rFonts w:ascii="Times New Roman" w:eastAsia="Times New Roman" w:hAnsi="Times New Roman" w:cs="Times New Roman"/>
        </w:rPr>
      </w:pPr>
    </w:p>
    <w:p w14:paraId="72C94C67"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hallazgos planteados abren nuevos interrogantes que requieren dif</w:t>
      </w:r>
      <w:r>
        <w:rPr>
          <w:rFonts w:ascii="Times New Roman" w:eastAsia="Times New Roman" w:hAnsi="Times New Roman" w:cs="Times New Roman"/>
        </w:rPr>
        <w:t xml:space="preserve">erentes abordajes, particularmente resulta de interés el estudio de las demandas y expectativas sobre el posgrado por parte de graduados universitarios recientes y de quienes ya están en el mercado laboral, con el propósito de repensar la posgraduación.   </w:t>
      </w:r>
    </w:p>
    <w:p w14:paraId="2F85027B" w14:textId="77777777" w:rsidR="00217071" w:rsidRDefault="00217071">
      <w:pPr>
        <w:spacing w:after="0" w:line="240" w:lineRule="auto"/>
        <w:jc w:val="both"/>
        <w:rPr>
          <w:rFonts w:ascii="Times New Roman" w:eastAsia="Times New Roman" w:hAnsi="Times New Roman" w:cs="Times New Roman"/>
          <w:color w:val="00B050"/>
        </w:rPr>
      </w:pPr>
    </w:p>
    <w:p w14:paraId="1CBCF44A" w14:textId="77777777" w:rsidR="00217071" w:rsidRDefault="00037357">
      <w:pPr>
        <w:spacing w:line="240" w:lineRule="auto"/>
        <w:rPr>
          <w:rFonts w:ascii="Times New Roman" w:eastAsia="Times New Roman" w:hAnsi="Times New Roman" w:cs="Times New Roman"/>
          <w:b/>
          <w:bCs/>
        </w:rPr>
      </w:pPr>
      <w:r>
        <w:rPr>
          <w:rFonts w:ascii="Times New Roman" w:eastAsia="Times New Roman" w:hAnsi="Times New Roman" w:cs="Times New Roman"/>
          <w:b/>
          <w:bCs/>
        </w:rPr>
        <w:t>Referencias Bibliográficas</w:t>
      </w:r>
    </w:p>
    <w:p w14:paraId="17F478ED" w14:textId="57825188" w:rsidR="00217071" w:rsidRDefault="00037357">
      <w:pPr>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Araujo, S.; García, L.</w:t>
      </w:r>
      <w:r w:rsidR="004B3AE8">
        <w:rPr>
          <w:rFonts w:ascii="Times New Roman" w:eastAsia="Times New Roman" w:hAnsi="Times New Roman" w:cs="Times New Roman"/>
        </w:rPr>
        <w:t xml:space="preserve"> y </w:t>
      </w:r>
      <w:r>
        <w:rPr>
          <w:rFonts w:ascii="Times New Roman" w:eastAsia="Times New Roman" w:hAnsi="Times New Roman" w:cs="Times New Roman"/>
        </w:rPr>
        <w:t xml:space="preserve">Lanfri, N. (2024, 13-15 noviembre). </w:t>
      </w:r>
      <w:r>
        <w:rPr>
          <w:rFonts w:ascii="Times New Roman" w:eastAsia="Times New Roman" w:hAnsi="Times New Roman" w:cs="Times New Roman"/>
          <w:i/>
          <w:iCs/>
        </w:rPr>
        <w:t>El posgrado en la Argentina a partir de la emergencia sanitaria y la tendencia a la digitalización de la educación superior.</w:t>
      </w:r>
      <w:r>
        <w:rPr>
          <w:rFonts w:ascii="Times New Roman" w:eastAsia="Times New Roman" w:hAnsi="Times New Roman" w:cs="Times New Roman"/>
        </w:rPr>
        <w:t xml:space="preserve"> En IX Encuentro Nacional y VI latinoameri</w:t>
      </w:r>
      <w:r>
        <w:rPr>
          <w:rFonts w:ascii="Times New Roman" w:eastAsia="Times New Roman" w:hAnsi="Times New Roman" w:cs="Times New Roman"/>
        </w:rPr>
        <w:t>cano La universidad como objeto de investigación, UNLP. La Plata, Argentina.</w:t>
      </w:r>
    </w:p>
    <w:p w14:paraId="18CFDEDD" w14:textId="77777777" w:rsidR="00217071" w:rsidRPr="00924F7A" w:rsidRDefault="00037357">
      <w:pPr>
        <w:shd w:val="clear" w:color="auto" w:fill="FFFFFF"/>
        <w:spacing w:before="280" w:after="159" w:line="259" w:lineRule="auto"/>
        <w:jc w:val="both"/>
        <w:rPr>
          <w:rFonts w:ascii="Times New Roman" w:eastAsia="Times New Roman" w:hAnsi="Times New Roman" w:cs="Times New Roman"/>
          <w:lang w:val="pt-BR"/>
        </w:rPr>
      </w:pPr>
      <w:r>
        <w:rPr>
          <w:rFonts w:ascii="Times New Roman" w:eastAsia="Times New Roman" w:hAnsi="Times New Roman" w:cs="Times New Roman"/>
        </w:rPr>
        <w:t xml:space="preserve">Contera, C. (2017). La educación superior en Uruguay. </w:t>
      </w:r>
      <w:r w:rsidRPr="00924F7A">
        <w:rPr>
          <w:rFonts w:ascii="Times New Roman" w:eastAsia="Times New Roman" w:hAnsi="Times New Roman" w:cs="Times New Roman"/>
          <w:i/>
          <w:iCs/>
          <w:lang w:val="pt-BR"/>
        </w:rPr>
        <w:t>Avaliação: Revista da Avaliação da Educação Superior,</w:t>
      </w:r>
      <w:r w:rsidRPr="00924F7A">
        <w:rPr>
          <w:rFonts w:ascii="Times New Roman" w:eastAsia="Times New Roman" w:hAnsi="Times New Roman" w:cs="Times New Roman"/>
          <w:lang w:val="pt-BR"/>
        </w:rPr>
        <w:t xml:space="preserve"> 13(2), 533-554.</w:t>
      </w:r>
    </w:p>
    <w:p w14:paraId="79A571B0" w14:textId="6B2EB9D8" w:rsidR="00217071" w:rsidRPr="00924F7A" w:rsidRDefault="00037357">
      <w:pPr>
        <w:shd w:val="clear" w:color="auto" w:fill="FFFFFF"/>
        <w:spacing w:before="280" w:after="159" w:line="259" w:lineRule="auto"/>
        <w:jc w:val="both"/>
        <w:rPr>
          <w:rFonts w:ascii="Times New Roman" w:eastAsia="Times New Roman" w:hAnsi="Times New Roman" w:cs="Times New Roman"/>
          <w:lang w:val="en-GB"/>
        </w:rPr>
      </w:pPr>
      <w:r w:rsidRPr="004B3AE8">
        <w:rPr>
          <w:rFonts w:ascii="Times New Roman" w:eastAsia="Times New Roman" w:hAnsi="Times New Roman" w:cs="Times New Roman"/>
          <w:lang w:val="es-ES"/>
        </w:rPr>
        <w:t xml:space="preserve">Dávila, M.; </w:t>
      </w:r>
      <w:proofErr w:type="spellStart"/>
      <w:r w:rsidRPr="004B3AE8">
        <w:rPr>
          <w:rFonts w:ascii="Times New Roman" w:eastAsia="Times New Roman" w:hAnsi="Times New Roman" w:cs="Times New Roman"/>
          <w:lang w:val="es-ES"/>
        </w:rPr>
        <w:t>Chiancone</w:t>
      </w:r>
      <w:proofErr w:type="spellEnd"/>
      <w:r w:rsidRPr="004B3AE8">
        <w:rPr>
          <w:rFonts w:ascii="Times New Roman" w:eastAsia="Times New Roman" w:hAnsi="Times New Roman" w:cs="Times New Roman"/>
          <w:lang w:val="es-ES"/>
        </w:rPr>
        <w:t>, A.</w:t>
      </w:r>
      <w:r w:rsidR="004B3AE8" w:rsidRPr="004B3AE8">
        <w:rPr>
          <w:rFonts w:ascii="Times New Roman" w:eastAsia="Times New Roman" w:hAnsi="Times New Roman" w:cs="Times New Roman"/>
          <w:lang w:val="es-ES"/>
        </w:rPr>
        <w:t xml:space="preserve"> y </w:t>
      </w:r>
      <w:r w:rsidRPr="004B3AE8">
        <w:rPr>
          <w:rFonts w:ascii="Times New Roman" w:eastAsia="Times New Roman" w:hAnsi="Times New Roman" w:cs="Times New Roman"/>
          <w:lang w:val="es-ES"/>
        </w:rPr>
        <w:t xml:space="preserve">Martínez Larrechea, E. (2026). </w:t>
      </w:r>
      <w:r w:rsidRPr="00924F7A">
        <w:rPr>
          <w:rFonts w:ascii="Times New Roman" w:eastAsia="Times New Roman" w:hAnsi="Times New Roman" w:cs="Times New Roman"/>
          <w:lang w:val="en-GB"/>
        </w:rPr>
        <w:t xml:space="preserve">Distance Graduate Education in Uruguay: Regulatory dilemmas. </w:t>
      </w:r>
      <w:r w:rsidRPr="00924F7A">
        <w:rPr>
          <w:rFonts w:ascii="Times New Roman" w:eastAsia="Times New Roman" w:hAnsi="Times New Roman" w:cs="Times New Roman"/>
          <w:i/>
          <w:iCs/>
          <w:lang w:val="en-GB"/>
        </w:rPr>
        <w:t>E-Learn Magazine</w:t>
      </w:r>
      <w:r w:rsidRPr="00924F7A">
        <w:rPr>
          <w:rFonts w:ascii="Times New Roman" w:eastAsia="Times New Roman" w:hAnsi="Times New Roman" w:cs="Times New Roman"/>
          <w:lang w:val="en-GB"/>
        </w:rPr>
        <w:t xml:space="preserve">.  </w:t>
      </w:r>
      <w:hyperlink r:id="rId8">
        <w:r w:rsidRPr="00924F7A">
          <w:rPr>
            <w:rFonts w:ascii="Times New Roman" w:eastAsia="Times New Roman" w:hAnsi="Times New Roman" w:cs="Times New Roman"/>
            <w:color w:val="1155CC"/>
            <w:u w:val="single"/>
            <w:lang w:val="en-GB"/>
          </w:rPr>
          <w:t>https://elearnmag.acm.org/archive.cfm?aid=3742438</w:t>
        </w:r>
      </w:hyperlink>
    </w:p>
    <w:p w14:paraId="5B076FFC" w14:textId="2390DA29"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de la Fare, M.</w:t>
      </w:r>
      <w:r w:rsidR="004B3AE8">
        <w:rPr>
          <w:rFonts w:ascii="Times New Roman" w:eastAsia="Times New Roman" w:hAnsi="Times New Roman" w:cs="Times New Roman"/>
        </w:rPr>
        <w:t xml:space="preserve"> y </w:t>
      </w:r>
      <w:r>
        <w:rPr>
          <w:rFonts w:ascii="Times New Roman" w:eastAsia="Times New Roman" w:hAnsi="Times New Roman" w:cs="Times New Roman"/>
        </w:rPr>
        <w:t xml:space="preserve">Rovelli, </w:t>
      </w:r>
      <w:r>
        <w:rPr>
          <w:rFonts w:ascii="Times New Roman" w:eastAsia="Times New Roman" w:hAnsi="Times New Roman" w:cs="Times New Roman"/>
        </w:rPr>
        <w:t xml:space="preserve">L. (2021). Los doctorados en los posgrados de Argentina y Brasil. </w:t>
      </w:r>
      <w:r>
        <w:rPr>
          <w:rFonts w:ascii="Times New Roman" w:eastAsia="Times New Roman" w:hAnsi="Times New Roman" w:cs="Times New Roman"/>
          <w:i/>
          <w:iCs/>
        </w:rPr>
        <w:t xml:space="preserve">Actualidades Investigativas en Educación, </w:t>
      </w:r>
      <w:r>
        <w:rPr>
          <w:rFonts w:ascii="Times New Roman" w:eastAsia="Times New Roman" w:hAnsi="Times New Roman" w:cs="Times New Roman"/>
        </w:rPr>
        <w:t>21 (1), 1-29.</w:t>
      </w:r>
    </w:p>
    <w:p w14:paraId="47600AE9" w14:textId="77777777" w:rsidR="00217071" w:rsidRDefault="00217071">
      <w:pPr>
        <w:spacing w:after="0" w:line="240" w:lineRule="auto"/>
        <w:jc w:val="both"/>
        <w:rPr>
          <w:rFonts w:ascii="Times New Roman" w:eastAsia="Times New Roman" w:hAnsi="Times New Roman" w:cs="Times New Roman"/>
        </w:rPr>
      </w:pPr>
    </w:p>
    <w:p w14:paraId="4A8F69DB" w14:textId="43C72C9E" w:rsidR="00217071" w:rsidRDefault="00037357">
      <w:pPr>
        <w:spacing w:after="0" w:line="240" w:lineRule="auto"/>
        <w:jc w:val="both"/>
        <w:rPr>
          <w:color w:val="1155CC"/>
          <w:highlight w:val="white"/>
          <w:u w:val="single"/>
        </w:rPr>
      </w:pPr>
      <w:r>
        <w:rPr>
          <w:rFonts w:ascii="Times New Roman" w:eastAsia="Times New Roman" w:hAnsi="Times New Roman" w:cs="Times New Roman"/>
        </w:rPr>
        <w:t xml:space="preserve">García, L. </w:t>
      </w:r>
      <w:r w:rsidR="004B3AE8">
        <w:rPr>
          <w:rFonts w:ascii="Times New Roman" w:eastAsia="Times New Roman" w:hAnsi="Times New Roman" w:cs="Times New Roman"/>
        </w:rPr>
        <w:t xml:space="preserve">y </w:t>
      </w:r>
      <w:r>
        <w:rPr>
          <w:rFonts w:ascii="Times New Roman" w:eastAsia="Times New Roman" w:hAnsi="Times New Roman" w:cs="Times New Roman"/>
        </w:rPr>
        <w:t>Salto, D. (2024). Los posgrados a distancia en el MERCOSUR: estudio comparativo entre Argentina, Brasil, Paraguay y Urug</w:t>
      </w:r>
      <w:r>
        <w:rPr>
          <w:rFonts w:ascii="Times New Roman" w:eastAsia="Times New Roman" w:hAnsi="Times New Roman" w:cs="Times New Roman"/>
        </w:rPr>
        <w:t xml:space="preserve">uay. En V. Walker (coord.) </w:t>
      </w:r>
      <w:r>
        <w:rPr>
          <w:rFonts w:ascii="Times New Roman" w:eastAsia="Times New Roman" w:hAnsi="Times New Roman" w:cs="Times New Roman"/>
          <w:i/>
          <w:iCs/>
        </w:rPr>
        <w:t xml:space="preserve">Repensar la Universidad Contemporánea: debates, sentidos y desafíos </w:t>
      </w:r>
      <w:r>
        <w:rPr>
          <w:rFonts w:ascii="Times New Roman" w:eastAsia="Times New Roman" w:hAnsi="Times New Roman" w:cs="Times New Roman"/>
        </w:rPr>
        <w:t>(39-51). Universidad Nacional del Sur.</w:t>
      </w:r>
    </w:p>
    <w:p w14:paraId="7ADCCEE5" w14:textId="77777777" w:rsidR="00217071" w:rsidRDefault="00217071">
      <w:pPr>
        <w:spacing w:after="0" w:line="240" w:lineRule="auto"/>
        <w:jc w:val="both"/>
        <w:rPr>
          <w:color w:val="1155CC"/>
          <w:highlight w:val="white"/>
          <w:u w:val="single"/>
        </w:rPr>
      </w:pPr>
    </w:p>
    <w:p w14:paraId="03FA2D51" w14:textId="77777777" w:rsidR="00217071" w:rsidRDefault="0003735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González, A. y Roig, H. (2018). Normativa de Educación a Distancia para la universidad argentina: avances y desafíos pend</w:t>
      </w:r>
      <w:r>
        <w:rPr>
          <w:rFonts w:ascii="Times New Roman" w:eastAsia="Times New Roman" w:hAnsi="Times New Roman" w:cs="Times New Roman"/>
        </w:rPr>
        <w:t xml:space="preserve">ientes. </w:t>
      </w:r>
      <w:r>
        <w:rPr>
          <w:rFonts w:ascii="Times New Roman" w:eastAsia="Times New Roman" w:hAnsi="Times New Roman" w:cs="Times New Roman"/>
          <w:i/>
          <w:iCs/>
        </w:rPr>
        <w:t>Virtualidad, Educación y Ciencia</w:t>
      </w:r>
      <w:r>
        <w:rPr>
          <w:rFonts w:ascii="Times New Roman" w:eastAsia="Times New Roman" w:hAnsi="Times New Roman" w:cs="Times New Roman"/>
        </w:rPr>
        <w:t>, 9(16), 152-157.</w:t>
      </w:r>
    </w:p>
    <w:p w14:paraId="2FA9354C" w14:textId="77777777" w:rsidR="00217071" w:rsidRDefault="00217071">
      <w:pPr>
        <w:spacing w:after="0" w:line="240" w:lineRule="auto"/>
        <w:jc w:val="both"/>
        <w:rPr>
          <w:rFonts w:ascii="Times New Roman" w:eastAsia="Times New Roman" w:hAnsi="Times New Roman" w:cs="Times New Roman"/>
        </w:rPr>
      </w:pPr>
    </w:p>
    <w:p w14:paraId="096E7948" w14:textId="77777777" w:rsidR="00217071" w:rsidRDefault="00037357">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Informes NEIES (2025). La reconfiguración del posgrado en el MERCOSUR: dilemas de la esfera pública y privada en el escenario del post-COVID 19. Entre proveedores tradicionales y nuevos proveedores</w:t>
      </w:r>
      <w:r>
        <w:rPr>
          <w:rFonts w:ascii="Times New Roman" w:eastAsia="Times New Roman" w:hAnsi="Times New Roman" w:cs="Times New Roman"/>
        </w:rPr>
        <w:t xml:space="preserve">. Informe Académico Final NEIES-MERCOSUR. Argentina, Brasil, Paraguay, Uruguay. </w:t>
      </w:r>
    </w:p>
    <w:p w14:paraId="6E2F7C5F" w14:textId="77777777" w:rsidR="00217071" w:rsidRDefault="00037357">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Jarquín Ramírez, M. (2022). </w:t>
      </w:r>
      <w:r>
        <w:rPr>
          <w:rFonts w:ascii="Times New Roman" w:eastAsia="Times New Roman" w:hAnsi="Times New Roman" w:cs="Times New Roman"/>
          <w:i/>
          <w:iCs/>
        </w:rPr>
        <w:t>Educación, capitalismo digital y nueva lucha de clases</w:t>
      </w:r>
      <w:r>
        <w:rPr>
          <w:rFonts w:ascii="Times New Roman" w:eastAsia="Times New Roman" w:hAnsi="Times New Roman" w:cs="Times New Roman"/>
        </w:rPr>
        <w:t xml:space="preserve">. Disponible en: </w:t>
      </w:r>
      <w:r>
        <w:rPr>
          <w:rFonts w:ascii="Times New Roman" w:eastAsia="Times New Roman" w:hAnsi="Times New Roman" w:cs="Times New Roman"/>
          <w:sz w:val="22"/>
          <w:szCs w:val="22"/>
        </w:rPr>
        <w:t>https://www.researchgate.net/publication/365769289_Educacion_capitalismo_dig</w:t>
      </w:r>
      <w:r>
        <w:rPr>
          <w:rFonts w:ascii="Times New Roman" w:eastAsia="Times New Roman" w:hAnsi="Times New Roman" w:cs="Times New Roman"/>
          <w:sz w:val="22"/>
          <w:szCs w:val="22"/>
        </w:rPr>
        <w:t xml:space="preserve">ital_y_nueva_lucha_de_clases. </w:t>
      </w:r>
    </w:p>
    <w:sectPr w:rsidR="00217071">
      <w:headerReference w:type="default" r:id="rId9"/>
      <w:footerReference w:type="default" r:id="rId10"/>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E591C6" w14:textId="77777777" w:rsidR="00037357" w:rsidRDefault="00037357">
      <w:pPr>
        <w:spacing w:after="0" w:line="240" w:lineRule="auto"/>
      </w:pPr>
      <w:r>
        <w:separator/>
      </w:r>
    </w:p>
  </w:endnote>
  <w:endnote w:type="continuationSeparator" w:id="0">
    <w:p w14:paraId="20B4B515" w14:textId="77777777" w:rsidR="00037357" w:rsidRDefault="00037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embedRegular r:id="rId1" w:fontKey="{E8B8F1E5-F19F-439B-9AA9-BE41F1475904}"/>
    <w:embedItalic r:id="rId2" w:fontKey="{C27414C6-613A-42D8-A12F-0C2668EC4A8E}"/>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4109A05F-8242-4E69-A190-836D5198DC7B}"/>
  </w:font>
  <w:font w:name="Cambria">
    <w:panose1 w:val="02040503050406030204"/>
    <w:charset w:val="00"/>
    <w:family w:val="roman"/>
    <w:pitch w:val="variable"/>
    <w:sig w:usb0="E00006FF" w:usb1="420024FF" w:usb2="02000000" w:usb3="00000000" w:csb0="0000019F" w:csb1="00000000"/>
    <w:embedRegular r:id="rId4" w:fontKey="{F76E97B1-71A1-4029-BEB6-65DA98D1098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73666" w14:textId="77777777" w:rsidR="00217071" w:rsidRDefault="00037357">
    <w:pPr>
      <w:pBdr>
        <w:top w:val="nil"/>
        <w:left w:val="nil"/>
        <w:bottom w:val="nil"/>
        <w:right w:val="nil"/>
        <w:between w:val="nil"/>
      </w:pBdr>
      <w:tabs>
        <w:tab w:val="center" w:pos="4252"/>
        <w:tab w:val="right" w:pos="8504"/>
      </w:tabs>
      <w:spacing w:after="0" w:line="240" w:lineRule="auto"/>
      <w:rPr>
        <w:color w:val="000000"/>
      </w:rPr>
    </w:pPr>
    <w:r>
      <w:rPr>
        <w:noProof/>
        <w:color w:val="000000"/>
        <w:lang w:val="es-AR" w:eastAsia="es-AR"/>
      </w:rPr>
      <w:drawing>
        <wp:inline distT="0" distB="0" distL="0" distR="0" wp14:anchorId="436B0F2B" wp14:editId="7D31AFFF">
          <wp:extent cx="5400040" cy="4286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408EC191" w14:textId="77777777" w:rsidR="00217071" w:rsidRDefault="00217071">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4D2862" w14:textId="77777777" w:rsidR="00037357" w:rsidRDefault="00037357">
      <w:pPr>
        <w:spacing w:after="0" w:line="240" w:lineRule="auto"/>
      </w:pPr>
      <w:r>
        <w:separator/>
      </w:r>
    </w:p>
  </w:footnote>
  <w:footnote w:type="continuationSeparator" w:id="0">
    <w:p w14:paraId="54BFF0B6" w14:textId="77777777" w:rsidR="00037357" w:rsidRDefault="000373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C4814" w14:textId="77777777" w:rsidR="00217071" w:rsidRDefault="00037357">
    <w:pPr>
      <w:pBdr>
        <w:top w:val="nil"/>
        <w:left w:val="nil"/>
        <w:bottom w:val="nil"/>
        <w:right w:val="nil"/>
        <w:between w:val="nil"/>
      </w:pBdr>
      <w:tabs>
        <w:tab w:val="center" w:pos="4252"/>
        <w:tab w:val="right" w:pos="8504"/>
      </w:tabs>
      <w:spacing w:after="0" w:line="240" w:lineRule="auto"/>
      <w:jc w:val="center"/>
      <w:rPr>
        <w:color w:val="000000"/>
      </w:rPr>
    </w:pPr>
    <w:r>
      <w:rPr>
        <w:noProof/>
        <w:color w:val="000000"/>
        <w:lang w:val="es-AR" w:eastAsia="es-AR"/>
      </w:rPr>
      <w:drawing>
        <wp:inline distT="0" distB="0" distL="0" distR="0" wp14:anchorId="7617B9E5" wp14:editId="07437EFB">
          <wp:extent cx="2617939" cy="10913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71"/>
    <w:rsid w:val="00037357"/>
    <w:rsid w:val="00217071"/>
    <w:rsid w:val="00445028"/>
    <w:rsid w:val="004B3AE8"/>
    <w:rsid w:val="007F32EA"/>
    <w:rsid w:val="00924F7A"/>
    <w:rsid w:val="009A76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46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s-419" w:eastAsia="es-E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paragraph" w:styleId="Textodeglobo">
    <w:name w:val="Balloon Text"/>
    <w:basedOn w:val="Normal"/>
    <w:link w:val="TextodegloboCar"/>
    <w:uiPriority w:val="99"/>
    <w:semiHidden/>
    <w:unhideWhenUsed/>
    <w:rsid w:val="007F32E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32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s-419" w:eastAsia="es-E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paragraph" w:styleId="Textodeglobo">
    <w:name w:val="Balloon Text"/>
    <w:basedOn w:val="Normal"/>
    <w:link w:val="TextodegloboCar"/>
    <w:uiPriority w:val="99"/>
    <w:semiHidden/>
    <w:unhideWhenUsed/>
    <w:rsid w:val="007F32E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32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elearnmag.acm.org/archive.cfm?aid=374243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O3e7iZTeX4KySIiRzBsEWvA9tw==">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8830</Words>
  <Characters>48567</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NLAMFRI</dc:creator>
  <cp:lastModifiedBy>Sonia Araujo</cp:lastModifiedBy>
  <cp:revision>2</cp:revision>
  <dcterms:created xsi:type="dcterms:W3CDTF">2026-07-01T15:40:00Z</dcterms:created>
  <dcterms:modified xsi:type="dcterms:W3CDTF">2026-07-01T15:40:00Z</dcterms:modified>
</cp:coreProperties>
</file>