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6B1BC2E7" w14:textId="7ADC8333" w:rsidR="00A9092D" w:rsidRDefault="00A9092D" w:rsidP="00A9092D">
      <w:pPr>
        <w:spacing w:after="0"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La producción de saber sobre l</w:t>
      </w:r>
      <w:r w:rsidR="00DF1EBA">
        <w:rPr>
          <w:rFonts w:ascii="Times New Roman" w:eastAsia="Times New Roman" w:hAnsi="Times New Roman" w:cs="Times New Roman"/>
          <w:b/>
          <w:bCs/>
          <w:highlight w:val="white"/>
        </w:rPr>
        <w:t>a enseñanza en la formación de p</w:t>
      </w:r>
      <w:r>
        <w:rPr>
          <w:rFonts w:ascii="Times New Roman" w:eastAsia="Times New Roman" w:hAnsi="Times New Roman" w:cs="Times New Roman"/>
          <w:b/>
          <w:bCs/>
          <w:highlight w:val="white"/>
        </w:rPr>
        <w:t>rofesores. El caso de</w:t>
      </w:r>
      <w:r w:rsidR="00DF1EBA">
        <w:rPr>
          <w:rFonts w:ascii="Times New Roman" w:eastAsia="Times New Roman" w:hAnsi="Times New Roman" w:cs="Times New Roman"/>
          <w:b/>
          <w:bCs/>
          <w:highlight w:val="white"/>
        </w:rPr>
        <w:t xml:space="preserve"> las Prácticas de la E</w:t>
      </w:r>
      <w:bookmarkStart w:id="0" w:name="_GoBack"/>
      <w:bookmarkEnd w:id="0"/>
      <w:r w:rsidR="00DF1EBA">
        <w:rPr>
          <w:rFonts w:ascii="Times New Roman" w:eastAsia="Times New Roman" w:hAnsi="Times New Roman" w:cs="Times New Roman"/>
          <w:b/>
          <w:bCs/>
          <w:highlight w:val="white"/>
        </w:rPr>
        <w:t xml:space="preserve">nseñanza </w:t>
      </w:r>
      <w:r>
        <w:rPr>
          <w:rFonts w:ascii="Times New Roman" w:eastAsia="Times New Roman" w:hAnsi="Times New Roman" w:cs="Times New Roman"/>
          <w:b/>
          <w:bCs/>
          <w:highlight w:val="white"/>
        </w:rPr>
        <w:t>en Ciencias de Educación de la UNLP</w:t>
      </w:r>
    </w:p>
    <w:p w14:paraId="231102FE" w14:textId="77777777" w:rsidR="00A9092D" w:rsidRDefault="00A9092D" w:rsidP="00A9092D">
      <w:pPr>
        <w:spacing w:line="240" w:lineRule="auto"/>
        <w:jc w:val="both"/>
        <w:rPr>
          <w:rFonts w:ascii="Times New Roman" w:eastAsia="Times New Roman" w:hAnsi="Times New Roman" w:cs="Times New Roman"/>
          <w:highlight w:val="white"/>
        </w:rPr>
      </w:pPr>
    </w:p>
    <w:p w14:paraId="5EAC937A" w14:textId="77777777" w:rsidR="00A9092D" w:rsidRDefault="00A9092D" w:rsidP="00A9092D">
      <w:pPr>
        <w:spacing w:after="0" w:line="240" w:lineRule="auto"/>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Barcia, Marina </w:t>
      </w:r>
    </w:p>
    <w:p w14:paraId="1DA29AEB" w14:textId="77777777" w:rsidR="00A9092D" w:rsidRDefault="00A9092D" w:rsidP="00A9092D">
      <w:pPr>
        <w:spacing w:after="0" w:line="240" w:lineRule="auto"/>
        <w:jc w:val="right"/>
        <w:rPr>
          <w:rFonts w:ascii="Times New Roman" w:eastAsia="Times New Roman" w:hAnsi="Times New Roman" w:cs="Times New Roman"/>
          <w:highlight w:val="white"/>
        </w:rPr>
      </w:pPr>
      <w:r>
        <w:rPr>
          <w:rFonts w:ascii="Times New Roman" w:eastAsia="Times New Roman" w:hAnsi="Times New Roman" w:cs="Times New Roman"/>
          <w:highlight w:val="white"/>
        </w:rPr>
        <w:t>Facultad de Humanidades y Ciencias de la Educación</w:t>
      </w:r>
    </w:p>
    <w:p w14:paraId="021DFCEC" w14:textId="77777777" w:rsidR="00A9092D" w:rsidRDefault="00A9092D" w:rsidP="00A9092D">
      <w:pPr>
        <w:spacing w:after="0" w:line="240" w:lineRule="auto"/>
        <w:jc w:val="right"/>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CInvEduc</w:t>
      </w:r>
      <w:proofErr w:type="spellEnd"/>
      <w:r>
        <w:rPr>
          <w:rFonts w:ascii="Times New Roman" w:eastAsia="Times New Roman" w:hAnsi="Times New Roman" w:cs="Times New Roman"/>
          <w:highlight w:val="white"/>
        </w:rPr>
        <w:t xml:space="preserve"> - IDIHCS, CONICET - UNLP</w:t>
      </w:r>
    </w:p>
    <w:p w14:paraId="537C8B27" w14:textId="77777777" w:rsidR="00A9092D" w:rsidRDefault="001F0A61" w:rsidP="00A9092D">
      <w:pPr>
        <w:spacing w:after="0" w:line="240" w:lineRule="auto"/>
        <w:jc w:val="right"/>
        <w:rPr>
          <w:rFonts w:ascii="Times New Roman" w:eastAsia="Times New Roman" w:hAnsi="Times New Roman" w:cs="Times New Roman"/>
          <w:color w:val="1155CC"/>
          <w:highlight w:val="white"/>
          <w:u w:val="single"/>
        </w:rPr>
      </w:pPr>
      <w:hyperlink r:id="rId6">
        <w:r w:rsidR="00A9092D">
          <w:rPr>
            <w:rFonts w:ascii="Times New Roman" w:eastAsia="Times New Roman" w:hAnsi="Times New Roman" w:cs="Times New Roman"/>
            <w:color w:val="1155CC"/>
            <w:highlight w:val="white"/>
            <w:u w:val="single"/>
          </w:rPr>
          <w:t>marinainesbarcia@gmail.com</w:t>
        </w:r>
      </w:hyperlink>
    </w:p>
    <w:p w14:paraId="6BF33175" w14:textId="77777777" w:rsidR="00A9092D" w:rsidRDefault="00A9092D" w:rsidP="00A9092D">
      <w:pPr>
        <w:spacing w:after="0" w:line="240" w:lineRule="auto"/>
        <w:jc w:val="right"/>
        <w:rPr>
          <w:rFonts w:ascii="Times New Roman" w:eastAsia="Times New Roman" w:hAnsi="Times New Roman" w:cs="Times New Roman"/>
          <w:color w:val="1155CC"/>
          <w:highlight w:val="white"/>
          <w:u w:val="single"/>
        </w:rPr>
      </w:pPr>
    </w:p>
    <w:p w14:paraId="6BBD41A0" w14:textId="77777777" w:rsidR="00A9092D" w:rsidRDefault="00A9092D" w:rsidP="00A9092D">
      <w:pPr>
        <w:spacing w:after="0" w:line="240" w:lineRule="auto"/>
        <w:jc w:val="right"/>
        <w:rPr>
          <w:rFonts w:ascii="Times New Roman" w:eastAsia="Times New Roman" w:hAnsi="Times New Roman" w:cs="Times New Roman"/>
          <w:highlight w:val="white"/>
        </w:rPr>
      </w:pPr>
      <w:proofErr w:type="gramStart"/>
      <w:r>
        <w:rPr>
          <w:rFonts w:ascii="Times New Roman" w:eastAsia="Times New Roman" w:hAnsi="Times New Roman" w:cs="Times New Roman"/>
          <w:highlight w:val="white"/>
        </w:rPr>
        <w:t>de</w:t>
      </w:r>
      <w:proofErr w:type="gram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Morais</w:t>
      </w:r>
      <w:proofErr w:type="spellEnd"/>
      <w:r>
        <w:rPr>
          <w:rFonts w:ascii="Times New Roman" w:eastAsia="Times New Roman" w:hAnsi="Times New Roman" w:cs="Times New Roman"/>
          <w:highlight w:val="white"/>
        </w:rPr>
        <w:t xml:space="preserve"> Melo, Susana</w:t>
      </w:r>
    </w:p>
    <w:p w14:paraId="568B7529" w14:textId="77777777" w:rsidR="00A9092D" w:rsidRDefault="00A9092D" w:rsidP="00A9092D">
      <w:pPr>
        <w:spacing w:after="0" w:line="240" w:lineRule="auto"/>
        <w:jc w:val="right"/>
        <w:rPr>
          <w:rFonts w:ascii="Times New Roman" w:eastAsia="Times New Roman" w:hAnsi="Times New Roman" w:cs="Times New Roman"/>
          <w:highlight w:val="white"/>
        </w:rPr>
      </w:pPr>
      <w:r>
        <w:rPr>
          <w:rFonts w:ascii="Times New Roman" w:eastAsia="Times New Roman" w:hAnsi="Times New Roman" w:cs="Times New Roman"/>
          <w:highlight w:val="white"/>
        </w:rPr>
        <w:t>Facultad de Humanidades y Ciencias de la Educación</w:t>
      </w:r>
    </w:p>
    <w:p w14:paraId="3F1A7E3C" w14:textId="77777777" w:rsidR="00A9092D" w:rsidRDefault="00A9092D" w:rsidP="00A9092D">
      <w:pPr>
        <w:spacing w:after="0" w:line="240" w:lineRule="auto"/>
        <w:jc w:val="right"/>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CInvEduc</w:t>
      </w:r>
      <w:proofErr w:type="spellEnd"/>
      <w:r>
        <w:rPr>
          <w:rFonts w:ascii="Times New Roman" w:eastAsia="Times New Roman" w:hAnsi="Times New Roman" w:cs="Times New Roman"/>
          <w:highlight w:val="white"/>
        </w:rPr>
        <w:t xml:space="preserve"> - IDIHCS, CONICET - UNLP</w:t>
      </w:r>
    </w:p>
    <w:p w14:paraId="7669A38D" w14:textId="77777777" w:rsidR="00A9092D" w:rsidRDefault="00A9092D" w:rsidP="00A9092D">
      <w:pPr>
        <w:spacing w:after="0" w:line="240" w:lineRule="auto"/>
        <w:jc w:val="right"/>
        <w:rPr>
          <w:rFonts w:ascii="Times New Roman" w:eastAsia="Times New Roman" w:hAnsi="Times New Roman" w:cs="Times New Roman"/>
          <w:color w:val="1155CC"/>
          <w:highlight w:val="white"/>
          <w:u w:val="single"/>
        </w:rPr>
      </w:pPr>
      <w:r>
        <w:rPr>
          <w:rFonts w:ascii="Times New Roman" w:eastAsia="Times New Roman" w:hAnsi="Times New Roman" w:cs="Times New Roman"/>
          <w:color w:val="1155CC"/>
          <w:highlight w:val="white"/>
          <w:u w:val="single"/>
        </w:rPr>
        <w:t>sgdemorais@gmail.com</w:t>
      </w:r>
    </w:p>
    <w:p w14:paraId="4DB45DAB" w14:textId="77777777" w:rsidR="00A9092D" w:rsidRDefault="00A9092D" w:rsidP="00A9092D">
      <w:pPr>
        <w:spacing w:after="0" w:line="240" w:lineRule="auto"/>
        <w:jc w:val="right"/>
        <w:rPr>
          <w:rFonts w:ascii="Times New Roman" w:eastAsia="Times New Roman" w:hAnsi="Times New Roman" w:cs="Times New Roman"/>
          <w:highlight w:val="white"/>
        </w:rPr>
      </w:pPr>
    </w:p>
    <w:p w14:paraId="1B7A564B" w14:textId="77777777" w:rsidR="00A9092D" w:rsidRDefault="00A9092D" w:rsidP="00A9092D">
      <w:pPr>
        <w:spacing w:after="0" w:line="240" w:lineRule="auto"/>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García </w:t>
      </w:r>
      <w:proofErr w:type="spellStart"/>
      <w:r>
        <w:rPr>
          <w:rFonts w:ascii="Times New Roman" w:eastAsia="Times New Roman" w:hAnsi="Times New Roman" w:cs="Times New Roman"/>
          <w:highlight w:val="white"/>
        </w:rPr>
        <w:t>Clùa</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Maria</w:t>
      </w:r>
      <w:proofErr w:type="spellEnd"/>
      <w:r>
        <w:rPr>
          <w:rFonts w:ascii="Times New Roman" w:eastAsia="Times New Roman" w:hAnsi="Times New Roman" w:cs="Times New Roman"/>
          <w:highlight w:val="white"/>
        </w:rPr>
        <w:t xml:space="preserve"> Noelia</w:t>
      </w:r>
    </w:p>
    <w:p w14:paraId="3F4D47AC" w14:textId="77777777" w:rsidR="00A9092D" w:rsidRDefault="00A9092D" w:rsidP="00A9092D">
      <w:pPr>
        <w:spacing w:after="0" w:line="240" w:lineRule="auto"/>
        <w:jc w:val="right"/>
        <w:rPr>
          <w:rFonts w:ascii="Times New Roman" w:eastAsia="Times New Roman" w:hAnsi="Times New Roman" w:cs="Times New Roman"/>
          <w:highlight w:val="white"/>
        </w:rPr>
      </w:pPr>
      <w:r>
        <w:rPr>
          <w:rFonts w:ascii="Times New Roman" w:eastAsia="Times New Roman" w:hAnsi="Times New Roman" w:cs="Times New Roman"/>
          <w:highlight w:val="white"/>
        </w:rPr>
        <w:t>Facultad de Humanidades y Ciencias de la Educación</w:t>
      </w:r>
    </w:p>
    <w:p w14:paraId="12C375D1" w14:textId="77777777" w:rsidR="00A9092D" w:rsidRDefault="00A9092D" w:rsidP="00A9092D">
      <w:pPr>
        <w:spacing w:after="0" w:line="240" w:lineRule="auto"/>
        <w:jc w:val="right"/>
        <w:rPr>
          <w:rFonts w:ascii="Times New Roman" w:eastAsia="Times New Roman" w:hAnsi="Times New Roman" w:cs="Times New Roman"/>
          <w:b/>
          <w:bCs/>
          <w:highlight w:val="white"/>
        </w:rPr>
      </w:pPr>
      <w:proofErr w:type="spellStart"/>
      <w:r>
        <w:rPr>
          <w:rFonts w:ascii="Times New Roman" w:eastAsia="Times New Roman" w:hAnsi="Times New Roman" w:cs="Times New Roman"/>
          <w:highlight w:val="white"/>
        </w:rPr>
        <w:t>CInvEduc</w:t>
      </w:r>
      <w:proofErr w:type="spellEnd"/>
      <w:r>
        <w:rPr>
          <w:rFonts w:ascii="Times New Roman" w:eastAsia="Times New Roman" w:hAnsi="Times New Roman" w:cs="Times New Roman"/>
          <w:highlight w:val="white"/>
        </w:rPr>
        <w:t xml:space="preserve"> - IDIHCS, CONICET - UNLP</w:t>
      </w:r>
    </w:p>
    <w:p w14:paraId="6F8B8EB7" w14:textId="77777777" w:rsidR="00A9092D" w:rsidRDefault="001F0A61" w:rsidP="00A9092D">
      <w:pPr>
        <w:spacing w:after="0" w:line="240" w:lineRule="auto"/>
        <w:jc w:val="right"/>
        <w:rPr>
          <w:rFonts w:ascii="Times New Roman" w:eastAsia="Times New Roman" w:hAnsi="Times New Roman" w:cs="Times New Roman"/>
          <w:color w:val="1155CC"/>
          <w:highlight w:val="white"/>
          <w:u w:val="single"/>
        </w:rPr>
      </w:pPr>
      <w:hyperlink r:id="rId7">
        <w:r w:rsidR="00A9092D">
          <w:rPr>
            <w:rFonts w:ascii="Times New Roman" w:eastAsia="Times New Roman" w:hAnsi="Times New Roman" w:cs="Times New Roman"/>
            <w:color w:val="1155CC"/>
            <w:highlight w:val="white"/>
            <w:u w:val="single"/>
          </w:rPr>
          <w:t>marianoeliagc@gmail.com</w:t>
        </w:r>
      </w:hyperlink>
    </w:p>
    <w:p w14:paraId="57EF00BC" w14:textId="77777777" w:rsidR="00A9092D" w:rsidRDefault="00A9092D" w:rsidP="00A9092D">
      <w:pPr>
        <w:spacing w:after="0" w:line="240" w:lineRule="auto"/>
        <w:jc w:val="right"/>
        <w:rPr>
          <w:rFonts w:ascii="Times New Roman" w:eastAsia="Times New Roman" w:hAnsi="Times New Roman" w:cs="Times New Roman"/>
          <w:color w:val="1155CC"/>
          <w:highlight w:val="white"/>
          <w:u w:val="single"/>
        </w:rPr>
      </w:pPr>
    </w:p>
    <w:p w14:paraId="06FC08B0" w14:textId="77777777" w:rsidR="00A9092D" w:rsidRDefault="00A9092D" w:rsidP="00A9092D">
      <w:pPr>
        <w:spacing w:line="240" w:lineRule="auto"/>
        <w:jc w:val="both"/>
        <w:rPr>
          <w:rFonts w:ascii="Times New Roman" w:eastAsia="Times New Roman" w:hAnsi="Times New Roman" w:cs="Times New Roman"/>
          <w:b/>
          <w:bCs/>
          <w:highlight w:val="white"/>
        </w:rPr>
      </w:pPr>
      <w:bookmarkStart w:id="1" w:name="_heading=h.xdm4ok176479" w:colFirst="0" w:colLast="0"/>
      <w:bookmarkEnd w:id="1"/>
      <w:r>
        <w:rPr>
          <w:rFonts w:ascii="Times New Roman" w:eastAsia="Times New Roman" w:hAnsi="Times New Roman" w:cs="Times New Roman"/>
          <w:b/>
          <w:bCs/>
          <w:highlight w:val="white"/>
        </w:rPr>
        <w:t>Resumen</w:t>
      </w:r>
    </w:p>
    <w:p w14:paraId="0DE5F9FE"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Esta presentación se inscribe en el proyecto de investigación en curso "La formación pedagógica de especialistas en educación. Tradiciones, perspectivas y experiencias" del Instituto de Investigaciones en Humanidades y Ciencias Sociales (</w:t>
      </w:r>
      <w:proofErr w:type="spellStart"/>
      <w:r>
        <w:rPr>
          <w:rFonts w:ascii="Times New Roman" w:eastAsia="Times New Roman" w:hAnsi="Times New Roman" w:cs="Times New Roman"/>
          <w:highlight w:val="white"/>
        </w:rPr>
        <w:t>CInvEduc-IdIHCS</w:t>
      </w:r>
      <w:proofErr w:type="spellEnd"/>
      <w:r>
        <w:rPr>
          <w:rFonts w:ascii="Times New Roman" w:eastAsia="Times New Roman" w:hAnsi="Times New Roman" w:cs="Times New Roman"/>
          <w:highlight w:val="white"/>
        </w:rPr>
        <w:t xml:space="preserve">, CONICET - UNLP), en base al trabajo del equipo de la cátedra Prácticas de la Enseñanza del Profesorado en Ciencias de la Educación de la </w:t>
      </w:r>
      <w:proofErr w:type="spellStart"/>
      <w:r>
        <w:rPr>
          <w:rFonts w:ascii="Times New Roman" w:eastAsia="Times New Roman" w:hAnsi="Times New Roman" w:cs="Times New Roman"/>
          <w:highlight w:val="white"/>
        </w:rPr>
        <w:t>FaHCE</w:t>
      </w:r>
      <w:proofErr w:type="spellEnd"/>
      <w:r>
        <w:rPr>
          <w:rFonts w:ascii="Times New Roman" w:eastAsia="Times New Roman" w:hAnsi="Times New Roman" w:cs="Times New Roman"/>
          <w:highlight w:val="white"/>
        </w:rPr>
        <w:t xml:space="preserve"> - UNLP.  </w:t>
      </w:r>
      <w:r>
        <w:rPr>
          <w:rFonts w:ascii="Times New Roman" w:eastAsia="Times New Roman" w:hAnsi="Times New Roman" w:cs="Times New Roman"/>
        </w:rPr>
        <w:t xml:space="preserve">En esta oportunidad es de nuestro interés mostrar los avances de la indagación sobre los modos en que el docente en formación produce saberes sobre la enseñanza, sus alcances y sus posibilidades de comunicación. </w:t>
      </w:r>
      <w:r>
        <w:rPr>
          <w:rFonts w:ascii="Times New Roman" w:eastAsia="Times New Roman" w:hAnsi="Times New Roman" w:cs="Times New Roman"/>
          <w:highlight w:val="white"/>
        </w:rPr>
        <w:t>Afirmamos que l</w:t>
      </w:r>
      <w:r>
        <w:rPr>
          <w:rFonts w:ascii="Times New Roman" w:eastAsia="Times New Roman" w:hAnsi="Times New Roman" w:cs="Times New Roman"/>
        </w:rPr>
        <w:t>as prácticas de la enseñanza son un objeto de estudio además de un ámbito de intervención. La producción de saber sobre la enseñanza y la reflexión que exige, deben constituirse en sí mismos como objetos de enseñanza para la formación docente. Nuestra investigación procura operar en el sentido de indagar sobre la situación particular de los futuros profesores en Ciencias de la Educación, sobre quienes existen escasos trabajos. Los docentes son actores y autores privilegiados en la producción del saber sobre la transmisión o la enseñanza (</w:t>
      </w:r>
      <w:proofErr w:type="spellStart"/>
      <w:r>
        <w:rPr>
          <w:rFonts w:ascii="Times New Roman" w:eastAsia="Times New Roman" w:hAnsi="Times New Roman" w:cs="Times New Roman"/>
        </w:rPr>
        <w:t>Terigi</w:t>
      </w:r>
      <w:proofErr w:type="spellEnd"/>
      <w:r>
        <w:rPr>
          <w:rFonts w:ascii="Times New Roman" w:eastAsia="Times New Roman" w:hAnsi="Times New Roman" w:cs="Times New Roman"/>
        </w:rPr>
        <w:t xml:space="preserve">, 2013), un saber que tiene su origen en la experiencia en las aulas. Recuperamos ideas propuestas por </w:t>
      </w:r>
      <w:proofErr w:type="spellStart"/>
      <w:r>
        <w:rPr>
          <w:rFonts w:ascii="Times New Roman" w:eastAsia="Times New Roman" w:hAnsi="Times New Roman" w:cs="Times New Roman"/>
        </w:rPr>
        <w:t>Tardif</w:t>
      </w:r>
      <w:proofErr w:type="spellEnd"/>
      <w:r>
        <w:rPr>
          <w:rFonts w:ascii="Times New Roman" w:eastAsia="Times New Roman" w:hAnsi="Times New Roman" w:cs="Times New Roman"/>
        </w:rPr>
        <w:t xml:space="preserve"> (2004), quien agrega que la práctica profesional no es un simple campo de aplicación de teorías elaboradas fuera de ella, sino un espacio original y relativamente autónomo de aprendizaje y de formación. En esta línea, asumimos que se trata de saberes que reciben una fuerte influencia cultural del contexto institucional, interinstitucional y social y de la propia historia del practicante (</w:t>
      </w:r>
      <w:proofErr w:type="spellStart"/>
      <w:r>
        <w:rPr>
          <w:rFonts w:ascii="Times New Roman" w:eastAsia="Times New Roman" w:hAnsi="Times New Roman" w:cs="Times New Roman"/>
        </w:rPr>
        <w:t>Zeichner</w:t>
      </w:r>
      <w:proofErr w:type="spellEnd"/>
      <w:r>
        <w:rPr>
          <w:rFonts w:ascii="Times New Roman" w:eastAsia="Times New Roman" w:hAnsi="Times New Roman" w:cs="Times New Roman"/>
        </w:rPr>
        <w:t xml:space="preserve">, 2010). Edelstein (2011, 2023) propone la categoría análisis didáctico para sistematizar el saber producido en la enseñanza. Para ello se exige la apropiación de algún tipo de narrativa (Mc </w:t>
      </w:r>
      <w:proofErr w:type="spellStart"/>
      <w:r>
        <w:rPr>
          <w:rFonts w:ascii="Times New Roman" w:eastAsia="Times New Roman" w:hAnsi="Times New Roman" w:cs="Times New Roman"/>
        </w:rPr>
        <w:t>Ewan</w:t>
      </w:r>
      <w:proofErr w:type="spellEnd"/>
      <w:r>
        <w:rPr>
          <w:rFonts w:ascii="Times New Roman" w:eastAsia="Times New Roman" w:hAnsi="Times New Roman" w:cs="Times New Roman"/>
        </w:rPr>
        <w:t xml:space="preserve">, 1998) en forma escrita, de modo que permita guardar memoria y que, en ese </w:t>
      </w:r>
      <w:r>
        <w:rPr>
          <w:rFonts w:ascii="Times New Roman" w:eastAsia="Times New Roman" w:hAnsi="Times New Roman" w:cs="Times New Roman"/>
        </w:rPr>
        <w:lastRenderedPageBreak/>
        <w:t xml:space="preserve">proceso de traducción de la experiencia, provea el valor epistémico que caracteriza la escritura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 Este posicionamiento de la cátedra sobre la producción de saber sobre la enseñanza supone apostar a la generación de formas escritas originales -con aportes propios, de diferentes autores, de los pares y otros-, privilegiando la  toma de posición de la autoría por parte del practicante. En este caso abordaremos los procesos de apropiación de los  diseños didácticos, las reflexiones posactivas que posibilitan el análisis didáctico. Los registros observacionales y los informes finales. Sobre ellos construyen el emergente, luego objeto de reflexión y problematización. Se trata de un análisis y sistematización de la enseñanza, del antes, durante y después de la acción interactiva del aula, que se convierten en una poderosa estrategia para generar saberes sobre ella y proyectar innovaciones y acciones de mejora. La investigación tiene por objeto y discurre sobre este proceso de aprendizaje de escritura para y sobre la enseñanza y el análisis didáctico posterior.</w:t>
      </w:r>
    </w:p>
    <w:p w14:paraId="4AB445A3" w14:textId="77777777" w:rsidR="00A9092D" w:rsidRDefault="00A9092D" w:rsidP="00A9092D">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Palabras clave</w:t>
      </w:r>
      <w:r>
        <w:rPr>
          <w:rFonts w:ascii="Times New Roman" w:eastAsia="Times New Roman" w:hAnsi="Times New Roman" w:cs="Times New Roman"/>
        </w:rPr>
        <w:t>: Saberes sobre la enseñanza, Formación docente, Análisis didáctico</w:t>
      </w:r>
    </w:p>
    <w:p w14:paraId="00E0592F" w14:textId="77777777" w:rsidR="00A9092D" w:rsidRDefault="00A9092D" w:rsidP="00A9092D">
      <w:pPr>
        <w:spacing w:line="240" w:lineRule="auto"/>
        <w:jc w:val="both"/>
        <w:rPr>
          <w:rFonts w:ascii="Times New Roman" w:eastAsia="Times New Roman" w:hAnsi="Times New Roman" w:cs="Times New Roman"/>
        </w:rPr>
      </w:pPr>
    </w:p>
    <w:p w14:paraId="39CA00D2" w14:textId="77777777" w:rsidR="00A9092D" w:rsidRDefault="00A9092D" w:rsidP="00A9092D">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Introducción</w:t>
      </w:r>
    </w:p>
    <w:p w14:paraId="158E3A3B" w14:textId="77777777" w:rsidR="00A9092D" w:rsidRDefault="00A9092D" w:rsidP="00A9092D">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Esta presentación se inscribe en el proyecto de investigación en curso "La formación pedagógica de especialistas en educación. Tradiciones, perspectivas y experiencias" del Instituto de Investigaciones en Humanidades y Ciencias Sociales (</w:t>
      </w:r>
      <w:proofErr w:type="spellStart"/>
      <w:r>
        <w:rPr>
          <w:rFonts w:ascii="Times New Roman" w:eastAsia="Times New Roman" w:hAnsi="Times New Roman" w:cs="Times New Roman"/>
          <w:highlight w:val="white"/>
        </w:rPr>
        <w:t>CInvEduc</w:t>
      </w:r>
      <w:proofErr w:type="spellEnd"/>
      <w:r>
        <w:rPr>
          <w:rFonts w:ascii="Times New Roman" w:eastAsia="Times New Roman" w:hAnsi="Times New Roman" w:cs="Times New Roman"/>
          <w:highlight w:val="white"/>
        </w:rPr>
        <w:t xml:space="preserve">-IDIHCS, CONICET - UNLP), en base al trabajo del equipo de la cátedra Prácticas de la Enseñanza del Profesorado en Ciencias de la Educación de la </w:t>
      </w:r>
      <w:proofErr w:type="spellStart"/>
      <w:r>
        <w:rPr>
          <w:rFonts w:ascii="Times New Roman" w:eastAsia="Times New Roman" w:hAnsi="Times New Roman" w:cs="Times New Roman"/>
          <w:highlight w:val="white"/>
        </w:rPr>
        <w:t>FaHCE</w:t>
      </w:r>
      <w:proofErr w:type="spellEnd"/>
      <w:r>
        <w:rPr>
          <w:rFonts w:ascii="Times New Roman" w:eastAsia="Times New Roman" w:hAnsi="Times New Roman" w:cs="Times New Roman"/>
          <w:highlight w:val="white"/>
        </w:rPr>
        <w:t xml:space="preserve"> - UNLP.</w:t>
      </w:r>
    </w:p>
    <w:p w14:paraId="0C5CA262" w14:textId="77777777" w:rsidR="00A9092D" w:rsidRDefault="00A9092D" w:rsidP="00A9092D">
      <w:pPr>
        <w:spacing w:line="240" w:lineRule="auto"/>
        <w:jc w:val="both"/>
        <w:rPr>
          <w:rFonts w:ascii="Times New Roman" w:eastAsia="Times New Roman" w:hAnsi="Times New Roman" w:cs="Times New Roman"/>
          <w:b/>
          <w:bCs/>
          <w:i/>
          <w:iCs/>
        </w:rPr>
      </w:pPr>
      <w:r>
        <w:rPr>
          <w:rFonts w:ascii="Times New Roman" w:eastAsia="Times New Roman" w:hAnsi="Times New Roman" w:cs="Times New Roman"/>
        </w:rPr>
        <w:t xml:space="preserve">Nuestra investigación procura operar en el sentido de indagar acerca de los futuros profesores en Ciencias de la Educación, sobre quienes existen escasos trabajos.  En esta oportunidad es de nuestro interés mostrar los avances de la indagación sobre los modos en que el docente en formación produce saberes sobre la enseñanza, sus alcances y sus posibilidades de comunicación. </w:t>
      </w:r>
    </w:p>
    <w:p w14:paraId="58CE3EE0" w14:textId="38E7838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Posicionados en el campo pedagógico-didáctico, atendemos a la complejidad y procuramos la comprensión del objeto con una metodología cualitativa de investigación en la que apelamos a las narrativas y a las posibilidades heurísticas que estas adoptan en formas colaborativas de trabajo para comprender procesos de aprendizaje  promovidos en las propuestas  de intervención que desarrollamos. Desde el paradigma naturalista cualitativo (Blanco García, 2010), asumimos que las prácticas de enseñanza revisten la complejidad y opacidad de toda práctica social. Buscamos su comprensión, con la intencionalidad de captar el sentido particular de cada situación y reconocer sus especificidades sin la pretensión de comparar con modelos preestablecidos ni sistemas generales preexistentes, sino valiéndonos de sistemas de referencias construidos a través de procesos hermenéuticos. Es decir que nuestras producciones se inscriben también en el paradigma de la implicación (</w:t>
      </w:r>
      <w:proofErr w:type="spellStart"/>
      <w:r>
        <w:rPr>
          <w:rFonts w:ascii="Times New Roman" w:eastAsia="Times New Roman" w:hAnsi="Times New Roman" w:cs="Times New Roman"/>
        </w:rPr>
        <w:t>Ardoino</w:t>
      </w:r>
      <w:proofErr w:type="spellEnd"/>
      <w:r>
        <w:rPr>
          <w:rFonts w:ascii="Times New Roman" w:eastAsia="Times New Roman" w:hAnsi="Times New Roman" w:cs="Times New Roman"/>
        </w:rPr>
        <w:t xml:space="preserve">, 1993; </w:t>
      </w:r>
      <w:proofErr w:type="spellStart"/>
      <w:r>
        <w:rPr>
          <w:rFonts w:ascii="Times New Roman" w:eastAsia="Times New Roman" w:hAnsi="Times New Roman" w:cs="Times New Roman"/>
        </w:rPr>
        <w:t>Rodriguez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Ousset</w:t>
      </w:r>
      <w:proofErr w:type="spellEnd"/>
      <w:r>
        <w:rPr>
          <w:rFonts w:ascii="Times New Roman" w:eastAsia="Times New Roman" w:hAnsi="Times New Roman" w:cs="Times New Roman"/>
        </w:rPr>
        <w:t xml:space="preserve">, 1999). Desde este posicionamiento valoramos y resignificamos la oportunidad de la escritura colaborativa, en la que se amalgaman producciones colectivas de generación y sistematización de saberes y de nuevos interrogantes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w:t>
      </w:r>
    </w:p>
    <w:p w14:paraId="7B4EF6D5" w14:textId="77777777" w:rsidR="00A9092D" w:rsidRDefault="00A9092D" w:rsidP="00A9092D">
      <w:pPr>
        <w:spacing w:line="240" w:lineRule="auto"/>
        <w:jc w:val="both"/>
        <w:rPr>
          <w:rFonts w:ascii="Times New Roman" w:eastAsia="Times New Roman" w:hAnsi="Times New Roman" w:cs="Times New Roman"/>
        </w:rPr>
      </w:pPr>
    </w:p>
    <w:p w14:paraId="1F6032F5" w14:textId="77777777" w:rsidR="00A9092D" w:rsidRDefault="00A9092D" w:rsidP="00A9092D">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Acerca de las prácticas de la enseñanza </w:t>
      </w:r>
      <w:r>
        <w:rPr>
          <w:rFonts w:ascii="Times New Roman" w:eastAsia="Times New Roman" w:hAnsi="Times New Roman" w:cs="Times New Roman"/>
          <w:b/>
          <w:bCs/>
          <w:i/>
          <w:iCs/>
        </w:rPr>
        <w:t xml:space="preserve"> </w:t>
      </w:r>
    </w:p>
    <w:p w14:paraId="488F91EF"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Consideramos a las prácticas de la enseñanza como ámbito de intervención y como objeto de estudio de nuestro profesorado, por lo que se vuelve necesario indagarlas  y sistematizarlas, en procura de producir y construir saber sobre la práctica. </w:t>
      </w:r>
    </w:p>
    <w:p w14:paraId="46DE48C1"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Asumimos que son prácticas sociales que se caracterizan por su complejidad, a la vez que se desarrollan en contextos socio-históricos singulares. Se inscriben</w:t>
      </w:r>
      <w:r>
        <w:rPr>
          <w:rFonts w:ascii="Times New Roman" w:eastAsia="Times New Roman" w:hAnsi="Times New Roman" w:cs="Times New Roman"/>
          <w:color w:val="9900FF"/>
        </w:rPr>
        <w:t xml:space="preserve"> </w:t>
      </w:r>
      <w:r>
        <w:rPr>
          <w:rFonts w:ascii="Times New Roman" w:eastAsia="Times New Roman" w:hAnsi="Times New Roman" w:cs="Times New Roman"/>
        </w:rPr>
        <w:t xml:space="preserve">en el campo pedagógico-didáctico -un campo a problematizar en un presente cargado de sentidos, </w:t>
      </w:r>
      <w:proofErr w:type="spellStart"/>
      <w:r>
        <w:rPr>
          <w:rFonts w:ascii="Times New Roman" w:eastAsia="Times New Roman" w:hAnsi="Times New Roman" w:cs="Times New Roman"/>
        </w:rPr>
        <w:t>prospectividades</w:t>
      </w:r>
      <w:proofErr w:type="spellEnd"/>
      <w:r>
        <w:rPr>
          <w:rFonts w:ascii="Times New Roman" w:eastAsia="Times New Roman" w:hAnsi="Times New Roman" w:cs="Times New Roman"/>
        </w:rPr>
        <w:t xml:space="preserve"> y valores. Estas cuestiones, y las decisiones a las que den lugar,  inciden  tanto en el plano de la formación como en el de la intervención educativa del futuro pedagogo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2017).</w:t>
      </w:r>
    </w:p>
    <w:p w14:paraId="5899E02A"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Cada práctica es un caso único y a su vez es tributaria de una historia compleja, en la que operan una multiplicidad de dimensiones en simultaneidad. Demanda decisiones que suponen del docente un posicionamiento ético-valorativo y político. Él, como sujeto que asume la tarea de elaborar una propuesta de enseñanza, es artífice de un acto singularmente creativo: “la construcción metodológica de la clase”, en la que se articulan la lógica disciplinar, las posibilidades de apropiación de ésta por parte de los sujetos y las situaciones y los contextos particulares que constituyen los ámbitos donde ambas lógicas se entrecruzan. (Edelstein, 1996). Dicha construcción no es absoluta, sino relativa, se conforma a partir de la estructura conceptual -sintáctica y semántica de la disciplina- y la estructura cognitiva de los sujetos en situación de apropiarse de los conocimientos, en contextos singulares -</w:t>
      </w:r>
      <w:proofErr w:type="spellStart"/>
      <w:r>
        <w:rPr>
          <w:rFonts w:ascii="Times New Roman" w:eastAsia="Times New Roman" w:hAnsi="Times New Roman" w:cs="Times New Roman"/>
        </w:rPr>
        <w:t>epocales</w:t>
      </w:r>
      <w:proofErr w:type="spellEnd"/>
      <w:r>
        <w:rPr>
          <w:rFonts w:ascii="Times New Roman" w:eastAsia="Times New Roman" w:hAnsi="Times New Roman" w:cs="Times New Roman"/>
        </w:rPr>
        <w:t xml:space="preserve">, sociales, culturales, institucionales, áulicos…-; en síntesis: se trata de articular de manera contextuada lo epistemológico objetivo con lo epistemológico subjetivo, en torno a un saber o conocimiento objeto de la transmisión (Edelstein, 2020; </w:t>
      </w:r>
      <w:proofErr w:type="spellStart"/>
      <w:r>
        <w:rPr>
          <w:rFonts w:ascii="Times New Roman" w:eastAsia="Times New Roman" w:hAnsi="Times New Roman" w:cs="Times New Roman"/>
        </w:rPr>
        <w:t>Terigi</w:t>
      </w:r>
      <w:proofErr w:type="spellEnd"/>
      <w:r>
        <w:rPr>
          <w:rFonts w:ascii="Times New Roman" w:eastAsia="Times New Roman" w:hAnsi="Times New Roman" w:cs="Times New Roman"/>
        </w:rPr>
        <w:t>, 2013).</w:t>
      </w:r>
    </w:p>
    <w:p w14:paraId="2239931C"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estudiantes llegan a nuestra cátedra con un recorrido de mucha teoría sobre la enseñanza pero escasos momentos de contacto práctico con sus procesos. La experiencia de reconocer el espacio áulico y las interacciones que allí tienen lugar; de diseñar una clase, con todas las previsiones y creatividades que ello supone; de ponerla en aula, atendiendo también a emergentes e imprevistos; de reflexionar críticamente sobre lo sucedido en ella, evaluando y evaluándose… esta experiencia les es poco familiar y en muchos casos todo aparece como nuevo y por aprender. Es así que desde el primer minuto van construyendo nuevos saberes sobre las prácticas de la enseñanza. </w:t>
      </w:r>
    </w:p>
    <w:p w14:paraId="15CD6993" w14:textId="77777777" w:rsidR="00A9092D" w:rsidRDefault="00A9092D" w:rsidP="00A9092D">
      <w:pPr>
        <w:pBdr>
          <w:top w:val="nil"/>
          <w:left w:val="nil"/>
          <w:bottom w:val="nil"/>
          <w:right w:val="nil"/>
          <w:between w:val="nil"/>
        </w:pBdr>
        <w:spacing w:line="240" w:lineRule="auto"/>
        <w:jc w:val="both"/>
        <w:rPr>
          <w:rFonts w:ascii="Arial" w:eastAsia="Arial" w:hAnsi="Arial" w:cs="Arial"/>
          <w:sz w:val="18"/>
          <w:szCs w:val="18"/>
        </w:rPr>
      </w:pPr>
      <w:r>
        <w:rPr>
          <w:rFonts w:ascii="Times New Roman" w:eastAsia="Times New Roman" w:hAnsi="Times New Roman" w:cs="Times New Roman"/>
        </w:rPr>
        <w:t xml:space="preserve">El recorrido de la carrera les permitió una primera aproximación a estas prácticas como objeto de estudio desde un lugar teórico y especulativo, que sin duda ofreció herramientas de las que ahora se valen. Sin embargo, ese estudio toma otro cariz, desde el momento en que las prácticas se analizan </w:t>
      </w:r>
      <w:r>
        <w:rPr>
          <w:rFonts w:ascii="Times New Roman" w:eastAsia="Times New Roman" w:hAnsi="Times New Roman" w:cs="Times New Roman"/>
          <w:i/>
          <w:iCs/>
        </w:rPr>
        <w:t>in situ</w:t>
      </w:r>
      <w:r>
        <w:rPr>
          <w:rFonts w:ascii="Times New Roman" w:eastAsia="Times New Roman" w:hAnsi="Times New Roman" w:cs="Times New Roman"/>
        </w:rPr>
        <w:t xml:space="preserve">, mientras están sucediendo, y ante la posibilidad de hablar sobre ellas con los protagonistas de esas situaciones. Los saberes relacionados con la intervención en situaciones educativas son todavía más evidentes, por lo expresado más arriba. </w:t>
      </w:r>
    </w:p>
    <w:p w14:paraId="0457DC10" w14:textId="77777777" w:rsidR="00A9092D" w:rsidRDefault="00A9092D" w:rsidP="00A9092D">
      <w:pPr>
        <w:pBdr>
          <w:top w:val="nil"/>
          <w:left w:val="nil"/>
          <w:bottom w:val="nil"/>
          <w:right w:val="nil"/>
          <w:between w:val="nil"/>
        </w:pBdr>
        <w:spacing w:before="240" w:after="240" w:line="240" w:lineRule="auto"/>
        <w:ind w:right="5"/>
        <w:jc w:val="both"/>
        <w:rPr>
          <w:rFonts w:ascii="Times New Roman" w:eastAsia="Times New Roman" w:hAnsi="Times New Roman" w:cs="Times New Roman"/>
        </w:rPr>
      </w:pPr>
      <w:r>
        <w:rPr>
          <w:rFonts w:ascii="Times New Roman" w:eastAsia="Times New Roman" w:hAnsi="Times New Roman" w:cs="Times New Roman"/>
        </w:rPr>
        <w:lastRenderedPageBreak/>
        <w:t xml:space="preserve">Desde un punto de vista epistemológico, los saberes para las prácticas, en y sobre las prácticas deben ser sistematizados por quienes los llevan a cabo -aunque no exclusivamente, claro-. Es el particular lugar en el campo de la educación de los </w:t>
      </w:r>
      <w:proofErr w:type="spellStart"/>
      <w:r>
        <w:rPr>
          <w:rFonts w:ascii="Times New Roman" w:eastAsia="Times New Roman" w:hAnsi="Times New Roman" w:cs="Times New Roman"/>
        </w:rPr>
        <w:t>cientistas</w:t>
      </w:r>
      <w:proofErr w:type="spellEnd"/>
      <w:r>
        <w:rPr>
          <w:rFonts w:ascii="Times New Roman" w:eastAsia="Times New Roman" w:hAnsi="Times New Roman" w:cs="Times New Roman"/>
        </w:rPr>
        <w:t xml:space="preserve"> de la educación, como pedagogos y didactas, el de ser quienes realizan y quienes investigan sobre la enseñanza.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w:t>
      </w:r>
    </w:p>
    <w:p w14:paraId="39A1F302" w14:textId="77777777" w:rsidR="00A9092D" w:rsidRDefault="00A9092D" w:rsidP="00A9092D">
      <w:pPr>
        <w:pBdr>
          <w:top w:val="nil"/>
          <w:left w:val="nil"/>
          <w:bottom w:val="nil"/>
          <w:right w:val="nil"/>
          <w:between w:val="nil"/>
        </w:pBdr>
        <w:spacing w:line="240" w:lineRule="auto"/>
        <w:jc w:val="both"/>
        <w:rPr>
          <w:rFonts w:ascii="Times New Roman" w:eastAsia="Times New Roman" w:hAnsi="Times New Roman" w:cs="Times New Roman"/>
        </w:rPr>
      </w:pPr>
    </w:p>
    <w:p w14:paraId="14F4591D" w14:textId="77777777" w:rsidR="00A9092D" w:rsidRDefault="00A9092D" w:rsidP="00A9092D">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La producción de saber sobre las prácticas</w:t>
      </w:r>
    </w:p>
    <w:p w14:paraId="7D0B68A6" w14:textId="77777777" w:rsidR="00A9092D" w:rsidRDefault="00A9092D" w:rsidP="00A909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 </w:t>
      </w:r>
      <w:proofErr w:type="spellStart"/>
      <w:r>
        <w:rPr>
          <w:rFonts w:ascii="Times New Roman" w:eastAsia="Times New Roman" w:hAnsi="Times New Roman" w:cs="Times New Roman"/>
        </w:rPr>
        <w:t>Tardif</w:t>
      </w:r>
      <w:proofErr w:type="spellEnd"/>
      <w:r>
        <w:rPr>
          <w:rFonts w:ascii="Times New Roman" w:eastAsia="Times New Roman" w:hAnsi="Times New Roman" w:cs="Times New Roman"/>
        </w:rPr>
        <w:t xml:space="preserve"> (2004) podemos afirmar que los saberes docentes no se reducen a procesos mentales de un individuo ni a procesos sociales a los que ellos se subsumen. Evitamos tanto el mentalismo como el </w:t>
      </w:r>
      <w:proofErr w:type="spellStart"/>
      <w:r>
        <w:rPr>
          <w:rFonts w:ascii="Times New Roman" w:eastAsia="Times New Roman" w:hAnsi="Times New Roman" w:cs="Times New Roman"/>
        </w:rPr>
        <w:t>sociologismo</w:t>
      </w:r>
      <w:proofErr w:type="spellEnd"/>
      <w:r>
        <w:rPr>
          <w:rFonts w:ascii="Times New Roman" w:eastAsia="Times New Roman" w:hAnsi="Times New Roman" w:cs="Times New Roman"/>
        </w:rPr>
        <w:t xml:space="preserve"> -que desconoce los aportes de los actores en la construcción concreta del saber y los supedita a los mecanismos sociales amplios (teorías pedagógicas, las formas de la cultura dominante, reproducción del orden simbólico, entre otras)-. </w:t>
      </w:r>
      <w:proofErr w:type="spellStart"/>
      <w:r>
        <w:rPr>
          <w:rFonts w:ascii="Times New Roman" w:eastAsia="Times New Roman" w:hAnsi="Times New Roman" w:cs="Times New Roman"/>
        </w:rPr>
        <w:t>Cometta</w:t>
      </w:r>
      <w:proofErr w:type="spellEnd"/>
      <w:r>
        <w:rPr>
          <w:rFonts w:ascii="Times New Roman" w:eastAsia="Times New Roman" w:hAnsi="Times New Roman" w:cs="Times New Roman"/>
        </w:rPr>
        <w:t xml:space="preserve"> (2017) retoma estas consideraciones y las complejiza al afirmar que es necesario:</w:t>
      </w:r>
    </w:p>
    <w:p w14:paraId="39BAB492" w14:textId="77777777" w:rsidR="00A9092D" w:rsidRDefault="00A9092D" w:rsidP="00A9092D">
      <w:pPr>
        <w:pBdr>
          <w:top w:val="nil"/>
          <w:left w:val="nil"/>
          <w:bottom w:val="nil"/>
          <w:right w:val="nil"/>
          <w:between w:val="nil"/>
        </w:pBdr>
        <w:spacing w:before="240" w:after="240" w:line="240" w:lineRule="auto"/>
        <w:ind w:left="705" w:right="5"/>
        <w:jc w:val="both"/>
        <w:rPr>
          <w:rFonts w:ascii="Times New Roman" w:eastAsia="Times New Roman" w:hAnsi="Times New Roman" w:cs="Times New Roman"/>
        </w:rPr>
      </w:pPr>
      <w:r>
        <w:rPr>
          <w:rFonts w:ascii="Times New Roman" w:eastAsia="Times New Roman" w:hAnsi="Times New Roman" w:cs="Times New Roman"/>
        </w:rPr>
        <w:t>...considerar la enseñanza como la acción pedagógica que se despliega en la vida cotidiana del aula, y situarla en el contexto más amplio de la profesión y las instituciones, porque la enseñanza “es la acción de un docente, a la vez sujeto biográfico y actor social. Es una acción situada, porque transcurre en un contexto histórico, social, cultural, institucional” (</w:t>
      </w:r>
      <w:proofErr w:type="spellStart"/>
      <w:r>
        <w:rPr>
          <w:rFonts w:ascii="Times New Roman" w:eastAsia="Times New Roman" w:hAnsi="Times New Roman" w:cs="Times New Roman"/>
        </w:rPr>
        <w:t>Basabe</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2007, p. 151). Como práctica social, la práctica docente (y la enseñanza) se presenta como una actividad altamente compleja, multidimensional, que demanda una implicación personal según las decisiones éticas y políticas que debe tomar y las intencionalidades pedagógicas que persigue. (p. 6)</w:t>
      </w:r>
    </w:p>
    <w:p w14:paraId="4AAE2014" w14:textId="77777777" w:rsidR="00A9092D" w:rsidRDefault="00A9092D" w:rsidP="00A909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Retomando a </w:t>
      </w:r>
      <w:proofErr w:type="spellStart"/>
      <w:r>
        <w:rPr>
          <w:rFonts w:ascii="Times New Roman" w:eastAsia="Times New Roman" w:hAnsi="Times New Roman" w:cs="Times New Roman"/>
        </w:rPr>
        <w:t>Tardif</w:t>
      </w:r>
      <w:proofErr w:type="spellEnd"/>
      <w:r>
        <w:rPr>
          <w:rFonts w:ascii="Times New Roman" w:eastAsia="Times New Roman" w:hAnsi="Times New Roman" w:cs="Times New Roman"/>
        </w:rPr>
        <w:t xml:space="preserve"> (2004) así como la tarea que lo ocupa, el saber docente es plural y complejo, y proviene de diversas fuentes: saberes disciplinares, curriculares, profesionales (incluyendo los de las ciencias de la educación y de la pedagogía) y saberes experienciales.  En su inscripción social el autor refiere que la producción de saber de los docentes es un saber a la vez estratégico y devaluado: son los saberes experienciales  que refieren al trabajo cotidiano y  al conocimiento de su medio. Estos últimos, los que construye el docente en su tarea alrededor de la enseñanza, ocupan un lugar marginal y poco reconocido en el campo de la producción de saber didáctico y en su propia mirada profesional. En tal sentido, </w:t>
      </w:r>
      <w:proofErr w:type="spellStart"/>
      <w:r>
        <w:rPr>
          <w:rFonts w:ascii="Times New Roman" w:eastAsia="Times New Roman" w:hAnsi="Times New Roman" w:cs="Times New Roman"/>
        </w:rPr>
        <w:t>Terigi</w:t>
      </w:r>
      <w:proofErr w:type="spellEnd"/>
      <w:r>
        <w:rPr>
          <w:rFonts w:ascii="Times New Roman" w:eastAsia="Times New Roman" w:hAnsi="Times New Roman" w:cs="Times New Roman"/>
        </w:rPr>
        <w:t xml:space="preserve"> (2013) reconoce a esta producción de los docentes y los nombra como saber sobre la transmisión o la enseñanza, y afirma que los docentes son actores y autores privilegiados en la producción del saber que tiene su origen en la experiencia en las aulas. Podemos advertir la relevancia del problema si consideramos junto con esta autora  que la profesión docente hace de los saberes y de la transmisión cultural su sentido sustantivo:</w:t>
      </w:r>
    </w:p>
    <w:p w14:paraId="15116D58" w14:textId="77777777" w:rsidR="00A9092D" w:rsidRDefault="00A9092D" w:rsidP="00A9092D">
      <w:pPr>
        <w:pBdr>
          <w:top w:val="nil"/>
          <w:left w:val="nil"/>
          <w:bottom w:val="nil"/>
          <w:right w:val="nil"/>
          <w:between w:val="nil"/>
        </w:pBdr>
        <w:spacing w:after="0" w:line="240" w:lineRule="auto"/>
        <w:ind w:left="708" w:right="5"/>
        <w:jc w:val="both"/>
        <w:rPr>
          <w:rFonts w:ascii="Times New Roman" w:eastAsia="Times New Roman" w:hAnsi="Times New Roman" w:cs="Times New Roman"/>
        </w:rPr>
      </w:pPr>
      <w:r>
        <w:rPr>
          <w:rFonts w:ascii="Times New Roman" w:eastAsia="Times New Roman" w:hAnsi="Times New Roman" w:cs="Times New Roman"/>
        </w:rPr>
        <w:t>En la docencia en general, se transmite un saber que no se produce, al tiempo que, para poder llevar a buen término esa transmisión, se produce un saber específico: el saber sobre la transmisión. Como he señalado en otras oportunidades, ese saber no suele ser reconocido como tal (</w:t>
      </w:r>
      <w:proofErr w:type="spellStart"/>
      <w:r>
        <w:rPr>
          <w:rFonts w:ascii="Times New Roman" w:eastAsia="Times New Roman" w:hAnsi="Times New Roman" w:cs="Times New Roman"/>
        </w:rPr>
        <w:t>Terigi</w:t>
      </w:r>
      <w:proofErr w:type="spellEnd"/>
      <w:r>
        <w:rPr>
          <w:rFonts w:ascii="Times New Roman" w:eastAsia="Times New Roman" w:hAnsi="Times New Roman" w:cs="Times New Roman"/>
        </w:rPr>
        <w:t>, 2007). (p. 3-4)</w:t>
      </w:r>
    </w:p>
    <w:p w14:paraId="589C86C9" w14:textId="77777777" w:rsidR="00A9092D" w:rsidRDefault="00A9092D" w:rsidP="00A9092D">
      <w:pPr>
        <w:pBdr>
          <w:top w:val="nil"/>
          <w:left w:val="nil"/>
          <w:bottom w:val="nil"/>
          <w:right w:val="nil"/>
          <w:between w:val="nil"/>
        </w:pBdr>
        <w:spacing w:after="0" w:line="240" w:lineRule="auto"/>
        <w:ind w:left="1140" w:right="1140"/>
        <w:jc w:val="both"/>
        <w:rPr>
          <w:rFonts w:ascii="Times New Roman" w:eastAsia="Times New Roman" w:hAnsi="Times New Roman" w:cs="Times New Roman"/>
        </w:rPr>
      </w:pPr>
    </w:p>
    <w:p w14:paraId="07EBA13E" w14:textId="77777777" w:rsidR="00A9092D" w:rsidRDefault="00A9092D" w:rsidP="00A909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Además, y esto incluye a los Profesores en Ciencias de la Educación en tanto formadores de formadores, debemos reconocer que para la formación docente el saber sobre la transmisión es su objeto central. Los procesos de formación se configuran  (o deberían hacerlo) sobre la base del saber sobre la enseñanza y sobre el trabajo docente. Tematizar el saber sobre la transmisión es, entonces, un proceso inherente a la formación. En otra oportunidad (</w:t>
      </w:r>
      <w:proofErr w:type="spellStart"/>
      <w:r>
        <w:rPr>
          <w:rFonts w:ascii="Times New Roman" w:eastAsia="Times New Roman" w:hAnsi="Times New Roman" w:cs="Times New Roman"/>
        </w:rPr>
        <w:t>Terigi</w:t>
      </w:r>
      <w:proofErr w:type="spellEnd"/>
      <w:r>
        <w:rPr>
          <w:rFonts w:ascii="Times New Roman" w:eastAsia="Times New Roman" w:hAnsi="Times New Roman" w:cs="Times New Roman"/>
        </w:rPr>
        <w:t>, 2008) señala que lo notable es que, a pesar de las vacancias en el saber académico en cuanto a la producción de conocimiento sobre la enseñanza, el trabajo docente y la formación, el saber producido en las instancias de formación de maestros y profesores no suele ser reconocido como tal, no es identificado como forma valiosa de respuesta a problemas relevantes, y no circula o circula poco, generalmente bajo la forma del relato de experiencias, referido a la singularidad de las situaciones en que se lo produce.</w:t>
      </w:r>
    </w:p>
    <w:p w14:paraId="7595814A" w14:textId="77777777" w:rsidR="00A9092D" w:rsidRDefault="00A9092D" w:rsidP="00A909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38DF5D0"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Nuestra cátedra propone visibilizar esto, que incluye a los pedagogos y su lugar en el campo de la educación, valorándolo y dándole el lugar central que consideramos </w:t>
      </w:r>
      <w:proofErr w:type="gramStart"/>
      <w:r>
        <w:rPr>
          <w:rFonts w:ascii="Times New Roman" w:eastAsia="Times New Roman" w:hAnsi="Times New Roman" w:cs="Times New Roman"/>
        </w:rPr>
        <w:t>tienen</w:t>
      </w:r>
      <w:proofErr w:type="gramEnd"/>
      <w:r>
        <w:rPr>
          <w:rFonts w:ascii="Times New Roman" w:eastAsia="Times New Roman" w:hAnsi="Times New Roman" w:cs="Times New Roman"/>
        </w:rPr>
        <w:t xml:space="preserve"> estos saberes y su comunicación. Es por eso que durante todo el proceso de la práctica en terreno -desde el ingreso a las instituciones, pasando por el acercamiento a los actores institucionales y a los diversos documentos curriculares, hasta la puesta en aula de diseños de clases preparados por ellos mismos y hasta </w:t>
      </w:r>
      <w:proofErr w:type="spellStart"/>
      <w:r>
        <w:rPr>
          <w:rFonts w:ascii="Times New Roman" w:eastAsia="Times New Roman" w:hAnsi="Times New Roman" w:cs="Times New Roman"/>
        </w:rPr>
        <w:t>el</w:t>
      </w:r>
      <w:proofErr w:type="spellEnd"/>
      <w:r>
        <w:rPr>
          <w:rFonts w:ascii="Times New Roman" w:eastAsia="Times New Roman" w:hAnsi="Times New Roman" w:cs="Times New Roman"/>
        </w:rPr>
        <w:t xml:space="preserve"> informa final-  se propone el  trabajo escrito de toda la experiencia. </w:t>
      </w:r>
    </w:p>
    <w:p w14:paraId="781BDED6" w14:textId="77777777" w:rsidR="00A9092D" w:rsidRDefault="00A9092D" w:rsidP="00A9092D">
      <w:pPr>
        <w:spacing w:line="240" w:lineRule="auto"/>
        <w:jc w:val="both"/>
        <w:rPr>
          <w:rFonts w:ascii="Times New Roman" w:eastAsia="Times New Roman" w:hAnsi="Times New Roman" w:cs="Times New Roman"/>
          <w:u w:val="single"/>
        </w:rPr>
      </w:pPr>
    </w:p>
    <w:p w14:paraId="6040B35F" w14:textId="77777777" w:rsidR="00A9092D" w:rsidRDefault="00A9092D" w:rsidP="00A9092D">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La escritura narrativa</w:t>
      </w:r>
    </w:p>
    <w:p w14:paraId="2D2E38A0" w14:textId="77777777" w:rsidR="00A9092D" w:rsidRDefault="00A9092D" w:rsidP="00A9092D">
      <w:pPr>
        <w:spacing w:line="240" w:lineRule="auto"/>
        <w:jc w:val="both"/>
        <w:rPr>
          <w:rFonts w:ascii="Times New Roman" w:eastAsia="Times New Roman" w:hAnsi="Times New Roman" w:cs="Times New Roman"/>
          <w:u w:val="single"/>
        </w:rPr>
      </w:pPr>
      <w:r>
        <w:rPr>
          <w:rFonts w:ascii="Times New Roman" w:eastAsia="Times New Roman" w:hAnsi="Times New Roman" w:cs="Times New Roman"/>
        </w:rPr>
        <w:t xml:space="preserve">Estas narrativas, analizadas más adelante, pondrán en evidencia el trabajo cotidiano y el conocimiento de su medio, las aproximaciones al saber sobre la transmisión y todo lo que tiene que ver con la experiencia en las aulas. Dichos escritos dan cuenta de la situacionalidad de su trabajo docente así como la explicitación de sus decisiones ético-políticas tanto como de sus intencionalidades, y de las problematizaciones que van teniendo lugar. </w:t>
      </w:r>
    </w:p>
    <w:p w14:paraId="613F284A"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Desde el comienzo del ciclo lectivo tematizamos con nuestros estudiantes el valor de la escritura para la enseñanza, como una cuestión prioritaria por su diversidad de valores y explicitamos que la propuesta de escribir sobre la práctica permite dar lugar a varios propósitos formativos. Ella nos interesa como forma de mediar la reflexión, es decir, resignificar y generar nuevos conocimientos, dada su función de transformar el pensamiento y provocar nuevos significados. Estamos intentando describir la reflexión sobre la práctica (</w:t>
      </w:r>
      <w:proofErr w:type="spellStart"/>
      <w:r>
        <w:rPr>
          <w:rFonts w:ascii="Times New Roman" w:eastAsia="Times New Roman" w:hAnsi="Times New Roman" w:cs="Times New Roman"/>
        </w:rPr>
        <w:t>Schön</w:t>
      </w:r>
      <w:proofErr w:type="spellEnd"/>
      <w:r>
        <w:rPr>
          <w:rFonts w:ascii="Times New Roman" w:eastAsia="Times New Roman" w:hAnsi="Times New Roman" w:cs="Times New Roman"/>
        </w:rPr>
        <w:t>, 1992) en dos sentidos: primero, plasmar la reflexión mientras narramos la práctica para, luego, intercambiar y pensar con otros (Barcia y López, 2017).</w:t>
      </w:r>
    </w:p>
    <w:p w14:paraId="4EF99ABD"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otro trabajo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 decíamos que, desde enfoques hermenéutico-reflexivos, proponemos la indagación de la propia práctica en la formación docente asociando la narrativa como vía interpretativa que habilita el conocimiento situacional (Edelstein, 2011).  Mc </w:t>
      </w:r>
      <w:proofErr w:type="spellStart"/>
      <w:r>
        <w:rPr>
          <w:rFonts w:ascii="Times New Roman" w:eastAsia="Times New Roman" w:hAnsi="Times New Roman" w:cs="Times New Roman"/>
        </w:rPr>
        <w:t>Ewan</w:t>
      </w:r>
      <w:proofErr w:type="spellEnd"/>
      <w:r>
        <w:rPr>
          <w:rFonts w:ascii="Times New Roman" w:eastAsia="Times New Roman" w:hAnsi="Times New Roman" w:cs="Times New Roman"/>
        </w:rPr>
        <w:t xml:space="preserve"> (1998), lo explica poniendo de relieve la </w:t>
      </w:r>
      <w:proofErr w:type="spellStart"/>
      <w:r>
        <w:rPr>
          <w:rFonts w:ascii="Times New Roman" w:eastAsia="Times New Roman" w:hAnsi="Times New Roman" w:cs="Times New Roman"/>
        </w:rPr>
        <w:t>construcciòn</w:t>
      </w:r>
      <w:proofErr w:type="spellEnd"/>
      <w:r>
        <w:rPr>
          <w:rFonts w:ascii="Times New Roman" w:eastAsia="Times New Roman" w:hAnsi="Times New Roman" w:cs="Times New Roman"/>
        </w:rPr>
        <w:t xml:space="preserve"> de sentido que quien escribe realiza, al narrar su experiencia:</w:t>
      </w:r>
    </w:p>
    <w:p w14:paraId="58B2282A" w14:textId="77777777" w:rsidR="00A9092D" w:rsidRDefault="00A9092D" w:rsidP="00A9092D">
      <w:pPr>
        <w:pBdr>
          <w:top w:val="nil"/>
          <w:left w:val="nil"/>
          <w:bottom w:val="nil"/>
          <w:right w:val="nil"/>
          <w:between w:val="nil"/>
        </w:pBdr>
        <w:spacing w:before="240" w:after="240" w:line="240" w:lineRule="auto"/>
        <w:ind w:left="708" w:right="5"/>
        <w:jc w:val="both"/>
        <w:rPr>
          <w:rFonts w:ascii="Times New Roman" w:eastAsia="Times New Roman" w:hAnsi="Times New Roman" w:cs="Times New Roman"/>
        </w:rPr>
      </w:pPr>
      <w:r>
        <w:rPr>
          <w:rFonts w:ascii="Times New Roman" w:eastAsia="Times New Roman" w:hAnsi="Times New Roman" w:cs="Times New Roman"/>
        </w:rPr>
        <w:lastRenderedPageBreak/>
        <w:t>Pese a lo antigua que es la práctica humana de inventar historias y contarlas, la palabra «narrativa» y sus derivados, como «</w:t>
      </w:r>
      <w:proofErr w:type="spellStart"/>
      <w:r>
        <w:rPr>
          <w:rFonts w:ascii="Times New Roman" w:eastAsia="Times New Roman" w:hAnsi="Times New Roman" w:cs="Times New Roman"/>
        </w:rPr>
        <w:t>narrativizar</w:t>
      </w:r>
      <w:proofErr w:type="spellEnd"/>
      <w:r>
        <w:rPr>
          <w:rFonts w:ascii="Times New Roman" w:eastAsia="Times New Roman" w:hAnsi="Times New Roman" w:cs="Times New Roman"/>
        </w:rPr>
        <w:t>» y «</w:t>
      </w:r>
      <w:proofErr w:type="spellStart"/>
      <w:r>
        <w:rPr>
          <w:rFonts w:ascii="Times New Roman" w:eastAsia="Times New Roman" w:hAnsi="Times New Roman" w:cs="Times New Roman"/>
        </w:rPr>
        <w:t>narratividad</w:t>
      </w:r>
      <w:proofErr w:type="spellEnd"/>
      <w:r>
        <w:rPr>
          <w:rFonts w:ascii="Times New Roman" w:eastAsia="Times New Roman" w:hAnsi="Times New Roman" w:cs="Times New Roman"/>
        </w:rPr>
        <w:t>», son bastante recientes. Hace relativamente poco que surgieron estos términos en el lenguaje reflexivo de la acción y la práctica humanas (</w:t>
      </w:r>
      <w:proofErr w:type="spellStart"/>
      <w:r>
        <w:rPr>
          <w:rFonts w:ascii="Times New Roman" w:eastAsia="Times New Roman" w:hAnsi="Times New Roman" w:cs="Times New Roman"/>
        </w:rPr>
        <w:t>Swearingen</w:t>
      </w:r>
      <w:proofErr w:type="spellEnd"/>
      <w:r>
        <w:rPr>
          <w:rFonts w:ascii="Times New Roman" w:eastAsia="Times New Roman" w:hAnsi="Times New Roman" w:cs="Times New Roman"/>
        </w:rPr>
        <w:t>, 1990). Ellos refieren a una categoría abierta de discursos que por lo general conciernen a la construcción y la reconstrucción de eventos, incluyendo los estados de conciencia del hombre, en un orden que los coloca o los configura de manera tal que impliquen cierta dirección o cierta orientación hacia un objetivo. El habla informal se estructura de este modo; también, los productos de la reflexión literaria y artística. Y así se estructuran nuestras prácticas, y este punto es decisivo, tanto que el lenguaje constitutivo de la práctica tiende a esclarecer los propósitos de la práctica. Así, el lenguaje narrativo no discurre sólo acerca de la práctica sino que además forma parte de las prácticas que constituye</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En la educación, la diferencia reside en que, además de llegar a comprender la docencia como narrativa, debemos llegar a practicarla con plena conciencia de que está informada por la narrativa. Así llegaremos finalmente a ver nuestros propios valores y objetivos pedagógicos como contingentes y revisables. (p. 28-29)</w:t>
      </w:r>
    </w:p>
    <w:p w14:paraId="45BBB57D" w14:textId="77777777" w:rsidR="00A9092D" w:rsidRDefault="00A9092D" w:rsidP="00A909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Posicionados aquí, procuramos escribir narrativamente no para establecer puntos de vista consolidados sino, parafraseando a Edelstein (2023) para </w:t>
      </w:r>
      <w:proofErr w:type="spellStart"/>
      <w:r>
        <w:rPr>
          <w:rFonts w:ascii="Times New Roman" w:eastAsia="Times New Roman" w:hAnsi="Times New Roman" w:cs="Times New Roman"/>
        </w:rPr>
        <w:t>deconstruir</w:t>
      </w:r>
      <w:proofErr w:type="spellEnd"/>
      <w:r>
        <w:rPr>
          <w:rFonts w:ascii="Times New Roman" w:eastAsia="Times New Roman" w:hAnsi="Times New Roman" w:cs="Times New Roman"/>
        </w:rPr>
        <w:t xml:space="preserve">, analizar y reconstruir la práctica. </w:t>
      </w:r>
      <w:proofErr w:type="spellStart"/>
      <w:r>
        <w:rPr>
          <w:rFonts w:ascii="Times New Roman" w:eastAsia="Times New Roman" w:hAnsi="Times New Roman" w:cs="Times New Roman"/>
        </w:rPr>
        <w:t>Textualizar</w:t>
      </w:r>
      <w:proofErr w:type="spellEnd"/>
      <w:r>
        <w:rPr>
          <w:rFonts w:ascii="Times New Roman" w:eastAsia="Times New Roman" w:hAnsi="Times New Roman" w:cs="Times New Roman"/>
        </w:rPr>
        <w:t xml:space="preserve"> el saber experiencial permite considerar que no es un saber individual o cerrado sobre sí mismo. Que requiere indefectiblemente de la articulación con otros tipos de saberes propios del campo pedagógico didáctico, que ofrecen enmarcamientos conceptuales y categoriales para mejores comprensiones sobre la acción, su situacionalidad y complejidad, así como los saberes de otras disciplinas, que al interpelar a la enseñanza permiten una comprensión más profunda. Como decíamos en otros escritos, (Barcia et al., 2025) la complejidad del trabajo de análisis de las prácticas de la enseñanza, propias o de otros, requiere pensar desde la </w:t>
      </w:r>
      <w:proofErr w:type="spellStart"/>
      <w:r>
        <w:rPr>
          <w:rFonts w:ascii="Times New Roman" w:eastAsia="Times New Roman" w:hAnsi="Times New Roman" w:cs="Times New Roman"/>
        </w:rPr>
        <w:t>multirreferencialidad</w:t>
      </w:r>
      <w:proofErr w:type="spellEnd"/>
      <w:r>
        <w:rPr>
          <w:rFonts w:ascii="Times New Roman" w:eastAsia="Times New Roman" w:hAnsi="Times New Roman" w:cs="Times New Roman"/>
        </w:rPr>
        <w:t xml:space="preserve"> como opción epistemológica (</w:t>
      </w:r>
      <w:proofErr w:type="spellStart"/>
      <w:r>
        <w:rPr>
          <w:rFonts w:ascii="Times New Roman" w:eastAsia="Times New Roman" w:hAnsi="Times New Roman" w:cs="Times New Roman"/>
        </w:rPr>
        <w:t>Ardoino</w:t>
      </w:r>
      <w:proofErr w:type="spellEnd"/>
      <w:r>
        <w:rPr>
          <w:rFonts w:ascii="Times New Roman" w:eastAsia="Times New Roman" w:hAnsi="Times New Roman" w:cs="Times New Roman"/>
        </w:rPr>
        <w:t>, citado por Edelstein, 2011). Es decir, necesita ampliar los referentes disciplinares para tal análisis con conocimientos pedagógicos, didácticos, políticos, históricos, culturales, sociales....</w:t>
      </w:r>
    </w:p>
    <w:p w14:paraId="4D2E5B45" w14:textId="77777777" w:rsidR="00A9092D" w:rsidRDefault="00A9092D" w:rsidP="00A909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 esta manera procuramos cumplir con el propósito formativo de resguardarnos de visiones binarias de relacionar teoría y práctica de la enseñanza, o de lugares subordinados de los enseñantes y de alejarnos de pensar en formas sesgadas y devaluadas desde perspectivas que se diluyen en sus aspectos técnicos o de oficio, entre otros. </w:t>
      </w:r>
    </w:p>
    <w:p w14:paraId="06703E43"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Realizaremos una síntesis de las varias posibilidades y propósitos formativos de la escritura que asumimos. En primer lugar, la escritura posibilita registrar información, aunque como venimos afirmando, cobran relevancia otros aspectos. Es insoslayable su valor epistémico, su potencialidad para mediar la reflexión, transformar el pensamiento y en este proceso, dar </w:t>
      </w:r>
      <w:proofErr w:type="spellStart"/>
      <w:r>
        <w:rPr>
          <w:rFonts w:ascii="Times New Roman" w:eastAsia="Times New Roman" w:hAnsi="Times New Roman" w:cs="Times New Roman"/>
        </w:rPr>
        <w:t>orígen</w:t>
      </w:r>
      <w:proofErr w:type="spellEnd"/>
      <w:r>
        <w:rPr>
          <w:rFonts w:ascii="Times New Roman" w:eastAsia="Times New Roman" w:hAnsi="Times New Roman" w:cs="Times New Roman"/>
        </w:rPr>
        <w:t xml:space="preserve"> a nuevos significados. Al decir de </w:t>
      </w:r>
      <w:proofErr w:type="spellStart"/>
      <w:r>
        <w:rPr>
          <w:rFonts w:ascii="Times New Roman" w:eastAsia="Times New Roman" w:hAnsi="Times New Roman" w:cs="Times New Roman"/>
        </w:rPr>
        <w:t>Carlino</w:t>
      </w:r>
      <w:proofErr w:type="spellEnd"/>
      <w:r>
        <w:rPr>
          <w:rFonts w:ascii="Times New Roman" w:eastAsia="Times New Roman" w:hAnsi="Times New Roman" w:cs="Times New Roman"/>
        </w:rPr>
        <w:t xml:space="preserve"> (2006) al escribir se le da al pensamiento una forma entre otras posibles, habilitando reflexiones originales, que hacen de la escritura una de los mejores métodos para pensar. Reconocemos, por supuesto, su valor heurístico. Por ello, propiciar la escritura hace que la reflexión escrita, como forma de representación del pensamiento, no se asuma como actividad previa o </w:t>
      </w:r>
      <w:r>
        <w:rPr>
          <w:rFonts w:ascii="Times New Roman" w:eastAsia="Times New Roman" w:hAnsi="Times New Roman" w:cs="Times New Roman"/>
        </w:rPr>
        <w:lastRenderedPageBreak/>
        <w:t xml:space="preserve">separada de lo que se va a escribir, sino tal como plantea Miras (2000), se reconozca que la práctica de escritura permite ‘ir pensando’, es decir, desarrollar una manera de objetivar el pensamiento y la posibilidad de transformación de lo que se piensa.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w:t>
      </w:r>
    </w:p>
    <w:p w14:paraId="1B113BCD"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nuestra mirada la escritura de la experiencia sirve para originar nuevas cosmovisiones ya que de diversos modos mediatiza dicha experiencia. Así, estas producciones documentales nos permiten profundizar en las auto-comprensiones –por ejemplo, cuando debemos explicitar nuestras razones y fundamentarlas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 o volver sobre el sentido de las </w:t>
      </w:r>
      <w:proofErr w:type="spellStart"/>
      <w:r>
        <w:rPr>
          <w:rFonts w:ascii="Times New Roman" w:eastAsia="Times New Roman" w:hAnsi="Times New Roman" w:cs="Times New Roman"/>
        </w:rPr>
        <w:t>microdecisiones</w:t>
      </w:r>
      <w:proofErr w:type="spellEnd"/>
      <w:r>
        <w:rPr>
          <w:rFonts w:ascii="Times New Roman" w:eastAsia="Times New Roman" w:hAnsi="Times New Roman" w:cs="Times New Roman"/>
        </w:rPr>
        <w:t xml:space="preserve"> de una clase.</w:t>
      </w:r>
      <w:r>
        <w:rPr>
          <w:rFonts w:ascii="Times New Roman" w:eastAsia="Times New Roman" w:hAnsi="Times New Roman" w:cs="Times New Roman"/>
          <w:i/>
          <w:iCs/>
        </w:rPr>
        <w:t xml:space="preserve"> </w:t>
      </w:r>
      <w:r>
        <w:rPr>
          <w:rFonts w:ascii="Times New Roman" w:eastAsia="Times New Roman" w:hAnsi="Times New Roman" w:cs="Times New Roman"/>
        </w:rPr>
        <w:t>Lo escrito supone una comunicación con otros, pero también con uno mismo (</w:t>
      </w:r>
      <w:proofErr w:type="spellStart"/>
      <w:r>
        <w:rPr>
          <w:rFonts w:ascii="Times New Roman" w:eastAsia="Times New Roman" w:hAnsi="Times New Roman" w:cs="Times New Roman"/>
        </w:rPr>
        <w:t>Carlino</w:t>
      </w:r>
      <w:proofErr w:type="spellEnd"/>
      <w:r>
        <w:rPr>
          <w:rFonts w:ascii="Times New Roman" w:eastAsia="Times New Roman" w:hAnsi="Times New Roman" w:cs="Times New Roman"/>
        </w:rPr>
        <w:t xml:space="preserve">, 2005; </w:t>
      </w:r>
      <w:proofErr w:type="spellStart"/>
      <w:r>
        <w:rPr>
          <w:rFonts w:ascii="Times New Roman" w:eastAsia="Times New Roman" w:hAnsi="Times New Roman" w:cs="Times New Roman"/>
        </w:rPr>
        <w:t>Chartier</w:t>
      </w:r>
      <w:proofErr w:type="spellEnd"/>
      <w:r>
        <w:rPr>
          <w:rFonts w:ascii="Times New Roman" w:eastAsia="Times New Roman" w:hAnsi="Times New Roman" w:cs="Times New Roman"/>
        </w:rPr>
        <w:t>, 1996 en Barcia y López, 2017).  Esta es una cuestión muy valiosa para evaluar la enseñanza: propiciar experiencias de este tipo en espacios de confianza durante la formación docente, permite comprenderla e internalizarla como práctica cotidiana.</w:t>
      </w:r>
    </w:p>
    <w:p w14:paraId="7F2FE86F"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 aspecto más de la escritura que merece ser recuperado es la capacidad para guardar memoria por su permanencia en el tiempo, lo que habilita el diálogo con otros de manera diferida y en este último sentido, sumamos además que es una forma privilegiada para la comunicación entre pares y en el campo académico (Barcia y </w:t>
      </w:r>
      <w:proofErr w:type="spellStart"/>
      <w:r>
        <w:rPr>
          <w:rFonts w:ascii="Times New Roman" w:eastAsia="Times New Roman" w:hAnsi="Times New Roman" w:cs="Times New Roman"/>
        </w:rPr>
        <w:t>Lopez</w:t>
      </w:r>
      <w:proofErr w:type="spellEnd"/>
      <w:r>
        <w:rPr>
          <w:rFonts w:ascii="Times New Roman" w:eastAsia="Times New Roman" w:hAnsi="Times New Roman" w:cs="Times New Roman"/>
        </w:rPr>
        <w:t xml:space="preserve">, 2017;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 </w:t>
      </w:r>
    </w:p>
    <w:p w14:paraId="6BF4D6AB"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Consideramos que estas posibilidades de la escritura narrativa requieren ser objeto de enseñanza y aprendizaje durante la formación docente, y particularmente en la formación de los pedagogos. Por eso desde la cátedra de Prácticas de la Enseñanza trabajamos con la modalidad escrita de las reflexiones posactivas que posibilita analizar las formas, tópicos y procesos que despliegan nuestros estudiantes en la evaluación de la enseñanza y de los aprendizajes durante su proceso formativo en la asignatura. En otro trabajo (Barcia et al. , 2025) nos aproximamos a los procesos de apropiación de los estudiantes de esta práctica compleja, considerando los dispositivos desplegados por la cátedra en los que se ponen de manifiesto la evolución de la evaluación de la enseñanza y la construcción de saber sobre la transmisión, mediados por las potencialidades de la escritura.</w:t>
      </w:r>
    </w:p>
    <w:p w14:paraId="2ADC5123" w14:textId="77777777" w:rsidR="00A9092D" w:rsidRDefault="00A9092D" w:rsidP="00A9092D">
      <w:pPr>
        <w:spacing w:line="240" w:lineRule="auto"/>
        <w:jc w:val="both"/>
        <w:rPr>
          <w:rFonts w:ascii="Times New Roman" w:eastAsia="Times New Roman" w:hAnsi="Times New Roman" w:cs="Times New Roman"/>
          <w:b/>
          <w:bCs/>
        </w:rPr>
      </w:pPr>
    </w:p>
    <w:p w14:paraId="61217EA9" w14:textId="77777777" w:rsidR="00A9092D" w:rsidRDefault="00A9092D" w:rsidP="00A9092D">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El uso de las narrativas en la investigación de las prácticas de la enseñanza</w:t>
      </w:r>
    </w:p>
    <w:p w14:paraId="5D04F628"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mencionamos previamente, la investigación sobre las prácticas de la enseñanza nos obliga a indagar sobre nuestras propias intervenciones. Los diversos dispositivos de enseñanza que se diseñan desde la cátedra posibilitan la producción de evidencia sobre los procesos de construcción de saberes esto es, sus aprendizajes en tanto construcciones de saber. Ellos se configuran a la vez en instrumentos de evaluación formativa en proceso propiciada por la escritura en sus variadas posibilidades. </w:t>
      </w:r>
    </w:p>
    <w:p w14:paraId="2264316D"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del lugar otorgado a la escritura -ya argumentado- enseñamos y promovemos la producción de diversas fuentes de evidencia: crónicas de clases teóricas y prácticas escritas por los estudiantes, las reflexiones posactivas de sus clases, algunas actividades específicas donde se tematiza y debate sobre los saberes de las prácticas -ejercicios cuyas </w:t>
      </w:r>
      <w:r>
        <w:rPr>
          <w:rFonts w:ascii="Times New Roman" w:eastAsia="Times New Roman" w:hAnsi="Times New Roman" w:cs="Times New Roman"/>
        </w:rPr>
        <w:lastRenderedPageBreak/>
        <w:t xml:space="preserve">respuestas son socializadas en foros a fin de permitir lecturas mutuas, sistematizaciones parciales realizadas durante las clases teóricas y prácticas, en las que se institucionalizan los saberes construidos en y por el grupo clase en el pizarrón y de manera colaborativa…-, informes de avance e informes finales, entre otros (Barcia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w:t>
      </w:r>
    </w:p>
    <w:p w14:paraId="78C8F4B7"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Nos interesa evidenciar, a los fines de este trabajo, el protagonismo de la evaluación de la enseñanza tanto como proceso formativo como componente de los diseños didácticos, que son objeto de enseñanza. </w:t>
      </w:r>
    </w:p>
    <w:p w14:paraId="506113AE" w14:textId="17A51945" w:rsidR="00A9092D" w:rsidRDefault="00A9092D" w:rsidP="00A9092D">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Focalizamos aquí en el dispositivo con el análisis de los procesos que tiene lugar cuando enseñamos el diseño didáctico; en las reflexiones posactivas de la clase que proponemos para la fase de reflexión posactiva de la enseñanza, la observación entre pares, que -como formas de escritura- posibilitan vislumbrar las apropiaciones a las que dan lugar y en los informes finales como producciones narrativas que cierran el proceso de las prácticas y las valoran. En atención de la producción de saber sobre las prácticas de enseñanza más allá de lo explicitado, la objetivación de una dimensión constitutiva de la enseñanza como es la evaluación es motivo de reflexión permanente para nosotras y para la formación de nuestros estudiantes. Es por ello que para el enriquecimiento de este proceso en los últimos años hemos vuelto recursivamente sobre esta cuestión profundizando la evaluación de la enseñanza desde la tematización de la perspectiva del análisis didáctico (Edelstein, 2011, 2023). Para el análisis didáctico es necesario contar con buenas narrativas, con descripciones detalladas de lo ocurrido en las clases.</w:t>
      </w:r>
    </w:p>
    <w:p w14:paraId="373CD626"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Explicitamos el encuadre para dar cuenta de los supuestos desde los cuales esos dispositivos de formación se diseñan. Proponemos pensar la evaluación como inherente a cualquier actividad intencional (</w:t>
      </w:r>
      <w:proofErr w:type="spellStart"/>
      <w:r>
        <w:rPr>
          <w:rFonts w:ascii="Times New Roman" w:eastAsia="Times New Roman" w:hAnsi="Times New Roman" w:cs="Times New Roman"/>
        </w:rPr>
        <w:t>Feldman</w:t>
      </w:r>
      <w:proofErr w:type="spellEnd"/>
      <w:r>
        <w:rPr>
          <w:rFonts w:ascii="Times New Roman" w:eastAsia="Times New Roman" w:hAnsi="Times New Roman" w:cs="Times New Roman"/>
        </w:rPr>
        <w:t>, 2010), que intenta “captar el sentido particular de cada situación, de reconocer sus particularidades y no de la búsqueda de la conformidad o no con modelos preestablecidos. Constituye una interrogación acerca del sentido, del significado de tal o cual acción” (Ardoino</w:t>
      </w:r>
      <w:proofErr w:type="gramStart"/>
      <w:r>
        <w:rPr>
          <w:rFonts w:ascii="Times New Roman" w:eastAsia="Times New Roman" w:hAnsi="Times New Roman" w:cs="Times New Roman"/>
        </w:rPr>
        <w:t>,1993</w:t>
      </w:r>
      <w:proofErr w:type="gramEnd"/>
      <w:r>
        <w:rPr>
          <w:rFonts w:ascii="Times New Roman" w:eastAsia="Times New Roman" w:hAnsi="Times New Roman" w:cs="Times New Roman"/>
        </w:rPr>
        <w:t xml:space="preserve"> en Rodríguez </w:t>
      </w:r>
      <w:proofErr w:type="spellStart"/>
      <w:r>
        <w:rPr>
          <w:rFonts w:ascii="Times New Roman" w:eastAsia="Times New Roman" w:hAnsi="Times New Roman" w:cs="Times New Roman"/>
        </w:rPr>
        <w:t>Ousset</w:t>
      </w:r>
      <w:proofErr w:type="spellEnd"/>
      <w:r>
        <w:rPr>
          <w:rFonts w:ascii="Times New Roman" w:eastAsia="Times New Roman" w:hAnsi="Times New Roman" w:cs="Times New Roman"/>
        </w:rPr>
        <w:t>, 1999). Por eso se trabaja explícitamente con las producciones de los practicantes en tanto producciones de saber. Así se usan como recurso producciones de estudiantes de otros años, informes finales, trabajos propios anteriores y en este caso el diseño de las clases como procesos, “en construcción” y en un clima de confianza pedagógica al interior de una comunidad de prácticas que trasciende el tiempo inmediato.</w:t>
      </w:r>
    </w:p>
    <w:p w14:paraId="33F044C6"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Creemos conveniente aclarar que en nuestra visión de la evaluación de la enseñanza tomamos distancia de las visiones que la entienden como control, que buscan verificar, constatar, y están caracterizadas por establecer la relación entre lo evaluado y un sistema de referencias o parámetro exterior. En la perspectiva que asumimos, se admite que el objeto de la evaluación es un objeto construido, en tanto aspecto de la construcción metodológica, y que lo es a partir de las representaciones del objeto real. La evaluación es el resultado de indicadores o interrogantes elaborados para delimitar sus diferentes dimensiones de análisis (Rodríguez </w:t>
      </w:r>
      <w:proofErr w:type="spellStart"/>
      <w:r>
        <w:rPr>
          <w:rFonts w:ascii="Times New Roman" w:eastAsia="Times New Roman" w:hAnsi="Times New Roman" w:cs="Times New Roman"/>
        </w:rPr>
        <w:t>Ousset</w:t>
      </w:r>
      <w:proofErr w:type="spellEnd"/>
      <w:r>
        <w:rPr>
          <w:rFonts w:ascii="Times New Roman" w:eastAsia="Times New Roman" w:hAnsi="Times New Roman" w:cs="Times New Roman"/>
        </w:rPr>
        <w:t xml:space="preserve">, 1999). En otras visiones se evalúa según un sistema general pre-existente, mientras que en la que adoptamos se exige la construcción de un sistema de referencia ad hoc con la situación a evaluar (Barcia et al., 2017). Desde aquí se elucida la toma de posición y se busca la explicitación de criterios y marcos </w:t>
      </w:r>
      <w:r>
        <w:rPr>
          <w:rFonts w:ascii="Times New Roman" w:eastAsia="Times New Roman" w:hAnsi="Times New Roman" w:cs="Times New Roman"/>
        </w:rPr>
        <w:lastRenderedPageBreak/>
        <w:t>referenciales de dicha evaluación, que se continúa solidariamente con el análisis didáctico.</w:t>
      </w:r>
    </w:p>
    <w:p w14:paraId="238B3906"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Retomamos aquí lo planteado por Susana </w:t>
      </w:r>
      <w:proofErr w:type="spellStart"/>
      <w:r>
        <w:rPr>
          <w:rFonts w:ascii="Times New Roman" w:eastAsia="Times New Roman" w:hAnsi="Times New Roman" w:cs="Times New Roman"/>
        </w:rPr>
        <w:t>Celman</w:t>
      </w:r>
      <w:proofErr w:type="spellEnd"/>
      <w:r>
        <w:rPr>
          <w:rFonts w:ascii="Times New Roman" w:eastAsia="Times New Roman" w:hAnsi="Times New Roman" w:cs="Times New Roman"/>
        </w:rPr>
        <w:t xml:space="preserve"> (1998) sobre la idea de la reflexión como parte del proceso de conocer y transformar la enseñanza. Es decir, evaluar la enseñanza como parte de la reflexión posactiva implica sistematizarla, construir conocimiento y problematizarla, con el propósito de que interpele nuevas acciones, decisiones e intervenciones docentes sobre la enseñanza. (Barcia et al., 2020)</w:t>
      </w:r>
    </w:p>
    <w:p w14:paraId="2F174D88" w14:textId="77777777" w:rsidR="00A9092D" w:rsidRDefault="00A9092D" w:rsidP="00A9092D">
      <w:pPr>
        <w:spacing w:line="240" w:lineRule="auto"/>
        <w:jc w:val="both"/>
        <w:rPr>
          <w:rFonts w:ascii="Times New Roman" w:eastAsia="Times New Roman" w:hAnsi="Times New Roman" w:cs="Times New Roman"/>
          <w:color w:val="FF0000"/>
        </w:rPr>
      </w:pPr>
    </w:p>
    <w:p w14:paraId="2C0636A5" w14:textId="77777777" w:rsidR="00A9092D" w:rsidRDefault="00A9092D" w:rsidP="00A9092D">
      <w:pPr>
        <w:spacing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La escritura de los diseños</w:t>
      </w:r>
    </w:p>
    <w:p w14:paraId="056B226D"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Una de las tareas de inicio del diseño de clases en tanto momento </w:t>
      </w:r>
      <w:proofErr w:type="spellStart"/>
      <w:r>
        <w:rPr>
          <w:rFonts w:ascii="Times New Roman" w:eastAsia="Times New Roman" w:hAnsi="Times New Roman" w:cs="Times New Roman"/>
        </w:rPr>
        <w:t>preactivo</w:t>
      </w:r>
      <w:proofErr w:type="spellEnd"/>
      <w:r>
        <w:rPr>
          <w:rFonts w:ascii="Times New Roman" w:eastAsia="Times New Roman" w:hAnsi="Times New Roman" w:cs="Times New Roman"/>
        </w:rPr>
        <w:t xml:space="preserve"> de la enseñanza, que se ofrece promediando el primer cuatrimestre, es introducir a los practicantes en un primer diseño de ensayo con el propósito de ponerlos frente a la situación de concretar decisiones didácticas. Es necesario señalar que a la hora de realizarlos los practicantes se hallan </w:t>
      </w:r>
      <w:proofErr w:type="spellStart"/>
      <w:r>
        <w:rPr>
          <w:rFonts w:ascii="Times New Roman" w:eastAsia="Times New Roman" w:hAnsi="Times New Roman" w:cs="Times New Roman"/>
        </w:rPr>
        <w:t>transicionando</w:t>
      </w:r>
      <w:proofErr w:type="spellEnd"/>
      <w:r>
        <w:rPr>
          <w:rFonts w:ascii="Times New Roman" w:eastAsia="Times New Roman" w:hAnsi="Times New Roman" w:cs="Times New Roman"/>
        </w:rPr>
        <w:t xml:space="preserve"> del lugar de estudiante, del que parten, hacia el lugar de practicante en el que pretendemos que se sitúen en prospectiva hacia la culminación del proceso formativo que los convierta en profesores. Esta propuesta los interpela fuertemente, por lo que se plantean estas instancias como espacios de confianza y en las formas de comunicación procuramos que se abran a la participación y la circulación de la palabra. La consigna para llevar a cabo esta primera tarea es abierta, se trata de una fórmula breve que incita a la producción, que posiciona a los practicantes en un punto de partida que permite avizorar un punto de llegada y ser protagonistas de estos procesos. Les solicitamos que opten por uno de los espacios de intervención que la cátedra ofrece para realizar la residencia y que elijan un contenido teniendo en cuenta los diseños curriculares oficiales –en el caso de la educación formal- o el diagnóstico de temáticas a trabajar relevadas en las instituciones por practicantes de años anteriores -en el caso de la educación no formal-. Deberán apelar a sus ideas y saberes previos sobre el tema -biografía escolar, experiencias docentes previas, saber elaborado durante la carrera,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En un segundo momento estos diseños escritos, son presentados en pequeños grupos con la coordinación de una docente. Son analizados y problematizados colectivamente a partir de marcos teóricos de referencia propuestos por la cátedra y propios, desde los distintos niveles que conlleva esta tarea: anticipar acciones, tomar decisiones como recorte del contenido, usos del tiempo y agrupamientos, entre otras, que se plasman en componentes didácticos. Continuar el trabajo con la problematización de los componentes de un diseño es el siguiente paso. Allí, los informes finales de practicantes de años anteriores publicados en el repositorio SEDICI se constituyen en recurso valioso, porque siguiendo la huella en sus diseños reconstruimos aspectos de sus recorridos formativos, que es posible resignificar en el trazado del propio.</w:t>
      </w:r>
    </w:p>
    <w:p w14:paraId="7A1451D6"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Las instancias de trabajo colaborativo en las que confrontan las decisiones didácticas, buscan acordar las más pertinentes y ofrecer una instancia de escucha de otras voces y la puesta en suspenso o en segundo plano las propias ideas, da lugar a la valoración de opciones más oportunas que otros presentan. Este aspecto del trabajo docente se registra como uno de los primeros aprendizajes que se plantean a la hora de planificar.</w:t>
      </w:r>
    </w:p>
    <w:p w14:paraId="78947F51"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Así, en un trabajo sostenido y </w:t>
      </w:r>
      <w:proofErr w:type="spellStart"/>
      <w:r>
        <w:rPr>
          <w:rFonts w:ascii="Times New Roman" w:eastAsia="Times New Roman" w:hAnsi="Times New Roman" w:cs="Times New Roman"/>
        </w:rPr>
        <w:t>andamiado</w:t>
      </w:r>
      <w:proofErr w:type="spellEnd"/>
      <w:r>
        <w:rPr>
          <w:rFonts w:ascii="Times New Roman" w:eastAsia="Times New Roman" w:hAnsi="Times New Roman" w:cs="Times New Roman"/>
        </w:rPr>
        <w:t xml:space="preserve"> por las docentes apelando a la mediación de la evaluación formativa -</w:t>
      </w:r>
      <w:proofErr w:type="spellStart"/>
      <w:r>
        <w:rPr>
          <w:rFonts w:ascii="Times New Roman" w:eastAsia="Times New Roman" w:hAnsi="Times New Roman" w:cs="Times New Roman"/>
        </w:rPr>
        <w:t>co</w:t>
      </w:r>
      <w:proofErr w:type="spellEnd"/>
      <w:r>
        <w:rPr>
          <w:rFonts w:ascii="Times New Roman" w:eastAsia="Times New Roman" w:hAnsi="Times New Roman" w:cs="Times New Roman"/>
        </w:rPr>
        <w:t>-evaluación y autoevaluación-  a medida que se van poniendo en común estos diseños de ensayo se presentan saberes más complejos, en especial el de buscar la coherencia entre los distintos componentes. Entonces, mientras uno de los diseños es puesto en común, analizando sus fortalezas y buscando cómo solucionar sus debilidades, el resto del grupo además de los aportes que realiza, se aboca a un trabajo similar y silencioso -personal- la revisión de su propio diseño en ejercicio de autoevaluación. Estas actividades de evaluación de la enseñanza se plantean como una experiencia formativa sobre la propia producción y desde el intercambio con otros. Estas decisiones se explicitan y fundamentan a los estudiantes, tanto los supuestos subyacentes como los propósitos y secuencia de actividades que se les proponen.</w:t>
      </w:r>
    </w:p>
    <w:p w14:paraId="73E53AF0"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Más adelante, durante el período de prácticas y residencia, en situaciones reales de aula, se continua este dispositivo de trabajo, ampliándose la comunidad de prácticas con la inclusión de los coformadores en ateneos de diseño en pequeños grupos, donde se sigue con la experiencia colaborativa entre pares, pero ya revisando la situación interactiva del aula y re-diseñando las clases siguientes, deviniendo estos espacio además en momentos de reflexión posactiva (Barcia et al., 2017). Situación en las que se advierte la trama de continuidad y el solapamiento entre las fases de la enseñanza difuminando las fronteras entre ellas.</w:t>
      </w:r>
    </w:p>
    <w:p w14:paraId="3C12F469" w14:textId="77777777" w:rsidR="00A9092D" w:rsidRDefault="00A9092D" w:rsidP="00A9092D">
      <w:pPr>
        <w:spacing w:line="240" w:lineRule="auto"/>
        <w:jc w:val="both"/>
        <w:rPr>
          <w:rFonts w:ascii="Times New Roman" w:eastAsia="Times New Roman" w:hAnsi="Times New Roman" w:cs="Times New Roman"/>
          <w:i/>
          <w:iCs/>
        </w:rPr>
      </w:pPr>
    </w:p>
    <w:p w14:paraId="3E373749" w14:textId="77777777" w:rsidR="00A9092D" w:rsidRDefault="00A9092D" w:rsidP="00A909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b/>
          <w:bCs/>
          <w:i/>
          <w:iCs/>
        </w:rPr>
        <w:t>Las reflexiones posactivas al análisis didáctico sistematizado para la evaluación de la enseñanza</w:t>
      </w:r>
    </w:p>
    <w:p w14:paraId="6750CEDF"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las reflexiones posactivas de clases de los primeros diseños es fácil reconocer la emergencia de fórmulas todo terreno, que son expresiones genéricas y reiteradas, y la explicitación de analizadores anticipados que luego no se retoman por no resultar útiles, por su falta de congruencia con objetivos y propósitos (Barcia et al., 2020). Esta solución de compromiso pone de manifiesto que aún no se ha encontrado la significatividad de la evaluación de la enseñanza. En el otro extremo es posible reconocer que las reflexiones </w:t>
      </w:r>
      <w:proofErr w:type="spellStart"/>
      <w:r>
        <w:rPr>
          <w:rFonts w:ascii="Times New Roman" w:eastAsia="Times New Roman" w:hAnsi="Times New Roman" w:cs="Times New Roman"/>
        </w:rPr>
        <w:t>postactivas</w:t>
      </w:r>
      <w:proofErr w:type="spellEnd"/>
      <w:r>
        <w:rPr>
          <w:rFonts w:ascii="Times New Roman" w:eastAsia="Times New Roman" w:hAnsi="Times New Roman" w:cs="Times New Roman"/>
        </w:rPr>
        <w:t xml:space="preserve"> están tan condicionadas por los ejes anticipados que la evaluación de la enseñanza resulta casi esquemática, pero aun así estos últimos estilos habilitan la anticipación de acciones superadoras, lo que permite advertir un avance en el proceso de apropiación. Progresivamente aparecen en escena la construcción metodológica de la clase, el posicionamiento docente, el tiempo didáctico, la distancia entre lo deseable y lo posible y los sujetos de aprendizaje.</w:t>
      </w:r>
    </w:p>
    <w:p w14:paraId="221D3BAC"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síntesis, diríamos que en las primeras reflexiones </w:t>
      </w:r>
      <w:proofErr w:type="spellStart"/>
      <w:r>
        <w:rPr>
          <w:rFonts w:ascii="Times New Roman" w:eastAsia="Times New Roman" w:hAnsi="Times New Roman" w:cs="Times New Roman"/>
        </w:rPr>
        <w:t>postactivas</w:t>
      </w:r>
      <w:proofErr w:type="spellEnd"/>
      <w:r>
        <w:rPr>
          <w:rFonts w:ascii="Times New Roman" w:eastAsia="Times New Roman" w:hAnsi="Times New Roman" w:cs="Times New Roman"/>
        </w:rPr>
        <w:t xml:space="preserve"> la evaluación de la enseñanza está fuertemente orientada al análisis de las macro-decisiones del diseño. Luego, el reconocimiento de lo imprevisto y de la inmediatez constitutiva de la interactividad los interpela y los posiciona ante las micro-decisiones, antes ignoradas. En etapas más avanzadas, se presentan como objeto de reflexión sus intervenciones en el aula -la moderación del diálogo, la recuperación de los dichos por los alumnos, etc.-. Las potencialidades de la evaluación de la enseñanza se significan aún más cuando, además de la coherencia global de la propuesta, pueden reflexionar en torno a la adecuación y </w:t>
      </w:r>
      <w:r>
        <w:rPr>
          <w:rFonts w:ascii="Times New Roman" w:eastAsia="Times New Roman" w:hAnsi="Times New Roman" w:cs="Times New Roman"/>
        </w:rPr>
        <w:lastRenderedPageBreak/>
        <w:t>pertinencia es decir teniendo en consideración a sus alumnos como sujetos concretos, en relación con las macro-decisiones (Barcia et al., 2017).</w:t>
      </w:r>
    </w:p>
    <w:p w14:paraId="5686F639"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 allí pueden poner en práctica el ejercicio de deconstrucción y reconstrucción de lo acontecido durante la clase de manera más sistemática, en base a las decisiones tomadas para la enseñanza y los supuestos que las sustentan. Estos registros ofrecen la captura de observables directos a la vez que indicios que generan la posibilidad de contar con observables construidos, sobre los que poder profundizar el análisis. Se focaliza  durante este tiempo de la cursada sobre la triangulación entre diversas fuentes que propone Edelstein (2023). Las visiones de diferentes sujetos, los distintos tipos de registros, y el diálogo permanente con el marco teórico tienen lugar durante las tutorías de diseño y otras instancias informales entre compañeros y con los coformadores, lo que les permite realizar inferencias interpretativas sobre la clase, para volver a pensarla y rediseñarla, teniendo como horizonte una propuesta superadora. </w:t>
      </w:r>
    </w:p>
    <w:p w14:paraId="12A0C027" w14:textId="77777777" w:rsidR="00A9092D" w:rsidRDefault="00A9092D" w:rsidP="00A9092D">
      <w:pPr>
        <w:spacing w:line="240" w:lineRule="auto"/>
        <w:jc w:val="both"/>
        <w:rPr>
          <w:rFonts w:ascii="Times New Roman" w:eastAsia="Times New Roman" w:hAnsi="Times New Roman" w:cs="Times New Roman"/>
        </w:rPr>
      </w:pPr>
    </w:p>
    <w:p w14:paraId="3BF84AAC" w14:textId="77777777" w:rsidR="00A9092D" w:rsidRDefault="00A9092D" w:rsidP="00A9092D">
      <w:pPr>
        <w:spacing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La observación entre pares</w:t>
      </w:r>
    </w:p>
    <w:p w14:paraId="3F556C4B" w14:textId="7A9317D6"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observación entre pares practicantes de la misma cohorte, que realizan su escritura y devolución oral al compañero, es parte del dispositivo de observación que propone la cátedra junto con la observación al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y la observación que reciben de a los docentes formadores. Aun reconociendo que varias de los saberes señalados no devienen exclusivamente  de la escritura, la construcción de criterios e instrumentos de observación y registro son condición necesaria para su logro,  Escudero (2026), en una tesis que la tiene por objeto, afirma que los practicantes reconocen en este ejercicio en primer lugar una función afectiva de contención, que genera confianza necesaria para ganar autoridad, construir identidad docente, reconocerse como una voz autorizada en el campo y legitimarse como pedagogo y enseñante. Estas son formas de saber sobre el rol y sobre </w:t>
      </w:r>
      <w:proofErr w:type="spellStart"/>
      <w:r>
        <w:rPr>
          <w:rFonts w:ascii="Times New Roman" w:eastAsia="Times New Roman" w:hAnsi="Times New Roman" w:cs="Times New Roman"/>
        </w:rPr>
        <w:t>sì</w:t>
      </w:r>
      <w:proofErr w:type="spellEnd"/>
      <w:r>
        <w:rPr>
          <w:rFonts w:ascii="Times New Roman" w:eastAsia="Times New Roman" w:hAnsi="Times New Roman" w:cs="Times New Roman"/>
        </w:rPr>
        <w:t xml:space="preserve"> que los preparan para otras tareas docentes, y en particular para la formación de formadores.</w:t>
      </w:r>
    </w:p>
    <w:p w14:paraId="4B2861D8" w14:textId="77777777" w:rsidR="00A9092D" w:rsidRDefault="00A9092D" w:rsidP="00A9092D">
      <w:pPr>
        <w:spacing w:line="240" w:lineRule="auto"/>
        <w:jc w:val="both"/>
        <w:rPr>
          <w:rFonts w:ascii="Times New Roman" w:eastAsia="Times New Roman" w:hAnsi="Times New Roman" w:cs="Times New Roman"/>
        </w:rPr>
      </w:pPr>
    </w:p>
    <w:p w14:paraId="673E8B2F" w14:textId="77777777" w:rsidR="00A9092D" w:rsidRDefault="00A9092D" w:rsidP="00A9092D">
      <w:pPr>
        <w:spacing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Los informes finales como formas de valorar el propio proceso</w:t>
      </w:r>
    </w:p>
    <w:p w14:paraId="656E839B" w14:textId="3AA99792"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un caso particular lo constituyen las orientaciones para la escritura del informe final en las que el desafío para la cátedra consiste en manejar la tensión entre prescribir y dar márgenes de libertad. Por un lado se aspira a </w:t>
      </w:r>
      <w:proofErr w:type="spellStart"/>
      <w:r>
        <w:rPr>
          <w:rFonts w:ascii="Times New Roman" w:eastAsia="Times New Roman" w:hAnsi="Times New Roman" w:cs="Times New Roman"/>
        </w:rPr>
        <w:t>andamiar</w:t>
      </w:r>
      <w:proofErr w:type="spellEnd"/>
      <w:r>
        <w:rPr>
          <w:rFonts w:ascii="Times New Roman" w:eastAsia="Times New Roman" w:hAnsi="Times New Roman" w:cs="Times New Roman"/>
        </w:rPr>
        <w:t xml:space="preserve"> las producciones a fin de que no queden cuestiones relevantes fuera y, a la vez se ofrecen indicaciones lo suficientemente amplias, podríamos decir incluso difusas, tal que habiliten las voces de los autores de los informes y fomenten la autonomía en sus propias decisiones al reconocer que es lo que desean comunicar o no y de qué forma hacerlo. Transcribimos un fragmento de las “Orientaciones para la escritura del informe final” del año 2025, en el que esto se visualiza:</w:t>
      </w:r>
    </w:p>
    <w:p w14:paraId="5BBBC2F9" w14:textId="77777777" w:rsidR="00A9092D" w:rsidRDefault="00A9092D" w:rsidP="00A9092D">
      <w:pPr>
        <w:pBdr>
          <w:top w:val="nil"/>
          <w:left w:val="nil"/>
          <w:bottom w:val="nil"/>
          <w:right w:val="nil"/>
          <w:between w:val="nil"/>
        </w:pBdr>
        <w:spacing w:before="240" w:after="240" w:line="240" w:lineRule="auto"/>
        <w:ind w:left="708" w:right="5"/>
        <w:jc w:val="both"/>
        <w:rPr>
          <w:rFonts w:ascii="Times New Roman" w:eastAsia="Times New Roman" w:hAnsi="Times New Roman" w:cs="Times New Roman"/>
        </w:rPr>
      </w:pPr>
      <w:r>
        <w:rPr>
          <w:rFonts w:ascii="Times New Roman" w:eastAsia="Times New Roman" w:hAnsi="Times New Roman" w:cs="Times New Roman"/>
        </w:rPr>
        <w:lastRenderedPageBreak/>
        <w:t>Construir una reflexión final de todo el proceso realizado, como también el enunciado de necesidades/cuestiones a ser retomadas y trabajadas por futuras/os practicantes. Expliciten:</w:t>
      </w:r>
    </w:p>
    <w:p w14:paraId="4D33B95A" w14:textId="77777777" w:rsidR="00A9092D" w:rsidRDefault="00A9092D" w:rsidP="00A9092D">
      <w:pPr>
        <w:pBdr>
          <w:top w:val="nil"/>
          <w:left w:val="nil"/>
          <w:bottom w:val="nil"/>
          <w:right w:val="nil"/>
          <w:between w:val="nil"/>
        </w:pBdr>
        <w:spacing w:before="240" w:after="240" w:line="240" w:lineRule="auto"/>
        <w:ind w:left="708" w:right="5"/>
        <w:jc w:val="both"/>
        <w:rPr>
          <w:rFonts w:ascii="Times New Roman" w:eastAsia="Times New Roman" w:hAnsi="Times New Roman" w:cs="Times New Roman"/>
        </w:rPr>
      </w:pPr>
      <w:r>
        <w:rPr>
          <w:rFonts w:ascii="Times New Roman" w:eastAsia="Times New Roman" w:hAnsi="Times New Roman" w:cs="Times New Roman"/>
        </w:rPr>
        <w:t>- Los conocimientos que construyeron a lo largo de la cursada: saber profesional, saber experiencial, saber didáctico, saber práctico y reflexivo sobre la elaboración de los diseños didácticos, adecuación de la propuesta a los sujetos reales, entre otros.</w:t>
      </w:r>
    </w:p>
    <w:p w14:paraId="545A84F1" w14:textId="77777777" w:rsidR="00A9092D" w:rsidRDefault="00A9092D" w:rsidP="00A9092D">
      <w:pPr>
        <w:pBdr>
          <w:top w:val="nil"/>
          <w:left w:val="nil"/>
          <w:bottom w:val="nil"/>
          <w:right w:val="nil"/>
          <w:between w:val="nil"/>
        </w:pBdr>
        <w:spacing w:before="240" w:after="240" w:line="240" w:lineRule="auto"/>
        <w:ind w:left="708" w:right="5"/>
        <w:jc w:val="both"/>
        <w:rPr>
          <w:rFonts w:ascii="Times New Roman" w:eastAsia="Times New Roman" w:hAnsi="Times New Roman" w:cs="Times New Roman"/>
        </w:rPr>
      </w:pPr>
      <w:r>
        <w:rPr>
          <w:rFonts w:ascii="Times New Roman" w:eastAsia="Times New Roman" w:hAnsi="Times New Roman" w:cs="Times New Roman"/>
        </w:rPr>
        <w:t>- Aquellas cuestiones que, aunque detectadas y explicitadas, no fueron abordadas en sus prácticas.</w:t>
      </w:r>
    </w:p>
    <w:p w14:paraId="2FAAE3D3" w14:textId="77777777" w:rsidR="00A9092D" w:rsidRDefault="00A9092D" w:rsidP="00A9092D">
      <w:pPr>
        <w:pBdr>
          <w:top w:val="nil"/>
          <w:left w:val="nil"/>
          <w:bottom w:val="nil"/>
          <w:right w:val="nil"/>
          <w:between w:val="nil"/>
        </w:pBdr>
        <w:spacing w:before="240" w:after="240" w:line="240" w:lineRule="auto"/>
        <w:ind w:left="708" w:right="5"/>
        <w:jc w:val="both"/>
        <w:rPr>
          <w:rFonts w:ascii="Times New Roman" w:eastAsia="Times New Roman" w:hAnsi="Times New Roman" w:cs="Times New Roman"/>
        </w:rPr>
      </w:pPr>
      <w:r>
        <w:rPr>
          <w:rFonts w:ascii="Times New Roman" w:eastAsia="Times New Roman" w:hAnsi="Times New Roman" w:cs="Times New Roman"/>
        </w:rPr>
        <w:t>- Aquellas cuestiones que, aunque se trabajaron, resultaron borrosas.</w:t>
      </w:r>
    </w:p>
    <w:p w14:paraId="49F2DA10" w14:textId="77777777" w:rsidR="00A9092D" w:rsidRDefault="00A9092D" w:rsidP="00A9092D">
      <w:pPr>
        <w:pBdr>
          <w:top w:val="nil"/>
          <w:left w:val="nil"/>
          <w:bottom w:val="nil"/>
          <w:right w:val="nil"/>
          <w:between w:val="nil"/>
        </w:pBdr>
        <w:spacing w:before="240" w:after="240" w:line="240" w:lineRule="auto"/>
        <w:ind w:left="708" w:right="5"/>
        <w:jc w:val="both"/>
        <w:rPr>
          <w:rFonts w:ascii="Times New Roman" w:eastAsia="Times New Roman" w:hAnsi="Times New Roman" w:cs="Times New Roman"/>
        </w:rPr>
      </w:pPr>
      <w:r>
        <w:rPr>
          <w:rFonts w:ascii="Times New Roman" w:eastAsia="Times New Roman" w:hAnsi="Times New Roman" w:cs="Times New Roman"/>
        </w:rPr>
        <w:t>- A partir de la justificación del “estilo de intervención” seleccionado, abrir la reflexión acerca de otros posibles, tomando en cuenta el momento, el período de tiempo, la propuesta metodológica, los contenidos abordados, el rol del practicante, entre otros.</w:t>
      </w:r>
    </w:p>
    <w:p w14:paraId="04A46B70" w14:textId="77777777" w:rsidR="00A9092D" w:rsidRDefault="00A9092D" w:rsidP="00A9092D">
      <w:pPr>
        <w:pBdr>
          <w:top w:val="nil"/>
          <w:left w:val="nil"/>
          <w:bottom w:val="nil"/>
          <w:right w:val="nil"/>
          <w:between w:val="nil"/>
        </w:pBdr>
        <w:spacing w:before="240" w:after="240" w:line="240" w:lineRule="auto"/>
        <w:ind w:left="708" w:right="5"/>
        <w:jc w:val="both"/>
        <w:rPr>
          <w:rFonts w:ascii="Times New Roman" w:eastAsia="Times New Roman" w:hAnsi="Times New Roman" w:cs="Times New Roman"/>
        </w:rPr>
      </w:pPr>
      <w:r>
        <w:rPr>
          <w:rFonts w:ascii="Times New Roman" w:eastAsia="Times New Roman" w:hAnsi="Times New Roman" w:cs="Times New Roman"/>
        </w:rPr>
        <w:t>- Otras sugerencias y comentarios que a criterio de ustedes sean pertinentes a fin de optimizar las prácticas en cada ámbito específico”. (Orientaciones para el informe final, 2025).</w:t>
      </w:r>
    </w:p>
    <w:p w14:paraId="32BA5013"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consigna para el informe incluye la propuesta de escribir un programa alternativo de la materia en la que se realizaron las prácticas como modo de recuperar los saberes experienciales de manera propositiva y situada y como ejercicio de una práctica que les será útil -ya que se realiza según las normas vigentes en el sistema educativo provincial-. El foco está puesto en las posibilidades de la escritura docente desde el lugar de autoría. En la instancia de coloquio final se dialoga sobre las razones de esa producción. En esta los estudiantes, además de  reconocer el desafío que constituyó su realización, recuperan fundamentalmente cuestiones relativas al estilo profesional que se evidenciaron en las macrodecisiones que involucró esa tarea, es decir argumentan desde las razones pedagógicas y didácticas por las que sostuvieron decisiones del docente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y aquellas que motivaron un cambio.</w:t>
      </w:r>
    </w:p>
    <w:p w14:paraId="309EBF12"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En el marco del proyecto de investigación en el que estamos trabajando con base a los informes finales a que da lugar esta consigna tenemos pendiente la recuperación y sistematización pormenorizada de otros saberes reconocidos y explicitados por los practicantes en la cohorte 2025, en estas instancias nos propusimos centrar la atención en los modos de apropiación   de los dispositivos de comunicación escrita en que los docentes en formación producen saber sobre la enseñanza.</w:t>
      </w:r>
    </w:p>
    <w:p w14:paraId="5514EB08" w14:textId="77777777" w:rsidR="00A9092D" w:rsidRDefault="00A9092D" w:rsidP="00A9092D">
      <w:pPr>
        <w:spacing w:line="240" w:lineRule="auto"/>
        <w:jc w:val="both"/>
        <w:rPr>
          <w:rFonts w:ascii="Times New Roman" w:eastAsia="Times New Roman" w:hAnsi="Times New Roman" w:cs="Times New Roman"/>
        </w:rPr>
      </w:pPr>
    </w:p>
    <w:p w14:paraId="1E89756A" w14:textId="77777777" w:rsidR="00A9092D" w:rsidRDefault="00A9092D" w:rsidP="00A9092D">
      <w:pPr>
        <w:spacing w:line="276" w:lineRule="auto"/>
        <w:jc w:val="both"/>
        <w:rPr>
          <w:rFonts w:ascii="Times New Roman" w:eastAsia="Times New Roman" w:hAnsi="Times New Roman" w:cs="Times New Roman"/>
          <w:b/>
          <w:bCs/>
        </w:rPr>
      </w:pPr>
      <w:r>
        <w:rPr>
          <w:rFonts w:ascii="Times New Roman" w:eastAsia="Times New Roman" w:hAnsi="Times New Roman" w:cs="Times New Roman"/>
          <w:b/>
          <w:bCs/>
        </w:rPr>
        <w:t>Conclusiones</w:t>
      </w:r>
    </w:p>
    <w:p w14:paraId="1A6A1F61" w14:textId="68A35413"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Nos distanciamos de interpretaciones que establecen fronteras taxativas entre la enseñanza y la investigación como tradición que opera en el ámbito académico. Por el contrario, tal como hemos argumentado en este trabajo, se trata de dos instancias del hacer </w:t>
      </w:r>
      <w:proofErr w:type="gramStart"/>
      <w:r>
        <w:rPr>
          <w:rFonts w:ascii="Times New Roman" w:eastAsia="Times New Roman" w:hAnsi="Times New Roman" w:cs="Times New Roman"/>
        </w:rPr>
        <w:t>profesional del docente profundamente imbricadas, relacionadas y solidarias</w:t>
      </w:r>
      <w:proofErr w:type="gramEnd"/>
      <w:r>
        <w:rPr>
          <w:rFonts w:ascii="Times New Roman" w:eastAsia="Times New Roman" w:hAnsi="Times New Roman" w:cs="Times New Roman"/>
        </w:rPr>
        <w:t xml:space="preserve"> entre sí, que dan sustento a la posibilidad de generar saber en la práctica que enriquezca los marcos teóricos y que entendemos deben tener lugar en los espacios de formación del profesorado.</w:t>
      </w:r>
    </w:p>
    <w:p w14:paraId="744284BB" w14:textId="77777777"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Utilizamos la escritura para compartir con otros y hacernos cargo de indagar sobre los propósitos formativos, los encuadres que asumimos así como los dispositivos que desplegamos, para sistematizarlos y comprender mejor las propias prácticas. Los distintos formatos textuales que producimos nos interpelan y desafían ya que nos ponen ante la formulación y sistematización de los saberes construidos con mayor o menor alcance y habilitan formas de comunicación que dan lugar a su valoración y validación al interior de la comunidad académica. Los estilos de trabajo que sostenemos y de los que somos parte invitan a la participación en formas colaborativas de escritura en las que circulan, se analizan y construyen saberes de manera solidaria.</w:t>
      </w:r>
    </w:p>
    <w:p w14:paraId="36EAF87D" w14:textId="7ECD2FBF" w:rsidR="00A9092D" w:rsidRDefault="00A9092D" w:rsidP="00A9092D">
      <w:pPr>
        <w:spacing w:line="240" w:lineRule="auto"/>
        <w:jc w:val="both"/>
        <w:rPr>
          <w:rFonts w:ascii="Times New Roman" w:eastAsia="Times New Roman" w:hAnsi="Times New Roman" w:cs="Times New Roman"/>
        </w:rPr>
      </w:pPr>
      <w:r>
        <w:rPr>
          <w:rFonts w:ascii="Times New Roman" w:eastAsia="Times New Roman" w:hAnsi="Times New Roman" w:cs="Times New Roman"/>
        </w:rPr>
        <w:t>Este posicionamiento de la cátedra sobre la producción de saber sobre la enseñanza supone apostar a la generación de formas escritas originales -con aportes propios, de diferentes autores, de los pares y otros-, privilegiando la  toma de posición de la autoría por parte del practicante -y de nosotras mismas-. Se trata de un análisis y sistematización de la enseñanza, del antes, durante y después de la acción interactiva del aula, que se convierten en una poderosa estrategia para generar saberes didácticos sobre ella y proyectar acciones de mejora. Demandar por espacios institucionales para esta tarea, individuales y colectivos, durante el ejercicio profesional de la docencia es parte del sentido de esta comunicación.</w:t>
      </w:r>
    </w:p>
    <w:p w14:paraId="6F4BA54E" w14:textId="77777777" w:rsidR="00A9092D" w:rsidRDefault="00A9092D" w:rsidP="00A9092D">
      <w:pPr>
        <w:spacing w:line="240" w:lineRule="auto"/>
        <w:jc w:val="both"/>
        <w:rPr>
          <w:rFonts w:ascii="Times New Roman" w:eastAsia="Times New Roman" w:hAnsi="Times New Roman" w:cs="Times New Roman"/>
        </w:rPr>
      </w:pPr>
    </w:p>
    <w:p w14:paraId="44118FA1" w14:textId="77777777" w:rsidR="00A9092D" w:rsidRDefault="00A9092D" w:rsidP="00A9092D">
      <w:pPr>
        <w:spacing w:line="240" w:lineRule="auto"/>
        <w:jc w:val="both"/>
        <w:rPr>
          <w:rFonts w:ascii="Times New Roman" w:eastAsia="Times New Roman" w:hAnsi="Times New Roman" w:cs="Times New Roman"/>
          <w:b/>
          <w:bCs/>
          <w:color w:val="FF0000"/>
        </w:rPr>
      </w:pPr>
      <w:r>
        <w:rPr>
          <w:rFonts w:ascii="Times New Roman" w:eastAsia="Times New Roman" w:hAnsi="Times New Roman" w:cs="Times New Roman"/>
          <w:b/>
          <w:bCs/>
        </w:rPr>
        <w:t>Referencias Bibliográficas</w:t>
      </w:r>
    </w:p>
    <w:p w14:paraId="70BFFBB6" w14:textId="77777777" w:rsidR="00A9092D" w:rsidRDefault="00A9092D" w:rsidP="00A9092D">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Ardoino</w:t>
      </w:r>
      <w:proofErr w:type="spellEnd"/>
      <w:r>
        <w:rPr>
          <w:rFonts w:ascii="Times New Roman" w:eastAsia="Times New Roman" w:hAnsi="Times New Roman" w:cs="Times New Roman"/>
        </w:rPr>
        <w:t xml:space="preserve">, J. 1993. “Las posturas (o imposturas) respectivas del investigador, del experto y el consultor” y “la </w:t>
      </w:r>
      <w:proofErr w:type="spellStart"/>
      <w:r>
        <w:rPr>
          <w:rFonts w:ascii="Times New Roman" w:eastAsia="Times New Roman" w:hAnsi="Times New Roman" w:cs="Times New Roman"/>
        </w:rPr>
        <w:t>multirreferencialidad</w:t>
      </w:r>
      <w:proofErr w:type="spellEnd"/>
      <w:r>
        <w:rPr>
          <w:rFonts w:ascii="Times New Roman" w:eastAsia="Times New Roman" w:hAnsi="Times New Roman" w:cs="Times New Roman"/>
        </w:rPr>
        <w:t xml:space="preserve">”, en </w:t>
      </w:r>
      <w:proofErr w:type="spellStart"/>
      <w:r>
        <w:rPr>
          <w:rFonts w:ascii="Times New Roman" w:eastAsia="Times New Roman" w:hAnsi="Times New Roman" w:cs="Times New Roman"/>
        </w:rPr>
        <w:t>Ducoing</w:t>
      </w:r>
      <w:proofErr w:type="spellEnd"/>
      <w:r>
        <w:rPr>
          <w:rFonts w:ascii="Times New Roman" w:eastAsia="Times New Roman" w:hAnsi="Times New Roman" w:cs="Times New Roman"/>
        </w:rPr>
        <w:t xml:space="preserve">, P. y </w:t>
      </w:r>
      <w:proofErr w:type="spellStart"/>
      <w:r>
        <w:rPr>
          <w:rFonts w:ascii="Times New Roman" w:eastAsia="Times New Roman" w:hAnsi="Times New Roman" w:cs="Times New Roman"/>
        </w:rPr>
        <w:t>Landesmann</w:t>
      </w:r>
      <w:proofErr w:type="spellEnd"/>
      <w:r>
        <w:rPr>
          <w:rFonts w:ascii="Times New Roman" w:eastAsia="Times New Roman" w:hAnsi="Times New Roman" w:cs="Times New Roman"/>
        </w:rPr>
        <w:t>, M. (</w:t>
      </w:r>
      <w:proofErr w:type="spellStart"/>
      <w:r>
        <w:rPr>
          <w:rFonts w:ascii="Times New Roman" w:eastAsia="Times New Roman" w:hAnsi="Times New Roman" w:cs="Times New Roman"/>
        </w:rPr>
        <w:t>comp.</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edts</w:t>
      </w:r>
      <w:proofErr w:type="spellEnd"/>
      <w:r>
        <w:rPr>
          <w:rFonts w:ascii="Times New Roman" w:eastAsia="Times New Roman" w:hAnsi="Times New Roman" w:cs="Times New Roman"/>
        </w:rPr>
        <w:t xml:space="preserve">) (1993) </w:t>
      </w:r>
      <w:r>
        <w:rPr>
          <w:rFonts w:ascii="Times New Roman" w:eastAsia="Times New Roman" w:hAnsi="Times New Roman" w:cs="Times New Roman"/>
          <w:i/>
          <w:iCs/>
        </w:rPr>
        <w:t xml:space="preserve">Las nuevas formas de investigación en educación. </w:t>
      </w:r>
      <w:proofErr w:type="spellStart"/>
      <w:r>
        <w:rPr>
          <w:rFonts w:ascii="Times New Roman" w:eastAsia="Times New Roman" w:hAnsi="Times New Roman" w:cs="Times New Roman"/>
        </w:rPr>
        <w:t>Ambassade</w:t>
      </w:r>
      <w:proofErr w:type="spellEnd"/>
      <w:r>
        <w:rPr>
          <w:rFonts w:ascii="Times New Roman" w:eastAsia="Times New Roman" w:hAnsi="Times New Roman" w:cs="Times New Roman"/>
        </w:rPr>
        <w:t xml:space="preserve"> de France </w:t>
      </w:r>
      <w:proofErr w:type="spellStart"/>
      <w:r>
        <w:rPr>
          <w:rFonts w:ascii="Times New Roman" w:eastAsia="Times New Roman" w:hAnsi="Times New Roman" w:cs="Times New Roman"/>
        </w:rPr>
        <w: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Mexique</w:t>
      </w:r>
      <w:proofErr w:type="spellEnd"/>
      <w:r>
        <w:rPr>
          <w:rFonts w:ascii="Times New Roman" w:eastAsia="Times New Roman" w:hAnsi="Times New Roman" w:cs="Times New Roman"/>
        </w:rPr>
        <w:t>, Universidad Autónoma de Hidalgo, AFIRSE</w:t>
      </w:r>
    </w:p>
    <w:p w14:paraId="1028685C" w14:textId="77777777" w:rsidR="00A9092D" w:rsidRDefault="00A9092D" w:rsidP="00A9092D">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Barcia, M. y </w:t>
      </w:r>
      <w:proofErr w:type="spellStart"/>
      <w:r>
        <w:rPr>
          <w:rFonts w:ascii="Times New Roman" w:eastAsia="Times New Roman" w:hAnsi="Times New Roman" w:cs="Times New Roman"/>
        </w:rPr>
        <w:t>Lopez</w:t>
      </w:r>
      <w:proofErr w:type="spellEnd"/>
      <w:r>
        <w:rPr>
          <w:rFonts w:ascii="Times New Roman" w:eastAsia="Times New Roman" w:hAnsi="Times New Roman" w:cs="Times New Roman"/>
        </w:rPr>
        <w:t xml:space="preserve">, Aldana. (2017). El desafío de documentar las prácticas. En Barcia, M.,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S. y </w:t>
      </w:r>
      <w:proofErr w:type="spellStart"/>
      <w:r>
        <w:rPr>
          <w:rFonts w:ascii="Times New Roman" w:eastAsia="Times New Roman" w:hAnsi="Times New Roman" w:cs="Times New Roman"/>
        </w:rPr>
        <w:t>Lopez</w:t>
      </w:r>
      <w:proofErr w:type="spellEnd"/>
      <w:r>
        <w:rPr>
          <w:rFonts w:ascii="Times New Roman" w:eastAsia="Times New Roman" w:hAnsi="Times New Roman" w:cs="Times New Roman"/>
        </w:rPr>
        <w:t xml:space="preserve">, A. (Coordinadoras) </w:t>
      </w:r>
      <w:r>
        <w:rPr>
          <w:rFonts w:ascii="Times New Roman" w:eastAsia="Times New Roman" w:hAnsi="Times New Roman" w:cs="Times New Roman"/>
          <w:i/>
          <w:iCs/>
        </w:rPr>
        <w:t>Prácticas de la Enseñanza.</w:t>
      </w:r>
      <w:r>
        <w:rPr>
          <w:rFonts w:ascii="Times New Roman" w:eastAsia="Times New Roman" w:hAnsi="Times New Roman" w:cs="Times New Roman"/>
        </w:rPr>
        <w:t xml:space="preserve"> Facultad de Humanidades y Ciencias de la Educación. EDULP.</w:t>
      </w:r>
      <w:r>
        <w:rPr>
          <w:rFonts w:ascii="Times New Roman" w:eastAsia="Times New Roman" w:hAnsi="Times New Roman" w:cs="Times New Roman"/>
          <w:color w:val="1155CC"/>
        </w:rPr>
        <w:t xml:space="preserve"> </w:t>
      </w:r>
      <w:r>
        <w:rPr>
          <w:rFonts w:ascii="Times New Roman" w:eastAsia="Times New Roman" w:hAnsi="Times New Roman" w:cs="Times New Roman"/>
          <w:color w:val="1155CC"/>
          <w:u w:val="single"/>
        </w:rPr>
        <w:t>http://sedici.unlp.edu.ar/handle/10915/60634</w:t>
      </w:r>
    </w:p>
    <w:p w14:paraId="793852FB" w14:textId="77777777" w:rsidR="00A9092D" w:rsidRDefault="00A9092D" w:rsidP="00A9092D">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Barcia, M.,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S. y </w:t>
      </w:r>
      <w:proofErr w:type="spellStart"/>
      <w:r>
        <w:rPr>
          <w:rFonts w:ascii="Times New Roman" w:eastAsia="Times New Roman" w:hAnsi="Times New Roman" w:cs="Times New Roman"/>
        </w:rPr>
        <w:t>Lopez</w:t>
      </w:r>
      <w:proofErr w:type="spellEnd"/>
      <w:r>
        <w:rPr>
          <w:rFonts w:ascii="Times New Roman" w:eastAsia="Times New Roman" w:hAnsi="Times New Roman" w:cs="Times New Roman"/>
        </w:rPr>
        <w:t xml:space="preserve">, A. (Coordinadoras) (2017) </w:t>
      </w:r>
      <w:r>
        <w:rPr>
          <w:rFonts w:ascii="Times New Roman" w:eastAsia="Times New Roman" w:hAnsi="Times New Roman" w:cs="Times New Roman"/>
          <w:i/>
          <w:iCs/>
        </w:rPr>
        <w:t>Prácticas de la Enseñanza.</w:t>
      </w:r>
      <w:r>
        <w:rPr>
          <w:rFonts w:ascii="Times New Roman" w:eastAsia="Times New Roman" w:hAnsi="Times New Roman" w:cs="Times New Roman"/>
        </w:rPr>
        <w:t xml:space="preserve"> Facultad de Humanidades y Ciencias de la Educación, Universidad Nacional de La Plata. EDULP.</w:t>
      </w:r>
      <w:r>
        <w:rPr>
          <w:rFonts w:ascii="Times New Roman" w:eastAsia="Times New Roman" w:hAnsi="Times New Roman" w:cs="Times New Roman"/>
          <w:color w:val="1155CC"/>
        </w:rPr>
        <w:t xml:space="preserve"> </w:t>
      </w:r>
      <w:r>
        <w:rPr>
          <w:rFonts w:ascii="Times New Roman" w:eastAsia="Times New Roman" w:hAnsi="Times New Roman" w:cs="Times New Roman"/>
          <w:color w:val="1155CC"/>
          <w:u w:val="single"/>
        </w:rPr>
        <w:t>http://sedici.unlp.edu.ar/handle/10915/60634</w:t>
      </w:r>
    </w:p>
    <w:p w14:paraId="00D464EB" w14:textId="77777777" w:rsidR="00A9092D" w:rsidRDefault="00A9092D" w:rsidP="00A9092D">
      <w:pPr>
        <w:spacing w:line="240" w:lineRule="auto"/>
        <w:ind w:left="720" w:hanging="720"/>
        <w:jc w:val="both"/>
        <w:rPr>
          <w:rFonts w:ascii="Arial" w:eastAsia="Arial" w:hAnsi="Arial" w:cs="Arial"/>
          <w:b/>
          <w:bCs/>
          <w:color w:val="FF0000"/>
          <w:sz w:val="36"/>
          <w:szCs w:val="36"/>
        </w:rPr>
      </w:pPr>
      <w:r>
        <w:rPr>
          <w:rFonts w:ascii="Times New Roman" w:eastAsia="Times New Roman" w:hAnsi="Times New Roman" w:cs="Times New Roman"/>
        </w:rPr>
        <w:t xml:space="preserve">Barcia, M.,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S. y </w:t>
      </w:r>
      <w:proofErr w:type="spellStart"/>
      <w:r>
        <w:rPr>
          <w:rFonts w:ascii="Times New Roman" w:eastAsia="Times New Roman" w:hAnsi="Times New Roman" w:cs="Times New Roman"/>
        </w:rPr>
        <w:t>Justianovich</w:t>
      </w:r>
      <w:proofErr w:type="spellEnd"/>
      <w:r>
        <w:rPr>
          <w:rFonts w:ascii="Times New Roman" w:eastAsia="Times New Roman" w:hAnsi="Times New Roman" w:cs="Times New Roman"/>
        </w:rPr>
        <w:t xml:space="preserve">, S. (Coordinadoras (2020) </w:t>
      </w:r>
      <w:r>
        <w:rPr>
          <w:rFonts w:ascii="Times New Roman" w:eastAsia="Times New Roman" w:hAnsi="Times New Roman" w:cs="Times New Roman"/>
          <w:i/>
          <w:iCs/>
        </w:rPr>
        <w:t xml:space="preserve">Didáctica y Prácticas de la Enseñanza en la formación del profesorado Conceptualizaciones </w:t>
      </w:r>
      <w:r>
        <w:rPr>
          <w:rFonts w:ascii="Times New Roman" w:eastAsia="Times New Roman" w:hAnsi="Times New Roman" w:cs="Times New Roman"/>
          <w:i/>
          <w:iCs/>
        </w:rPr>
        <w:lastRenderedPageBreak/>
        <w:t>y experiencias en Ciencias de la Educación.</w:t>
      </w:r>
      <w:r>
        <w:rPr>
          <w:rFonts w:ascii="Times New Roman" w:eastAsia="Times New Roman" w:hAnsi="Times New Roman" w:cs="Times New Roman"/>
        </w:rPr>
        <w:t xml:space="preserve"> Facultad de Humanidades y Ciencias de la Educación, Universidad Nacional de La Plata. EDULP.</w:t>
      </w:r>
      <w:r>
        <w:rPr>
          <w:rFonts w:ascii="Times New Roman" w:eastAsia="Times New Roman" w:hAnsi="Times New Roman" w:cs="Times New Roman"/>
          <w:color w:val="1155CC"/>
          <w:u w:val="single"/>
        </w:rPr>
        <w:t xml:space="preserve"> </w:t>
      </w:r>
      <w:hyperlink r:id="rId8">
        <w:r>
          <w:rPr>
            <w:rFonts w:ascii="Times New Roman" w:eastAsia="Times New Roman" w:hAnsi="Times New Roman" w:cs="Times New Roman"/>
            <w:color w:val="1155CC"/>
            <w:u w:val="single"/>
          </w:rPr>
          <w:t>https://sedici.unlp.edu.ar/handle/10915/95295</w:t>
        </w:r>
      </w:hyperlink>
      <w:r>
        <w:rPr>
          <w:rFonts w:ascii="Times New Roman" w:eastAsia="Times New Roman" w:hAnsi="Times New Roman" w:cs="Times New Roman"/>
        </w:rPr>
        <w:t xml:space="preserve"> </w:t>
      </w:r>
    </w:p>
    <w:p w14:paraId="6F30370D" w14:textId="77777777" w:rsidR="00A9092D" w:rsidRDefault="00A9092D" w:rsidP="00A9092D">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Barcia, M. y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2025 La escritura como espacio de construcción de saber sobre las propias prácticas de enseñanza. En Barcia, M.,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S. y </w:t>
      </w:r>
      <w:proofErr w:type="spellStart"/>
      <w:r>
        <w:rPr>
          <w:rFonts w:ascii="Times New Roman" w:eastAsia="Times New Roman" w:hAnsi="Times New Roman" w:cs="Times New Roman"/>
        </w:rPr>
        <w:t>Gonzalez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Refojo</w:t>
      </w:r>
      <w:proofErr w:type="spellEnd"/>
      <w:r>
        <w:rPr>
          <w:rFonts w:ascii="Times New Roman" w:eastAsia="Times New Roman" w:hAnsi="Times New Roman" w:cs="Times New Roman"/>
        </w:rPr>
        <w:t xml:space="preserve">, S. (Coordinadoras) (2025) </w:t>
      </w:r>
      <w:r>
        <w:rPr>
          <w:rFonts w:ascii="Times New Roman" w:eastAsia="Times New Roman" w:hAnsi="Times New Roman" w:cs="Times New Roman"/>
          <w:i/>
          <w:iCs/>
        </w:rPr>
        <w:t xml:space="preserve">Las prácticas de la enseñanza en la formación del profesorado Experiencias, conceptualizaciones y propuestas desde las voces de sus actores. </w:t>
      </w:r>
      <w:r>
        <w:rPr>
          <w:rFonts w:ascii="Times New Roman" w:eastAsia="Times New Roman" w:hAnsi="Times New Roman" w:cs="Times New Roman"/>
        </w:rPr>
        <w:t xml:space="preserve"> Facultad de Humanidades y Ciencias de la Educación, Universidad Nacional de La Plata. EDULP. </w:t>
      </w:r>
      <w:hyperlink r:id="rId9">
        <w:r>
          <w:rPr>
            <w:rFonts w:ascii="Times New Roman" w:eastAsia="Times New Roman" w:hAnsi="Times New Roman" w:cs="Times New Roman"/>
            <w:color w:val="1155CC"/>
            <w:u w:val="single"/>
          </w:rPr>
          <w:t>https://sedici.unlp.edu.ar/handle/10915/188662</w:t>
        </w:r>
      </w:hyperlink>
      <w:r>
        <w:rPr>
          <w:rFonts w:ascii="Times New Roman" w:eastAsia="Times New Roman" w:hAnsi="Times New Roman" w:cs="Times New Roman"/>
          <w:color w:val="1155CC"/>
          <w:u w:val="single"/>
        </w:rPr>
        <w:t xml:space="preserve"> </w:t>
      </w:r>
    </w:p>
    <w:p w14:paraId="27BCE9F5" w14:textId="77777777" w:rsidR="00A9092D" w:rsidRDefault="00A9092D" w:rsidP="00A9092D">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Barcia, M.,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S. y </w:t>
      </w:r>
      <w:proofErr w:type="spellStart"/>
      <w:r>
        <w:rPr>
          <w:rFonts w:ascii="Times New Roman" w:eastAsia="Times New Roman" w:hAnsi="Times New Roman" w:cs="Times New Roman"/>
        </w:rPr>
        <w:t>Gonzalez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Refojo</w:t>
      </w:r>
      <w:proofErr w:type="spellEnd"/>
      <w:r>
        <w:rPr>
          <w:rFonts w:ascii="Times New Roman" w:eastAsia="Times New Roman" w:hAnsi="Times New Roman" w:cs="Times New Roman"/>
        </w:rPr>
        <w:t xml:space="preserve">, S. (Coordinadoras) (2025) </w:t>
      </w:r>
      <w:r>
        <w:rPr>
          <w:rFonts w:ascii="Times New Roman" w:eastAsia="Times New Roman" w:hAnsi="Times New Roman" w:cs="Times New Roman"/>
          <w:i/>
          <w:iCs/>
        </w:rPr>
        <w:t xml:space="preserve">Las prácticas de la enseñanza en la formación del profesorado Experiencias, conceptualizaciones y propuestas desde las voces de sus actores. </w:t>
      </w:r>
      <w:r>
        <w:rPr>
          <w:rFonts w:ascii="Times New Roman" w:eastAsia="Times New Roman" w:hAnsi="Times New Roman" w:cs="Times New Roman"/>
        </w:rPr>
        <w:t xml:space="preserve"> Facultad de Humanidades y Ciencias de la Educación, Universidad Nacional de La Plata. EDULP. </w:t>
      </w:r>
      <w:hyperlink r:id="rId10">
        <w:r>
          <w:rPr>
            <w:rFonts w:ascii="Times New Roman" w:eastAsia="Times New Roman" w:hAnsi="Times New Roman" w:cs="Times New Roman"/>
            <w:color w:val="1155CC"/>
            <w:u w:val="single"/>
          </w:rPr>
          <w:t>https://sedici.unlp.edu.ar/handle/10915/188662</w:t>
        </w:r>
      </w:hyperlink>
      <w:r>
        <w:rPr>
          <w:rFonts w:ascii="Times New Roman" w:eastAsia="Times New Roman" w:hAnsi="Times New Roman" w:cs="Times New Roman"/>
          <w:color w:val="1155CC"/>
          <w:u w:val="single"/>
        </w:rPr>
        <w:t xml:space="preserve"> </w:t>
      </w:r>
    </w:p>
    <w:p w14:paraId="1568212A"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Blanco García, N. (2010) “La investigación en el ámbito del currículum y como método para su desarrollo”. En J. Gimeno Sacristán, (Comp.) </w:t>
      </w:r>
      <w:r>
        <w:rPr>
          <w:rFonts w:ascii="Times New Roman" w:eastAsia="Times New Roman" w:hAnsi="Times New Roman" w:cs="Times New Roman"/>
          <w:i/>
          <w:iCs/>
        </w:rPr>
        <w:t>Saberes e incertidumbres sobre el currículum</w:t>
      </w:r>
      <w:r>
        <w:rPr>
          <w:rFonts w:ascii="Times New Roman" w:eastAsia="Times New Roman" w:hAnsi="Times New Roman" w:cs="Times New Roman"/>
        </w:rPr>
        <w:t>. Morata.</w:t>
      </w:r>
    </w:p>
    <w:p w14:paraId="56CD14D5"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Carlino</w:t>
      </w:r>
      <w:proofErr w:type="spellEnd"/>
      <w:r>
        <w:rPr>
          <w:rFonts w:ascii="Times New Roman" w:eastAsia="Times New Roman" w:hAnsi="Times New Roman" w:cs="Times New Roman"/>
        </w:rPr>
        <w:t>, P. (2006). “La escritura en la investigación”. Serie “Documentos de Trabajo”, Universidad de San Andrés: Buenos Aires. En línea en</w:t>
      </w:r>
      <w:proofErr w:type="gramStart"/>
      <w:r>
        <w:rPr>
          <w:rFonts w:ascii="Times New Roman" w:eastAsia="Times New Roman" w:hAnsi="Times New Roman" w:cs="Times New Roman"/>
        </w:rPr>
        <w:t>: .</w:t>
      </w:r>
      <w:proofErr w:type="gramEnd"/>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 xml:space="preserve"> HYPERLINK "https://perio.unlp.edu.ar/catedras/wp-content/uploads/sites/35/2020/03/Carlino-La-escritura-en-la-investigacion-2006.pdf" \h </w:instrText>
      </w:r>
      <w:r>
        <w:rPr>
          <w:rFonts w:ascii="Times New Roman" w:eastAsia="Times New Roman" w:hAnsi="Times New Roman" w:cs="Times New Roman"/>
          <w:color w:val="1155CC"/>
          <w:u w:val="single"/>
        </w:rPr>
        <w:fldChar w:fldCharType="separate"/>
      </w:r>
      <w:r>
        <w:rPr>
          <w:rFonts w:ascii="Times New Roman" w:eastAsia="Times New Roman" w:hAnsi="Times New Roman" w:cs="Times New Roman"/>
          <w:color w:val="1155CC"/>
          <w:u w:val="single"/>
        </w:rPr>
        <w:t>https://perio.unlp.edu.ar/catedras/wp-content/uploads/sites/35/2020/03/Carlino-La-escritura-en-la-investigacion-2006.pdf</w:t>
      </w:r>
      <w:r>
        <w:rPr>
          <w:rFonts w:ascii="Times New Roman" w:eastAsia="Times New Roman" w:hAnsi="Times New Roman" w:cs="Times New Roman"/>
          <w:color w:val="1155CC"/>
          <w:u w:val="single"/>
        </w:rPr>
        <w:fldChar w:fldCharType="end"/>
      </w:r>
      <w:r>
        <w:rPr>
          <w:rFonts w:ascii="Times New Roman" w:eastAsia="Times New Roman" w:hAnsi="Times New Roman" w:cs="Times New Roman"/>
        </w:rPr>
        <w:t xml:space="preserve"> </w:t>
      </w:r>
    </w:p>
    <w:p w14:paraId="14A521A6"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Celman</w:t>
      </w:r>
      <w:proofErr w:type="spellEnd"/>
      <w:r>
        <w:rPr>
          <w:rFonts w:ascii="Times New Roman" w:eastAsia="Times New Roman" w:hAnsi="Times New Roman" w:cs="Times New Roman"/>
        </w:rPr>
        <w:t xml:space="preserve">, S. (1998) “¿Es posible mejorar la evaluación y transformarla en herramienta de conocimiento?” En A. </w:t>
      </w:r>
      <w:proofErr w:type="spellStart"/>
      <w:r>
        <w:rPr>
          <w:rFonts w:ascii="Times New Roman" w:eastAsia="Times New Roman" w:hAnsi="Times New Roman" w:cs="Times New Roman"/>
        </w:rPr>
        <w:t>Camilloni</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La evaluación de los aprendizajes en el debate didáctico contemporáneo</w:t>
      </w:r>
      <w:r>
        <w:rPr>
          <w:rFonts w:ascii="Times New Roman" w:eastAsia="Times New Roman" w:hAnsi="Times New Roman" w:cs="Times New Roman"/>
        </w:rPr>
        <w:t>. Paidós.</w:t>
      </w:r>
    </w:p>
    <w:p w14:paraId="1E0890DC"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Cometta</w:t>
      </w:r>
      <w:proofErr w:type="spellEnd"/>
      <w:r>
        <w:rPr>
          <w:rFonts w:ascii="Times New Roman" w:eastAsia="Times New Roman" w:hAnsi="Times New Roman" w:cs="Times New Roman"/>
        </w:rPr>
        <w:t xml:space="preserve">, A.L. (2017) “La Didáctica y su compromiso con la práctica. Una reflexión sobre los saberes docentes”. En “Archivos de Ciencias de la Educación”, Vol. 11, nº 11, e021. ISSN 2346-8866 </w:t>
      </w:r>
      <w:hyperlink r:id="rId11">
        <w:r>
          <w:rPr>
            <w:rFonts w:ascii="Times New Roman" w:eastAsia="Times New Roman" w:hAnsi="Times New Roman" w:cs="Times New Roman"/>
            <w:color w:val="1155CC"/>
            <w:u w:val="single"/>
          </w:rPr>
          <w:t>https://www.archivosdeciencias.fahce.unlp.edu.ar/article/view/Archivose021</w:t>
        </w:r>
      </w:hyperlink>
      <w:r>
        <w:rPr>
          <w:rFonts w:ascii="Times New Roman" w:eastAsia="Times New Roman" w:hAnsi="Times New Roman" w:cs="Times New Roman"/>
        </w:rPr>
        <w:t xml:space="preserve"> </w:t>
      </w:r>
    </w:p>
    <w:p w14:paraId="49A9FA33" w14:textId="77777777" w:rsidR="00A9092D" w:rsidRDefault="00A9092D" w:rsidP="00A9092D">
      <w:pPr>
        <w:tabs>
          <w:tab w:val="left" w:pos="1839"/>
        </w:tabs>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Edelstein, G. (1996) Un capítulo pendiente: el método en el debate didáctico contemporáneo. En: </w:t>
      </w:r>
      <w:r>
        <w:rPr>
          <w:rFonts w:ascii="Times New Roman" w:eastAsia="Times New Roman" w:hAnsi="Times New Roman" w:cs="Times New Roman"/>
          <w:i/>
          <w:iCs/>
        </w:rPr>
        <w:t>Corrientes didácticas contemporáneas.</w:t>
      </w:r>
      <w:r>
        <w:rPr>
          <w:rFonts w:ascii="Times New Roman" w:eastAsia="Times New Roman" w:hAnsi="Times New Roman" w:cs="Times New Roman"/>
        </w:rPr>
        <w:t xml:space="preserve"> Paidós. Buenos Aires. Argentina. </w:t>
      </w:r>
    </w:p>
    <w:p w14:paraId="18F04BCC" w14:textId="77777777" w:rsidR="00A9092D" w:rsidRDefault="00A9092D" w:rsidP="00A9092D">
      <w:pPr>
        <w:tabs>
          <w:tab w:val="left" w:pos="1839"/>
        </w:tabs>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Edelstein, G. (2011) </w:t>
      </w:r>
      <w:r>
        <w:rPr>
          <w:rFonts w:ascii="Times New Roman" w:eastAsia="Times New Roman" w:hAnsi="Times New Roman" w:cs="Times New Roman"/>
          <w:i/>
          <w:iCs/>
        </w:rPr>
        <w:t>Formar y formarse en la enseñanza.</w:t>
      </w:r>
      <w:r>
        <w:rPr>
          <w:rFonts w:ascii="Times New Roman" w:eastAsia="Times New Roman" w:hAnsi="Times New Roman" w:cs="Times New Roman"/>
        </w:rPr>
        <w:t xml:space="preserve"> Paidós. </w:t>
      </w:r>
    </w:p>
    <w:p w14:paraId="55989FB5" w14:textId="28B4E96B" w:rsidR="00A9092D" w:rsidRDefault="00A9092D" w:rsidP="00A9092D">
      <w:pPr>
        <w:tabs>
          <w:tab w:val="left" w:pos="1839"/>
        </w:tabs>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Edelstein, G. (2022) “El análisis en clave didáctica. Una alternativa para abordar en posición de reflexividad crítica las prácticas de enseñar” En Revista Análisis de las Prácticas. Revista sobre formación y ejercicio profesional</w:t>
      </w:r>
      <w:r w:rsidR="003761CB">
        <w:rPr>
          <w:rFonts w:ascii="Times New Roman" w:eastAsia="Times New Roman" w:hAnsi="Times New Roman" w:cs="Times New Roman"/>
        </w:rPr>
        <w:t xml:space="preserve"> docente- Número 1-mayo de 2022</w:t>
      </w:r>
      <w:r>
        <w:rPr>
          <w:rFonts w:ascii="Times New Roman" w:eastAsia="Times New Roman" w:hAnsi="Times New Roman" w:cs="Times New Roman"/>
        </w:rPr>
        <w:t>. ISSN en trámite</w:t>
      </w:r>
    </w:p>
    <w:p w14:paraId="5B33D159" w14:textId="77777777" w:rsidR="00A9092D" w:rsidRDefault="00A9092D" w:rsidP="00A9092D">
      <w:pPr>
        <w:tabs>
          <w:tab w:val="left" w:pos="1839"/>
        </w:tabs>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Edelstein, G. (2023) </w:t>
      </w:r>
      <w:r>
        <w:rPr>
          <w:rFonts w:ascii="Times New Roman" w:eastAsia="Times New Roman" w:hAnsi="Times New Roman" w:cs="Times New Roman"/>
          <w:i/>
          <w:iCs/>
        </w:rPr>
        <w:t>Pensar y recrear las prácticas de la enseñanza: Problematizaciones desde la docencia en la universidad.</w:t>
      </w:r>
      <w:r>
        <w:rPr>
          <w:rFonts w:ascii="Times New Roman" w:eastAsia="Times New Roman" w:hAnsi="Times New Roman" w:cs="Times New Roman"/>
        </w:rPr>
        <w:t xml:space="preserve"> EDULP. </w:t>
      </w:r>
    </w:p>
    <w:p w14:paraId="6DF32111"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lastRenderedPageBreak/>
        <w:t xml:space="preserve">Escudero, L. (2026). </w:t>
      </w:r>
      <w:r>
        <w:rPr>
          <w:rFonts w:ascii="Times New Roman" w:eastAsia="Times New Roman" w:hAnsi="Times New Roman" w:cs="Times New Roman"/>
          <w:i/>
          <w:iCs/>
        </w:rPr>
        <w:t>Ojos que sí ven ¿Practicantes que sí aprenden? Una mirada hacia la observación entre pares en la formación del profesorado (Tesis de grado)</w:t>
      </w:r>
      <w:r>
        <w:rPr>
          <w:rFonts w:ascii="Times New Roman" w:eastAsia="Times New Roman" w:hAnsi="Times New Roman" w:cs="Times New Roman"/>
        </w:rPr>
        <w:t xml:space="preserve">. Universidad Nacional de La Plata. Facultad de Humanidades y Ciencias de la Educación. Memoria Académica. </w:t>
      </w:r>
      <w:hyperlink r:id="rId12">
        <w:r>
          <w:rPr>
            <w:rFonts w:ascii="Times New Roman" w:eastAsia="Times New Roman" w:hAnsi="Times New Roman" w:cs="Times New Roman"/>
          </w:rPr>
          <w:t>https://www.memoria.fahce.unlp.edu.ar/tesis/te.3554/te.3554.pdf</w:t>
        </w:r>
      </w:hyperlink>
      <w:r>
        <w:rPr>
          <w:rFonts w:ascii="Times New Roman" w:eastAsia="Times New Roman" w:hAnsi="Times New Roman" w:cs="Times New Roman"/>
        </w:rPr>
        <w:t xml:space="preserve"> </w:t>
      </w:r>
    </w:p>
    <w:p w14:paraId="23486BEF"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Feldman</w:t>
      </w:r>
      <w:proofErr w:type="spellEnd"/>
      <w:r>
        <w:rPr>
          <w:rFonts w:ascii="Times New Roman" w:eastAsia="Times New Roman" w:hAnsi="Times New Roman" w:cs="Times New Roman"/>
        </w:rPr>
        <w:t xml:space="preserve">, D. (2010). </w:t>
      </w:r>
      <w:r>
        <w:rPr>
          <w:rFonts w:ascii="Times New Roman" w:eastAsia="Times New Roman" w:hAnsi="Times New Roman" w:cs="Times New Roman"/>
          <w:i/>
          <w:iCs/>
        </w:rPr>
        <w:t>Didáctica general</w:t>
      </w:r>
      <w:r>
        <w:rPr>
          <w:rFonts w:ascii="Times New Roman" w:eastAsia="Times New Roman" w:hAnsi="Times New Roman" w:cs="Times New Roman"/>
        </w:rPr>
        <w:t xml:space="preserve">, </w:t>
      </w:r>
      <w:proofErr w:type="spellStart"/>
      <w:r>
        <w:rPr>
          <w:rFonts w:ascii="Times New Roman" w:eastAsia="Times New Roman" w:hAnsi="Times New Roman" w:cs="Times New Roman"/>
        </w:rPr>
        <w:t>INFoD</w:t>
      </w:r>
      <w:proofErr w:type="spellEnd"/>
      <w:r>
        <w:rPr>
          <w:rFonts w:ascii="Times New Roman" w:eastAsia="Times New Roman" w:hAnsi="Times New Roman" w:cs="Times New Roman"/>
        </w:rPr>
        <w:t>.</w:t>
      </w:r>
    </w:p>
    <w:p w14:paraId="2C6172E3"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Mc </w:t>
      </w:r>
      <w:proofErr w:type="spellStart"/>
      <w:r>
        <w:rPr>
          <w:rFonts w:ascii="Times New Roman" w:eastAsia="Times New Roman" w:hAnsi="Times New Roman" w:cs="Times New Roman"/>
        </w:rPr>
        <w:t>Ewan</w:t>
      </w:r>
      <w:proofErr w:type="spellEnd"/>
      <w:r>
        <w:rPr>
          <w:rFonts w:ascii="Times New Roman" w:eastAsia="Times New Roman" w:hAnsi="Times New Roman" w:cs="Times New Roman"/>
        </w:rPr>
        <w:t xml:space="preserve">, H y </w:t>
      </w:r>
      <w:proofErr w:type="spellStart"/>
      <w:r>
        <w:rPr>
          <w:rFonts w:ascii="Times New Roman" w:eastAsia="Times New Roman" w:hAnsi="Times New Roman" w:cs="Times New Roman"/>
        </w:rPr>
        <w:t>Egan</w:t>
      </w:r>
      <w:proofErr w:type="spellEnd"/>
      <w:r>
        <w:rPr>
          <w:rFonts w:ascii="Times New Roman" w:eastAsia="Times New Roman" w:hAnsi="Times New Roman" w:cs="Times New Roman"/>
        </w:rPr>
        <w:t xml:space="preserve"> K. (compiladores) (1998).</w:t>
      </w:r>
      <w:r>
        <w:rPr>
          <w:rFonts w:ascii="Times New Roman" w:eastAsia="Times New Roman" w:hAnsi="Times New Roman" w:cs="Times New Roman"/>
          <w:i/>
          <w:iCs/>
        </w:rPr>
        <w:t xml:space="preserve"> La narrativa en la enseñanza, el aprendizaje y la investigación.</w:t>
      </w:r>
      <w:r>
        <w:rPr>
          <w:rFonts w:ascii="Times New Roman" w:eastAsia="Times New Roman" w:hAnsi="Times New Roman" w:cs="Times New Roman"/>
        </w:rPr>
        <w:t xml:space="preserve">  Buenos Aires, </w:t>
      </w:r>
      <w:proofErr w:type="spellStart"/>
      <w:r>
        <w:rPr>
          <w:rFonts w:ascii="Times New Roman" w:eastAsia="Times New Roman" w:hAnsi="Times New Roman" w:cs="Times New Roman"/>
        </w:rPr>
        <w:t>Amorrortu</w:t>
      </w:r>
      <w:proofErr w:type="spellEnd"/>
      <w:r>
        <w:rPr>
          <w:rFonts w:ascii="Times New Roman" w:eastAsia="Times New Roman" w:hAnsi="Times New Roman" w:cs="Times New Roman"/>
        </w:rPr>
        <w:t xml:space="preserve"> Editores.</w:t>
      </w:r>
    </w:p>
    <w:p w14:paraId="318137BF" w14:textId="77777777" w:rsidR="00A9092D" w:rsidRDefault="00A9092D" w:rsidP="00A9092D">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Miras, M. (2000) </w:t>
      </w:r>
      <w:r>
        <w:rPr>
          <w:rFonts w:ascii="Times New Roman" w:eastAsia="Times New Roman" w:hAnsi="Times New Roman" w:cs="Times New Roman"/>
          <w:i/>
          <w:iCs/>
        </w:rPr>
        <w:t>La escritura reflexiva. Aprender a escribir y aprender acerca de lo que se escribe. Infancia y Aprendizaje</w:t>
      </w:r>
      <w:r>
        <w:rPr>
          <w:rFonts w:ascii="Times New Roman" w:eastAsia="Times New Roman" w:hAnsi="Times New Roman" w:cs="Times New Roman"/>
        </w:rPr>
        <w:t>, 89, 65-80.</w:t>
      </w:r>
    </w:p>
    <w:p w14:paraId="45446697" w14:textId="77777777" w:rsidR="00A9092D" w:rsidRDefault="00A9092D" w:rsidP="00A9092D">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Rodríguez </w:t>
      </w:r>
      <w:proofErr w:type="spellStart"/>
      <w:r>
        <w:rPr>
          <w:rFonts w:ascii="Times New Roman" w:eastAsia="Times New Roman" w:hAnsi="Times New Roman" w:cs="Times New Roman"/>
        </w:rPr>
        <w:t>Ousset</w:t>
      </w:r>
      <w:proofErr w:type="spellEnd"/>
      <w:r>
        <w:rPr>
          <w:rFonts w:ascii="Times New Roman" w:eastAsia="Times New Roman" w:hAnsi="Times New Roman" w:cs="Times New Roman"/>
        </w:rPr>
        <w:t xml:space="preserve">, A. (2000): “La evaluación de dispositivos educativos”. En: </w:t>
      </w:r>
      <w:r>
        <w:rPr>
          <w:rFonts w:ascii="Times New Roman" w:eastAsia="Times New Roman" w:hAnsi="Times New Roman" w:cs="Times New Roman"/>
          <w:i/>
          <w:iCs/>
        </w:rPr>
        <w:t>Revista Pedagógica Universitaria</w:t>
      </w:r>
      <w:r>
        <w:rPr>
          <w:rFonts w:ascii="Times New Roman" w:eastAsia="Times New Roman" w:hAnsi="Times New Roman" w:cs="Times New Roman"/>
        </w:rPr>
        <w:t xml:space="preserve"> Nº 32-33. Inst. </w:t>
      </w:r>
      <w:proofErr w:type="gramStart"/>
      <w:r>
        <w:rPr>
          <w:rFonts w:ascii="Times New Roman" w:eastAsia="Times New Roman" w:hAnsi="Times New Roman" w:cs="Times New Roman"/>
        </w:rPr>
        <w:t>de</w:t>
      </w:r>
      <w:proofErr w:type="gramEnd"/>
      <w:r>
        <w:rPr>
          <w:rFonts w:ascii="Times New Roman" w:eastAsia="Times New Roman" w:hAnsi="Times New Roman" w:cs="Times New Roman"/>
        </w:rPr>
        <w:t xml:space="preserve"> Investigaciones en Educación de la Universidad Veracruzana. </w:t>
      </w:r>
      <w:hyperlink r:id="rId13">
        <w:r>
          <w:rPr>
            <w:rFonts w:ascii="Times New Roman" w:eastAsia="Times New Roman" w:hAnsi="Times New Roman" w:cs="Times New Roman"/>
            <w:color w:val="1155CC"/>
            <w:u w:val="single"/>
          </w:rPr>
          <w:t>https://www.uv.mx/cpue/colped/N_32_33/La_evaluacion.html</w:t>
        </w:r>
      </w:hyperlink>
    </w:p>
    <w:p w14:paraId="6C207E47"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Schön</w:t>
      </w:r>
      <w:proofErr w:type="spellEnd"/>
      <w:r>
        <w:rPr>
          <w:rFonts w:ascii="Times New Roman" w:eastAsia="Times New Roman" w:hAnsi="Times New Roman" w:cs="Times New Roman"/>
        </w:rPr>
        <w:t xml:space="preserve">, E. (1992) </w:t>
      </w:r>
      <w:r>
        <w:rPr>
          <w:rFonts w:ascii="Times New Roman" w:eastAsia="Times New Roman" w:hAnsi="Times New Roman" w:cs="Times New Roman"/>
          <w:i/>
          <w:iCs/>
        </w:rPr>
        <w:t>La formación de profesionales reflexivos. Hacia un nuevo diseño de la enseñanza y el aprendizaje en las profesiones.</w:t>
      </w:r>
      <w:r>
        <w:rPr>
          <w:rFonts w:ascii="Times New Roman" w:eastAsia="Times New Roman" w:hAnsi="Times New Roman" w:cs="Times New Roman"/>
        </w:rPr>
        <w:t xml:space="preserve"> Paidós-</w:t>
      </w:r>
    </w:p>
    <w:p w14:paraId="35995850" w14:textId="77777777" w:rsidR="00A9092D" w:rsidRDefault="00A9092D" w:rsidP="00A9092D">
      <w:pPr>
        <w:pBdr>
          <w:top w:val="nil"/>
          <w:left w:val="nil"/>
          <w:bottom w:val="nil"/>
          <w:right w:val="nil"/>
          <w:between w:val="nil"/>
        </w:pBd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Tardif</w:t>
      </w:r>
      <w:proofErr w:type="spellEnd"/>
      <w:r>
        <w:rPr>
          <w:rFonts w:ascii="Times New Roman" w:eastAsia="Times New Roman" w:hAnsi="Times New Roman" w:cs="Times New Roman"/>
        </w:rPr>
        <w:t xml:space="preserve">, M. (2004) </w:t>
      </w:r>
      <w:r>
        <w:rPr>
          <w:rFonts w:ascii="Times New Roman" w:eastAsia="Times New Roman" w:hAnsi="Times New Roman" w:cs="Times New Roman"/>
          <w:i/>
          <w:iCs/>
        </w:rPr>
        <w:t>Los saberes del docente y su desarrollo profesional</w:t>
      </w:r>
      <w:r>
        <w:rPr>
          <w:rFonts w:ascii="Times New Roman" w:eastAsia="Times New Roman" w:hAnsi="Times New Roman" w:cs="Times New Roman"/>
        </w:rPr>
        <w:t xml:space="preserve">. Madrid, Narcea. </w:t>
      </w:r>
    </w:p>
    <w:p w14:paraId="56DDCBE7" w14:textId="77777777" w:rsidR="00A9092D" w:rsidRDefault="00A9092D" w:rsidP="00A9092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222222"/>
        </w:rPr>
      </w:pPr>
      <w:proofErr w:type="spellStart"/>
      <w:r>
        <w:rPr>
          <w:rFonts w:ascii="Times New Roman" w:eastAsia="Times New Roman" w:hAnsi="Times New Roman" w:cs="Times New Roman"/>
          <w:color w:val="222222"/>
        </w:rPr>
        <w:t>Terigi</w:t>
      </w:r>
      <w:proofErr w:type="spellEnd"/>
      <w:r>
        <w:rPr>
          <w:rFonts w:ascii="Times New Roman" w:eastAsia="Times New Roman" w:hAnsi="Times New Roman" w:cs="Times New Roman"/>
          <w:color w:val="222222"/>
        </w:rPr>
        <w:t xml:space="preserve">, F. (2008) “Priorizar la producción de saberes sobre la enseñanza, el trabajo docente y la formación”.  Conferencia dictada como parte del panel: “Los espacios de prácticas y residencias desde las políticas públicas”. En las Terceras Jornadas Nacionales de Prácticas y Residencias en la Formación Docente. Universidad Nacional de Córdoba, Disponible en: </w:t>
      </w:r>
      <w:hyperlink r:id="rId14">
        <w:r>
          <w:rPr>
            <w:rFonts w:ascii="Times New Roman" w:eastAsia="Times New Roman" w:hAnsi="Times New Roman" w:cs="Times New Roman"/>
            <w:color w:val="1155CC"/>
            <w:u w:val="single"/>
          </w:rPr>
          <w:t>https://www.studocu.com/es-ar/document/universidad-nacional-de-la-plata/pedagogia-i/terigi-priorizar-la-produccion-de-saberes-sobre-la-ensenanza/112965684</w:t>
        </w:r>
      </w:hyperlink>
      <w:r>
        <w:rPr>
          <w:rFonts w:ascii="Times New Roman" w:eastAsia="Times New Roman" w:hAnsi="Times New Roman" w:cs="Times New Roman"/>
          <w:color w:val="222222"/>
        </w:rPr>
        <w:t xml:space="preserve"> </w:t>
      </w:r>
    </w:p>
    <w:p w14:paraId="15E44AC4" w14:textId="3CCF8497" w:rsidR="00A9092D" w:rsidRDefault="003761CB" w:rsidP="00A9092D">
      <w:pPr>
        <w:spacing w:line="240" w:lineRule="auto"/>
        <w:ind w:left="720" w:hanging="720"/>
        <w:jc w:val="both"/>
        <w:rPr>
          <w:rFonts w:ascii="Times New Roman" w:eastAsia="Times New Roman" w:hAnsi="Times New Roman" w:cs="Times New Roman"/>
          <w:color w:val="222222"/>
        </w:rPr>
      </w:pPr>
      <w:proofErr w:type="spellStart"/>
      <w:r>
        <w:rPr>
          <w:rFonts w:ascii="Times New Roman" w:eastAsia="Times New Roman" w:hAnsi="Times New Roman" w:cs="Times New Roman"/>
          <w:color w:val="222222"/>
        </w:rPr>
        <w:t>Terigi</w:t>
      </w:r>
      <w:proofErr w:type="spellEnd"/>
      <w:r>
        <w:rPr>
          <w:rFonts w:ascii="Times New Roman" w:eastAsia="Times New Roman" w:hAnsi="Times New Roman" w:cs="Times New Roman"/>
          <w:color w:val="222222"/>
        </w:rPr>
        <w:t xml:space="preserve">, F. </w:t>
      </w:r>
      <w:r w:rsidR="00A9092D">
        <w:rPr>
          <w:rFonts w:ascii="Times New Roman" w:eastAsia="Times New Roman" w:hAnsi="Times New Roman" w:cs="Times New Roman"/>
          <w:color w:val="222222"/>
        </w:rPr>
        <w:t xml:space="preserve">(2013). “Los saberes docentes. Formación, elaboración en la experiencia e investigación”. En: </w:t>
      </w:r>
      <w:r w:rsidR="00A9092D">
        <w:rPr>
          <w:rFonts w:ascii="Times New Roman" w:eastAsia="Times New Roman" w:hAnsi="Times New Roman" w:cs="Times New Roman"/>
          <w:i/>
          <w:iCs/>
          <w:color w:val="222222"/>
        </w:rPr>
        <w:t xml:space="preserve">Saberes docentes: que debe saber un docente y por qué. </w:t>
      </w:r>
      <w:r w:rsidR="00A9092D">
        <w:rPr>
          <w:rFonts w:ascii="Times New Roman" w:eastAsia="Times New Roman" w:hAnsi="Times New Roman" w:cs="Times New Roman"/>
          <w:color w:val="222222"/>
        </w:rPr>
        <w:t xml:space="preserve">(pp. 7-49) Editorial Santillana. </w:t>
      </w:r>
      <w:hyperlink r:id="rId15">
        <w:r w:rsidR="00A9092D">
          <w:rPr>
            <w:rFonts w:ascii="Times New Roman" w:eastAsia="Times New Roman" w:hAnsi="Times New Roman" w:cs="Times New Roman"/>
            <w:color w:val="1155CC"/>
            <w:u w:val="single"/>
          </w:rPr>
          <w:t>https://www.educ.ar/recursos/152167/los-saberes-docentes-formacion-elaboracion-en-la-experiencia-e-investigacion-viii-foro-latinoamericano-de-educacion-2013</w:t>
        </w:r>
      </w:hyperlink>
    </w:p>
    <w:p w14:paraId="7214FF9E" w14:textId="40E01117" w:rsidR="00A9092D" w:rsidRDefault="00A9092D" w:rsidP="00A9092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222222"/>
        </w:rPr>
      </w:pPr>
      <w:proofErr w:type="spellStart"/>
      <w:r>
        <w:rPr>
          <w:rFonts w:ascii="Times New Roman" w:eastAsia="Times New Roman" w:hAnsi="Times New Roman" w:cs="Times New Roman"/>
          <w:color w:val="222222"/>
        </w:rPr>
        <w:t>Zeichner</w:t>
      </w:r>
      <w:proofErr w:type="spellEnd"/>
      <w:r>
        <w:rPr>
          <w:rFonts w:ascii="Times New Roman" w:eastAsia="Times New Roman" w:hAnsi="Times New Roman" w:cs="Times New Roman"/>
          <w:color w:val="222222"/>
        </w:rPr>
        <w:t xml:space="preserve">, K. (2010) “Nuevas epistemologías en formación del profesorado. Repensando las conexiones entre las asignaturas del campus y las experiencias de prácticas en la formación del profesorado en la universidad”. En RIFOP: </w:t>
      </w:r>
      <w:r>
        <w:rPr>
          <w:rFonts w:ascii="Times New Roman" w:eastAsia="Times New Roman" w:hAnsi="Times New Roman" w:cs="Times New Roman"/>
          <w:i/>
          <w:iCs/>
          <w:color w:val="222222"/>
        </w:rPr>
        <w:t>Revista interuniversitaria de formación del profesorado: continuación de la antigua Revista de Escuelas Normales</w:t>
      </w:r>
      <w:r>
        <w:rPr>
          <w:rFonts w:ascii="Times New Roman" w:eastAsia="Times New Roman" w:hAnsi="Times New Roman" w:cs="Times New Roman"/>
          <w:color w:val="222222"/>
        </w:rPr>
        <w:t xml:space="preserve">, ISSN-e 2530-3791, ISSN 0213-8646, </w:t>
      </w:r>
      <w:hyperlink r:id="rId16">
        <w:r>
          <w:rPr>
            <w:rFonts w:ascii="Times New Roman" w:eastAsia="Times New Roman" w:hAnsi="Times New Roman" w:cs="Times New Roman"/>
            <w:color w:val="222222"/>
          </w:rPr>
          <w:t>Nº 68, 2010</w:t>
        </w:r>
      </w:hyperlink>
      <w:r>
        <w:rPr>
          <w:rFonts w:ascii="Times New Roman" w:eastAsia="Times New Roman" w:hAnsi="Times New Roman" w:cs="Times New Roman"/>
          <w:color w:val="222222"/>
        </w:rPr>
        <w:t xml:space="preserve">, págs. 123-150. Disponible en: </w:t>
      </w:r>
      <w:hyperlink r:id="rId17">
        <w:r>
          <w:rPr>
            <w:rFonts w:ascii="Times New Roman" w:eastAsia="Times New Roman" w:hAnsi="Times New Roman" w:cs="Times New Roman"/>
            <w:color w:val="1155CC"/>
            <w:u w:val="single"/>
          </w:rPr>
          <w:t>https://dialnet.unirioja.es/descarga/articulo/3276054.pdf</w:t>
        </w:r>
      </w:hyperlink>
      <w:r>
        <w:rPr>
          <w:rFonts w:ascii="Times New Roman" w:eastAsia="Times New Roman" w:hAnsi="Times New Roman" w:cs="Times New Roman"/>
          <w:color w:val="222222"/>
        </w:rPr>
        <w:t xml:space="preserve"> </w:t>
      </w:r>
    </w:p>
    <w:p w14:paraId="2A9F3601" w14:textId="77777777" w:rsidR="00A9092D" w:rsidRDefault="00A9092D" w:rsidP="00A9092D">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7E83515B" w14:textId="56D6C0AB"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CA44A" w14:textId="77777777" w:rsidR="001F0A61" w:rsidRPr="00BA642E" w:rsidRDefault="001F0A61" w:rsidP="00C802F5">
      <w:pPr>
        <w:spacing w:after="0" w:line="240" w:lineRule="auto"/>
      </w:pPr>
      <w:r w:rsidRPr="00BA642E">
        <w:separator/>
      </w:r>
    </w:p>
  </w:endnote>
  <w:endnote w:type="continuationSeparator" w:id="0">
    <w:p w14:paraId="223DB29D" w14:textId="77777777" w:rsidR="001F0A61" w:rsidRPr="00BA642E" w:rsidRDefault="001F0A6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4C2A6" w14:textId="77777777" w:rsidR="001F0A61" w:rsidRPr="00BA642E" w:rsidRDefault="001F0A61" w:rsidP="00C802F5">
      <w:pPr>
        <w:spacing w:after="0" w:line="240" w:lineRule="auto"/>
      </w:pPr>
      <w:r w:rsidRPr="00BA642E">
        <w:separator/>
      </w:r>
    </w:p>
  </w:footnote>
  <w:footnote w:type="continuationSeparator" w:id="0">
    <w:p w14:paraId="4872D97C" w14:textId="77777777" w:rsidR="001F0A61" w:rsidRPr="00BA642E" w:rsidRDefault="001F0A61"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1F0A61"/>
    <w:rsid w:val="002327C3"/>
    <w:rsid w:val="00312392"/>
    <w:rsid w:val="003761CB"/>
    <w:rsid w:val="003B493E"/>
    <w:rsid w:val="004040C0"/>
    <w:rsid w:val="00437E9C"/>
    <w:rsid w:val="00550766"/>
    <w:rsid w:val="005F3B2E"/>
    <w:rsid w:val="00701F64"/>
    <w:rsid w:val="007B5B5F"/>
    <w:rsid w:val="007D233B"/>
    <w:rsid w:val="0085070B"/>
    <w:rsid w:val="00A17247"/>
    <w:rsid w:val="00A9092D"/>
    <w:rsid w:val="00BA642E"/>
    <w:rsid w:val="00BC236F"/>
    <w:rsid w:val="00C802F5"/>
    <w:rsid w:val="00C96B2C"/>
    <w:rsid w:val="00CC04C1"/>
    <w:rsid w:val="00D843EC"/>
    <w:rsid w:val="00DF1E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ici.unlp.edu.ar/handle/10915/95295" TargetMode="External"/><Relationship Id="rId13" Type="http://schemas.openxmlformats.org/officeDocument/2006/relationships/hyperlink" Target="https://www.uv.mx/cpue/colped/N_32_33/La_evaluacion.html"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marianoeliagc@gmail.com" TargetMode="External"/><Relationship Id="rId12" Type="http://schemas.openxmlformats.org/officeDocument/2006/relationships/hyperlink" Target="https://www.memoria.fahce.unlp.edu.ar/tesis/te.3554/te.3554.pdf" TargetMode="External"/><Relationship Id="rId17" Type="http://schemas.openxmlformats.org/officeDocument/2006/relationships/hyperlink" Target="https://dialnet.unirioja.es/descarga/articulo/3276054.pdf" TargetMode="External"/><Relationship Id="rId2" Type="http://schemas.openxmlformats.org/officeDocument/2006/relationships/settings" Target="settings.xml"/><Relationship Id="rId16" Type="http://schemas.openxmlformats.org/officeDocument/2006/relationships/hyperlink" Target="https://dialnet.unirioja.es/ejemplar/249194"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arinainesbarcia@gmail.com" TargetMode="External"/><Relationship Id="rId11" Type="http://schemas.openxmlformats.org/officeDocument/2006/relationships/hyperlink" Target="https://www.archivosdeciencias.fahce.unlp.edu.ar/article/view/Archivose021" TargetMode="External"/><Relationship Id="rId5" Type="http://schemas.openxmlformats.org/officeDocument/2006/relationships/endnotes" Target="endnotes.xml"/><Relationship Id="rId15" Type="http://schemas.openxmlformats.org/officeDocument/2006/relationships/hyperlink" Target="https://www.educ.ar/recursos/152167/los-saberes-docentes-formacion-elaboracion-en-la-experiencia-e-investigacion-viii-foro-latinoamericano-de-educacion-2013" TargetMode="External"/><Relationship Id="rId10" Type="http://schemas.openxmlformats.org/officeDocument/2006/relationships/hyperlink" Target="https://sedici.unlp.edu.ar/handle/10915/188662"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sedici.unlp.edu.ar/handle/10915/188662" TargetMode="External"/><Relationship Id="rId14" Type="http://schemas.openxmlformats.org/officeDocument/2006/relationships/hyperlink" Target="https://www.studocu.com/es-ar/document/universidad-nacional-de-la-plata/pedagogia-i/terigi-priorizar-la-produccion-de-saberes-sobre-la-ensenanza/11296568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7203</Words>
  <Characters>39620</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Fraavega</cp:lastModifiedBy>
  <cp:revision>4</cp:revision>
  <dcterms:created xsi:type="dcterms:W3CDTF">2026-07-01T19:35:00Z</dcterms:created>
  <dcterms:modified xsi:type="dcterms:W3CDTF">2026-07-01T19:42:00Z</dcterms:modified>
</cp:coreProperties>
</file>