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C8061A">
      <w:pPr>
        <w:rPr>
          <w:rFonts w:ascii="Times New Roman" w:hAnsi="Times New Roman" w:cs="Times New Roman"/>
        </w:rPr>
      </w:pPr>
    </w:p>
    <w:p w:rsidR="00C8061A" w:rsidRDefault="00C8061A" w:rsidP="00C8061A">
      <w:pPr>
        <w:pStyle w:val="norm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construcción de la identidad expresiva en la enseñanza de la danza moderna y contemporánea: el acompañamiento musical en vivo como mediador pedagógico.</w:t>
      </w:r>
    </w:p>
    <w:p w:rsidR="005F3B2E" w:rsidRPr="00BA642E" w:rsidRDefault="005F3B2E" w:rsidP="001923DC">
      <w:pPr>
        <w:jc w:val="center"/>
        <w:rPr>
          <w:rFonts w:ascii="Times New Roman" w:hAnsi="Times New Roman" w:cs="Times New Roman"/>
        </w:rPr>
      </w:pPr>
    </w:p>
    <w:p w:rsidR="00C8061A" w:rsidRDefault="00C8061A" w:rsidP="00C8061A">
      <w:pPr>
        <w:pStyle w:val="norm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Álvarez, María Joaquina</w:t>
      </w:r>
    </w:p>
    <w:p w:rsidR="00C8061A" w:rsidRDefault="00C8061A" w:rsidP="00C8061A">
      <w:pPr>
        <w:pStyle w:val="norm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Universidad Nacional de las Artes </w:t>
      </w:r>
    </w:p>
    <w:p w:rsidR="00C8061A" w:rsidRDefault="00C8061A" w:rsidP="00C8061A">
      <w:pPr>
        <w:pStyle w:val="norm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m.alvarez@una.edu.ar</w:t>
      </w:r>
    </w:p>
    <w:p w:rsidR="00C8061A" w:rsidRDefault="00C8061A" w:rsidP="00C8061A">
      <w:pPr>
        <w:pStyle w:val="normal0"/>
        <w:spacing w:after="0" w:line="240" w:lineRule="auto"/>
        <w:jc w:val="right"/>
        <w:rPr>
          <w:rFonts w:ascii="Times New Roman" w:eastAsia="Times New Roman" w:hAnsi="Times New Roman" w:cs="Times New Roman"/>
          <w:sz w:val="24"/>
          <w:szCs w:val="24"/>
        </w:rPr>
      </w:pPr>
    </w:p>
    <w:p w:rsidR="00C8061A" w:rsidRDefault="00C8061A" w:rsidP="00C8061A">
      <w:pPr>
        <w:pStyle w:val="norm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D’Aquino, Pablo </w:t>
      </w:r>
    </w:p>
    <w:p w:rsidR="00C8061A" w:rsidRDefault="00C8061A" w:rsidP="00C8061A">
      <w:pPr>
        <w:pStyle w:val="norm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Nacional de las Artes</w:t>
      </w:r>
    </w:p>
    <w:p w:rsidR="00C8061A" w:rsidRDefault="00C8061A" w:rsidP="00C8061A">
      <w:pPr>
        <w:pStyle w:val="norm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dako5656@gmail.com </w:t>
      </w:r>
    </w:p>
    <w:p w:rsidR="001923DC" w:rsidRPr="00BA642E" w:rsidRDefault="001923DC" w:rsidP="001923DC">
      <w:pPr>
        <w:jc w:val="center"/>
        <w:rPr>
          <w:rFonts w:ascii="Times New Roman" w:hAnsi="Times New Roman" w:cs="Times New Roman"/>
        </w:rPr>
      </w:pPr>
    </w:p>
    <w:p w:rsidR="00C8061A" w:rsidRDefault="00BA642E" w:rsidP="00C8061A">
      <w:pPr>
        <w:pStyle w:val="normal0"/>
        <w:spacing w:before="240" w:after="240" w:line="240" w:lineRule="auto"/>
        <w:jc w:val="both"/>
        <w:rPr>
          <w:rFonts w:ascii="Times New Roman" w:eastAsia="Times New Roman" w:hAnsi="Times New Roman" w:cs="Times New Roman"/>
          <w:sz w:val="24"/>
          <w:szCs w:val="24"/>
        </w:rPr>
      </w:pPr>
      <w:r w:rsidRPr="007B5B5F">
        <w:rPr>
          <w:rFonts w:ascii="Times New Roman" w:hAnsi="Times New Roman" w:cs="Times New Roman"/>
          <w:b/>
          <w:bCs/>
          <w:lang w:val="en-US"/>
        </w:rPr>
        <w:t>Resumen:</w:t>
      </w:r>
      <w:r w:rsidR="00C8061A" w:rsidRPr="00C8061A">
        <w:rPr>
          <w:rFonts w:ascii="Times New Roman" w:eastAsia="Times New Roman" w:hAnsi="Times New Roman" w:cs="Times New Roman"/>
        </w:rPr>
        <w:t xml:space="preserve"> </w:t>
      </w:r>
      <w:r w:rsidR="00C8061A">
        <w:rPr>
          <w:rFonts w:ascii="Times New Roman" w:eastAsia="Times New Roman" w:hAnsi="Times New Roman" w:cs="Times New Roman"/>
          <w:sz w:val="24"/>
          <w:szCs w:val="24"/>
        </w:rPr>
        <w:t xml:space="preserve">Este trabajo presenta resultados derivados de las indagaciones realizadas durante la Etapa 2 del proyecto “Definiciones y estrategias pedagógicas para la mejora de la enseñanza de Técnica de la Danza Moderna en los niveles iniciales del DAM, en su vínculo con el acompañamiento musical”. La investigación se desarrolla en el Departamento de Artes del Movimiento de la Universidad Nacional de las Artes (Argentina) y se inscribe en una línea de trabajo interdisciplinaria que activa pedagógicamente la particular configuración de las clases de danza, caracterizadas por la presencia de una dupla integrada por docente y música/o acompañante. Desde esta perspectiva se analizan procesos de enseñanza y aprendizaje de la danza moderna y contemporánea en el contexto universitario, atendiendo a las condiciones materiales y simbólicas que intervienen en la transmisión y apropiación del conocimiento en este campo. En una primera fase del trabajo desarrollado en la asignatura Técnica de la Danza Moderna se profundizó en el abordaje de componentes métrico-rítmicos y otros elementos del lenguaje musical —como escalas, organización melódica y estructuras formales—, con el objetivo de ampliar el repertorio de herramientas pedagógicas orientadas al desarrollo del fraseo del movimiento. Los registros obtenidos permitieron reconocer que el acompañamiento musical en vivo, trabajado como dispositivo pedagógico consciente y no como mero soporte rítmico, puede funcionar como mediador en la construcción del criterio técnico-expresivo. En una segunda fase se incorporó la exploración de los parámetros del sonido —duración, intensidad, altura y timbre—, estableciendo relaciones entre cualidades sonoras y calidades de movimiento. El estudiantado reelaboró materiales de movimiento previamente trabajados, aplicando diferenciadamente estos elementos; las producciones fueron analizadas en términos técnicos, expresivos y estructurales, y las consignas de acompañamiento se sistematizaron en partituras analógicas que explicitaban la organización sonoro-musical vinculada a las calidades exploradas. El estudio de casos y las encuestas realizadas evidenciaron logros significativos: construcción de frases de movimiento con lógica interna, comprensión más consciente del vocabulario técnico en proceso de consolidación y mayor capacidad para identificar dinámicas y cualidades del movimiento. Los resultados indican que la articulación entre principios del lenguaje musical y del lenguaje danzado, trabajada mediante analogías operativas y </w:t>
      </w:r>
      <w:r w:rsidR="00C8061A">
        <w:rPr>
          <w:rFonts w:ascii="Times New Roman" w:eastAsia="Times New Roman" w:hAnsi="Times New Roman" w:cs="Times New Roman"/>
          <w:sz w:val="24"/>
          <w:szCs w:val="24"/>
        </w:rPr>
        <w:lastRenderedPageBreak/>
        <w:t>ejercitaciones específicas, no solo mejora la precisión técnica del movimiento, sino que también favorece la construcción de gestos eficientes y saludables dentro del sistema técnico abordado. Este proceso contribuye, además, a la construcción de una identidad expresiva singular: al comprender los fundamentos temporales, dinámicos y estructurales del movimiento, el estudiantado avanza hacia decisiones más autónomas, integra lo aprendido con sus propios recursos y dota a su ejecución de coherencia, sentido y estilo propio, con posibilidades de transferencia a otros lenguajes y estéticas de la danza.</w:t>
      </w:r>
    </w:p>
    <w:p w:rsidR="00C8061A" w:rsidRDefault="00C8061A" w:rsidP="00C8061A">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Palabras clave: </w:t>
      </w:r>
      <w:r>
        <w:rPr>
          <w:rFonts w:ascii="Times New Roman" w:eastAsia="Times New Roman" w:hAnsi="Times New Roman" w:cs="Times New Roman"/>
          <w:sz w:val="24"/>
          <w:szCs w:val="24"/>
        </w:rPr>
        <w:t xml:space="preserve">Danza, Acompañamiento, Música. </w:t>
      </w:r>
    </w:p>
    <w:p w:rsidR="00BA642E" w:rsidRPr="007B5B5F" w:rsidRDefault="00C8061A" w:rsidP="007B5B5F">
      <w:pPr>
        <w:spacing w:line="240" w:lineRule="auto"/>
        <w:rPr>
          <w:rFonts w:ascii="Times New Roman" w:hAnsi="Times New Roman" w:cs="Times New Roman"/>
          <w:b/>
          <w:bCs/>
        </w:rPr>
      </w:pPr>
      <w:r>
        <w:rPr>
          <w:rFonts w:ascii="Times New Roman" w:hAnsi="Times New Roman" w:cs="Times New Roman"/>
          <w:b/>
          <w:bCs/>
        </w:rPr>
        <w:t>I</w:t>
      </w:r>
      <w:r w:rsidR="00BA642E" w:rsidRPr="007B5B5F">
        <w:rPr>
          <w:rFonts w:ascii="Times New Roman" w:hAnsi="Times New Roman" w:cs="Times New Roman"/>
          <w:b/>
          <w:bCs/>
        </w:rPr>
        <w:t>ntroducción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la Etapa 2 del proyecto “Definiciones y estrategias pedagógicas para la mejora de la enseñanza de Técnica de la Danza Moderna en los niveles iniciales del DAM, en su vínculo con el acompañamiento musical”, con dirección de Marijó Álvarez y codirección de Pablo D'Aquino, se profundizó el estudio de problemáticas vinculadas con la enseñanza de la Técnica de la Danza Moderna y Contemporánea en los niveles iniciales, a partir de los aportes del acompañamiento musical en vivo.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se desarrolló en el Departamento de Artes del Movimiento de la Universidad Nacional de las Artes (Argentina), en una línea de trabajo interdisciplinaria que activa pedagógicamente la particular configuración de las clases de danza, caracterizadas por la presencia de una dupla integrada por docente y música/o acompañante.  Desde esta perspectiva se analizaron procesos de enseñanza y aprendizaje propios de este campo, atendiendo a las condiciones materiales y simbólicas que intervienen en la transmisión y apropiación del conocimiento, y se diseñaron estrategias de intervención orientadas a favorecer el análisis, la comprensión y el dominio de aspectos técnico-expresivos del movimiento dancístico, con posibilidades de transferencia a asignaturas como Técnica de la Danza Folklórica, Composición Coreográfica y Acrobacia.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presente ponencia se centra en el trabajo desarrollado en la asignatura Técnica de la Danza Moderna I y II – Cátedra Álvarez, donde se analizó de qué modo el acompañamiento musical en vivo puede constituirse en </w:t>
      </w:r>
      <w:r w:rsidRPr="00F40D38">
        <w:rPr>
          <w:rFonts w:ascii="Times New Roman" w:eastAsia="Times New Roman" w:hAnsi="Times New Roman" w:cs="Times New Roman"/>
          <w:bCs/>
          <w:color w:val="000000"/>
          <w:sz w:val="24"/>
          <w:szCs w:val="24"/>
        </w:rPr>
        <w:t>mediador pedagógico</w:t>
      </w:r>
      <w:r>
        <w:rPr>
          <w:rFonts w:ascii="Times New Roman" w:eastAsia="Times New Roman" w:hAnsi="Times New Roman" w:cs="Times New Roman"/>
          <w:color w:val="000000"/>
          <w:sz w:val="24"/>
          <w:szCs w:val="24"/>
        </w:rPr>
        <w:t xml:space="preserve"> para la construcción del criterio técnico-expresivo, el desarrollo del pensamiento crítico y la identidad expresiva.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programa de la cátedra propone un entrenamiento basado en dos corrientes ampliamente desarrolladas en nuestro país desde los años ochenta: la </w:t>
      </w:r>
      <w:r>
        <w:rPr>
          <w:rFonts w:ascii="Times New Roman" w:eastAsia="Times New Roman" w:hAnsi="Times New Roman" w:cs="Times New Roman"/>
          <w:i/>
          <w:iCs/>
          <w:color w:val="000000"/>
          <w:sz w:val="24"/>
          <w:szCs w:val="24"/>
        </w:rPr>
        <w:t>Polarity Technique</w:t>
      </w:r>
      <w:r>
        <w:rPr>
          <w:rFonts w:ascii="Times New Roman" w:eastAsia="Times New Roman" w:hAnsi="Times New Roman" w:cs="Times New Roman"/>
          <w:color w:val="000000"/>
          <w:sz w:val="24"/>
          <w:szCs w:val="24"/>
        </w:rPr>
        <w:t xml:space="preserve"> de Jennifer Muller, heredera de las tradiciones de Doris Humphrey y José Limón, y un conjunto de </w:t>
      </w:r>
      <w:r>
        <w:rPr>
          <w:rFonts w:ascii="Times New Roman" w:eastAsia="Times New Roman" w:hAnsi="Times New Roman" w:cs="Times New Roman"/>
          <w:i/>
          <w:iCs/>
          <w:color w:val="000000"/>
          <w:sz w:val="24"/>
          <w:szCs w:val="24"/>
        </w:rPr>
        <w:t>prácticas contemporáneas de la danza</w:t>
      </w:r>
      <w:r>
        <w:rPr>
          <w:rFonts w:ascii="Times New Roman" w:eastAsia="Times New Roman" w:hAnsi="Times New Roman" w:cs="Times New Roman"/>
          <w:color w:val="000000"/>
          <w:sz w:val="24"/>
          <w:szCs w:val="24"/>
        </w:rPr>
        <w:t xml:space="preserve"> derivadas de los postulados de Merce Cunningham y de diversas </w:t>
      </w:r>
      <w:r>
        <w:rPr>
          <w:rFonts w:ascii="Times New Roman" w:eastAsia="Times New Roman" w:hAnsi="Times New Roman" w:cs="Times New Roman"/>
          <w:i/>
          <w:iCs/>
          <w:color w:val="000000"/>
          <w:sz w:val="24"/>
          <w:szCs w:val="24"/>
        </w:rPr>
        <w:t>técnicas de suelo</w:t>
      </w:r>
      <w:r>
        <w:rPr>
          <w:rFonts w:ascii="Times New Roman" w:eastAsia="Times New Roman" w:hAnsi="Times New Roman" w:cs="Times New Roman"/>
          <w:color w:val="000000"/>
          <w:sz w:val="24"/>
          <w:szCs w:val="24"/>
        </w:rPr>
        <w:t xml:space="preserve">. La propuesta articula el aprendizaje de los fundamentos de la asignatura, con la experimentación de principios básicos de metodologías creadas con fines educativos y/o terapéuticos, así como con </w:t>
      </w:r>
      <w:r>
        <w:rPr>
          <w:rFonts w:ascii="Times New Roman" w:eastAsia="Times New Roman" w:hAnsi="Times New Roman" w:cs="Times New Roman"/>
          <w:color w:val="000000"/>
          <w:sz w:val="24"/>
          <w:szCs w:val="24"/>
        </w:rPr>
        <w:lastRenderedPageBreak/>
        <w:t>aportes de la biomecánica y del análisis anatómico-funcional. Esta articulación promueve la capacidad de análisis, el perfeccionamiento de los contenidos propios del nivel, la comprensión de la cinética de los movimientos, la prevención de lesiones, la adquisición de habilidades psicomotoras específicas y la agudización de la mirada.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marco de esta investigación, la enseñanza de la danza moderna y contemporánea se concibe como un espacio en el que es posible desarrollar herramientas para favorecer la comprensión, diferenciación y dominio de las múltiples posibilidades técnico-expresivas presentes en un mismo material kinético, facilitando así la adquisición progresiva de habilidades específicas. A diferencia de otros lenguajes con un vocabulario más codificado, los principios de movimiento característicos de este campo admiten diversas resoluciones temporales, espaciales, dinámicas y expresivas, cuya lógica suele permanecer implícita durante los procesos de enseñanza y aprendizaje.</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base a lo señalado, la propuesta principal de esta investigación fue desarrollar procedimientos capaces de hacer explícitos dichos procedimientos mediante analogías operativas entre el lenguaje de la danza y el lenguaje musical. Estas condiciones de aprendizaje favorecieron comprensiones técnicas más profundas, ejecuciones más precisas y el afianzamiento de marcos de evaluación analítica para la toma de decisiones, contribuyendo al desarrollo de la autonomía y de la voz propia de las y los estudiantes.</w:t>
      </w:r>
    </w:p>
    <w:p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rsidR="00C8061A" w:rsidRDefault="00C8061A" w:rsidP="00C8061A">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desarrollo de este trabajo se organiza en un recorrido que parte de ciertas particularidades de la enseñanza de la danza moderna y contemporánea, especialmente vinculadas con la diversidad de resoluciones técnico-expresivas que puede admitir un mismo material de movimiento. A partir de allí, se aborda la organización temporal del movimiento y el lugar del acompañamiento musical en vivo como instancia de mediación pedagógica. Este recorrido permite situar el desplazamiento progresivo de la investigación desde las analogías vinculadas con la métrica, el ritmo y el fraseo hacia la exploración de los parámetros del sonido como nuevas herramientas pedagógicas para observar, analizar y transformar aspectos técnicos y expresivos del movimiento dancístico. Finalmente, se presentan los procedimientos que se llevaron a cabo, sus alcances pedagógicos y los resultados vinculados con la construcción de autonomía, criterio propio e identidad expresiva en las y los estudiantes.</w:t>
      </w:r>
    </w:p>
    <w:p w:rsidR="00C8061A" w:rsidRPr="00674D62" w:rsidRDefault="00C8061A" w:rsidP="00C8061A">
      <w:pPr>
        <w:pStyle w:val="normal0"/>
        <w:numPr>
          <w:ilvl w:val="0"/>
          <w:numId w:val="2"/>
        </w:numPr>
        <w:spacing w:line="240" w:lineRule="auto"/>
        <w:jc w:val="both"/>
        <w:rPr>
          <w:rFonts w:ascii="Times New Roman" w:eastAsia="Times New Roman" w:hAnsi="Times New Roman" w:cs="Times New Roman"/>
          <w:sz w:val="24"/>
          <w:szCs w:val="24"/>
        </w:rPr>
      </w:pPr>
      <w:r w:rsidRPr="00674D62">
        <w:rPr>
          <w:rFonts w:ascii="Times New Roman" w:eastAsia="Times New Roman" w:hAnsi="Times New Roman" w:cs="Times New Roman"/>
          <w:bCs/>
          <w:color w:val="000000"/>
          <w:sz w:val="24"/>
          <w:szCs w:val="24"/>
        </w:rPr>
        <w:t xml:space="preserve">Acerca de las particularidades de la danza moderna y contemporánea  </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danza moderna y contemporánea constituye un campo caracterizado por una amplia diversidad de procedimientos técnicos, compositivos y expresivos. Uno de sus rasgos distintivos radica en las múltiples posibilidades de organización y resolución que pueden surgir a partir de un mismo principio de movimiento. En este sentido, el vocabulario de la materia se define por los contrastes dinámicos, los matices en las relaciones espaciales y temporales, y las cualidades energéticas que intervienen en la ejecución.</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En el </w:t>
      </w:r>
      <w:r>
        <w:rPr>
          <w:rFonts w:ascii="Times New Roman" w:eastAsia="Times New Roman" w:hAnsi="Times New Roman" w:cs="Times New Roman"/>
          <w:sz w:val="24"/>
          <w:szCs w:val="24"/>
        </w:rPr>
        <w:t>caso de la danza</w:t>
      </w:r>
      <w:r>
        <w:rPr>
          <w:rFonts w:ascii="Times New Roman" w:eastAsia="Times New Roman" w:hAnsi="Times New Roman" w:cs="Times New Roman"/>
          <w:color w:val="000000"/>
          <w:sz w:val="24"/>
          <w:szCs w:val="24"/>
        </w:rPr>
        <w:t xml:space="preserve"> clásica, gran parte de la información dinámica se encuentra codificada dentro del propio léxico técnico. Más allá de las diferencias entre escuelas y metodologías, términos como </w:t>
      </w:r>
      <w:r>
        <w:rPr>
          <w:rFonts w:ascii="Times New Roman" w:eastAsia="Times New Roman" w:hAnsi="Times New Roman" w:cs="Times New Roman"/>
          <w:i/>
          <w:iCs/>
          <w:color w:val="000000"/>
          <w:sz w:val="24"/>
          <w:szCs w:val="24"/>
        </w:rPr>
        <w:t>battement tendu</w:t>
      </w:r>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i/>
          <w:iCs/>
          <w:color w:val="000000"/>
          <w:sz w:val="24"/>
          <w:szCs w:val="24"/>
        </w:rPr>
        <w:t>grand battement</w:t>
      </w:r>
      <w:r>
        <w:rPr>
          <w:rFonts w:ascii="Times New Roman" w:eastAsia="Times New Roman" w:hAnsi="Times New Roman" w:cs="Times New Roman"/>
          <w:color w:val="000000"/>
          <w:sz w:val="24"/>
          <w:szCs w:val="24"/>
        </w:rPr>
        <w:t xml:space="preserve"> remiten a acciones cuyas características expresivas, velocidades de ejecución y modalidades de acompañamiento musical se encuentran relativamente establecidas. En la danza moderna y contemporánea, en cambio, si bien existen principios, patrones y acciones reconocibles, las posibilidades de resolución técnica y expresiva suelen ser muy variadas.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mismo principio de movimiento puede adquirir diferentes configuraciones según la organización témporo-espacial, los impulsos motores o la regulación de la energía que se defina para su ejecución. Por ejemplo, una acción basada en el principio </w:t>
      </w:r>
      <w:r>
        <w:rPr>
          <w:rFonts w:ascii="Times New Roman" w:eastAsia="Times New Roman" w:hAnsi="Times New Roman" w:cs="Times New Roman"/>
          <w:i/>
          <w:iCs/>
          <w:color w:val="000000"/>
          <w:sz w:val="24"/>
          <w:szCs w:val="24"/>
        </w:rPr>
        <w:t>caída–recuperación</w:t>
      </w:r>
      <w:r>
        <w:rPr>
          <w:rFonts w:ascii="Times New Roman" w:eastAsia="Times New Roman" w:hAnsi="Times New Roman" w:cs="Times New Roman"/>
          <w:color w:val="000000"/>
          <w:sz w:val="24"/>
          <w:szCs w:val="24"/>
        </w:rPr>
        <w:t xml:space="preserve"> se puede resolver mediante relajación y suspensión, a través de un balanceo, mediante impulsos de diferente intensidad o combinando distintas modalidades de transferencia del peso. Del mismo modo, el principio </w:t>
      </w:r>
      <w:r>
        <w:rPr>
          <w:rFonts w:ascii="Times New Roman" w:eastAsia="Times New Roman" w:hAnsi="Times New Roman" w:cs="Times New Roman"/>
          <w:i/>
          <w:iCs/>
          <w:color w:val="000000"/>
          <w:sz w:val="24"/>
          <w:szCs w:val="24"/>
        </w:rPr>
        <w:t>contraer–soltar</w:t>
      </w:r>
      <w:r>
        <w:rPr>
          <w:rFonts w:ascii="Times New Roman" w:eastAsia="Times New Roman" w:hAnsi="Times New Roman" w:cs="Times New Roman"/>
          <w:color w:val="000000"/>
          <w:sz w:val="24"/>
          <w:szCs w:val="24"/>
        </w:rPr>
        <w:t xml:space="preserve"> se puede desarrollar de manera percutida, sostenida, ligada o fragmentada, generando resultados técnicos y expresivos claramente diferenciados.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Estas variaciones implican calibraciones posturales, precisión del tono muscular, nuevas configuraciones espacio-temporales que producen modificaciones en las resoluciones técnicas que se asumen durante el discurso bailado. Desde una perspectiva pedagógica, esta amplitud de posibilidades plantea un desafío significativo: las y los estudiantes necesitan desarrollar herramientas para reconocer, diferenciar, analizar y comprender las distintas organizaciones técnico-expresivas que pueden emerger a partir de un mismo material kinético.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punto adquiere especial relevancia la observación realizada por Munsó (2010), quien sostiene que la enseñanza de la danza debería centrarse en el análisis de los patrones de movimiento que constituyen las formas y en las relaciones que se establecen entre sus diferentes componentes. Desde esta perspectiva, las secuencias pueden entenderse como organizaciones particulares de unidades de movimiento cuyas relaciones internas se modifican según los procedimientos utilizados para articularlas. Al alterarse los modos de organización, los impulsos, los acentos o las relaciones temporales entre dichas unidades, aparecen nuevas formas de fraseo y nuevas configuraciones dinámicas.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manera en que estas unidades se organizan y secuencian determina tanto la estructura de una frase de movimiento como la construcción de sentido que emerge de ella. En una secuencia coreográfica, las frases consecutivas articulan acciones, tensiones, resoluciones y recorridos que participan activamente en la producción de significado, desde el punto de vista compositivo e interpretativo.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Precisamente debido a esta diversidad de posibilidades surgió una de las principales inquietudes que orientó la investigación: ¿cómo ofrecer herramientas que permitan hacer visibles, diferenciables y analizables aspectos técnicos y expresivos del </w:t>
      </w:r>
      <w:r>
        <w:rPr>
          <w:rFonts w:ascii="Times New Roman" w:eastAsia="Times New Roman" w:hAnsi="Times New Roman" w:cs="Times New Roman"/>
          <w:color w:val="000000"/>
          <w:sz w:val="24"/>
          <w:szCs w:val="24"/>
        </w:rPr>
        <w:lastRenderedPageBreak/>
        <w:t>movimiento que habitualmente permanecen implícitos durante los procesos de enseñanza y aprendizaje?</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búsqueda de respuestas condujo progresivamente a la exploración de recursos provenientes del campo sonoro-musical, inicialmente vinculados con la métrica y el ritmo, y posteriormente con los parámetros del sonido, entendidos como herramientas para ampliar la comprensión técnica del movimiento en la danza moderna y contemporánea.</w:t>
      </w:r>
    </w:p>
    <w:p w:rsidR="00C8061A" w:rsidRPr="00674D62" w:rsidRDefault="00C8061A" w:rsidP="00C8061A">
      <w:pPr>
        <w:pStyle w:val="normal0"/>
        <w:numPr>
          <w:ilvl w:val="0"/>
          <w:numId w:val="2"/>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sidRPr="00674D62">
        <w:rPr>
          <w:rFonts w:ascii="Times New Roman" w:eastAsia="Times New Roman" w:hAnsi="Times New Roman" w:cs="Times New Roman"/>
          <w:bCs/>
          <w:color w:val="000000"/>
          <w:sz w:val="24"/>
          <w:szCs w:val="24"/>
        </w:rPr>
        <w:t>Organización temporal del movimiento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enseñanza de la danza, la </w:t>
      </w:r>
      <w:r>
        <w:rPr>
          <w:rFonts w:ascii="Times New Roman" w:eastAsia="Times New Roman" w:hAnsi="Times New Roman" w:cs="Times New Roman"/>
          <w:i/>
          <w:iCs/>
          <w:color w:val="000000"/>
          <w:sz w:val="24"/>
          <w:szCs w:val="24"/>
        </w:rPr>
        <w:t>cuenta</w:t>
      </w:r>
      <w:r>
        <w:rPr>
          <w:rFonts w:ascii="Times New Roman" w:eastAsia="Times New Roman" w:hAnsi="Times New Roman" w:cs="Times New Roman"/>
          <w:color w:val="000000"/>
          <w:sz w:val="24"/>
          <w:szCs w:val="24"/>
        </w:rPr>
        <w:t xml:space="preserve"> constituye una herramienta destinada a explicitar, organizar y comunicar la estructura temporal de las frases y secuencias coreográficas. Si bien suele asociarse con el hecho de “contar tiempos”, su función excede ampliamente la cuantificación de acciones, ya que permite describir, analizar y transmitir la organización temporal del material coreográfico.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Desde la perspectiva adoptada en esta investigación, la cuenta no constituye el punto de partida para la construcción de los movimientos. En una clase de Técnica de la Danza Moderna, la secuencia pedagógica comienza con la exploración del material kinético a partir de la identificación de acciones y patrones de movimiento, el reconocimiento de cuestiones técnicas y dinámicas, la selección de unidades de movimiento y la construcción de un determinado fraseo. Una vez construida esa organización, la cuenta permite hacer explícitas las relaciones temporales resultantes, favoreciendo su análisis, comunicación y memorización.</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 que se cuenta son los pulsos, mientras que aquello que se organiza son las unidades de movimiento dentro de una determinada estructura temporal. Cuando la referencia es musical, esos pulsos se agrupan en tiempos y compases según la métrica seleccionada. La cuenta opera así como una convención pedagógica destinada a organizar temporalmente la ejecución de los movimientos, más que como una medición cronológica expresada en segundos, minutos, períodos o frecuencias.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Tradicionalmente, la organización temporal de las secuencias de movimiento se articula mediante la denominada “cuenta de ocho”, que agrupa ocho pulsos consecutivos (1, 2, 3, 4, 5, 6, 7, 8) como unidad estructural para la construcción de frases y series coreográficas. Esta organización se expresa habitualmente en múltiplos de dos y funciona como referencia compartida entre docentes, estudiantes y músicas/os acompañantes.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práctica, esta convención se superpone a diferentes estructuras métricas musicales —como los compases simples de 2/4 y 4/4 o los compases compuestos de 6/8— sin identificarse necesariamente con ninguna de ellas. Su finalidad consiste en proporcionar una referencia operativa que facilite la organización temporal del movimiento.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 cuenta contempla, además, la subdivisión interna de los pulsos, habitualmente señalada por la/el docente mediante la utilización de un “y”, recurso que permite precisar con mayor detalle la ubicación temporal de determinadas acciones. A su vez, la organización interna de la cuenta responde a la jerarquía acentual del compás subyacente, estableciendo diferentes relaciones entre tiempos fuertes y débiles que inciden directamente en la organización del fraseo y en la percepción de la dinámica de los movimientos.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Considerada una herramienta pedagógica, la cuenta cumple múltiples funciones. Favorece la segmentación y memorización de las frases coreográficas, facilita la coordinación entre los diferentes segmentos corporales, permite analizar la organización temporal de una secuencia y constituye un lenguaje común para la comunicación entre docente, intérpretes y música/o acompañante. Por esta razón, durante el desarrollo de las clases y en los procesos de montaje coreográfico es habitual que docentes y coreógrafas/os cuenten en voz alta, definiendo además si la organización métrica más adecuada para una determinada propuesta será binaria o ternaria, de acuerdo con las características técnicas y expresivas del material en desarrollo.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trabajo de secuenciación y fraseo, la ubicación de los acentos constituye una decisión de particular relevancia. El lugar donde se articula un acento modifica la organización de las unidades de movimiento dentro de la frase y participa en la construcción de diferentes calidades dinámicas. Del mismo modo, la agrupación binaria o ternaria de los pulsos produce variaciones perceptibles en cuanto a la fluidez, continuidad y organización del material kinético.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danza moderna y contemporánea incorporan, junto a la tradicional cuenta de ocho, la utilización de frases irregulares que interrumpen la regularidad métrica y posibilitan nuevas formas de organización temporal acordes con la lógica interna de un determinado material coreográfico.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definición de los recorridos temporales que cada unidad de movimiento debe realizar dentro de cierto lapso favorece un mayor dominio técnico de ejecución y precisión dinámica. La posibilidad de distribuir de manera fundamentada las acciones en el tiempo permite regular la coordinación, anticipar los cambios de dirección, administrar los impulsos y calibrar con mayor exactitud las distintas instancias que intervienen en la resolución del discurso bailado. Desde esta perspectiva, la organización temporal constituye simultáneamente un principio estructural del fraseo y una herramienta para el desarrollo técnico y expresivo.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Dentro de esta organización adquiere especial importancia el </w:t>
      </w:r>
      <w:r>
        <w:rPr>
          <w:rFonts w:ascii="Times New Roman" w:eastAsia="Times New Roman" w:hAnsi="Times New Roman" w:cs="Times New Roman"/>
          <w:i/>
          <w:iCs/>
          <w:color w:val="000000"/>
          <w:sz w:val="24"/>
          <w:szCs w:val="24"/>
        </w:rPr>
        <w:t>tempo</w:t>
      </w:r>
      <w:r>
        <w:rPr>
          <w:rFonts w:ascii="Times New Roman" w:eastAsia="Times New Roman" w:hAnsi="Times New Roman" w:cs="Times New Roman"/>
          <w:color w:val="000000"/>
          <w:sz w:val="24"/>
          <w:szCs w:val="24"/>
        </w:rPr>
        <w:t xml:space="preserve">, entendido como la frecuencia con que se suceden los pulsos. Su análisis permite comprender no sólo las variaciones de velocidad de ejecución, sino también las diferentes exigencias técnicas que cada propuesta plantea. Los cambios de tempo modifican las demandas de coordinación, control postural, regulación del tono, administración de la energía y una </w:t>
      </w:r>
      <w:r>
        <w:rPr>
          <w:rFonts w:ascii="Times New Roman" w:eastAsia="Times New Roman" w:hAnsi="Times New Roman" w:cs="Times New Roman"/>
          <w:color w:val="000000"/>
          <w:sz w:val="24"/>
          <w:szCs w:val="24"/>
        </w:rPr>
        <w:lastRenderedPageBreak/>
        <w:t>resolución diferente de los principios motores, convirtiéndose en un recurso privilegiado para el análisis y el desarrollo técnico del movimiento.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marco, docente y música/o acompañante pueden acordar previamente la utilización de propuestas musicales que incorporen aceleraciones, desaceleraciones o cambios súbitos de tempo con objetivos pedagógicos específicos. Estas intervenciones permiten poner en evidencia nuevas formas de organización temporal, favorecen la aparición de diferentes estrategias de resolución técnica y amplían las posibilidades de exploración del material coreográfico.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eficacia de esta propuesta depende, en gran medida, de la comunicación que se establece entre docente y música/o acompañante. La interpretación sonora de las indicaciones o consignas influye directamente en las posibilidades de experimentación que se ofrecen a las y los estudiantes. Por ello, la construcción compartida del acompañamiento musical constituye un componente esencial del proyecto pedagógico desarrollado en esta investigación.</w:t>
      </w:r>
    </w:p>
    <w:p w:rsidR="00C8061A" w:rsidRPr="00674D62" w:rsidRDefault="00C8061A" w:rsidP="00C8061A">
      <w:pPr>
        <w:pStyle w:val="normal0"/>
        <w:numPr>
          <w:ilvl w:val="0"/>
          <w:numId w:val="2"/>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sidRPr="00674D62">
        <w:rPr>
          <w:rFonts w:ascii="Times New Roman" w:eastAsia="Times New Roman" w:hAnsi="Times New Roman" w:cs="Times New Roman"/>
          <w:bCs/>
          <w:color w:val="000000"/>
          <w:sz w:val="24"/>
          <w:szCs w:val="24"/>
        </w:rPr>
        <w:t xml:space="preserve">El acompañamiento musical en vivo en la enseñanza de la danza moderna y contemporánea  </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particular presencia de acompañamiento musical ejecutado en vivo durante las clases, profundamente arraigada en la tradición pedagógica de las artes del movimiento, supone la participación de un/a músico/a que posee un saber técnico y artístico específico, vinculado tanto con el dominio de su instrumento como con diversos criterios de aplicación de los recursos sonoros al movimiento danzado.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La/el acompañante contribuye a la construcción de condiciones que favorecen el aprendizaje: la elección, adaptación o creación musical realizada en cada momento de la clase incide sobre la incorporación de matices técnico-expresivos por parte de las/los estudiantes durante la ejecución de una determinada evolución kinética, y promueve un diálogo permanente entre movimiento y estímulo sonoro.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concepción del acompañamiento musical cuenta con notables antecedentes en la danza moderna estadounidense, un legado que comenzó a arraigarse en Argentina a partir de la década de 1940 y se integró más adelante a la identidad de la danza contemporánea de nuestro país. En una entrevista a Vivian Fine (como se cita en Teck, 2011), colaboradora de Doris Humphrey, José Limón, la compositora relata que gran parte de las partituras que creaba surgían a partir de coreografías ya construidas y respondían a las necesidades específicas del movimiento antes que a una pieza musical previamente concebida. Fine explica que esta tarea exigía una enorme precisión temporal, ya que las y los bailarines organizaban con frecuencia sus secuencias mediante agrupamientos irregulares —por ejemplo, 1–2–345— determinados por la lógica interna de los movimientos más que por convenciones métricas tradicionales.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la misma dirección, los testimonios recogidos por la autora incluyen a Ernestine Stodelle, quien señala que, durante el primer tercio del siglo XX, comenzó a consolidarse un nuevo modo de relación entre danza y música impulsado por las búsquedas de la danza moderna: el acompañamiento musical se transformó progresivamente en un recurso estrechamente vinculado con las necesidades estructurales, dinámicas y expresivas de cada propuesta coreográfica. </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Danza y música comenzaron así a desarrollarse como procesos de construcción conjunta, en los que las decisiones musicales se encontraban profundamente condicionadas por la lógica interna del movimiento. A partir de este horizonte compartido, las diferentes corrientes de la danza moderna y contemporánea desarrollaron perspectivas propias acerca de cómo construir, organizar e interpretar el movimiento, otorgando al fraseo, a la expresividad y a la relación con el universo sonoro funciones y alcances muy diversos.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allá de las diferentes posturas adoptadas, existe un aspecto común que las atraviesa: la necesidad de resolver cuestiones técnico-expresivas vinculadas a la creación de un determinado material coreográfico. Ya sea en contextos pedagógicos, compositivos o interpretativos, bailarines, maestras/os y coreógrafas/os toman decisiones acerca de la organización de los principios motores, las relaciones témporo-espaciales, la distribución de la energía, el fraseo, que conducen a la construcción de sentido.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contexto, el acompañamiento musical en vivo adquiere una relevancia particular. Su función trasciende la provisión de una referencia temporal o rítmica y se proyecta como un recurso capaz de generar condiciones perceptivas que favorecen la comprensión, la diferenciación y el análisis de los múltiples matices presentes en el movimiento.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observación sostenida de estas interacciones constituyó uno de los puntos de partida de la presente investigación. La experiencia acumulada a lo largo de años de trabajo en dupla entre ambos autores, en sus respectivos roles de docente responsable de la asignatura y músico acompañante, permitió advertir que determinadas decisiones sonoras favorecían la visualización, diferenciación y comprensión de aspectos técnicos y expresivos propios del vocabulario específico de la materia.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constatación condujo progresivamente a una pregunta central: ¿de qué manera los recursos provenientes del campo sonoro-musical podrían transformarse en herramientas pedagógicas capaces de ampliar la comprensión técnica del movimiento en la danza moderna y contemporánea?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primeras respuestas orientaron el trabajo hacia el estudio de aspectos estructurales compartidos entre ambos lenguajes. Inicialmente se abordaron los conceptos de métrica y ritmo, junto con sus componentes básicos —pulso, acento métrico, compás y subdivisión—, estableciendo analogías con diferentes modos de organización temporal presentes en la danza. Posteriormente, estas exploraciones se ampliaron mediante la </w:t>
      </w:r>
      <w:r>
        <w:rPr>
          <w:rFonts w:ascii="Times New Roman" w:eastAsia="Times New Roman" w:hAnsi="Times New Roman" w:cs="Times New Roman"/>
          <w:sz w:val="24"/>
          <w:szCs w:val="24"/>
        </w:rPr>
        <w:lastRenderedPageBreak/>
        <w:t>incorporación de aspectos melódicos y formales al trabajo de acompañamiento musical en vivo. Más adelante, la investigación profundizó en el estudio de los parámetros del sonido —duración, intensidad, altura y timbre—, cuya identificación, reconocimiento y utilización pedagógica aportaron nuevas herramientas para el análisis, la diferenciación y la definición de aspectos técnicos y expresivos del movimiento.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este modo, el proyecto desplazó progresivamente su foco desde el estudio de la organización temporal hacia la exploración de procedimientos cada vez más específicos destinados a comprender cómo determinadas intervenciones sonoras podían contribuir a hacer más visibles, analizar y transformar aspectos del movimiento que habitualmente permanecen implícitos en los procesos de enseñanza y aprendizaje.</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hipótesis que orientó este trabajo consistió en considerar que la intervención sonora sobre un material kinético previamente construido y experimentado corporalmente podía provocar transformaciones capaces de dar lugar a nuevos gestos dancísticos y, en consecuencia, a requerimientos técnicos diferentes.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por ejemplo, si bien una </w:t>
      </w:r>
      <w:r>
        <w:rPr>
          <w:rFonts w:ascii="Times New Roman" w:eastAsia="Times New Roman" w:hAnsi="Times New Roman" w:cs="Times New Roman"/>
          <w:i/>
          <w:iCs/>
          <w:sz w:val="24"/>
          <w:szCs w:val="24"/>
        </w:rPr>
        <w:t>bajada</w:t>
      </w:r>
      <w:r>
        <w:rPr>
          <w:rFonts w:ascii="Times New Roman" w:eastAsia="Times New Roman" w:hAnsi="Times New Roman" w:cs="Times New Roman"/>
          <w:sz w:val="24"/>
          <w:szCs w:val="24"/>
        </w:rPr>
        <w:t xml:space="preserve"> y una </w:t>
      </w:r>
      <w:r>
        <w:rPr>
          <w:rFonts w:ascii="Times New Roman" w:eastAsia="Times New Roman" w:hAnsi="Times New Roman" w:cs="Times New Roman"/>
          <w:i/>
          <w:iCs/>
          <w:sz w:val="24"/>
          <w:szCs w:val="24"/>
        </w:rPr>
        <w:t>caída</w:t>
      </w:r>
      <w:r>
        <w:rPr>
          <w:rFonts w:ascii="Times New Roman" w:eastAsia="Times New Roman" w:hAnsi="Times New Roman" w:cs="Times New Roman"/>
          <w:sz w:val="24"/>
          <w:szCs w:val="24"/>
        </w:rPr>
        <w:t xml:space="preserve"> comparten una dirección descendente, constituyen acciones diferentes; una </w:t>
      </w:r>
      <w:r>
        <w:rPr>
          <w:rFonts w:ascii="Times New Roman" w:eastAsia="Times New Roman" w:hAnsi="Times New Roman" w:cs="Times New Roman"/>
          <w:i/>
          <w:iCs/>
          <w:sz w:val="24"/>
          <w:szCs w:val="24"/>
        </w:rPr>
        <w:t>curva</w:t>
      </w:r>
      <w:r>
        <w:rPr>
          <w:rFonts w:ascii="Times New Roman" w:eastAsia="Times New Roman" w:hAnsi="Times New Roman" w:cs="Times New Roman"/>
          <w:sz w:val="24"/>
          <w:szCs w:val="24"/>
        </w:rPr>
        <w:t xml:space="preserve"> y una </w:t>
      </w:r>
      <w:r>
        <w:rPr>
          <w:rFonts w:ascii="Times New Roman" w:eastAsia="Times New Roman" w:hAnsi="Times New Roman" w:cs="Times New Roman"/>
          <w:i/>
          <w:iCs/>
          <w:sz w:val="24"/>
          <w:szCs w:val="24"/>
        </w:rPr>
        <w:t>relajación de torso</w:t>
      </w:r>
      <w:r>
        <w:rPr>
          <w:rFonts w:ascii="Times New Roman" w:eastAsia="Times New Roman" w:hAnsi="Times New Roman" w:cs="Times New Roman"/>
          <w:sz w:val="24"/>
          <w:szCs w:val="24"/>
        </w:rPr>
        <w:t xml:space="preserve"> pueden presentar recorridos espaciales semejantes, pero se distinguen por la forma en que se regula el peso corporal; una </w:t>
      </w:r>
      <w:r>
        <w:rPr>
          <w:rFonts w:ascii="Times New Roman" w:eastAsia="Times New Roman" w:hAnsi="Times New Roman" w:cs="Times New Roman"/>
          <w:i/>
          <w:iCs/>
          <w:sz w:val="24"/>
          <w:szCs w:val="24"/>
        </w:rPr>
        <w:t>elevación</w:t>
      </w:r>
      <w:r>
        <w:rPr>
          <w:rFonts w:ascii="Times New Roman" w:eastAsia="Times New Roman" w:hAnsi="Times New Roman" w:cs="Times New Roman"/>
          <w:sz w:val="24"/>
          <w:szCs w:val="24"/>
        </w:rPr>
        <w:t xml:space="preserve"> puede transformarse en un </w:t>
      </w:r>
      <w:r>
        <w:rPr>
          <w:rFonts w:ascii="Times New Roman" w:eastAsia="Times New Roman" w:hAnsi="Times New Roman" w:cs="Times New Roman"/>
          <w:i/>
          <w:iCs/>
          <w:sz w:val="24"/>
          <w:szCs w:val="24"/>
        </w:rPr>
        <w:t>salto</w:t>
      </w:r>
      <w:r>
        <w:rPr>
          <w:rFonts w:ascii="Times New Roman" w:eastAsia="Times New Roman" w:hAnsi="Times New Roman" w:cs="Times New Roman"/>
          <w:sz w:val="24"/>
          <w:szCs w:val="24"/>
        </w:rPr>
        <w:t xml:space="preserve"> cuando se modifica la gestión de la energía; del mismo modo, un </w:t>
      </w:r>
      <w:r>
        <w:rPr>
          <w:rFonts w:ascii="Times New Roman" w:eastAsia="Times New Roman" w:hAnsi="Times New Roman" w:cs="Times New Roman"/>
          <w:i/>
          <w:iCs/>
          <w:sz w:val="24"/>
          <w:szCs w:val="24"/>
        </w:rPr>
        <w:t>desplazamiento</w:t>
      </w:r>
      <w:r>
        <w:rPr>
          <w:rFonts w:ascii="Times New Roman" w:eastAsia="Times New Roman" w:hAnsi="Times New Roman" w:cs="Times New Roman"/>
          <w:sz w:val="24"/>
          <w:szCs w:val="24"/>
        </w:rPr>
        <w:t xml:space="preserve"> que compromete el corrimiento del centro de gravedad puede resolverse como una </w:t>
      </w:r>
      <w:r>
        <w:rPr>
          <w:rFonts w:ascii="Times New Roman" w:eastAsia="Times New Roman" w:hAnsi="Times New Roman" w:cs="Times New Roman"/>
          <w:i/>
          <w:iCs/>
          <w:sz w:val="24"/>
          <w:szCs w:val="24"/>
        </w:rPr>
        <w:t>suspensión</w:t>
      </w:r>
      <w:r>
        <w:rPr>
          <w:rFonts w:ascii="Times New Roman" w:eastAsia="Times New Roman" w:hAnsi="Times New Roman" w:cs="Times New Roman"/>
          <w:sz w:val="24"/>
          <w:szCs w:val="24"/>
        </w:rPr>
        <w:t>.</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reconocimiento de estas variantes permite hacer visibles las transformaciones técnicas y expresivas que intervienen en la construcción de los gestos dancísticos, ya sea que impliquen cambios en la relación con la gravedad, en la regulación del tono muscular, en el control del peso o en la administración de los impulsos. Estas diferencias afectan la organización misma de las acciones y no sólo sus matices expresivos o interpretativos.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esta perspectiva, la técnica se concibe como un campo de conocimiento que amplía las posibilidades de comprensión, análisis y ejecución. Favorecer que las y los estudiantes identifiquen, experimenten y fundamenten estas transformaciones contribuye a una resolución más precisa del discurso bailado y a la construcción progresiva de criterios propios para la interpretación y la creación coreográfica.</w:t>
      </w:r>
    </w:p>
    <w:p w:rsidR="00C8061A" w:rsidRPr="00674D62" w:rsidRDefault="00C8061A" w:rsidP="00C8061A">
      <w:pPr>
        <w:pStyle w:val="normal0"/>
        <w:numPr>
          <w:ilvl w:val="0"/>
          <w:numId w:val="2"/>
        </w:numPr>
        <w:spacing w:before="280" w:after="280" w:line="240" w:lineRule="auto"/>
        <w:jc w:val="both"/>
        <w:rPr>
          <w:rFonts w:ascii="Times New Roman" w:eastAsia="Times New Roman" w:hAnsi="Times New Roman" w:cs="Times New Roman"/>
          <w:sz w:val="24"/>
          <w:szCs w:val="24"/>
        </w:rPr>
      </w:pPr>
      <w:r w:rsidRPr="00674D62">
        <w:rPr>
          <w:rFonts w:ascii="Times New Roman" w:eastAsia="Times New Roman" w:hAnsi="Times New Roman" w:cs="Times New Roman"/>
          <w:bCs/>
          <w:color w:val="000000"/>
          <w:sz w:val="24"/>
          <w:szCs w:val="24"/>
        </w:rPr>
        <w:t>De la organización temporal del movimiento a la exploración de los parámetros del sonido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primeras indagaciones desarrolladas en el marco de este proyecto estuvieron orientadas al estudio de aspectos estructurales compartidos entre el lenguaje musical y el lenguaje danzado, con el propósito de ampliar la comprensión técnica del movimiento y favorecer procesos de aprendizaje más conscientes, críticos y fundamentados.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una primera etapa se abordaron conceptos vinculados con la métrica y el ritmo, junto con sus componentes básicos: pulso, acento métrico, compás y subdivisión. Posteriormente se incorporaron aspectos melódicos y formales, ampliando las posibilidades de intervención del acompañamiento musical en vivo dentro de las propuestas pedagógicas desarrolladas en la cátedra.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experiencias realizadas permitieron observar que determinados recursos musicales favorecían la organización temporal de las unidades de movimiento, la comprensión de las secuencias, la construcción del fraseo y la diferenciación de relaciones dinámicas presentes en las propuestas de movimiento. También evidenciaron que las decisiones relativas a la ubicación de los acentos, la agrupación de los pulsos, las variaciones de tempo y las características generales del acompañamiento incidían significativamente en los modos de ejecución y comprensión de los materiales en estudio.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comunicación entre docente y acompañante musical constituyó un aspecto fundamental del proceso pedagógico. La manera en que la/el acompañante resolvía las indicaciones recibidas influía directamente sobre las posibilidades de exploración ofrecidas a las y los estudiantes. Esto llevó a profundizar en la elaboración de consignas cada vez más precisas y en la búsqueda de nuevas estrategias para describir y diferenciar con mayor claridad las características técnico-expresivas del vocabulario específico de la materia.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estos avances surgió una nueva pregunta: si los recursos vinculados con la métrica, el ritmo, el fraseo y la organización temporal permitían comprender determinados aspectos del movimiento, ¿qué otras herramientas podrían contribuir a visibilizar diferencias más sutiles relacionadas con la dinámica, la energía, la espacialidad y las cualidades expresivas de una misma secuencia?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inquietud condujo progresivamente a la exploración de los llamados parámetros del sonido: duración, intensidad, altura y timbre. El interés se centró en su dimensión funcional y didáctica: analizar de qué manera su aplicación intencionada podía constituirse en una herramienta capaz de hacer explícitas, observables y analizables las transformaciones que surgían en los movimientos.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este modo, el foco de la investigación comenzó a desplazarse desde las analogías vinculadas con la organización temporal hacia el estudio de intervenciones sonoras específicamente diseñadas para producir, evidenciar y analizar modificaciones en el material kinético. Los parámetros del sonido pasaron a funcionar como herramientas pedagógicas orientadas a ampliar la comprensión técnica del movimiento en la danza moderna y contemporánea.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desplazamiento constituyó uno de los principales aportes conceptuales de la investigación. La pregunta inicial se amplió: además de indagar cómo la música acompaña los movimientos de una clase, el proyecto comenzó a analizar cómo determinadas intervenciones sonoras, diseñadas a partir de necesidades propias de la </w:t>
      </w:r>
      <w:r>
        <w:rPr>
          <w:rFonts w:ascii="Times New Roman" w:eastAsia="Times New Roman" w:hAnsi="Times New Roman" w:cs="Times New Roman"/>
          <w:sz w:val="24"/>
          <w:szCs w:val="24"/>
        </w:rPr>
        <w:lastRenderedPageBreak/>
        <w:t>enseñanza de la danza, podían contribuir a comprender, diferenciar y transformar aspectos específicos de la organización técnica y expresiva del movimiento.</w:t>
      </w:r>
    </w:p>
    <w:p w:rsidR="00C8061A" w:rsidRPr="00674D62" w:rsidRDefault="00C8061A" w:rsidP="00C8061A">
      <w:pPr>
        <w:pStyle w:val="normal0"/>
        <w:numPr>
          <w:ilvl w:val="0"/>
          <w:numId w:val="2"/>
        </w:numPr>
        <w:spacing w:before="280" w:after="280" w:line="240" w:lineRule="auto"/>
        <w:jc w:val="both"/>
        <w:rPr>
          <w:rFonts w:ascii="Times New Roman" w:eastAsia="Times New Roman" w:hAnsi="Times New Roman" w:cs="Times New Roman"/>
          <w:sz w:val="24"/>
          <w:szCs w:val="24"/>
        </w:rPr>
      </w:pPr>
      <w:r w:rsidRPr="00674D62">
        <w:rPr>
          <w:rFonts w:ascii="Times New Roman" w:eastAsia="Times New Roman" w:hAnsi="Times New Roman" w:cs="Times New Roman"/>
          <w:bCs/>
          <w:sz w:val="24"/>
          <w:szCs w:val="24"/>
        </w:rPr>
        <w:t>Procedimientos de intervención sonora: exploración de los parámetros del sonido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línea de trabajo desarrollada durante la segunda etapa del proyecto surgió a partir de problemáticas específicas que fueron identificadas en la cátedra, y respondieron particularmente, a la necesidad de contar con herramientas pedagógicas capaces de volver visibles, diferenciables, experimentables y analizables, aspectos técnicos y expresivos del movimiento que habitualmente permanecen implícitos durante los procesos de enseñanza y aprendizaje. Asimismo, buscaron favorecer la construcción de autonomía, el desarrollo de un criterio propio y la consolidación de la identidad expresiva de las y los estudiantes mediante una comprensión cada vez más profunda de las posibilidades de organización y transformación del material kinético en estudio.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intervenciones vinculadas con analogías provenientes del plano musical, y en este caso específico mediante la exploración de los parámetros del sonido, no se plantearon como procedimientos aislados, sino que se apoyaron en una modalidad de enseñanza consolidada a lo largo de años de práctica docente. En este sentido, se inscribieron como un segundo momento dentro de un recorrido metodológico más amplio.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primer momento corresponde al trabajo habitual de la cátedra, en el que se trabajan aspectos técnicos de la materia en relación con los dominios: corporal, témporo-espacial y expresivo, fundados en los ya mencionados lenguajes legitimados de la danza moderna y sus derivas contemporáneas. Sobre esa base se desarrolla un segundo momento, propio de esta investigación, en el que se aplican analogías musicales e intervenciones sonoras específicamente diseñadas para observar, analizar y transformar aspectos técnicos y expresivos del movimiento.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tanto en el primero como en el segundo momento, la reflexión pedagógica es comprendida como construcción de conocimiento y se produce inseparablemente de la práctica dancística. En el trabajo habitual de la cátedra —que también se desarrolla con acompañamiento musical en vivo—, las y los estudiantes bailan, analizan, comparan, distinguen y ajustan progresivamente la ejecución técnica y expresiva de las secuencias. En esta instancia, la música forma parte de la dinámica propia de la clase y acompaña los materiales de movimiento propuestos, aunque no se constituye todavía en eje específico de exploración mediante analogías del campo musical. En el segundo momento, en cambio, se realizan experimentaciones a partir de consignas vinculadas con dichas analogías, especialmente con los parámetros del sonido, lo que permite probar nuevas resoluciones, observar las transformaciones producidas y elaborar nuevas comprensiones sobre el movimiento. </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experiencias que se van a detallar fueron diseñadas, implementadas y evaluadas por ambos autores de esta presentación. El desarrollo de los temas, la definición de las </w:t>
      </w:r>
      <w:r>
        <w:rPr>
          <w:rFonts w:ascii="Times New Roman" w:eastAsia="Times New Roman" w:hAnsi="Times New Roman" w:cs="Times New Roman"/>
          <w:sz w:val="24"/>
          <w:szCs w:val="24"/>
        </w:rPr>
        <w:lastRenderedPageBreak/>
        <w:t>consignas, su puesta en práctica en la clase y el análisis de los resultados se realizaron de manera conjunta, en el marco de una dupla pedagógica que constituyó el núcleo experimental de los procedimientos aquí expuestos y que se dedicó a llevar adelante esta línea de investigación, integrada en el proyecto marco.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observaciones realizadas durante instancias anteriores condujeron progresivamente a la exploración de los parámetros del sonido, entendidos como herramientas pedagógicas para el análisis y la construcción técnica del movimiento. El trabajo se desarrolló sobre secuencias, frases y materiales de movimiento ya trabajados en clase. Esta modalidad permitió que las y los estudiantes distinguieran con mayor claridad las transformaciones surgidas como consecuencia de las intervenciones sonoras realizadas.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hipótesis que orientó esta instancia sostuvo que la modificación deliberada de estas variantes podía ampliar las posibilidades de observación y análisis de las transformaciones que emergen en la práctica dancística, incentivar la toma de decisiones, desarrollar el pensamiento crítico y contribuir a la construcción de una identidad propia. La intervención sonora fue concebida como una estrategia pedagógica basada en la utilización de recursos provenientes del campo musical para ampliar las posibilidades de observación, análisis, comprensión y dominio del material específico de la materia, con proyección hacia otras técnicas de danza.</w:t>
      </w:r>
    </w:p>
    <w:p w:rsidR="00C8061A" w:rsidRDefault="00C8061A" w:rsidP="00C8061A">
      <w:pPr>
        <w:pStyle w:val="norm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progresión didáctica desarrollada durante estas experiencias consistió en seleccionar secuencias coreográficas previamente estudiadas por las y los estudiantes; aplicar sobre ellas una intervención sonora específica; observar las transformaciones producidas; reconocer las diferencias emergentes; identificar y resolver las nuevas cuestiones técnicas involucradas; y reorganizar el material resultante de acuerdo con la nueva secuenciación y fraseo.</w:t>
      </w:r>
    </w:p>
    <w:p w:rsidR="00C8061A" w:rsidRDefault="00C8061A" w:rsidP="00C8061A">
      <w:pPr>
        <w:pStyle w:val="norm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bien las intervenciones podían haberse organizado a partir de diversas combinaciones entre los parámetros del sonido, en esta instancia se decidió tomar la duración como parámetro común, por su incidencia directa en la organización temporal, la secuenciación y el fraseo del material. A tal efecto, las y los estudiantes trabajaron en dúos o tríos. De acuerdo con la consigna, cada grupo aplicó a la secuencia original una variación de dos parámetros: duración y otro parámetro acordado entre las y los estudiantes, de modo que en la clase hubiera al menos un ejemplo de cada situación.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Posteriormente, cada grupo  explicitó las decisiones tomadas, analizó los cambios producidos y elaboró registros propios, denominados en el marco de este proyecto </w:t>
      </w:r>
      <w:r>
        <w:rPr>
          <w:rFonts w:ascii="Times New Roman" w:eastAsia="Times New Roman" w:hAnsi="Times New Roman" w:cs="Times New Roman"/>
          <w:i/>
          <w:iCs/>
          <w:sz w:val="24"/>
          <w:szCs w:val="24"/>
        </w:rPr>
        <w:t>partituras analógicas</w:t>
      </w:r>
      <w:r>
        <w:rPr>
          <w:rFonts w:ascii="Times New Roman" w:eastAsia="Times New Roman" w:hAnsi="Times New Roman" w:cs="Times New Roman"/>
          <w:sz w:val="24"/>
          <w:szCs w:val="24"/>
        </w:rPr>
        <w:t xml:space="preserve">: guiones coreográfico-dinámico-sonoros que reconocen una analogía funcional con la partitura sin reclamar su formalismo notacional. En ellas consignaron, con sus propios recursos expresivos y gráficos, las nuevas unidades de movimiento, sus relaciones internas, la organización temporal resultante y las características del acompañamiento sonoro requerido. Estos documentos, producidos al margen de la notación musical convencional, funcionaron como dispositivo de comunicación entre el músico acompañante y las/los estudiantes, permitiendo a estas/os </w:t>
      </w:r>
      <w:r>
        <w:rPr>
          <w:rFonts w:ascii="Times New Roman" w:eastAsia="Times New Roman" w:hAnsi="Times New Roman" w:cs="Times New Roman"/>
          <w:sz w:val="24"/>
          <w:szCs w:val="24"/>
        </w:rPr>
        <w:lastRenderedPageBreak/>
        <w:t>últimas/os hacer visible la propia escucha y traducirla en instrucciones operativas para la ejecución musical.</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procedimiento permitió poner mayor atención en el análisis de los procesos de transformación de los movimientos, favoreciendo la identificación de aspectos vinculados con la organización temporal, espacial y dinámica del material kinético, así como de las decisiones técnicas necesarias para resolver los nuevos gestos dancísticos surgidos a partir de cada intervención.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 largo de las experiencias realizadas se comenzó a observar que la modificación de un parámetro determinado podía dar lugar a nuevas configuraciones técnico-expresivas. Por ejemplo, determinadas acciones inicialmente concebidas como </w:t>
      </w:r>
      <w:r>
        <w:rPr>
          <w:rFonts w:ascii="Times New Roman" w:eastAsia="Times New Roman" w:hAnsi="Times New Roman" w:cs="Times New Roman"/>
          <w:i/>
          <w:iCs/>
          <w:sz w:val="24"/>
          <w:szCs w:val="24"/>
        </w:rPr>
        <w:t>elevaciones</w:t>
      </w:r>
      <w:r>
        <w:rPr>
          <w:rFonts w:ascii="Times New Roman" w:eastAsia="Times New Roman" w:hAnsi="Times New Roman" w:cs="Times New Roman"/>
          <w:sz w:val="24"/>
          <w:szCs w:val="24"/>
        </w:rPr>
        <w:t xml:space="preserve"> podían transformarse en </w:t>
      </w:r>
      <w:r>
        <w:rPr>
          <w:rFonts w:ascii="Times New Roman" w:eastAsia="Times New Roman" w:hAnsi="Times New Roman" w:cs="Times New Roman"/>
          <w:i/>
          <w:iCs/>
          <w:sz w:val="24"/>
          <w:szCs w:val="24"/>
        </w:rPr>
        <w:t>saltos</w:t>
      </w:r>
      <w:r>
        <w:rPr>
          <w:rFonts w:ascii="Times New Roman" w:eastAsia="Times New Roman" w:hAnsi="Times New Roman" w:cs="Times New Roman"/>
          <w:sz w:val="24"/>
          <w:szCs w:val="24"/>
        </w:rPr>
        <w:t xml:space="preserve">; ciertas acciones descendentes podían reorganizarse como </w:t>
      </w:r>
      <w:r>
        <w:rPr>
          <w:rFonts w:ascii="Times New Roman" w:eastAsia="Times New Roman" w:hAnsi="Times New Roman" w:cs="Times New Roman"/>
          <w:i/>
          <w:iCs/>
          <w:sz w:val="24"/>
          <w:szCs w:val="24"/>
        </w:rPr>
        <w:t>caídas</w:t>
      </w:r>
      <w:r>
        <w:rPr>
          <w:rFonts w:ascii="Times New Roman" w:eastAsia="Times New Roman" w:hAnsi="Times New Roman" w:cs="Times New Roman"/>
          <w:sz w:val="24"/>
          <w:szCs w:val="24"/>
        </w:rPr>
        <w:t>; movimientos con recorridos espaciales semejantes podían adquirir características técnicas claramente diferenciadas según la dinámica, la regulación del tono y los impulsos involucrados en su ejecución.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observaciones permitieron reconocer que las transformaciones generadas por la intervención sonora de los cuatro parámetros incidían tanto en aspectos expresivos e interpretativos como en la definición técnica de los movimientos originales. Al generarse nuevos gestos, se modificaban también los requerimientos de ejecución. La aplicación de estas variaciones específicas sobre el material en estudio se convirtió así en una estrategia particularmente valiosa para el análisis pedagógico de la danza moderna y contemporánea.</w:t>
      </w:r>
    </w:p>
    <w:p w:rsidR="00C8061A" w:rsidRDefault="00C8061A" w:rsidP="00C8061A">
      <w:pPr>
        <w:pStyle w:val="normal0"/>
        <w:numPr>
          <w:ilvl w:val="0"/>
          <w:numId w:val="1"/>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duración refiere al tiempo durante el cual un sonido permanece audible. En esta investigación se utilizó como herramienta para analizar y transformar la organización temporal del material kinético. Se trata del parámetro sonoro más vinculado con el aspecto musical, ya que organiza el ritmo y el tiempo: sonidos largos aluden al </w:t>
      </w:r>
      <w:r>
        <w:rPr>
          <w:rFonts w:ascii="Times New Roman" w:eastAsia="Times New Roman" w:hAnsi="Times New Roman" w:cs="Times New Roman"/>
          <w:i/>
          <w:iCs/>
          <w:sz w:val="24"/>
          <w:szCs w:val="24"/>
        </w:rPr>
        <w:t>legato</w:t>
      </w:r>
      <w:r>
        <w:rPr>
          <w:rFonts w:ascii="Times New Roman" w:eastAsia="Times New Roman" w:hAnsi="Times New Roman" w:cs="Times New Roman"/>
          <w:sz w:val="24"/>
          <w:szCs w:val="24"/>
        </w:rPr>
        <w:t xml:space="preserve">, al ligar o fluir de los movimientos; sonidos cortos, en cambio, remiten al </w:t>
      </w:r>
      <w:r>
        <w:rPr>
          <w:rFonts w:ascii="Times New Roman" w:eastAsia="Times New Roman" w:hAnsi="Times New Roman" w:cs="Times New Roman"/>
          <w:i/>
          <w:iCs/>
          <w:sz w:val="24"/>
          <w:szCs w:val="24"/>
        </w:rPr>
        <w:t>staccato</w:t>
      </w:r>
      <w:r>
        <w:rPr>
          <w:rFonts w:ascii="Times New Roman" w:eastAsia="Times New Roman" w:hAnsi="Times New Roman" w:cs="Times New Roman"/>
          <w:sz w:val="24"/>
          <w:szCs w:val="24"/>
        </w:rPr>
        <w:t>, invitando a recortar, articular y definir impulsos.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exploración de este parámetro permitió intervenir sobre las secuencias de movimiento, modificando la duración de determinadas unidades de movimiento,  observando las transformaciones que surgían en el material resultante. Estas intervenciones hicieron posible analizar cómo la alteración de la duración modificaba la extensión temporal de las acciones y las relaciones internas entre las unidades de movimiento que integraban una secuencia. En numerosos casos, los cambios producidos afectaban la distribución de los impulsos, la continuidad o discontinuidad de las acciones, los recorridos espaciales y las formas de articulación entre los distintos segmentos corporales.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Una misma secuencia podía adquirir organizaciones significativamente diferentes según la duración asignada a determinados estímulos: algunas acciones podían prolongarse o abreviarse, y entonces un mismo material coreográfico podía ser reorganizado de acuerdo a una secuenciación alternativa.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transformaciones ponían en evidencia aspectos técnicos que a veces permanecen implícitos durante la ejecución habitual de los movimientos. Frente a ellas, las y los estudiantes debieron revisar cuestiones vinculadas con los impulsos, la regulación del peso, la coordinación entre los diferentes segmentos corporales. </w:t>
      </w:r>
    </w:p>
    <w:p w:rsidR="00C8061A" w:rsidRDefault="00C8061A" w:rsidP="00C8061A">
      <w:pPr>
        <w:pStyle w:val="normal0"/>
        <w:numPr>
          <w:ilvl w:val="0"/>
          <w:numId w:val="1"/>
        </w:num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Intensidad</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intensidad refiere al grado de energía o potencia con que un sonido es percibido y permite diferenciar sonidos más fuertes de sonidos más suaves. En esta investigación, su interés radicó en las posibilidades que ofrecía para analizar la organización de la energía, la regulación del peso corporal y las transformaciones técnicas surgidas a partir de su variación.</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aplicar modificaciones de intensidad sobre las secuencias previamente conocidas, las y los estudiantes evidenciaron cambios en la dosificación de los impulsos, la regulación del tono muscular, la utilización del peso corporal y las formas de resolución de determinadas acciones. Estas transformaciones exigían reorganizar aspectos técnicos específicos para responder a las nuevas condiciones planteadas por la intervención sonora. Por ejemplo, un </w:t>
      </w:r>
      <w:r>
        <w:rPr>
          <w:rFonts w:ascii="Times New Roman" w:eastAsia="Times New Roman" w:hAnsi="Times New Roman" w:cs="Times New Roman"/>
          <w:i/>
          <w:iCs/>
          <w:sz w:val="24"/>
          <w:szCs w:val="24"/>
        </w:rPr>
        <w:t>fortissimo</w:t>
      </w:r>
      <w:r>
        <w:rPr>
          <w:rFonts w:ascii="Times New Roman" w:eastAsia="Times New Roman" w:hAnsi="Times New Roman" w:cs="Times New Roman"/>
          <w:sz w:val="24"/>
          <w:szCs w:val="24"/>
        </w:rPr>
        <w:t xml:space="preserve"> podía sugerir un movimiento que irrumpe o aparece súbitamente, mientras que un </w:t>
      </w:r>
      <w:r>
        <w:rPr>
          <w:rFonts w:ascii="Times New Roman" w:eastAsia="Times New Roman" w:hAnsi="Times New Roman" w:cs="Times New Roman"/>
          <w:i/>
          <w:iCs/>
          <w:sz w:val="24"/>
          <w:szCs w:val="24"/>
        </w:rPr>
        <w:t>pianissimo</w:t>
      </w:r>
      <w:r>
        <w:rPr>
          <w:rFonts w:ascii="Times New Roman" w:eastAsia="Times New Roman" w:hAnsi="Times New Roman" w:cs="Times New Roman"/>
          <w:sz w:val="24"/>
          <w:szCs w:val="24"/>
        </w:rPr>
        <w:t xml:space="preserve"> podía favorecer contención, precisión y presencia sin volumen. La intensidad incide especialmente en la cantidad y distribución de energía aplicada, más que en la dimensión espacial del gesto.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hallazgos más significativos fue comprobar que, en numerosas ocasiones, las variaciones de intensidad producían modificaciones capaces de generar nuevos gestos dancísticos. Un mismo recorrido espacial podía resolverse como una </w:t>
      </w:r>
      <w:r>
        <w:rPr>
          <w:rFonts w:ascii="Times New Roman" w:eastAsia="Times New Roman" w:hAnsi="Times New Roman" w:cs="Times New Roman"/>
          <w:i/>
          <w:iCs/>
          <w:sz w:val="24"/>
          <w:szCs w:val="24"/>
        </w:rPr>
        <w:t xml:space="preserve">caminata </w:t>
      </w:r>
      <w:r>
        <w:rPr>
          <w:rFonts w:ascii="Times New Roman" w:eastAsia="Times New Roman" w:hAnsi="Times New Roman" w:cs="Times New Roman"/>
          <w:sz w:val="24"/>
          <w:szCs w:val="24"/>
        </w:rPr>
        <w:t xml:space="preserve">controlada o transformarse en una </w:t>
      </w:r>
      <w:r>
        <w:rPr>
          <w:rFonts w:ascii="Times New Roman" w:eastAsia="Times New Roman" w:hAnsi="Times New Roman" w:cs="Times New Roman"/>
          <w:i/>
          <w:iCs/>
          <w:sz w:val="24"/>
          <w:szCs w:val="24"/>
        </w:rPr>
        <w:t>carrera</w:t>
      </w:r>
      <w:r>
        <w:rPr>
          <w:rFonts w:ascii="Times New Roman" w:eastAsia="Times New Roman" w:hAnsi="Times New Roman" w:cs="Times New Roman"/>
          <w:sz w:val="24"/>
          <w:szCs w:val="24"/>
        </w:rPr>
        <w:t xml:space="preserve"> al aumentar la intensidad de los impulsos. Asimismo, una </w:t>
      </w:r>
      <w:r>
        <w:rPr>
          <w:rFonts w:ascii="Times New Roman" w:eastAsia="Times New Roman" w:hAnsi="Times New Roman" w:cs="Times New Roman"/>
          <w:i/>
          <w:iCs/>
          <w:sz w:val="24"/>
          <w:szCs w:val="24"/>
        </w:rPr>
        <w:t>suspensión</w:t>
      </w:r>
      <w:r>
        <w:rPr>
          <w:rFonts w:ascii="Times New Roman" w:eastAsia="Times New Roman" w:hAnsi="Times New Roman" w:cs="Times New Roman"/>
          <w:sz w:val="24"/>
          <w:szCs w:val="24"/>
        </w:rPr>
        <w:t xml:space="preserve"> sostenida de un brazo podía convertirse en un gesto de arrojar si la energía dejaba de regularse de manera continua y se concentraba en un impulso más fuerte. Movimientos con recorridos espaciales semejantes podían adquirir características técnicas claramente diferenciadas según la dinámica, los apoyos, las conexiones musculares, las relaciones espaciales y los modos de resolución, favoreciendo una comprensión más consciente y fundamentada de los procedimientos involucrados en la construcción del nuevo gesto dancístico.</w:t>
      </w:r>
    </w:p>
    <w:p w:rsidR="00C8061A" w:rsidRDefault="00C8061A" w:rsidP="00C8061A">
      <w:pPr>
        <w:pStyle w:val="normal0"/>
        <w:numPr>
          <w:ilvl w:val="0"/>
          <w:numId w:val="1"/>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Altura </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altura refiere a la cualidad que permite percibir los sonidos como más graves o más agudos y se vincula con la frecuencia de vibración de las ondas sonoras. En el marco de </w:t>
      </w:r>
      <w:r>
        <w:rPr>
          <w:rFonts w:ascii="Times New Roman" w:eastAsia="Times New Roman" w:hAnsi="Times New Roman" w:cs="Times New Roman"/>
          <w:sz w:val="24"/>
          <w:szCs w:val="24"/>
        </w:rPr>
        <w:lastRenderedPageBreak/>
        <w:t>esta investigación, su interés se centró en las posibilidades que ofrecía para explorar modos de organización espacial y formas de resolución técnica.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las experiencias desarrolladas, las variaciones de altura favorecieron asociaciones perceptivas vinculadas con direcciones, niveles y relaciones entre el cuerpo y el espacio. Los sonidos graves tendieron a promover movimientos asociados al anclaje, al uso del peso y a la orientación hacia el suelo; los sonidos agudos, en cambio, favorecieron respuestas vinculadas con la elevación, la expansión y la proyección hacia la periferia. Estas asociaciones funcionaron como tendencias exploratorias, sin establecer correspondencias rígidas o unívocas entre sonidos y movimientos.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intervenciones realizadas favorecieron la exploración de cambios de nivel, direccionalidades espaciales, expansiones, repliegues y diversas formas de relación entre cuerpo y espacio. Una misma secuencia podía adquirir características claramente diferenciadas al modificarse las relaciones espaciales que estructuraban su ejecución, generando nuevas configuraciones dinámicas y nuevas posibilidades de fraseo.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transformaciones exigían nuevas resoluciones en referencia a la alineación corporal, la administración del peso, la organización de los apoyos y las modalidades de transferencia entre diferentes partes del cuerpo. Desde una perspectiva pedagógica, la utilización de este parámetro favoreció la identificación de decisiones vinculadas con los niveles, las direcciones, los recorridos y las relaciones espaciales que intervienen en la construcción del movimiento.</w:t>
      </w:r>
    </w:p>
    <w:p w:rsidR="00C8061A" w:rsidRDefault="00C8061A" w:rsidP="00C8061A">
      <w:pPr>
        <w:pStyle w:val="normal0"/>
        <w:numPr>
          <w:ilvl w:val="0"/>
          <w:numId w:val="1"/>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Timbre</w:t>
      </w:r>
    </w:p>
    <w:p w:rsidR="00C8061A" w:rsidRDefault="00C8061A" w:rsidP="00C8061A">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C8061A" w:rsidRDefault="00C8061A" w:rsidP="00C8061A">
      <w:pPr>
        <w:pStyle w:val="normal0"/>
        <w:pBdr>
          <w:top w:val="nil"/>
          <w:left w:val="nil"/>
          <w:bottom w:val="nil"/>
          <w:right w:val="nil"/>
          <w:between w:val="nil"/>
        </w:pBd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timbre es la cualidad que permite distinguir sonidos que poseen una misma altura, intensidad y duración. Gracias a él es posible reconocer la diferencia entre una voz humana, un piano, un violín o un instrumento de percusión, aun cuando ejecuten una misma nota.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investigación, el interés por el timbre se centró en las posibilidades que ofrecía para explorar las relaciones entre cualidad sonora, materialidad, expresividad y organización del movimiento. Las transformaciones asociadas a este parámetro se vincularon tanto con el tipo de instrumento utilizado como con las cualidades particulares de la sonoridad producida: grados de consonancia o disonancia, densidad, continuidad, aspereza o riqueza armónica.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exploración del timbre permitió analizar cómo distintas cualidades sonoras influían sobre la construcción técnica y expresiva de una misma secuencia. Una melodía en el piano podía inducir organizaciones corporales diferentes según presentara características más consonantes, continuas y cantábiles, o más tensas, disonantes y fragmentadas. Del mismo modo, la sonoridad de un instrumento de percusión, como las tumbadoras o el bongó, introducía una cualidad perceptiva distinta de la que podía generar una voz humana.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y los estudiantes describían con frecuencia estas diferencias en términos de “carácter”, “personalidad” o “modo de ser” del movimiento. Aunque estas cualidades resultan difíciles de definir mediante categorías estrictamente técnicas, eran claramente perceptibles durante la experiencia. Las variaciones tímbricas modificaban la organización de los impulsos, la articulación de las acciones, la continuidad o discontinuidad de los gestos y las modalidades de relación entre las distintas unidades de movimiento.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exploración permitió reconocer dimensiones vinculadas con la materialidad del movimiento y con las cualidades perceptivas que emergen durante su ejecución. Determinadas sonoridades favorecían diferentes modos de presencia corporal, texturas y formas de construcción del sentido kinético, poniendo en evidencia aspectos que difícilmente podrían analizarse sólo desde la organización temporal, espacial o dinámica de las acciones. Desde esta perspectiva, el timbre se constituyó en una herramienta pedagógica valiosa para ampliar la percepción, el análisis y la construcción de diferentes materialidades del movimiento, favoreciendo respuestas técnico-expresivas cada vez más diferenciadas y conscientes.</w:t>
      </w:r>
    </w:p>
    <w:p w:rsidR="00C8061A" w:rsidRPr="00674D62" w:rsidRDefault="00C8061A" w:rsidP="00C8061A">
      <w:pPr>
        <w:pStyle w:val="normal0"/>
        <w:numPr>
          <w:ilvl w:val="0"/>
          <w:numId w:val="2"/>
        </w:numPr>
        <w:spacing w:before="280" w:after="280" w:line="240" w:lineRule="auto"/>
        <w:jc w:val="both"/>
        <w:rPr>
          <w:rFonts w:ascii="Times New Roman" w:eastAsia="Times New Roman" w:hAnsi="Times New Roman" w:cs="Times New Roman"/>
          <w:sz w:val="24"/>
          <w:szCs w:val="24"/>
        </w:rPr>
      </w:pPr>
      <w:r w:rsidRPr="00674D62">
        <w:rPr>
          <w:rFonts w:ascii="Times New Roman" w:eastAsia="Times New Roman" w:hAnsi="Times New Roman" w:cs="Times New Roman"/>
          <w:bCs/>
          <w:sz w:val="24"/>
          <w:szCs w:val="24"/>
        </w:rPr>
        <w:t xml:space="preserve">Dimensiones del movimiento observadas a partir de los parámetros del sonido </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análisis de las experiencias realizadas permitió reconocer que cada parámetro tendía a volver particularmente observables determinadas dimensiones del material kinético.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exploración de la duración favoreció el análisis de la organización temporal de las secuencias y de las relaciones internas que estructuran el fraseo.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intensidad permitió visibilizar aspectos vinculados con la regulación del tono, la administración de los impulsos y las transformaciones técnicas necesarias para resolver nuevos gestos dancísticos.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altura favoreció la observación de relaciones espaciales vinculadas con niveles, direcciones, recorridos y formas de organización del cuerpo en el espacio.</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timbre permitió explorar dimensiones relacionadas con la materialidad del movimiento, sus cualidades perceptivas y las diversas formas de construcción de su identidad expresiva.</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experiencias mostraron que los parámetros sonoros establecen relaciones flexibles y combinadas con las acciones y cualidades de movimiento. Al utilizar cada uno de ellos como herramienta pedagógica, determinados aspectos del material kinético tendían a volverse particularmente visibles, favoreciendo su reconocimiento, diferenciación y análisis por parte de las y los estudiantes.</w:t>
      </w:r>
    </w:p>
    <w:p w:rsidR="00C8061A" w:rsidRDefault="00C8061A" w:rsidP="00C8061A">
      <w:pPr>
        <w:pStyle w:val="normal0"/>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posibilidad de reconocer, analizar y fundamentar dichas diferencias favorece la construcción de criterios propios de interpretación y organización de los movimientos dancísticos. Desde esta perspectiva, la comprensión técnica y el dominio de la ejecución se constituyen en condiciones necesarias para el desarrollo de la autonomía y de la identidad expresiva de las y los estudiantes.</w:t>
      </w:r>
    </w:p>
    <w:p w:rsidR="00C8061A" w:rsidRPr="00674D62" w:rsidRDefault="00C8061A" w:rsidP="00C8061A">
      <w:pPr>
        <w:pStyle w:val="normal0"/>
        <w:numPr>
          <w:ilvl w:val="0"/>
          <w:numId w:val="2"/>
        </w:numPr>
        <w:spacing w:before="280" w:after="280" w:line="240" w:lineRule="auto"/>
        <w:jc w:val="both"/>
        <w:rPr>
          <w:rFonts w:ascii="Times New Roman" w:eastAsia="Times New Roman" w:hAnsi="Times New Roman" w:cs="Times New Roman"/>
          <w:sz w:val="24"/>
          <w:szCs w:val="24"/>
        </w:rPr>
      </w:pPr>
      <w:r w:rsidRPr="00674D62">
        <w:rPr>
          <w:rFonts w:ascii="Times New Roman" w:eastAsia="Times New Roman" w:hAnsi="Times New Roman" w:cs="Times New Roman"/>
          <w:bCs/>
          <w:color w:val="000000"/>
          <w:sz w:val="24"/>
          <w:szCs w:val="24"/>
        </w:rPr>
        <w:t>Resultados pedagógicos: comprensión y dominio técnico, autonomía e identidad expresiva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la Etapa 2 se registraron transformaciones significativas en la manera en que las y los estudiantes resolvían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técnic</w:t>
      </w:r>
      <w:r>
        <w:rPr>
          <w:rFonts w:ascii="Times New Roman" w:eastAsia="Times New Roman" w:hAnsi="Times New Roman" w:cs="Times New Roman"/>
          <w:sz w:val="24"/>
          <w:szCs w:val="24"/>
        </w:rPr>
        <w:t xml:space="preserve">a y </w:t>
      </w:r>
      <w:r>
        <w:rPr>
          <w:rFonts w:ascii="Times New Roman" w:eastAsia="Times New Roman" w:hAnsi="Times New Roman" w:cs="Times New Roman"/>
          <w:color w:val="000000"/>
          <w:sz w:val="24"/>
          <w:szCs w:val="24"/>
        </w:rPr>
        <w:t>expresivamente las secuencias en estudio. La utilización de intervenciones sonoras diseñadas pedagógicamente favoreció la exploración de nuevas posibilida</w:t>
      </w:r>
      <w:r>
        <w:rPr>
          <w:rFonts w:ascii="Times New Roman" w:eastAsia="Times New Roman" w:hAnsi="Times New Roman" w:cs="Times New Roman"/>
          <w:sz w:val="24"/>
          <w:szCs w:val="24"/>
        </w:rPr>
        <w:t xml:space="preserve">des de resolución </w:t>
      </w:r>
      <w:r>
        <w:rPr>
          <w:rFonts w:ascii="Times New Roman" w:eastAsia="Times New Roman" w:hAnsi="Times New Roman" w:cs="Times New Roman"/>
          <w:color w:val="000000"/>
          <w:sz w:val="24"/>
          <w:szCs w:val="24"/>
        </w:rPr>
        <w:t xml:space="preserve">y, al mismo tiempo, una comprensión más profunda de los aspectos técnicos involucrados. A través de reiteradas instancias de práctica dancística, comparación </w:t>
      </w:r>
      <w:r>
        <w:rPr>
          <w:rFonts w:ascii="Times New Roman" w:eastAsia="Times New Roman" w:hAnsi="Times New Roman" w:cs="Times New Roman"/>
          <w:sz w:val="24"/>
          <w:szCs w:val="24"/>
        </w:rPr>
        <w:t>de diferentes opciones</w:t>
      </w:r>
      <w:r>
        <w:rPr>
          <w:rFonts w:ascii="Times New Roman" w:eastAsia="Times New Roman" w:hAnsi="Times New Roman" w:cs="Times New Roman"/>
          <w:color w:val="000000"/>
          <w:sz w:val="24"/>
          <w:szCs w:val="24"/>
        </w:rPr>
        <w:t xml:space="preserve"> , explicitación colectiva y reelaboración de las secuencias estudiadas, las y los estudiantes comenzaron a reconocer con mayor precisión las modificaciones requeridas en </w:t>
      </w:r>
      <w:r>
        <w:rPr>
          <w:rFonts w:ascii="Times New Roman" w:eastAsia="Times New Roman" w:hAnsi="Times New Roman" w:cs="Times New Roman"/>
          <w:sz w:val="24"/>
          <w:szCs w:val="24"/>
        </w:rPr>
        <w:t xml:space="preserve">cuanto a: </w:t>
      </w:r>
      <w:r>
        <w:rPr>
          <w:rFonts w:ascii="Times New Roman" w:eastAsia="Times New Roman" w:hAnsi="Times New Roman" w:cs="Times New Roman"/>
          <w:color w:val="000000"/>
          <w:sz w:val="24"/>
          <w:szCs w:val="24"/>
        </w:rPr>
        <w:t>calibraciones posturales,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regulación del tono muscular, dosificación de los impulsos, articulación de las acciones, </w:t>
      </w:r>
      <w:r>
        <w:rPr>
          <w:rFonts w:ascii="Times New Roman" w:eastAsia="Times New Roman" w:hAnsi="Times New Roman" w:cs="Times New Roman"/>
          <w:sz w:val="24"/>
          <w:szCs w:val="24"/>
        </w:rPr>
        <w:t>organización espacial</w:t>
      </w:r>
      <w:r>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sz w:val="24"/>
          <w:szCs w:val="24"/>
        </w:rPr>
        <w:t>secuenciación.</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Asimismo, se registró un mayor dominio del vocabulario técnico de la danza moderna y contemporánea. La posibilidad de establecer contrastes, reconocer matices y analizar distintas resoluciones de un mismo principio de movimiento favoreció procesos de diferenciación conceptual que contribuyeron a comprender la especificidad de la asignatura.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Otro resultado significativo fue el desarrollo de formas más conscientes de selección, articulación y </w:t>
      </w:r>
      <w:r>
        <w:rPr>
          <w:rFonts w:ascii="Times New Roman" w:eastAsia="Times New Roman" w:hAnsi="Times New Roman" w:cs="Times New Roman"/>
          <w:sz w:val="24"/>
          <w:szCs w:val="24"/>
        </w:rPr>
        <w:t xml:space="preserve">secuenciación </w:t>
      </w:r>
      <w:r>
        <w:rPr>
          <w:rFonts w:ascii="Times New Roman" w:eastAsia="Times New Roman" w:hAnsi="Times New Roman" w:cs="Times New Roman"/>
          <w:color w:val="000000"/>
          <w:sz w:val="24"/>
          <w:szCs w:val="24"/>
        </w:rPr>
        <w:t>de las unidades de movimiento. Las y los estudiantes construyeron frases con nuevas lógicas internas y una mayor asimilación de las relaciones que se establecen entre los componentes del material coreográfico.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Particular relevancia adquirieron las instancias de explicitación, análisis y fundamentación. La elaboración de registros y partituras analógicas, junto con la necesidad de comunicar al músico acompañante las características del acompañamiento requerido, impulsó a las y los estudiantes a verbalizar decisiones que habitualmente permanecían en el terreno de la intuición o de la reproducción imitativa. Este proceso favoreció el desarrollo de herramientas de análisis y argumentación aplicadas a la propia práctica.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Los resultados obtenidos pusieron de manifiesto que las y los estudiantes lograron reconocer y dominar aspectos del movimiento relevantes para sus futuros desempeños profesionales. La posibilidad de vincular decisiones técnicas con resultados expresivos les permitió avanzar hacia formas más conscientes de construcción del movimiento dancístico, tomando decisiones cada vez más fundamentadas acerca de las dinámicas, los impulsos, las organizaciones espaciales, las temporalidades y las cualidades </w:t>
      </w:r>
      <w:r>
        <w:rPr>
          <w:rFonts w:ascii="Times New Roman" w:eastAsia="Times New Roman" w:hAnsi="Times New Roman" w:cs="Times New Roman"/>
          <w:sz w:val="24"/>
          <w:szCs w:val="24"/>
        </w:rPr>
        <w:lastRenderedPageBreak/>
        <w:t xml:space="preserve">perceptivas que buscaban desarrollar, mediante procesos de mayor elaboración personal. </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diferenciación perceptiva de las </w:t>
      </w:r>
      <w:r>
        <w:rPr>
          <w:rFonts w:ascii="Times New Roman" w:eastAsia="Times New Roman" w:hAnsi="Times New Roman" w:cs="Times New Roman"/>
          <w:sz w:val="24"/>
          <w:szCs w:val="24"/>
        </w:rPr>
        <w:t>cualidades</w:t>
      </w:r>
      <w:r>
        <w:rPr>
          <w:rFonts w:ascii="Times New Roman" w:eastAsia="Times New Roman" w:hAnsi="Times New Roman" w:cs="Times New Roman"/>
          <w:color w:val="000000"/>
          <w:sz w:val="24"/>
          <w:szCs w:val="24"/>
        </w:rPr>
        <w:t xml:space="preserve"> del movimiento constituyó una condición fundamental para el desarrollo de la autonomía expresiva. Cuanto mayor era la capacidad para reconocer y analizar las múltiples posibilidades de organización de un mismo material kinético, mayores eran también las posibilidades de elegir, transformar y construir respuestas singulares.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construcción de identidad expresiva fue entendida como un proceso progresivo de ampliación de las capacidades de observación, análisis, comprensión y toma de decisiones. Desde esta perspectiva, la autonomía surge del acceso a herramientas que permiten comprender críticamente el vocabulario kinético de la asignatura y actuar sobre él de manera consciente y fundamentada.</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punto, la investigación se vincula con una preocupación pedagógica más amplia: la necesidad de democratizar el acceso a la comprensión y dominio </w:t>
      </w:r>
      <w:r>
        <w:rPr>
          <w:rFonts w:ascii="Times New Roman" w:eastAsia="Times New Roman" w:hAnsi="Times New Roman" w:cs="Times New Roman"/>
          <w:sz w:val="24"/>
          <w:szCs w:val="24"/>
        </w:rPr>
        <w:t>técnico</w:t>
      </w:r>
      <w:r>
        <w:rPr>
          <w:rFonts w:ascii="Times New Roman" w:eastAsia="Times New Roman" w:hAnsi="Times New Roman" w:cs="Times New Roman"/>
          <w:color w:val="000000"/>
          <w:sz w:val="24"/>
          <w:szCs w:val="24"/>
        </w:rPr>
        <w:t xml:space="preserve"> del movimiento. La construcción de conocimiento en danza debe ofrecer múltiples herramientas de análisis y propiciar que un número cada vez mayor de estudiantes pueda participar activamente en la comprensión de los procesos que intervienen en la construcción del movimiento.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Desde esta perspectiva, las intervenciones sonoras exploradas durante la investigación se constituyeron en herramientas pedagógicas orientadas a ampliar las posibilidades de comprensión y mejora de los resultados técnicos. Su valor radica, además, en haber favorecido procesos de autonomía, construcción de criterio propio e identidad expresiva, aspectos fundamentales en la formación de intérpretes, docentes, coreógrafas/os, investigadoras/es y gestoras/es del campo de la danza.</w:t>
      </w:r>
    </w:p>
    <w:p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experiencias desarrolladas permitieron reconocer que el valor pedagógico del acompañamiento musical en vivo se expresa en su capacidad para organizar temporalmente las secuencias de movimiento y, al mismo tiempo, generar condiciones perceptivas para observar, diferenciar y analizar aspectos técnicos y expresivos del material kinético.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resultados obtenidos muestran que determinadas intervenciones sonoras pueden constituirse en herramientas específicas para ampliar la comprensión técnica del movimiento, favorecer la construcción de criterios de análisis y promover formas más conscientes de resolución.</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Desde esta perspectiva, l</w:t>
      </w:r>
      <w:r>
        <w:rPr>
          <w:rFonts w:ascii="Times New Roman" w:eastAsia="Times New Roman" w:hAnsi="Times New Roman" w:cs="Times New Roman"/>
          <w:sz w:val="24"/>
          <w:szCs w:val="24"/>
        </w:rPr>
        <w:t>os aspectos musicales y sonoros</w:t>
      </w:r>
      <w:r>
        <w:rPr>
          <w:rFonts w:ascii="Times New Roman" w:eastAsia="Times New Roman" w:hAnsi="Times New Roman" w:cs="Times New Roman"/>
          <w:color w:val="000000"/>
          <w:sz w:val="24"/>
          <w:szCs w:val="24"/>
        </w:rPr>
        <w:t xml:space="preserve"> se </w:t>
      </w:r>
      <w:r>
        <w:rPr>
          <w:rFonts w:ascii="Times New Roman" w:eastAsia="Times New Roman" w:hAnsi="Times New Roman" w:cs="Times New Roman"/>
          <w:sz w:val="24"/>
          <w:szCs w:val="24"/>
        </w:rPr>
        <w:t>integran</w:t>
      </w:r>
      <w:r>
        <w:rPr>
          <w:rFonts w:ascii="Times New Roman" w:eastAsia="Times New Roman" w:hAnsi="Times New Roman" w:cs="Times New Roman"/>
          <w:color w:val="000000"/>
          <w:sz w:val="24"/>
          <w:szCs w:val="24"/>
        </w:rPr>
        <w:t xml:space="preserve"> a la clase como una intervención pedagógica diseñada a partir de necesidades concretas de la enseñanza de la danza. Su función se vincula con la posibilidad de generar situaciones de aprendizaje </w:t>
      </w:r>
      <w:r>
        <w:rPr>
          <w:rFonts w:ascii="Times New Roman" w:eastAsia="Times New Roman" w:hAnsi="Times New Roman" w:cs="Times New Roman"/>
          <w:color w:val="000000"/>
          <w:sz w:val="24"/>
          <w:szCs w:val="24"/>
        </w:rPr>
        <w:lastRenderedPageBreak/>
        <w:t>en las que las y los estudiantes puedan reconocer, experimentar, fundamentar y transformar las relaciones entre movimiento, estímulo sonoro y construcción del discurso bailado.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sentido, el aporte principal de la investigación consiste en mostrar cómo la construcción intencionada de intervenciones musicales permite transformar intuiciones pedagógicas construidas en la práctica en objeto sistemático de reflexión, análisis y transmisión.</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utilización de recursos vinculados con la métrica, el ritmo, los aspectos melódicos, las estructuras formales y, particularmente, los parámetros del sonido permitió generar situaciones de aprendizaje orientadas a hacer visibles y analizables diversas dimensiones del movimiento dancístico.</w:t>
      </w:r>
    </w:p>
    <w:p w:rsidR="00C8061A" w:rsidRDefault="00C8061A" w:rsidP="00C8061A">
      <w:pPr>
        <w:pStyle w:val="normal0"/>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acompañamiento musical en vivo se configura así como un mediador pedagógico capaz de favorecer la explicitación, la construcción de conocimiento, el desarrollo de la autonomía y la consolidación de una identidad expresiva propia en las y los estudiantes.</w:t>
      </w:r>
    </w:p>
    <w:p w:rsidR="00BC236F" w:rsidRPr="00BA642E" w:rsidRDefault="00BC236F" w:rsidP="007B5B5F">
      <w:pPr>
        <w:spacing w:line="240" w:lineRule="auto"/>
        <w:jc w:val="both"/>
        <w:rPr>
          <w:rFonts w:ascii="Times New Roman" w:hAnsi="Times New Roman" w:cs="Times New Roman"/>
        </w:rPr>
      </w:pPr>
    </w:p>
    <w:p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F40D38">
        <w:rPr>
          <w:rFonts w:ascii="Times New Roman" w:hAnsi="Times New Roman" w:cs="Times New Roman"/>
          <w:b/>
          <w:bCs/>
        </w:rPr>
        <w:t xml:space="preserve">ferencias Bibliográficas </w:t>
      </w:r>
    </w:p>
    <w:p w:rsidR="00D41D10" w:rsidRDefault="00D41D10" w:rsidP="00D41D10">
      <w:pPr>
        <w:pStyle w:val="norm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ÁLVAREZ et al. (2016). </w:t>
      </w:r>
      <w:r>
        <w:rPr>
          <w:rFonts w:ascii="Times New Roman" w:eastAsia="Times New Roman" w:hAnsi="Times New Roman" w:cs="Times New Roman"/>
          <w:i/>
          <w:iCs/>
          <w:sz w:val="24"/>
          <w:szCs w:val="24"/>
        </w:rPr>
        <w:t>Presentación del Método Terragno</w:t>
      </w:r>
      <w:r>
        <w:rPr>
          <w:rFonts w:ascii="Times New Roman" w:eastAsia="Times New Roman" w:hAnsi="Times New Roman" w:cs="Times New Roman"/>
          <w:sz w:val="24"/>
          <w:szCs w:val="24"/>
        </w:rPr>
        <w:t>.  Ponencia leída en el V Congreso Internacional de Danza Contemporánea - Palacio Municipal de Villa Carlos Paz, inédita.</w:t>
      </w:r>
    </w:p>
    <w:p w:rsidR="00D41D10" w:rsidRDefault="00D41D10" w:rsidP="00D41D10">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ÁLVAREZ, M; D’AQUINO, P; DOMÍNGUEZ, A. (2024). </w:t>
      </w:r>
      <w:r>
        <w:rPr>
          <w:rFonts w:ascii="Times New Roman" w:eastAsia="Times New Roman" w:hAnsi="Times New Roman" w:cs="Times New Roman"/>
          <w:i/>
          <w:iCs/>
          <w:sz w:val="24"/>
          <w:szCs w:val="24"/>
        </w:rPr>
        <w:t>Danza contemporánea y acompañamiento musical</w:t>
      </w:r>
      <w:r>
        <w:rPr>
          <w:rFonts w:ascii="Times New Roman" w:eastAsia="Times New Roman" w:hAnsi="Times New Roman" w:cs="Times New Roman"/>
          <w:sz w:val="24"/>
          <w:szCs w:val="24"/>
        </w:rPr>
        <w:t xml:space="preserve">. Dance Studies Association.  </w:t>
      </w:r>
    </w:p>
    <w:p w:rsidR="00D41D10" w:rsidRDefault="00941D92" w:rsidP="00D41D10">
      <w:pPr>
        <w:pStyle w:val="normal0"/>
        <w:spacing w:after="0" w:line="240" w:lineRule="auto"/>
        <w:rPr>
          <w:rFonts w:ascii="Times New Roman" w:eastAsia="Times New Roman" w:hAnsi="Times New Roman" w:cs="Times New Roman"/>
          <w:sz w:val="24"/>
          <w:szCs w:val="24"/>
        </w:rPr>
      </w:pPr>
      <w:hyperlink r:id="rId7" w:history="1">
        <w:r w:rsidR="00D41D10" w:rsidRPr="0085208D">
          <w:rPr>
            <w:rStyle w:val="Hipervnculo"/>
            <w:rFonts w:ascii="Times New Roman" w:eastAsia="Times New Roman" w:hAnsi="Times New Roman" w:cs="Times New Roman"/>
            <w:sz w:val="24"/>
            <w:szCs w:val="24"/>
          </w:rPr>
          <w:t>https://app.socio.events/MzI0Nzg/Agenda/393973/Session/1098805</w:t>
        </w:r>
      </w:hyperlink>
    </w:p>
    <w:p w:rsidR="00D41D10" w:rsidRDefault="00D41D10" w:rsidP="00D41D10">
      <w:pPr>
        <w:pStyle w:val="normal0"/>
        <w:spacing w:after="0" w:line="240"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ÁLVAREZ PUENTE, I. (1994). </w:t>
      </w:r>
      <w:r>
        <w:rPr>
          <w:rFonts w:ascii="Times New Roman" w:eastAsia="Times New Roman" w:hAnsi="Times New Roman" w:cs="Times New Roman"/>
          <w:i/>
          <w:iCs/>
          <w:sz w:val="24"/>
          <w:szCs w:val="24"/>
        </w:rPr>
        <w:t>El Cuerpo en el espacio. Cuestiones sobre el análisis del movimiento en la teoría de la danza</w:t>
      </w:r>
      <w:r>
        <w:rPr>
          <w:rFonts w:ascii="Times New Roman" w:eastAsia="Times New Roman" w:hAnsi="Times New Roman" w:cs="Times New Roman"/>
          <w:sz w:val="24"/>
          <w:szCs w:val="24"/>
        </w:rPr>
        <w:t>, Universidad Autónoma de Madrid.</w:t>
      </w:r>
    </w:p>
    <w:p w:rsidR="00D41D10" w:rsidRDefault="00D41D10" w:rsidP="00D41D10">
      <w:pPr>
        <w:pStyle w:val="norm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BENEDETTI, D. (2018). </w:t>
      </w:r>
      <w:r>
        <w:rPr>
          <w:rFonts w:ascii="Times New Roman" w:eastAsia="Times New Roman" w:hAnsi="Times New Roman" w:cs="Times New Roman"/>
          <w:i/>
          <w:iCs/>
          <w:sz w:val="24"/>
          <w:szCs w:val="24"/>
        </w:rPr>
        <w:t>Les gestes dans l’apprentissage en danse contemporaine, entre mise en mots et mise en corps</w:t>
      </w:r>
      <w:r>
        <w:rPr>
          <w:rFonts w:ascii="Times New Roman" w:eastAsia="Times New Roman" w:hAnsi="Times New Roman" w:cs="Times New Roman"/>
          <w:sz w:val="24"/>
          <w:szCs w:val="24"/>
        </w:rPr>
        <w:t>, Movement &amp; Sport Sciences - Science &amp; Motricité.</w:t>
      </w:r>
    </w:p>
    <w:p w:rsidR="00D41D10" w:rsidRDefault="00D41D10" w:rsidP="00D41D10">
      <w:pPr>
        <w:pStyle w:val="norm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BENOIT, A ed. (2009). </w:t>
      </w:r>
      <w:r>
        <w:rPr>
          <w:rFonts w:ascii="Times New Roman" w:eastAsia="Times New Roman" w:hAnsi="Times New Roman" w:cs="Times New Roman"/>
          <w:i/>
          <w:iCs/>
          <w:sz w:val="24"/>
          <w:szCs w:val="24"/>
        </w:rPr>
        <w:t>On the Edge – Créateurs de l’imprévu</w:t>
      </w:r>
      <w:r>
        <w:rPr>
          <w:rFonts w:ascii="Times New Roman" w:eastAsia="Times New Roman" w:hAnsi="Times New Roman" w:cs="Times New Roman"/>
          <w:sz w:val="24"/>
          <w:szCs w:val="24"/>
        </w:rPr>
        <w:t>. Nouvelles de danse n° 32-33.  Contredanse, 2ème édition.</w:t>
      </w:r>
    </w:p>
    <w:p w:rsidR="00D41D10" w:rsidRDefault="00D41D10" w:rsidP="00D41D10">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BRUNER, J (1988) </w:t>
      </w:r>
      <w:r>
        <w:rPr>
          <w:rFonts w:ascii="Times New Roman" w:eastAsia="Times New Roman" w:hAnsi="Times New Roman" w:cs="Times New Roman"/>
          <w:i/>
          <w:iCs/>
          <w:sz w:val="24"/>
          <w:szCs w:val="24"/>
        </w:rPr>
        <w:t>Desarrollo cognitivo y educación</w:t>
      </w:r>
      <w:r>
        <w:rPr>
          <w:rFonts w:ascii="Times New Roman" w:eastAsia="Times New Roman" w:hAnsi="Times New Roman" w:cs="Times New Roman"/>
          <w:sz w:val="24"/>
          <w:szCs w:val="24"/>
        </w:rPr>
        <w:t xml:space="preserve">. Ed. Morata                                      CAIRON, (2010). </w:t>
      </w:r>
      <w:r>
        <w:rPr>
          <w:rFonts w:ascii="Times New Roman" w:eastAsia="Times New Roman" w:hAnsi="Times New Roman" w:cs="Times New Roman"/>
          <w:i/>
          <w:iCs/>
          <w:sz w:val="24"/>
          <w:szCs w:val="24"/>
        </w:rPr>
        <w:t>Práctica e investigación</w:t>
      </w:r>
      <w:r>
        <w:rPr>
          <w:rFonts w:ascii="Times New Roman" w:eastAsia="Times New Roman" w:hAnsi="Times New Roman" w:cs="Times New Roman"/>
          <w:sz w:val="24"/>
          <w:szCs w:val="24"/>
        </w:rPr>
        <w:t xml:space="preserve">, Revista de estudios de danza, Nª 13, Universidad de Alcalá.                    </w:t>
      </w:r>
      <w:r>
        <w:rPr>
          <w:rFonts w:ascii="Times New Roman" w:eastAsia="Times New Roman" w:hAnsi="Times New Roman" w:cs="Times New Roman"/>
          <w:sz w:val="24"/>
          <w:szCs w:val="24"/>
        </w:rPr>
        <w:tab/>
        <w:t xml:space="preserve">                                                                         CUNNINGHAM, M. (2013). </w:t>
      </w:r>
      <w:r>
        <w:rPr>
          <w:rFonts w:ascii="Times New Roman" w:eastAsia="Times New Roman" w:hAnsi="Times New Roman" w:cs="Times New Roman"/>
          <w:i/>
          <w:iCs/>
          <w:sz w:val="24"/>
          <w:szCs w:val="24"/>
        </w:rPr>
        <w:t>Espacio, tiempo y danza</w:t>
      </w:r>
      <w:r>
        <w:rPr>
          <w:rFonts w:ascii="Times New Roman" w:eastAsia="Times New Roman" w:hAnsi="Times New Roman" w:cs="Times New Roman"/>
          <w:sz w:val="24"/>
          <w:szCs w:val="24"/>
        </w:rPr>
        <w:t xml:space="preserve">. En Lecturas sobre danza y coreografía. Madrid, Artea Editorial.                                                                                          DIEHL, I; LAMPER, F (Eds.) (2010). </w:t>
      </w:r>
      <w:r>
        <w:rPr>
          <w:rFonts w:ascii="Times New Roman" w:eastAsia="Times New Roman" w:hAnsi="Times New Roman" w:cs="Times New Roman"/>
          <w:i/>
          <w:iCs/>
          <w:sz w:val="24"/>
          <w:szCs w:val="24"/>
        </w:rPr>
        <w:t xml:space="preserve">Dance Techniques </w:t>
      </w:r>
      <w:r>
        <w:rPr>
          <w:rFonts w:ascii="Times New Roman" w:eastAsia="Times New Roman" w:hAnsi="Times New Roman" w:cs="Times New Roman"/>
          <w:sz w:val="24"/>
          <w:szCs w:val="24"/>
        </w:rPr>
        <w:t>2010 TANZPLAN DEUTSCHLAND. Online PDF.</w:t>
      </w:r>
      <w:r w:rsidR="00F40D38" w:rsidRPr="00F40D38">
        <w:t xml:space="preserve"> </w:t>
      </w:r>
      <w:hyperlink r:id="rId8" w:history="1">
        <w:r w:rsidR="00F40D38" w:rsidRPr="0085208D">
          <w:rPr>
            <w:rStyle w:val="Hipervnculo"/>
            <w:rFonts w:ascii="Times New Roman" w:eastAsia="Times New Roman" w:hAnsi="Times New Roman" w:cs="Times New Roman"/>
            <w:sz w:val="24"/>
            <w:szCs w:val="24"/>
          </w:rPr>
          <w:t>https://es.scribd.com/document/342391677/Tanztechniken-2010-pdf</w:t>
        </w:r>
      </w:hyperlink>
      <w:r w:rsidR="00F40D38">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sz w:val="24"/>
            <w:szCs w:val="24"/>
          </w:rPr>
          <w:t>FALCÓ REVELLES</w:t>
        </w:r>
      </w:hyperlink>
      <w:r>
        <w:rPr>
          <w:rFonts w:ascii="Times New Roman" w:eastAsia="Times New Roman" w:hAnsi="Times New Roman" w:cs="Times New Roman"/>
          <w:sz w:val="24"/>
          <w:szCs w:val="24"/>
        </w:rPr>
        <w:t xml:space="preserve">, M; </w:t>
      </w:r>
      <w:hyperlink r:id="rId10">
        <w:r>
          <w:rPr>
            <w:rFonts w:ascii="Times New Roman" w:eastAsia="Times New Roman" w:hAnsi="Times New Roman" w:cs="Times New Roman"/>
            <w:sz w:val="24"/>
            <w:szCs w:val="24"/>
          </w:rPr>
          <w:t>ÑECO MOROTE</w:t>
        </w:r>
      </w:hyperlink>
      <w:r>
        <w:rPr>
          <w:rFonts w:ascii="Times New Roman" w:eastAsia="Times New Roman" w:hAnsi="Times New Roman" w:cs="Times New Roman"/>
          <w:sz w:val="24"/>
          <w:szCs w:val="24"/>
        </w:rPr>
        <w:t xml:space="preserve">, L; </w:t>
      </w:r>
      <w:hyperlink r:id="rId11">
        <w:r>
          <w:rPr>
            <w:rFonts w:ascii="Times New Roman" w:eastAsia="Times New Roman" w:hAnsi="Times New Roman" w:cs="Times New Roman"/>
            <w:sz w:val="24"/>
            <w:szCs w:val="24"/>
          </w:rPr>
          <w:t>TORREGROSA SALCEDO</w:t>
        </w:r>
      </w:hyperlink>
      <w:r>
        <w:rPr>
          <w:rFonts w:ascii="Times New Roman" w:eastAsia="Times New Roman" w:hAnsi="Times New Roman" w:cs="Times New Roman"/>
          <w:sz w:val="24"/>
          <w:szCs w:val="24"/>
        </w:rPr>
        <w:t xml:space="preserve">, E. (2016) </w:t>
      </w:r>
      <w:r>
        <w:rPr>
          <w:rFonts w:ascii="Times New Roman" w:eastAsia="Times New Roman" w:hAnsi="Times New Roman" w:cs="Times New Roman"/>
          <w:i/>
          <w:iCs/>
          <w:sz w:val="24"/>
          <w:szCs w:val="24"/>
        </w:rPr>
        <w:t>De la investigación cuantitativa a la investigación performativa</w:t>
      </w:r>
      <w:r>
        <w:rPr>
          <w:rFonts w:ascii="Times New Roman" w:eastAsia="Times New Roman" w:hAnsi="Times New Roman" w:cs="Times New Roman"/>
          <w:sz w:val="24"/>
          <w:szCs w:val="24"/>
        </w:rPr>
        <w:t>. Investigar en danza.</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sz w:val="24"/>
            <w:szCs w:val="24"/>
          </w:rPr>
          <w:t xml:space="preserve">El artista: Revista </w:t>
        </w:r>
      </w:hyperlink>
      <w:hyperlink r:id="rId14">
        <w:r>
          <w:rPr>
            <w:rFonts w:ascii="Times New Roman" w:eastAsia="Times New Roman" w:hAnsi="Times New Roman" w:cs="Times New Roman"/>
            <w:sz w:val="24"/>
            <w:szCs w:val="24"/>
          </w:rPr>
          <w:t>Nº. 13</w:t>
        </w:r>
      </w:hyperlink>
      <w:r>
        <w:rPr>
          <w:rFonts w:ascii="Times New Roman" w:eastAsia="Times New Roman" w:hAnsi="Times New Roman" w:cs="Times New Roman"/>
          <w:sz w:val="24"/>
          <w:szCs w:val="24"/>
        </w:rPr>
        <w:t xml:space="preserve">. Mexico.                                                                                                                                      GINOT; I (2014). </w:t>
      </w:r>
      <w:r>
        <w:rPr>
          <w:rFonts w:ascii="Times New Roman" w:eastAsia="Times New Roman" w:hAnsi="Times New Roman" w:cs="Times New Roman"/>
          <w:i/>
          <w:iCs/>
          <w:sz w:val="24"/>
          <w:szCs w:val="24"/>
        </w:rPr>
        <w:t xml:space="preserve">Inventer le métier, </w:t>
      </w:r>
      <w:r>
        <w:rPr>
          <w:rFonts w:ascii="Times New Roman" w:eastAsia="Times New Roman" w:hAnsi="Times New Roman" w:cs="Times New Roman"/>
          <w:sz w:val="24"/>
          <w:szCs w:val="24"/>
        </w:rPr>
        <w:t>en 1-Être chercheur en danse,</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1155CC"/>
            <w:sz w:val="24"/>
            <w:szCs w:val="24"/>
            <w:u w:val="single"/>
          </w:rPr>
          <w:t>https://doi.org/10.4000/danse.531</w:t>
        </w:r>
      </w:hyperlink>
      <w:r>
        <w:rPr>
          <w:rFonts w:ascii="Times New Roman" w:eastAsia="Times New Roman" w:hAnsi="Times New Roman" w:cs="Times New Roman"/>
          <w:sz w:val="24"/>
          <w:szCs w:val="24"/>
        </w:rPr>
        <w:t xml:space="preserve">                                                                                        GIOMI, A (2021). </w:t>
      </w:r>
      <w:r>
        <w:rPr>
          <w:rFonts w:ascii="Times New Roman" w:eastAsia="Times New Roman" w:hAnsi="Times New Roman" w:cs="Times New Roman"/>
          <w:i/>
          <w:iCs/>
          <w:sz w:val="24"/>
          <w:szCs w:val="24"/>
        </w:rPr>
        <w:t>L’écoute du geste et sa perception: Pour une lecture sonore du mouvement dansé à partir de la sonification en temps réel</w:t>
      </w:r>
      <w:r>
        <w:rPr>
          <w:rFonts w:ascii="Times New Roman" w:eastAsia="Times New Roman" w:hAnsi="Times New Roman" w:cs="Times New Roman"/>
          <w:sz w:val="24"/>
          <w:szCs w:val="24"/>
        </w:rPr>
        <w:t>, Recherches en danse 10, disponible en:</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1155CC"/>
            <w:sz w:val="24"/>
            <w:szCs w:val="24"/>
            <w:u w:val="single"/>
          </w:rPr>
          <w:t>https://journals.openedition.org/danse/3912</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HOWE, C.; ABEDIN, M. (2013). </w:t>
      </w:r>
      <w:r>
        <w:rPr>
          <w:rFonts w:ascii="Times New Roman" w:eastAsia="Times New Roman" w:hAnsi="Times New Roman" w:cs="Times New Roman"/>
          <w:i/>
          <w:iCs/>
          <w:sz w:val="24"/>
          <w:szCs w:val="24"/>
        </w:rPr>
        <w:t xml:space="preserve">Classroom dialogue: a systematic review across four decades of research. </w:t>
      </w:r>
      <w:r>
        <w:rPr>
          <w:rFonts w:ascii="Times New Roman" w:eastAsia="Times New Roman" w:hAnsi="Times New Roman" w:cs="Times New Roman"/>
          <w:sz w:val="24"/>
          <w:szCs w:val="24"/>
        </w:rPr>
        <w:t xml:space="preserve">Cambridge Journal of Education.                                                  HERNÁNDEZ HERNÁNDEZ, F. (2008). </w:t>
      </w:r>
      <w:r>
        <w:rPr>
          <w:rFonts w:ascii="Times New Roman" w:eastAsia="Times New Roman" w:hAnsi="Times New Roman" w:cs="Times New Roman"/>
          <w:i/>
          <w:iCs/>
          <w:sz w:val="24"/>
          <w:szCs w:val="24"/>
        </w:rPr>
        <w:t>La investigación basada en las artes. Propuestas para repensar la investigación en educación</w:t>
      </w:r>
      <w:r>
        <w:rPr>
          <w:rFonts w:ascii="Times New Roman" w:eastAsia="Times New Roman" w:hAnsi="Times New Roman" w:cs="Times New Roman"/>
          <w:sz w:val="24"/>
          <w:szCs w:val="24"/>
        </w:rPr>
        <w:t>. Educatio siglo XXI: Revista de la Facultad de Educación. Disponible en:</w:t>
      </w:r>
      <w:hyperlink r:id="rId19">
        <w:r>
          <w:rPr>
            <w:rFonts w:ascii="Times New Roman" w:eastAsia="Times New Roman" w:hAnsi="Times New Roman" w:cs="Times New Roman"/>
            <w:sz w:val="24"/>
            <w:szCs w:val="24"/>
          </w:rPr>
          <w:t xml:space="preserve"> </w:t>
        </w:r>
      </w:hyperlink>
      <w:hyperlink r:id="rId20">
        <w:r>
          <w:rPr>
            <w:rFonts w:ascii="Times New Roman" w:eastAsia="Times New Roman" w:hAnsi="Times New Roman" w:cs="Times New Roman"/>
            <w:color w:val="1155CC"/>
            <w:sz w:val="24"/>
            <w:szCs w:val="24"/>
            <w:u w:val="single"/>
          </w:rPr>
          <w:t>https://revistas.um.es/educatio/article/view/46641</w:t>
        </w:r>
      </w:hyperlink>
      <w:r>
        <w:rPr>
          <w:rFonts w:ascii="Times New Roman" w:eastAsia="Times New Roman" w:hAnsi="Times New Roman" w:cs="Times New Roman"/>
          <w:sz w:val="24"/>
          <w:szCs w:val="24"/>
        </w:rPr>
        <w:t xml:space="preserve">                                                                        HORST, L: RUSSELL, C (1992). </w:t>
      </w:r>
      <w:r>
        <w:rPr>
          <w:rFonts w:ascii="Times New Roman" w:eastAsia="Times New Roman" w:hAnsi="Times New Roman" w:cs="Times New Roman"/>
          <w:i/>
          <w:iCs/>
          <w:sz w:val="24"/>
          <w:szCs w:val="24"/>
        </w:rPr>
        <w:t>Modern Dance Forms in Relation to the Other Modern Arts</w:t>
      </w:r>
      <w:r>
        <w:rPr>
          <w:rFonts w:ascii="Times New Roman" w:eastAsia="Times New Roman" w:hAnsi="Times New Roman" w:cs="Times New Roman"/>
          <w:sz w:val="24"/>
          <w:szCs w:val="24"/>
        </w:rPr>
        <w:t xml:space="preserve">. Ed: Princeton Book Company.                                                                      HUSCHKA, S.  (2010). </w:t>
      </w:r>
      <w:r>
        <w:rPr>
          <w:rFonts w:ascii="Times New Roman" w:eastAsia="Times New Roman" w:hAnsi="Times New Roman" w:cs="Times New Roman"/>
          <w:i/>
          <w:iCs/>
          <w:sz w:val="24"/>
          <w:szCs w:val="24"/>
        </w:rPr>
        <w:t>Daniel Roberts-Cunningham Technique</w:t>
      </w:r>
      <w:r>
        <w:rPr>
          <w:rFonts w:ascii="Times New Roman" w:eastAsia="Times New Roman" w:hAnsi="Times New Roman" w:cs="Times New Roman"/>
          <w:sz w:val="24"/>
          <w:szCs w:val="24"/>
        </w:rPr>
        <w:t xml:space="preserve">, Dance Techniques 2010 Tanzplan Germany. Ed: Leipzig, Seemann Henschel..                                  KÁROLYI, O (2012). </w:t>
      </w:r>
      <w:r>
        <w:rPr>
          <w:rFonts w:ascii="Times New Roman" w:eastAsia="Times New Roman" w:hAnsi="Times New Roman" w:cs="Times New Roman"/>
          <w:i/>
          <w:iCs/>
          <w:sz w:val="24"/>
          <w:szCs w:val="24"/>
        </w:rPr>
        <w:t xml:space="preserve">Introducción a la música </w:t>
      </w:r>
      <w:r>
        <w:rPr>
          <w:rFonts w:ascii="Times New Roman" w:eastAsia="Times New Roman" w:hAnsi="Times New Roman" w:cs="Times New Roman"/>
          <w:sz w:val="24"/>
          <w:szCs w:val="24"/>
        </w:rPr>
        <w:t xml:space="preserve">Ed: Alianza, Madrid.                                                 KUYPERS et al. (2001). </w:t>
      </w:r>
      <w:r>
        <w:rPr>
          <w:rFonts w:ascii="Times New Roman" w:eastAsia="Times New Roman" w:hAnsi="Times New Roman" w:cs="Times New Roman"/>
          <w:i/>
          <w:iCs/>
          <w:sz w:val="24"/>
          <w:szCs w:val="24"/>
        </w:rPr>
        <w:t>Incorporer les nouveaux modes d´enseignements de la danse</w:t>
      </w:r>
      <w:r>
        <w:rPr>
          <w:rFonts w:ascii="Times New Roman" w:eastAsia="Times New Roman" w:hAnsi="Times New Roman" w:cs="Times New Roman"/>
          <w:sz w:val="24"/>
          <w:szCs w:val="24"/>
        </w:rPr>
        <w:t xml:space="preserve">, en Nouvelles de Danse, Nº46-47. Printemps-Été 2001.                                                         LOUPPE, L. (2011). </w:t>
      </w:r>
      <w:r>
        <w:rPr>
          <w:rFonts w:ascii="Times New Roman" w:eastAsia="Times New Roman" w:hAnsi="Times New Roman" w:cs="Times New Roman"/>
          <w:i/>
          <w:iCs/>
          <w:sz w:val="24"/>
          <w:szCs w:val="24"/>
        </w:rPr>
        <w:t>Poética de la danza contemporánea</w:t>
      </w:r>
      <w:r>
        <w:rPr>
          <w:rFonts w:ascii="Times New Roman" w:eastAsia="Times New Roman" w:hAnsi="Times New Roman" w:cs="Times New Roman"/>
          <w:sz w:val="24"/>
          <w:szCs w:val="24"/>
        </w:rPr>
        <w:t>. Salamanca, Ediciones Universidad de Salamanca.</w:t>
      </w:r>
      <w:r w:rsidR="005B015F" w:rsidRPr="005B015F">
        <w:t xml:space="preserve"> </w:t>
      </w:r>
      <w:r w:rsidR="005B015F">
        <w:t xml:space="preserve">                                                                                                                     </w:t>
      </w:r>
      <w:hyperlink r:id="rId21" w:history="1">
        <w:r w:rsidR="005B015F" w:rsidRPr="005B015F">
          <w:rPr>
            <w:rStyle w:val="Hipervnculo"/>
            <w:rFonts w:ascii="Times New Roman" w:hAnsi="Times New Roman" w:cs="Times New Roman"/>
            <w:color w:val="auto"/>
            <w:sz w:val="24"/>
            <w:szCs w:val="24"/>
            <w:u w:val="none"/>
          </w:rPr>
          <w:t>MANSFIELD SOARES</w:t>
        </w:r>
      </w:hyperlink>
      <w:r w:rsidR="005B015F">
        <w:rPr>
          <w:rFonts w:ascii="Times New Roman" w:hAnsi="Times New Roman" w:cs="Times New Roman"/>
          <w:sz w:val="24"/>
          <w:szCs w:val="24"/>
        </w:rPr>
        <w:t>, J (</w:t>
      </w:r>
      <w:r w:rsidR="005B015F" w:rsidRPr="005B015F">
        <w:rPr>
          <w:rFonts w:ascii="Times New Roman" w:hAnsi="Times New Roman" w:cs="Times New Roman"/>
          <w:sz w:val="24"/>
          <w:szCs w:val="24"/>
        </w:rPr>
        <w:t xml:space="preserve">1992 ) </w:t>
      </w:r>
      <w:r w:rsidR="005B015F" w:rsidRPr="005B015F">
        <w:rPr>
          <w:rFonts w:ascii="Times New Roman" w:hAnsi="Times New Roman" w:cs="Times New Roman"/>
          <w:i/>
          <w:sz w:val="24"/>
          <w:szCs w:val="24"/>
        </w:rPr>
        <w:t>Louis Horst: Musician in a Dancer's World</w:t>
      </w:r>
      <w:r w:rsidR="005B015F">
        <w:rPr>
          <w:rFonts w:ascii="Times New Roman" w:hAnsi="Times New Roman" w:cs="Times New Roman"/>
          <w:i/>
          <w:sz w:val="24"/>
          <w:szCs w:val="24"/>
        </w:rPr>
        <w:t>.</w:t>
      </w:r>
      <w:r w:rsidR="005B015F" w:rsidRPr="005B015F">
        <w:rPr>
          <w:rStyle w:val="gmail-a-text-bold"/>
          <w:rFonts w:ascii="Times New Roman" w:hAnsi="Times New Roman" w:cs="Times New Roman"/>
          <w:b/>
          <w:bCs/>
          <w:sz w:val="24"/>
          <w:szCs w:val="24"/>
        </w:rPr>
        <w:t>‎ </w:t>
      </w:r>
      <w:r w:rsidR="005B015F">
        <w:rPr>
          <w:rFonts w:ascii="Times New Roman" w:hAnsi="Times New Roman" w:cs="Times New Roman"/>
          <w:sz w:val="24"/>
          <w:szCs w:val="24"/>
        </w:rPr>
        <w:t>Duke University Press.</w:t>
      </w:r>
      <w:r>
        <w:rPr>
          <w:rFonts w:ascii="Times New Roman" w:eastAsia="Times New Roman" w:hAnsi="Times New Roman" w:cs="Times New Roman"/>
          <w:sz w:val="24"/>
          <w:szCs w:val="24"/>
        </w:rPr>
        <w:t xml:space="preserve">                                                                                                       </w:t>
      </w:r>
      <w:r w:rsidR="005B015F">
        <w:rPr>
          <w:rFonts w:ascii="Times New Roman" w:eastAsia="Times New Roman" w:hAnsi="Times New Roman" w:cs="Times New Roman"/>
          <w:sz w:val="24"/>
          <w:szCs w:val="24"/>
        </w:rPr>
        <w:t xml:space="preserve">                                  </w:t>
      </w:r>
      <w:r w:rsidRPr="00F40D38">
        <w:rPr>
          <w:rFonts w:ascii="Times New Roman" w:eastAsia="Times New Roman" w:hAnsi="Times New Roman" w:cs="Times New Roman"/>
          <w:sz w:val="24"/>
          <w:szCs w:val="24"/>
        </w:rPr>
        <w:t xml:space="preserve">MUNSÓ AZÓN, M; FONT I CARDONA, J (2010) </w:t>
      </w:r>
      <w:r w:rsidRPr="00F40D38">
        <w:rPr>
          <w:rFonts w:ascii="Times New Roman" w:hAnsi="Times New Roman" w:cs="Times New Roman"/>
          <w:i/>
          <w:iCs/>
          <w:sz w:val="24"/>
          <w:szCs w:val="24"/>
        </w:rPr>
        <w:t>Aportaciones a una metodología de la danza</w:t>
      </w:r>
      <w:r w:rsidRPr="00F40D38">
        <w:rPr>
          <w:rFonts w:ascii="Times New Roman" w:eastAsia="Times New Roman" w:hAnsi="Times New Roman" w:cs="Times New Roman"/>
          <w:sz w:val="24"/>
          <w:szCs w:val="24"/>
        </w:rPr>
        <w:t xml:space="preserve">. Editorial: </w:t>
      </w:r>
      <w:r w:rsidRPr="00F40D38">
        <w:rPr>
          <w:rFonts w:ascii="Times New Roman" w:hAnsi="Times New Roman" w:cs="Times New Roman"/>
          <w:sz w:val="24"/>
          <w:szCs w:val="24"/>
        </w:rPr>
        <w:t xml:space="preserve">Diputació Barcelona. </w:t>
      </w:r>
      <w:r w:rsidRPr="00F40D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PÉREZ ROYO, V; JEREZ, C (2012). </w:t>
      </w:r>
      <w:r>
        <w:rPr>
          <w:rFonts w:ascii="Times New Roman" w:eastAsia="Times New Roman" w:hAnsi="Times New Roman" w:cs="Times New Roman"/>
          <w:i/>
          <w:iCs/>
          <w:sz w:val="24"/>
          <w:szCs w:val="24"/>
        </w:rPr>
        <w:t>10 Textos en cadena y unas páginas en blanco</w:t>
      </w:r>
      <w:r>
        <w:rPr>
          <w:rFonts w:ascii="Times New Roman" w:eastAsia="Times New Roman" w:hAnsi="Times New Roman" w:cs="Times New Roman"/>
          <w:sz w:val="24"/>
          <w:szCs w:val="24"/>
        </w:rPr>
        <w:t xml:space="preserve">. Revista de estudios de danza. Editorial: Universidad Alcalá de Henares. SAGASTIZABAL, M.A. y PERLO, C (2002). </w:t>
      </w:r>
      <w:r>
        <w:rPr>
          <w:rFonts w:ascii="Times New Roman" w:eastAsia="Times New Roman" w:hAnsi="Times New Roman" w:cs="Times New Roman"/>
          <w:i/>
          <w:iCs/>
          <w:sz w:val="24"/>
          <w:szCs w:val="24"/>
        </w:rPr>
        <w:t xml:space="preserve">La investigación-acción Como estrategia de cambio en las organizaciones. </w:t>
      </w:r>
      <w:r>
        <w:rPr>
          <w:rFonts w:ascii="Times New Roman" w:eastAsia="Times New Roman" w:hAnsi="Times New Roman" w:cs="Times New Roman"/>
          <w:sz w:val="24"/>
          <w:szCs w:val="24"/>
        </w:rPr>
        <w:t xml:space="preserve">Editorial La Crujía.                                         STONE WISKE, M. (1999). </w:t>
      </w:r>
      <w:r>
        <w:rPr>
          <w:rFonts w:ascii="Times New Roman" w:eastAsia="Times New Roman" w:hAnsi="Times New Roman" w:cs="Times New Roman"/>
          <w:i/>
          <w:iCs/>
          <w:sz w:val="24"/>
          <w:szCs w:val="24"/>
        </w:rPr>
        <w:t>La enseñanza para la comprensión. Vinculación entre la investigación y la práctica</w:t>
      </w:r>
      <w:r>
        <w:rPr>
          <w:rFonts w:ascii="Times New Roman" w:eastAsia="Times New Roman" w:hAnsi="Times New Roman" w:cs="Times New Roman"/>
          <w:sz w:val="24"/>
          <w:szCs w:val="24"/>
        </w:rPr>
        <w:t xml:space="preserve">. Buenos Aires: Paidós.                                                                         TECK, K (2011). </w:t>
      </w:r>
      <w:r>
        <w:rPr>
          <w:rFonts w:ascii="Times New Roman" w:eastAsia="Times New Roman" w:hAnsi="Times New Roman" w:cs="Times New Roman"/>
          <w:i/>
          <w:iCs/>
          <w:sz w:val="24"/>
          <w:szCs w:val="24"/>
        </w:rPr>
        <w:t>Making Music for Modern Dance: Collaboration in the Formative Years of a New American Art</w:t>
      </w:r>
      <w:r>
        <w:rPr>
          <w:rFonts w:ascii="Times New Roman" w:eastAsia="Times New Roman" w:hAnsi="Times New Roman" w:cs="Times New Roman"/>
          <w:sz w:val="24"/>
          <w:szCs w:val="24"/>
        </w:rPr>
        <w:t xml:space="preserve">, Oxford University Press, NY.                                                             VON LABAN, R (2006). </w:t>
      </w:r>
      <w:r>
        <w:rPr>
          <w:rFonts w:ascii="Times New Roman" w:eastAsia="Times New Roman" w:hAnsi="Times New Roman" w:cs="Times New Roman"/>
          <w:i/>
          <w:iCs/>
          <w:sz w:val="24"/>
          <w:szCs w:val="24"/>
        </w:rPr>
        <w:t>El dominio del movimiento</w:t>
      </w:r>
      <w:r>
        <w:rPr>
          <w:rFonts w:ascii="Times New Roman" w:eastAsia="Times New Roman" w:hAnsi="Times New Roman" w:cs="Times New Roman"/>
          <w:sz w:val="24"/>
          <w:szCs w:val="24"/>
        </w:rPr>
        <w:t>, Ed. Fundamentos, España.</w:t>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0D0D0D"/>
          <w:sz w:val="24"/>
          <w:szCs w:val="24"/>
        </w:rPr>
        <w:t xml:space="preserve">WOLF, F (2021) </w:t>
      </w:r>
      <w:r>
        <w:rPr>
          <w:rFonts w:ascii="Times New Roman" w:eastAsia="Times New Roman" w:hAnsi="Times New Roman" w:cs="Times New Roman"/>
          <w:i/>
          <w:iCs/>
          <w:color w:val="0D0D0D"/>
          <w:sz w:val="24"/>
          <w:szCs w:val="24"/>
        </w:rPr>
        <w:t>Por qué la música</w:t>
      </w:r>
      <w:r>
        <w:rPr>
          <w:rFonts w:ascii="Times New Roman" w:eastAsia="Times New Roman" w:hAnsi="Times New Roman" w:cs="Times New Roman"/>
          <w:color w:val="0D0D0D"/>
          <w:sz w:val="24"/>
          <w:szCs w:val="24"/>
        </w:rPr>
        <w:t xml:space="preserve"> (2da. ed.) Editorial El Paseo/serie Gong, España.             </w:t>
      </w:r>
      <w:r>
        <w:rPr>
          <w:rFonts w:ascii="Times New Roman" w:eastAsia="Times New Roman" w:hAnsi="Times New Roman" w:cs="Times New Roman"/>
          <w:sz w:val="24"/>
          <w:szCs w:val="24"/>
        </w:rPr>
        <w:t xml:space="preserve">WONG, Y. S. (2011). </w:t>
      </w:r>
      <w:r>
        <w:rPr>
          <w:rFonts w:ascii="Times New Roman" w:eastAsia="Times New Roman" w:hAnsi="Times New Roman" w:cs="Times New Roman"/>
          <w:i/>
          <w:iCs/>
          <w:sz w:val="24"/>
          <w:szCs w:val="24"/>
        </w:rPr>
        <w:t>The art of accompanying classical ballet technique classes</w:t>
      </w:r>
      <w:r>
        <w:rPr>
          <w:rFonts w:ascii="Times New Roman" w:eastAsia="Times New Roman" w:hAnsi="Times New Roman" w:cs="Times New Roman"/>
          <w:sz w:val="24"/>
          <w:szCs w:val="24"/>
        </w:rPr>
        <w:t>.</w:t>
      </w:r>
      <w:r w:rsidR="00F40D38">
        <w:rPr>
          <w:rFonts w:ascii="Times New Roman" w:eastAsia="Times New Roman" w:hAnsi="Times New Roman" w:cs="Times New Roman"/>
          <w:sz w:val="24"/>
          <w:szCs w:val="24"/>
        </w:rPr>
        <w:t xml:space="preserve"> DMA (Doctor of Musical Arts) T</w:t>
      </w:r>
      <w:r>
        <w:rPr>
          <w:rFonts w:ascii="Times New Roman" w:eastAsia="Times New Roman" w:hAnsi="Times New Roman" w:cs="Times New Roman"/>
          <w:sz w:val="24"/>
          <w:szCs w:val="24"/>
        </w:rPr>
        <w:t>hesis, University of Iowa,</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5CC"/>
            <w:sz w:val="24"/>
            <w:szCs w:val="24"/>
            <w:u w:val="single"/>
          </w:rPr>
          <w:t>https://doi.org/10.17077/etd.wygbzz36</w:t>
        </w:r>
      </w:hyperlink>
      <w:r>
        <w:rPr>
          <w:rFonts w:ascii="Times New Roman" w:eastAsia="Times New Roman" w:hAnsi="Times New Roman" w:cs="Times New Roman"/>
          <w:sz w:val="24"/>
          <w:szCs w:val="24"/>
        </w:rPr>
        <w:t>.</w:t>
      </w:r>
    </w:p>
    <w:sectPr w:rsidR="00D41D10" w:rsidSect="00701F64">
      <w:headerReference w:type="default" r:id="rId24"/>
      <w:footerReference w:type="default" r:id="rId2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A97" w:rsidRPr="00BA642E" w:rsidRDefault="002C4A97" w:rsidP="00C802F5">
      <w:pPr>
        <w:spacing w:after="0" w:line="240" w:lineRule="auto"/>
      </w:pPr>
      <w:r w:rsidRPr="00BA642E">
        <w:separator/>
      </w:r>
    </w:p>
  </w:endnote>
  <w:endnote w:type="continuationSeparator" w:id="0">
    <w:p w:rsidR="002C4A97" w:rsidRPr="00BA642E" w:rsidRDefault="002C4A97" w:rsidP="00C802F5">
      <w:pPr>
        <w:spacing w:after="0" w:line="240" w:lineRule="auto"/>
      </w:pPr>
      <w:r w:rsidRPr="00BA642E">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64" w:rsidRPr="00BA642E" w:rsidRDefault="00BA642E">
    <w:pPr>
      <w:pStyle w:val="Piedepgina"/>
    </w:pPr>
    <w:r w:rsidRPr="00BA642E">
      <w:rPr>
        <w:noProof/>
        <w:lang w:val="es-ES" w:eastAsia="es-ES"/>
      </w:rP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A97" w:rsidRPr="00BA642E" w:rsidRDefault="002C4A97" w:rsidP="00C802F5">
      <w:pPr>
        <w:spacing w:after="0" w:line="240" w:lineRule="auto"/>
      </w:pPr>
      <w:r w:rsidRPr="00BA642E">
        <w:separator/>
      </w:r>
    </w:p>
  </w:footnote>
  <w:footnote w:type="continuationSeparator" w:id="0">
    <w:p w:rsidR="002C4A97" w:rsidRPr="00BA642E" w:rsidRDefault="002C4A97"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350CC"/>
    <w:multiLevelType w:val="multilevel"/>
    <w:tmpl w:val="D4F2E7A8"/>
    <w:lvl w:ilvl="0">
      <w:start w:val="1"/>
      <w:numFmt w:val="bullet"/>
      <w:lvlText w:val="o"/>
      <w:lvlJc w:val="left"/>
      <w:pPr>
        <w:ind w:left="1080" w:hanging="360"/>
      </w:pPr>
      <w:rPr>
        <w:rFonts w:ascii="Courier New" w:eastAsia="Courier New" w:hAnsi="Courier New" w:cs="Courier New"/>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nsid w:val="64850501"/>
    <w:multiLevelType w:val="hybridMultilevel"/>
    <w:tmpl w:val="381A94F0"/>
    <w:lvl w:ilvl="0" w:tplc="A74EF9A0">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1923DC"/>
    <w:rsid w:val="001816D6"/>
    <w:rsid w:val="00185F5E"/>
    <w:rsid w:val="001923DC"/>
    <w:rsid w:val="002327C3"/>
    <w:rsid w:val="002C4A97"/>
    <w:rsid w:val="00312392"/>
    <w:rsid w:val="004040C0"/>
    <w:rsid w:val="00437E9C"/>
    <w:rsid w:val="004D6F5E"/>
    <w:rsid w:val="00550766"/>
    <w:rsid w:val="005B015F"/>
    <w:rsid w:val="005B4D04"/>
    <w:rsid w:val="005F3B2E"/>
    <w:rsid w:val="00701F64"/>
    <w:rsid w:val="007B5B5F"/>
    <w:rsid w:val="007D233B"/>
    <w:rsid w:val="0085070B"/>
    <w:rsid w:val="00941D92"/>
    <w:rsid w:val="00A17247"/>
    <w:rsid w:val="00BA642E"/>
    <w:rsid w:val="00BC236F"/>
    <w:rsid w:val="00C04FA7"/>
    <w:rsid w:val="00C802F5"/>
    <w:rsid w:val="00C8061A"/>
    <w:rsid w:val="00C96B2C"/>
    <w:rsid w:val="00CC04C1"/>
    <w:rsid w:val="00D41D10"/>
    <w:rsid w:val="00D843EC"/>
    <w:rsid w:val="00F40D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FA7"/>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C806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61A"/>
    <w:rPr>
      <w:rFonts w:ascii="Tahoma" w:hAnsi="Tahoma" w:cs="Tahoma"/>
      <w:sz w:val="16"/>
      <w:szCs w:val="16"/>
    </w:rPr>
  </w:style>
  <w:style w:type="paragraph" w:customStyle="1" w:styleId="normal0">
    <w:name w:val="normal"/>
    <w:rsid w:val="00C8061A"/>
    <w:pPr>
      <w:spacing w:after="200" w:line="276" w:lineRule="auto"/>
    </w:pPr>
    <w:rPr>
      <w:rFonts w:ascii="Calibri" w:eastAsia="Calibri" w:hAnsi="Calibri" w:cs="Calibri"/>
      <w:kern w:val="0"/>
      <w:sz w:val="22"/>
      <w:szCs w:val="22"/>
      <w:lang w:eastAsia="es-ES"/>
    </w:rPr>
  </w:style>
  <w:style w:type="character" w:customStyle="1" w:styleId="gmail-a-text-bold">
    <w:name w:val="gmail-a-text-bold"/>
    <w:basedOn w:val="Fuentedeprrafopredeter"/>
    <w:rsid w:val="005B015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scribd.com/document/342391677/Tanztechniken-2010-pdf" TargetMode="External"/><Relationship Id="rId13" Type="http://schemas.openxmlformats.org/officeDocument/2006/relationships/hyperlink" Target="https://dialnet.unirioja.es/servlet/revista?codigo=11060" TargetMode="External"/><Relationship Id="rId18" Type="http://schemas.openxmlformats.org/officeDocument/2006/relationships/hyperlink" Target="https://journals.openedition.org/danse/391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mazon.com/Janet-Mansfield-Soares/e/B001KI37XS/ref=dp_byline_cont_book_1" TargetMode="External"/><Relationship Id="rId7" Type="http://schemas.openxmlformats.org/officeDocument/2006/relationships/hyperlink" Target="https://app.socio.events/MzI0Nzg/Agenda/393973/Session/1098805" TargetMode="External"/><Relationship Id="rId12" Type="http://schemas.openxmlformats.org/officeDocument/2006/relationships/hyperlink" Target="https://dialnet.unirioja.es/servlet/revista?codigo=11060" TargetMode="External"/><Relationship Id="rId17" Type="http://schemas.openxmlformats.org/officeDocument/2006/relationships/hyperlink" Target="https://journals.openedition.org/danse/391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4000/danse.531" TargetMode="External"/><Relationship Id="rId20" Type="http://schemas.openxmlformats.org/officeDocument/2006/relationships/hyperlink" Target="https://revistas.um.es/educatio/article/view/466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net.unirioja.es/servlet/autor?codigo=3578149"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4000/danse.531" TargetMode="External"/><Relationship Id="rId23" Type="http://schemas.openxmlformats.org/officeDocument/2006/relationships/hyperlink" Target="https://doi.org/10.17077/etd.wygbzz36" TargetMode="External"/><Relationship Id="rId10" Type="http://schemas.openxmlformats.org/officeDocument/2006/relationships/hyperlink" Target="https://dialnet.unirioja.es/servlet/autor?codigo=4992589" TargetMode="External"/><Relationship Id="rId19" Type="http://schemas.openxmlformats.org/officeDocument/2006/relationships/hyperlink" Target="https://revistas.um.es/educatio/article/view/46641" TargetMode="External"/><Relationship Id="rId4" Type="http://schemas.openxmlformats.org/officeDocument/2006/relationships/webSettings" Target="webSettings.xml"/><Relationship Id="rId9" Type="http://schemas.openxmlformats.org/officeDocument/2006/relationships/hyperlink" Target="https://dialnet.unirioja.es/servlet/autor?codigo=4484048" TargetMode="External"/><Relationship Id="rId14" Type="http://schemas.openxmlformats.org/officeDocument/2006/relationships/hyperlink" Target="https://dialnet.unirioja.es/ejemplar/485377" TargetMode="External"/><Relationship Id="rId22" Type="http://schemas.openxmlformats.org/officeDocument/2006/relationships/hyperlink" Target="https://doi.org/10.17077/etd.wygbzz36"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20</Pages>
  <Words>9191</Words>
  <Characters>50555</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Marijo</cp:lastModifiedBy>
  <cp:revision>6</cp:revision>
  <dcterms:created xsi:type="dcterms:W3CDTF">2026-03-14T03:50:00Z</dcterms:created>
  <dcterms:modified xsi:type="dcterms:W3CDTF">2026-07-12T19:41:00Z</dcterms:modified>
</cp:coreProperties>
</file>