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E3F1B" w:rsidRDefault="00C802F5" w:rsidP="00091B12">
      <w:pPr>
        <w:spacing w:before="100" w:beforeAutospacing="1" w:after="120" w:line="240" w:lineRule="auto"/>
        <w:jc w:val="center"/>
        <w:rPr>
          <w:rFonts w:ascii="Times New Roman" w:hAnsi="Times New Roman" w:cs="Times New Roman"/>
        </w:rPr>
      </w:pPr>
    </w:p>
    <w:p w14:paraId="13D431F3" w14:textId="77777777" w:rsidR="00F04B48" w:rsidRPr="00BE3F1B" w:rsidRDefault="00F04B48" w:rsidP="00091B12">
      <w:pPr>
        <w:spacing w:before="100" w:beforeAutospacing="1" w:after="120" w:line="240" w:lineRule="auto"/>
        <w:jc w:val="center"/>
        <w:rPr>
          <w:rFonts w:ascii="Times New Roman" w:hAnsi="Times New Roman" w:cs="Times New Roman"/>
          <w:b/>
          <w:bCs/>
        </w:rPr>
      </w:pPr>
      <w:r w:rsidRPr="00BE3F1B">
        <w:rPr>
          <w:rFonts w:ascii="Times New Roman" w:hAnsi="Times New Roman" w:cs="Times New Roman"/>
          <w:b/>
          <w:bCs/>
        </w:rPr>
        <w:t>Redes de cooperación sur-sur como indicador de pertinencia e internacionalización de la investigación en las universidades argentinas</w:t>
      </w:r>
    </w:p>
    <w:p w14:paraId="4E8D049A" w14:textId="77777777" w:rsidR="00F04B48" w:rsidRPr="00BE3F1B" w:rsidRDefault="00F04B48" w:rsidP="00091B12">
      <w:pPr>
        <w:spacing w:before="100" w:beforeAutospacing="1" w:after="120" w:line="240" w:lineRule="auto"/>
        <w:jc w:val="both"/>
        <w:rPr>
          <w:rFonts w:ascii="Times New Roman" w:hAnsi="Times New Roman" w:cs="Times New Roman"/>
          <w:b/>
          <w:bCs/>
        </w:rPr>
      </w:pPr>
    </w:p>
    <w:p w14:paraId="12F6732C" w14:textId="77777777" w:rsidR="00F04B48" w:rsidRPr="00091B12" w:rsidRDefault="00F04B48" w:rsidP="0011225E">
      <w:pPr>
        <w:spacing w:after="0" w:line="240" w:lineRule="auto"/>
        <w:jc w:val="right"/>
        <w:rPr>
          <w:rFonts w:ascii="Times New Roman" w:hAnsi="Times New Roman" w:cs="Times New Roman"/>
          <w:color w:val="000000" w:themeColor="text1"/>
        </w:rPr>
      </w:pPr>
      <w:r w:rsidRPr="00091B12">
        <w:rPr>
          <w:rFonts w:ascii="Times New Roman" w:hAnsi="Times New Roman" w:cs="Times New Roman"/>
          <w:color w:val="000000" w:themeColor="text1"/>
        </w:rPr>
        <w:t xml:space="preserve">Oregioni, María Soledad </w:t>
      </w:r>
    </w:p>
    <w:p w14:paraId="13AD0FB1" w14:textId="256CB232" w:rsidR="00F04B48" w:rsidRDefault="00F04B48" w:rsidP="0011225E">
      <w:pPr>
        <w:spacing w:after="0" w:line="240" w:lineRule="auto"/>
        <w:jc w:val="right"/>
        <w:rPr>
          <w:rFonts w:ascii="Times New Roman" w:hAnsi="Times New Roman" w:cs="Times New Roman"/>
          <w:color w:val="000000" w:themeColor="text1"/>
        </w:rPr>
      </w:pPr>
      <w:r w:rsidRPr="00091B12">
        <w:rPr>
          <w:rFonts w:ascii="Times New Roman" w:hAnsi="Times New Roman" w:cs="Times New Roman"/>
          <w:color w:val="000000" w:themeColor="text1"/>
        </w:rPr>
        <w:t>CEIPIL/CIC-UNICEN-CONICET</w:t>
      </w:r>
    </w:p>
    <w:p w14:paraId="3A26B2BE" w14:textId="77777777" w:rsidR="00193808" w:rsidRPr="00193808" w:rsidRDefault="00193808" w:rsidP="00193808">
      <w:pPr>
        <w:spacing w:after="0" w:line="240" w:lineRule="auto"/>
        <w:jc w:val="right"/>
        <w:rPr>
          <w:rFonts w:ascii="Times New Roman" w:hAnsi="Times New Roman" w:cs="Times New Roman"/>
          <w:color w:val="000000" w:themeColor="text1"/>
          <w:lang w:val="es-AR"/>
        </w:rPr>
      </w:pPr>
      <w:r w:rsidRPr="00193808">
        <w:rPr>
          <w:rFonts w:ascii="Times New Roman" w:hAnsi="Times New Roman" w:cs="Times New Roman"/>
          <w:color w:val="000000" w:themeColor="text1"/>
          <w:lang w:val="es-AR"/>
        </w:rPr>
        <w:t>soregioni@fch.unicen.edu.ar</w:t>
      </w:r>
    </w:p>
    <w:p w14:paraId="357298A5" w14:textId="77777777" w:rsidR="00193808" w:rsidRPr="00091B12" w:rsidRDefault="00193808" w:rsidP="0011225E">
      <w:pPr>
        <w:spacing w:after="0" w:line="240" w:lineRule="auto"/>
        <w:jc w:val="right"/>
        <w:rPr>
          <w:rFonts w:ascii="Times New Roman" w:hAnsi="Times New Roman" w:cs="Times New Roman"/>
          <w:color w:val="000000" w:themeColor="text1"/>
        </w:rPr>
      </w:pPr>
    </w:p>
    <w:p w14:paraId="35A6682C" w14:textId="53223187" w:rsidR="00BA642E" w:rsidRPr="00BE3F1B" w:rsidRDefault="00BA642E" w:rsidP="00091B12">
      <w:pPr>
        <w:spacing w:before="100" w:beforeAutospacing="1" w:after="120" w:line="240" w:lineRule="auto"/>
        <w:jc w:val="both"/>
        <w:rPr>
          <w:rFonts w:ascii="Times New Roman" w:hAnsi="Times New Roman" w:cs="Times New Roman"/>
          <w:lang w:val="en-US"/>
        </w:rPr>
      </w:pPr>
      <w:proofErr w:type="spellStart"/>
      <w:r w:rsidRPr="00BE3F1B">
        <w:rPr>
          <w:rFonts w:ascii="Times New Roman" w:hAnsi="Times New Roman" w:cs="Times New Roman"/>
          <w:b/>
          <w:bCs/>
          <w:lang w:val="en-US"/>
        </w:rPr>
        <w:t>Resumen</w:t>
      </w:r>
      <w:proofErr w:type="spellEnd"/>
      <w:r w:rsidR="00473527">
        <w:rPr>
          <w:rFonts w:ascii="Times New Roman" w:hAnsi="Times New Roman" w:cs="Times New Roman"/>
          <w:b/>
          <w:bCs/>
          <w:lang w:val="en-US"/>
        </w:rPr>
        <w:t>:</w:t>
      </w:r>
    </w:p>
    <w:p w14:paraId="557154C9" w14:textId="77777777" w:rsidR="00BE3F1B" w:rsidRPr="00BE3F1B" w:rsidRDefault="00BE3F1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La internacionalización de la investigación forma parte del proceso más amplio de internacionalización de la educación superior, que tiene lugar desde finales del siglo XX e inicios del siglo XXI, aunque en las universidades latinoamericanas poseen antecedentes vinculados a la temprana relevancia de la vinculación en la conformación de grupos de investigación locales. Los estudios sobre este fenómeno han sido abordados fundamentalmente desde dos enfoques, uno </w:t>
      </w:r>
      <w:r w:rsidRPr="00BE3F1B">
        <w:rPr>
          <w:rFonts w:ascii="Times New Roman" w:hAnsi="Times New Roman" w:cs="Times New Roman"/>
          <w:i/>
          <w:iCs/>
        </w:rPr>
        <w:t>cuantitativo</w:t>
      </w:r>
      <w:r w:rsidRPr="00BE3F1B">
        <w:rPr>
          <w:rFonts w:ascii="Times New Roman" w:hAnsi="Times New Roman" w:cs="Times New Roman"/>
        </w:rPr>
        <w:t xml:space="preserve"> basado en indicadores bibliométricos que mide la coautoría en publicaciones científicas, y otro centrado en el análisis redes de producción y difusión de conocimiento, considerando su orientación, composición, alcance y a las temáticas que se abordan. No obstante, ambos presentan limitaciones, ya que los datos suelen reconstruirse a partir de repositorios académicos con sesgos disciplinares y son analizados de forma estática, privilegiando dimensiones cuantificables y dejando de lado aspectos fundamentales como la dinámica de cooperación, las relaciones de poder y acceso a recursos, las potencialidades y obstáculos que presentan las redes, y la construcción de agendas endógenas, en relación a contextos socio-territoriales específicos. En este marco, </w:t>
      </w:r>
      <w:r w:rsidRPr="00BE3F1B">
        <w:rPr>
          <w:rFonts w:ascii="Times New Roman" w:hAnsi="Times New Roman" w:cs="Times New Roman"/>
          <w:i/>
          <w:iCs/>
        </w:rPr>
        <w:t>internacionalización</w:t>
      </w:r>
      <w:r w:rsidRPr="00BE3F1B">
        <w:rPr>
          <w:rFonts w:ascii="Times New Roman" w:hAnsi="Times New Roman" w:cs="Times New Roman"/>
        </w:rPr>
        <w:t xml:space="preserve"> y </w:t>
      </w:r>
      <w:r w:rsidRPr="00BE3F1B">
        <w:rPr>
          <w:rFonts w:ascii="Times New Roman" w:hAnsi="Times New Roman" w:cs="Times New Roman"/>
          <w:i/>
          <w:iCs/>
        </w:rPr>
        <w:t>pertinencia</w:t>
      </w:r>
      <w:r w:rsidRPr="00BE3F1B">
        <w:rPr>
          <w:rFonts w:ascii="Times New Roman" w:hAnsi="Times New Roman" w:cs="Times New Roman"/>
        </w:rPr>
        <w:t xml:space="preserve">, aparecen como elementos disociados en el análisis, fundamentalmente porque se remite al carácter hegemónico de la internacionalización (mercantil, competitiva) y a la pertinencia como significante vacío, que reproduce el discurso neoliberal y neocolonial. En un contexto de diversificación de la agenda de investigación en relación a problemáticas socio-cognitivos que atraviesan América Latina y se vinculan con la geopolítica del conocimiento a nivel regional y global. Este trabajo se propone como objetivo principal, analizar la relación entre pertinencia e internacionalización en las universidades argentinas desde una perspectiva situada. La hipótesis sostiene que las redes de cooperación Sur-Sur constituyen una vía para abordar la pertinencia social del conocimiento y la internacionalización no-hegemónica, a partir de trabajar en relación con agendas endógenas e integrales que contribuyen a resolver problemas sociales y a dinamizar los circuitos Sur-Sur de producción y difusión de conocimiento. Se utilizó la estrategia metodológica: caso de estudio múltiple, dado que permite abordar diferentes recortes espaciales. Entre ellos: universidades de frontera; universidades metropolitanas; universidades intermedias. Con el objetivo de construir una muestra representativa del universo de universidades públicas y de carácter federal. El trabajo se inscribe en la línea de investigación que desarrollo en el Centro de Estudios Interdisciplinarios en </w:t>
      </w:r>
      <w:r w:rsidRPr="00BE3F1B">
        <w:rPr>
          <w:rFonts w:ascii="Times New Roman" w:hAnsi="Times New Roman" w:cs="Times New Roman"/>
        </w:rPr>
        <w:lastRenderedPageBreak/>
        <w:t>Problemáticas Internacionales y Locales de la Universidad Nacional del Centro de la Provincia de Buenos Aires (CEIPIL, UNICEN) en colaboración con el Grupo de Estudios en Integración y Cooperación de la Universidad Nacional de Rosario (GEICRAL-UNR).</w:t>
      </w:r>
    </w:p>
    <w:p w14:paraId="447AD947" w14:textId="38FB303E" w:rsidR="00F04B48" w:rsidRDefault="00BE3F1B" w:rsidP="00091B12">
      <w:pPr>
        <w:spacing w:before="100" w:beforeAutospacing="1" w:after="120" w:line="240" w:lineRule="auto"/>
        <w:jc w:val="both"/>
        <w:rPr>
          <w:rFonts w:ascii="Times New Roman" w:hAnsi="Times New Roman" w:cs="Times New Roman"/>
          <w:b/>
          <w:bCs/>
        </w:rPr>
      </w:pPr>
      <w:r w:rsidRPr="00BE3F1B">
        <w:rPr>
          <w:rFonts w:ascii="Times New Roman" w:hAnsi="Times New Roman" w:cs="Times New Roman"/>
          <w:b/>
          <w:bCs/>
        </w:rPr>
        <w:t>Palabras clave: Internacionalización-investigación-redes de cooperación sur-sur</w:t>
      </w:r>
    </w:p>
    <w:p w14:paraId="37DF2B39" w14:textId="01951828" w:rsidR="00091B12" w:rsidRDefault="00E04408" w:rsidP="00091B12">
      <w:pPr>
        <w:spacing w:before="100" w:beforeAutospacing="1" w:after="120" w:line="240" w:lineRule="auto"/>
        <w:jc w:val="both"/>
        <w:rPr>
          <w:rFonts w:ascii="Times New Roman" w:hAnsi="Times New Roman" w:cs="Times New Roman"/>
          <w:b/>
          <w:bCs/>
        </w:rPr>
      </w:pPr>
      <w:r>
        <w:rPr>
          <w:rFonts w:ascii="Times New Roman" w:hAnsi="Times New Roman" w:cs="Times New Roman"/>
          <w:b/>
          <w:bCs/>
        </w:rPr>
        <w:t>Introducción</w:t>
      </w:r>
    </w:p>
    <w:p w14:paraId="7B16E3FD" w14:textId="734C413B" w:rsidR="001B28B7" w:rsidRDefault="00D57FBD" w:rsidP="00E04408">
      <w:pPr>
        <w:spacing w:line="240" w:lineRule="auto"/>
        <w:jc w:val="both"/>
        <w:rPr>
          <w:rFonts w:ascii="Times New Roman" w:hAnsi="Times New Roman" w:cs="Times New Roman"/>
        </w:rPr>
      </w:pPr>
      <w:r>
        <w:rPr>
          <w:rFonts w:ascii="Times New Roman" w:hAnsi="Times New Roman" w:cs="Times New Roman"/>
        </w:rPr>
        <w:t xml:space="preserve">El proceso de internacionalización de la </w:t>
      </w:r>
      <w:r w:rsidRPr="00D57FBD">
        <w:rPr>
          <w:rFonts w:ascii="Times New Roman" w:hAnsi="Times New Roman" w:cs="Times New Roman"/>
        </w:rPr>
        <w:t xml:space="preserve">educación superior (ES) </w:t>
      </w:r>
      <w:r>
        <w:rPr>
          <w:rFonts w:ascii="Times New Roman" w:hAnsi="Times New Roman" w:cs="Times New Roman"/>
        </w:rPr>
        <w:t xml:space="preserve">se expandió </w:t>
      </w:r>
      <w:r w:rsidRPr="00D57FBD">
        <w:rPr>
          <w:rFonts w:ascii="Times New Roman" w:hAnsi="Times New Roman" w:cs="Times New Roman"/>
        </w:rPr>
        <w:t>entre el cierre del siglo pasado y los albores del siglo XXI</w:t>
      </w:r>
      <w:r>
        <w:rPr>
          <w:rFonts w:ascii="Times New Roman" w:hAnsi="Times New Roman" w:cs="Times New Roman"/>
        </w:rPr>
        <w:t>, y</w:t>
      </w:r>
      <w:r w:rsidRPr="00D57FBD">
        <w:rPr>
          <w:rFonts w:ascii="Times New Roman" w:hAnsi="Times New Roman" w:cs="Times New Roman"/>
        </w:rPr>
        <w:t xml:space="preserve"> situó a la internacionalización de la </w:t>
      </w:r>
      <w:r w:rsidR="001B28B7">
        <w:rPr>
          <w:rFonts w:ascii="Times New Roman" w:hAnsi="Times New Roman" w:cs="Times New Roman"/>
        </w:rPr>
        <w:t>investigación</w:t>
      </w:r>
      <w:r w:rsidRPr="00D57FBD">
        <w:rPr>
          <w:rFonts w:ascii="Times New Roman" w:hAnsi="Times New Roman" w:cs="Times New Roman"/>
        </w:rPr>
        <w:t xml:space="preserve"> como un eje prioritario</w:t>
      </w:r>
      <w:r>
        <w:rPr>
          <w:rFonts w:ascii="Times New Roman" w:hAnsi="Times New Roman" w:cs="Times New Roman"/>
        </w:rPr>
        <w:t xml:space="preserve">, que se apoya en el aumento del intercambio </w:t>
      </w:r>
      <w:r w:rsidR="001B28B7">
        <w:rPr>
          <w:rFonts w:ascii="Times New Roman" w:hAnsi="Times New Roman" w:cs="Times New Roman"/>
        </w:rPr>
        <w:t>(</w:t>
      </w:r>
      <w:r>
        <w:rPr>
          <w:rFonts w:ascii="Times New Roman" w:hAnsi="Times New Roman" w:cs="Times New Roman"/>
        </w:rPr>
        <w:t>físico y virtual</w:t>
      </w:r>
      <w:r w:rsidR="001B28B7">
        <w:rPr>
          <w:rFonts w:ascii="Times New Roman" w:hAnsi="Times New Roman" w:cs="Times New Roman"/>
        </w:rPr>
        <w:t>) y en las políticas y programas que lo sustentan</w:t>
      </w:r>
      <w:r w:rsidR="00473527">
        <w:rPr>
          <w:rFonts w:ascii="Times New Roman" w:hAnsi="Times New Roman" w:cs="Times New Roman"/>
        </w:rPr>
        <w:t xml:space="preserve"> en el marco de una geopolítica global del conocimiento</w:t>
      </w:r>
      <w:r>
        <w:rPr>
          <w:rFonts w:ascii="Times New Roman" w:hAnsi="Times New Roman" w:cs="Times New Roman"/>
        </w:rPr>
        <w:t xml:space="preserve">. </w:t>
      </w:r>
      <w:r w:rsidR="00E04408" w:rsidRPr="00E04408">
        <w:rPr>
          <w:rFonts w:ascii="Times New Roman" w:hAnsi="Times New Roman" w:cs="Times New Roman"/>
        </w:rPr>
        <w:t>Aunque suele leerse como un imperativo global reciente, en las universidades de América Latina existen antecedentes clav</w:t>
      </w:r>
      <w:r w:rsidR="00E04408">
        <w:rPr>
          <w:rFonts w:ascii="Times New Roman" w:hAnsi="Times New Roman" w:cs="Times New Roman"/>
        </w:rPr>
        <w:t>e</w:t>
      </w:r>
      <w:r>
        <w:rPr>
          <w:rFonts w:ascii="Times New Roman" w:hAnsi="Times New Roman" w:cs="Times New Roman"/>
        </w:rPr>
        <w:t>s</w:t>
      </w:r>
      <w:r w:rsidR="00E04408" w:rsidRPr="00E04408">
        <w:rPr>
          <w:rFonts w:ascii="Times New Roman" w:hAnsi="Times New Roman" w:cs="Times New Roman"/>
        </w:rPr>
        <w:t xml:space="preserve"> ligados a cómo la vinculación</w:t>
      </w:r>
      <w:r w:rsidR="00E04408">
        <w:rPr>
          <w:rFonts w:ascii="Times New Roman" w:hAnsi="Times New Roman" w:cs="Times New Roman"/>
        </w:rPr>
        <w:t xml:space="preserve"> internacional</w:t>
      </w:r>
      <w:r w:rsidR="00E04408" w:rsidRPr="00E04408">
        <w:rPr>
          <w:rFonts w:ascii="Times New Roman" w:hAnsi="Times New Roman" w:cs="Times New Roman"/>
        </w:rPr>
        <w:t xml:space="preserve"> modeló l</w:t>
      </w:r>
      <w:r w:rsidR="00E04408">
        <w:rPr>
          <w:rFonts w:ascii="Times New Roman" w:hAnsi="Times New Roman" w:cs="Times New Roman"/>
        </w:rPr>
        <w:t xml:space="preserve">a </w:t>
      </w:r>
      <w:r w:rsidR="00E04408" w:rsidRPr="005255CF">
        <w:rPr>
          <w:rFonts w:ascii="Times New Roman" w:hAnsi="Times New Roman" w:cs="Times New Roman"/>
        </w:rPr>
        <w:t>conformación y el desarrollo de los primeros grupos de investigación locales</w:t>
      </w:r>
      <w:r w:rsidR="00E04408">
        <w:rPr>
          <w:rFonts w:ascii="Times New Roman" w:hAnsi="Times New Roman" w:cs="Times New Roman"/>
        </w:rPr>
        <w:t xml:space="preserve">, </w:t>
      </w:r>
      <w:r w:rsidR="00473527">
        <w:rPr>
          <w:rFonts w:ascii="Times New Roman" w:hAnsi="Times New Roman" w:cs="Times New Roman"/>
        </w:rPr>
        <w:t>e incluso de las críticas que emergieron a mediados del siglo XX desde el Pensamiento Latinoamericano en Ciencia, Tecnología y Desarrollo (PLACTED) en relación al cientificismo como forma de reproducción de las asimetrías del</w:t>
      </w:r>
      <w:r w:rsidR="00E04408">
        <w:rPr>
          <w:rFonts w:ascii="Times New Roman" w:hAnsi="Times New Roman" w:cs="Times New Roman"/>
        </w:rPr>
        <w:t xml:space="preserve"> sistema científico internacional</w:t>
      </w:r>
      <w:r w:rsidR="00473527">
        <w:rPr>
          <w:rFonts w:ascii="Times New Roman" w:hAnsi="Times New Roman" w:cs="Times New Roman"/>
        </w:rPr>
        <w:t xml:space="preserve"> (Varsavsky, 1969)</w:t>
      </w:r>
      <w:r w:rsidR="00931D85">
        <w:rPr>
          <w:rFonts w:ascii="Times New Roman" w:hAnsi="Times New Roman" w:cs="Times New Roman"/>
        </w:rPr>
        <w:t>, críticas que posteriormente han sido retomadas desde el campo de estudios en ciencia, tecnología y sociedad (CTS).</w:t>
      </w:r>
    </w:p>
    <w:p w14:paraId="1A9F62B5" w14:textId="2A5F55F0" w:rsidR="00E04408" w:rsidRPr="005255CF" w:rsidRDefault="00E04408" w:rsidP="00E04408">
      <w:pPr>
        <w:spacing w:line="240" w:lineRule="auto"/>
        <w:jc w:val="both"/>
        <w:rPr>
          <w:rFonts w:ascii="Times New Roman" w:hAnsi="Times New Roman" w:cs="Times New Roman"/>
        </w:rPr>
      </w:pPr>
      <w:r w:rsidRPr="005255CF">
        <w:rPr>
          <w:rFonts w:ascii="Times New Roman" w:hAnsi="Times New Roman" w:cs="Times New Roman"/>
        </w:rPr>
        <w:t xml:space="preserve">Tradicionalmente, la literatura científica especializada ha abordado </w:t>
      </w:r>
      <w:r w:rsidR="00473527">
        <w:rPr>
          <w:rFonts w:ascii="Times New Roman" w:hAnsi="Times New Roman" w:cs="Times New Roman"/>
        </w:rPr>
        <w:t>la internacionalización de la investigación</w:t>
      </w:r>
      <w:r w:rsidRPr="005255CF">
        <w:rPr>
          <w:rFonts w:ascii="Times New Roman" w:hAnsi="Times New Roman" w:cs="Times New Roman"/>
        </w:rPr>
        <w:t xml:space="preserve"> desde dos vertientes analíticas: por un lado, un enfoque de carácter eminentemente </w:t>
      </w:r>
      <w:r w:rsidRPr="00D57FBD">
        <w:rPr>
          <w:rFonts w:ascii="Times New Roman" w:hAnsi="Times New Roman" w:cs="Times New Roman"/>
          <w:i/>
          <w:iCs/>
        </w:rPr>
        <w:t>cuantitativo</w:t>
      </w:r>
      <w:r w:rsidRPr="005255CF">
        <w:rPr>
          <w:rFonts w:ascii="Times New Roman" w:hAnsi="Times New Roman" w:cs="Times New Roman"/>
        </w:rPr>
        <w:t xml:space="preserve"> sustentado en indicadores bibliométricos para la medición de coautorías en publicaciones internacionales; por el otro, una perspectiva centrada en el análisis </w:t>
      </w:r>
      <w:r w:rsidR="00D57FBD" w:rsidRPr="00D57FBD">
        <w:rPr>
          <w:rFonts w:ascii="Times New Roman" w:hAnsi="Times New Roman" w:cs="Times New Roman"/>
          <w:i/>
          <w:iCs/>
        </w:rPr>
        <w:t>cualitativo</w:t>
      </w:r>
      <w:r w:rsidR="00D57FBD">
        <w:rPr>
          <w:rFonts w:ascii="Times New Roman" w:hAnsi="Times New Roman" w:cs="Times New Roman"/>
        </w:rPr>
        <w:t xml:space="preserve"> y estructural </w:t>
      </w:r>
      <w:r w:rsidRPr="005255CF">
        <w:rPr>
          <w:rFonts w:ascii="Times New Roman" w:hAnsi="Times New Roman" w:cs="Times New Roman"/>
        </w:rPr>
        <w:t>de las redes de producción y difusión de conocimiento, orientada a evaluar su composición, alcance y especificidad temática.</w:t>
      </w:r>
      <w:r w:rsidR="00473527">
        <w:rPr>
          <w:rFonts w:ascii="Times New Roman" w:hAnsi="Times New Roman" w:cs="Times New Roman"/>
        </w:rPr>
        <w:t xml:space="preserve"> </w:t>
      </w:r>
      <w:r w:rsidRPr="005255CF">
        <w:rPr>
          <w:rFonts w:ascii="Times New Roman" w:hAnsi="Times New Roman" w:cs="Times New Roman"/>
        </w:rPr>
        <w:t>A pesar de sus aportes, ambas perspectivas teóricos-metodológicas exhiben limitaciones. Al reconstruir sus datos principalmente a partir de repositorios e índices académicos hegemónicos, reproducen sesgos disciplinares e idiomáticos. Asimismo, al operar bajo análisis estáticos y privilegiar las dimensiones transferibles y cuantificables, estos enfoques omiten dinámicas críticas subyacentes, tales como las relaciones de poder asimétricas, las tensiones en el acceso a recursos financieros, los obstáculos intrínsecos de las redes y las posibilidades reales de construcción de agendas de investigación endógenas y situadas en contextos socio</w:t>
      </w:r>
      <w:r w:rsidR="00473527">
        <w:rPr>
          <w:rFonts w:ascii="Times New Roman" w:hAnsi="Times New Roman" w:cs="Times New Roman"/>
        </w:rPr>
        <w:t>-</w:t>
      </w:r>
      <w:r w:rsidRPr="005255CF">
        <w:rPr>
          <w:rFonts w:ascii="Times New Roman" w:hAnsi="Times New Roman" w:cs="Times New Roman"/>
        </w:rPr>
        <w:t>territoriales específicos.</w:t>
      </w:r>
    </w:p>
    <w:p w14:paraId="6F9A680F" w14:textId="77777777" w:rsidR="00E04408" w:rsidRPr="005255CF" w:rsidRDefault="00E04408" w:rsidP="00E04408">
      <w:pPr>
        <w:spacing w:line="240" w:lineRule="auto"/>
        <w:jc w:val="both"/>
        <w:rPr>
          <w:rFonts w:ascii="Times New Roman" w:hAnsi="Times New Roman" w:cs="Times New Roman"/>
        </w:rPr>
      </w:pPr>
      <w:r w:rsidRPr="005255CF">
        <w:rPr>
          <w:rFonts w:ascii="Times New Roman" w:hAnsi="Times New Roman" w:cs="Times New Roman"/>
        </w:rPr>
        <w:t xml:space="preserve">Como consecuencia de estas omisiones epistemológicas, los conceptos de </w:t>
      </w:r>
      <w:r w:rsidRPr="00D57FBD">
        <w:rPr>
          <w:rFonts w:ascii="Times New Roman" w:hAnsi="Times New Roman" w:cs="Times New Roman"/>
          <w:i/>
          <w:iCs/>
        </w:rPr>
        <w:t>internacionalización</w:t>
      </w:r>
      <w:r w:rsidRPr="005255CF">
        <w:rPr>
          <w:rFonts w:ascii="Times New Roman" w:hAnsi="Times New Roman" w:cs="Times New Roman"/>
        </w:rPr>
        <w:t xml:space="preserve"> y </w:t>
      </w:r>
      <w:r w:rsidRPr="00D57FBD">
        <w:rPr>
          <w:rFonts w:ascii="Times New Roman" w:hAnsi="Times New Roman" w:cs="Times New Roman"/>
          <w:i/>
          <w:iCs/>
        </w:rPr>
        <w:t>pertinencia</w:t>
      </w:r>
      <w:r w:rsidRPr="005255CF">
        <w:rPr>
          <w:rFonts w:ascii="Times New Roman" w:hAnsi="Times New Roman" w:cs="Times New Roman"/>
        </w:rPr>
        <w:t xml:space="preserve"> suelen figurar como elementos disociados en el debate académico. Esta fragmentación responde a que la internacionalización tiende a ser reducida a su lógica corporativa e institucionalizada (de carácter mercantil y competitivo), mientras que la pertinencia es abordada como un </w:t>
      </w:r>
      <w:r w:rsidRPr="005255CF">
        <w:rPr>
          <w:rFonts w:ascii="Times New Roman" w:hAnsi="Times New Roman" w:cs="Times New Roman"/>
          <w:i/>
          <w:iCs/>
        </w:rPr>
        <w:t>significante vacío</w:t>
      </w:r>
      <w:r w:rsidRPr="005255CF">
        <w:rPr>
          <w:rFonts w:ascii="Times New Roman" w:hAnsi="Times New Roman" w:cs="Times New Roman"/>
        </w:rPr>
        <w:t xml:space="preserve"> que, con frecuencia, replica los discursos neoliberales y neocoloniales de validación del saber.</w:t>
      </w:r>
    </w:p>
    <w:p w14:paraId="1196EB08" w14:textId="77777777" w:rsidR="00E04408" w:rsidRPr="005255CF" w:rsidRDefault="00E04408" w:rsidP="00E04408">
      <w:pPr>
        <w:spacing w:line="240" w:lineRule="auto"/>
        <w:jc w:val="both"/>
        <w:rPr>
          <w:rFonts w:ascii="Times New Roman" w:hAnsi="Times New Roman" w:cs="Times New Roman"/>
        </w:rPr>
      </w:pPr>
      <w:r w:rsidRPr="005255CF">
        <w:rPr>
          <w:rFonts w:ascii="Times New Roman" w:hAnsi="Times New Roman" w:cs="Times New Roman"/>
        </w:rPr>
        <w:t xml:space="preserve">Frente a este panorama, el presente artículo se propone como objetivo principal analizar la relación entre pertinencia e internacionalización en las universidades públicas argentinas a partir de una perspectiva situada. La hipótesis de trabajo sostiene que las redes de cooperación Sur-Sur (CSS) constituyen una estrategia epistémica y política </w:t>
      </w:r>
      <w:r w:rsidRPr="005255CF">
        <w:rPr>
          <w:rFonts w:ascii="Times New Roman" w:hAnsi="Times New Roman" w:cs="Times New Roman"/>
        </w:rPr>
        <w:lastRenderedPageBreak/>
        <w:t>eficaz para garantizar la pertinencia social del conocimiento y promover una internacionalización no hegemónica. Esta vía permite articular agendas endógenas e integrales orientadas a la resolución de problemáticas locales y a la dinamización de circuitos soberanos de producción y circulación científica.</w:t>
      </w:r>
    </w:p>
    <w:p w14:paraId="65C354D1" w14:textId="77777777" w:rsidR="00E04408" w:rsidRPr="005255CF" w:rsidRDefault="00E04408" w:rsidP="00E04408">
      <w:pPr>
        <w:spacing w:line="240" w:lineRule="auto"/>
        <w:jc w:val="both"/>
        <w:rPr>
          <w:rFonts w:ascii="Times New Roman" w:hAnsi="Times New Roman" w:cs="Times New Roman"/>
        </w:rPr>
      </w:pPr>
      <w:r w:rsidRPr="005255CF">
        <w:rPr>
          <w:rFonts w:ascii="Times New Roman" w:hAnsi="Times New Roman" w:cs="Times New Roman"/>
        </w:rPr>
        <w:t xml:space="preserve">Desde el punto de vista teórico, esta investigación adopta un abordaje crítico, propositivo y decolonial fundamentado en las epistemologías del sur. Este marco analítico permite establecer límites conceptuales a la </w:t>
      </w:r>
      <w:proofErr w:type="spellStart"/>
      <w:r w:rsidRPr="004A23C9">
        <w:rPr>
          <w:rFonts w:ascii="Times New Roman" w:hAnsi="Times New Roman" w:cs="Times New Roman"/>
          <w:i/>
          <w:iCs/>
        </w:rPr>
        <w:t>monocultura</w:t>
      </w:r>
      <w:proofErr w:type="spellEnd"/>
      <w:r w:rsidRPr="004A23C9">
        <w:rPr>
          <w:rFonts w:ascii="Times New Roman" w:hAnsi="Times New Roman" w:cs="Times New Roman"/>
          <w:i/>
          <w:iCs/>
        </w:rPr>
        <w:t xml:space="preserve"> del saber</w:t>
      </w:r>
      <w:r w:rsidRPr="005255CF">
        <w:rPr>
          <w:rFonts w:ascii="Times New Roman" w:hAnsi="Times New Roman" w:cs="Times New Roman"/>
        </w:rPr>
        <w:t xml:space="preserve"> (De Sousa Santos, 2010) y visibilizar la pluralidad de las voces subalternas frente a las dinámicas globales dominantes (Leal y Oregioni, 2019). De este modo, se busca revalorizar la internacionalización de la ES mediante dinámicas de CSS, donde la integración regional del conocimiento y la imbricación de la universidad con su territorio inmediato operen como ejes estructurantes del sistema (Oregioni, 2025).</w:t>
      </w:r>
    </w:p>
    <w:p w14:paraId="3E16A557" w14:textId="3BC15677" w:rsidR="00484B18" w:rsidRDefault="00E04408" w:rsidP="00484B18">
      <w:pPr>
        <w:spacing w:line="240" w:lineRule="auto"/>
        <w:jc w:val="both"/>
        <w:rPr>
          <w:rFonts w:ascii="Times New Roman" w:hAnsi="Times New Roman" w:cs="Times New Roman"/>
        </w:rPr>
      </w:pPr>
      <w:r w:rsidRPr="005255CF">
        <w:rPr>
          <w:rFonts w:ascii="Times New Roman" w:hAnsi="Times New Roman" w:cs="Times New Roman"/>
        </w:rPr>
        <w:t xml:space="preserve">Las universidades, concebidas como agentes y actores de </w:t>
      </w:r>
      <w:r w:rsidR="004A23C9">
        <w:rPr>
          <w:rFonts w:ascii="Times New Roman" w:hAnsi="Times New Roman" w:cs="Times New Roman"/>
        </w:rPr>
        <w:t>internacionalización</w:t>
      </w:r>
      <w:r w:rsidRPr="005255CF">
        <w:rPr>
          <w:rFonts w:ascii="Times New Roman" w:hAnsi="Times New Roman" w:cs="Times New Roman"/>
        </w:rPr>
        <w:t xml:space="preserve"> (Sebastián, 2004), ejecutan políticas institucionales transversales a sus tres funciones sustantivas: docencia, investigación y extensión. Al mismo tiempo, gestionan programas de cooperación en alianza con otros actores civiles y productivos del territorio. Consecuentemente, estas instituciones posibilitan la convergencia internacional y local de agendas de investigación emancipadoras que conciben a la ES como un derecho humano universal y una responsabilidad indelegable de los Estados (Oregioni, 2023).</w:t>
      </w:r>
    </w:p>
    <w:p w14:paraId="30A37BD3" w14:textId="23D58458" w:rsidR="00484B18" w:rsidRDefault="00484B18" w:rsidP="00484B18">
      <w:pPr>
        <w:spacing w:line="240" w:lineRule="auto"/>
        <w:jc w:val="both"/>
        <w:rPr>
          <w:rFonts w:ascii="Times New Roman" w:eastAsia="Times New Roman" w:hAnsi="Times New Roman" w:cs="Times New Roman"/>
          <w:kern w:val="0"/>
          <w:lang w:val="es-AR" w:eastAsia="es-AR"/>
          <w14:ligatures w14:val="none"/>
        </w:rPr>
      </w:pPr>
      <w:r w:rsidRPr="00484B18">
        <w:rPr>
          <w:rFonts w:ascii="Times New Roman" w:hAnsi="Times New Roman" w:cs="Times New Roman"/>
        </w:rPr>
        <w:t xml:space="preserve">La internacionalización de la ES ha proyectado las desigualdades existentes entre países y hacia el interior de los mismos. </w:t>
      </w:r>
      <w:r w:rsidRPr="00484B18">
        <w:rPr>
          <w:rFonts w:ascii="Times New Roman" w:eastAsia="Times New Roman" w:hAnsi="Times New Roman" w:cs="Times New Roman"/>
          <w:kern w:val="0"/>
          <w:lang w:val="es-AR" w:eastAsia="es-AR"/>
          <w14:ligatures w14:val="none"/>
        </w:rPr>
        <w:t xml:space="preserve">Dicha problemática excede la coyuntura argentina y se inscribe en una matriz estructural. Históricamente, la dimensión internacional de la </w:t>
      </w:r>
      <w:r w:rsidR="00697E71">
        <w:rPr>
          <w:rFonts w:ascii="Times New Roman" w:eastAsia="Times New Roman" w:hAnsi="Times New Roman" w:cs="Times New Roman"/>
          <w:kern w:val="0"/>
          <w:lang w:val="es-AR" w:eastAsia="es-AR"/>
          <w14:ligatures w14:val="none"/>
        </w:rPr>
        <w:t>ES</w:t>
      </w:r>
      <w:r w:rsidRPr="00484B18">
        <w:rPr>
          <w:rFonts w:ascii="Times New Roman" w:eastAsia="Times New Roman" w:hAnsi="Times New Roman" w:cs="Times New Roman"/>
          <w:kern w:val="0"/>
          <w:lang w:val="es-AR" w:eastAsia="es-AR"/>
          <w14:ligatures w14:val="none"/>
        </w:rPr>
        <w:t xml:space="preserve"> ha emergido en un marco de asimetrías constitutivas entre naciones, instituciones y actores. En</w:t>
      </w:r>
      <w:r>
        <w:rPr>
          <w:rFonts w:ascii="Times New Roman" w:eastAsia="Times New Roman" w:hAnsi="Times New Roman" w:cs="Times New Roman"/>
          <w:kern w:val="0"/>
          <w:lang w:val="es-AR" w:eastAsia="es-AR"/>
          <w14:ligatures w14:val="none"/>
        </w:rPr>
        <w:t xml:space="preserve"> el caso de Argentina</w:t>
      </w:r>
      <w:r w:rsidRPr="00484B18">
        <w:rPr>
          <w:rFonts w:ascii="Times New Roman" w:eastAsia="Times New Roman" w:hAnsi="Times New Roman" w:cs="Times New Roman"/>
          <w:kern w:val="0"/>
          <w:lang w:val="es-AR" w:eastAsia="es-AR"/>
          <w14:ligatures w14:val="none"/>
        </w:rPr>
        <w:t>, estas disparidades se articulan con la polarización territorial de las oportunidades</w:t>
      </w:r>
      <w:r>
        <w:rPr>
          <w:rFonts w:ascii="Times New Roman" w:eastAsia="Times New Roman" w:hAnsi="Times New Roman" w:cs="Times New Roman"/>
          <w:kern w:val="0"/>
          <w:lang w:val="es-AR" w:eastAsia="es-AR"/>
          <w14:ligatures w14:val="none"/>
        </w:rPr>
        <w:t>, en relación con la inserción internacional de los investigadores, grupos y universidades, de modo que generalmente contribuyen a reproducir la movilidad de una pequeña elite que dispone de los recursos (sociales, económicos, cognitivos y simbólicos) necesarios para internacionalizarse</w:t>
      </w:r>
      <w:r w:rsidR="00931D85">
        <w:rPr>
          <w:rFonts w:ascii="Times New Roman" w:eastAsia="Times New Roman" w:hAnsi="Times New Roman" w:cs="Times New Roman"/>
          <w:kern w:val="0"/>
          <w:lang w:val="es-AR" w:eastAsia="es-AR"/>
          <w14:ligatures w14:val="none"/>
        </w:rPr>
        <w:t xml:space="preserve"> (</w:t>
      </w:r>
      <w:proofErr w:type="spellStart"/>
      <w:r w:rsidR="00931D85">
        <w:rPr>
          <w:rFonts w:ascii="Times New Roman" w:eastAsia="Times New Roman" w:hAnsi="Times New Roman" w:cs="Times New Roman"/>
          <w:kern w:val="0"/>
          <w:lang w:val="es-AR" w:eastAsia="es-AR"/>
          <w14:ligatures w14:val="none"/>
        </w:rPr>
        <w:t>Vessuri</w:t>
      </w:r>
      <w:proofErr w:type="spellEnd"/>
      <w:r w:rsidR="00931D85">
        <w:rPr>
          <w:rFonts w:ascii="Times New Roman" w:eastAsia="Times New Roman" w:hAnsi="Times New Roman" w:cs="Times New Roman"/>
          <w:kern w:val="0"/>
          <w:lang w:val="es-AR" w:eastAsia="es-AR"/>
          <w14:ligatures w14:val="none"/>
        </w:rPr>
        <w:t>, 2013)</w:t>
      </w:r>
      <w:r>
        <w:rPr>
          <w:rFonts w:ascii="Times New Roman" w:eastAsia="Times New Roman" w:hAnsi="Times New Roman" w:cs="Times New Roman"/>
          <w:kern w:val="0"/>
          <w:lang w:val="es-AR" w:eastAsia="es-AR"/>
          <w14:ligatures w14:val="none"/>
        </w:rPr>
        <w:t>.</w:t>
      </w:r>
    </w:p>
    <w:p w14:paraId="5126964C" w14:textId="22E886D2" w:rsidR="00E04408" w:rsidRPr="00484B18" w:rsidRDefault="00E04408" w:rsidP="00484B18">
      <w:pPr>
        <w:spacing w:line="240" w:lineRule="auto"/>
        <w:jc w:val="both"/>
        <w:rPr>
          <w:rFonts w:ascii="Times New Roman" w:eastAsia="Times New Roman" w:hAnsi="Times New Roman" w:cs="Times New Roman"/>
          <w:kern w:val="0"/>
          <w:lang w:val="es-AR" w:eastAsia="es-AR"/>
          <w14:ligatures w14:val="none"/>
        </w:rPr>
      </w:pPr>
      <w:r w:rsidRPr="005255CF">
        <w:rPr>
          <w:rFonts w:ascii="Times New Roman" w:hAnsi="Times New Roman" w:cs="Times New Roman"/>
        </w:rPr>
        <w:t>A fin de indagar e</w:t>
      </w:r>
      <w:r>
        <w:rPr>
          <w:rFonts w:ascii="Times New Roman" w:hAnsi="Times New Roman" w:cs="Times New Roman"/>
        </w:rPr>
        <w:t>l carácter situado</w:t>
      </w:r>
      <w:r w:rsidRPr="005255CF">
        <w:rPr>
          <w:rFonts w:ascii="Times New Roman" w:hAnsi="Times New Roman" w:cs="Times New Roman"/>
        </w:rPr>
        <w:t xml:space="preserve"> de este fenómeno, el estudio adopta una estrategia metodológica basada en el estudio de caso múltiple</w:t>
      </w:r>
      <w:r w:rsidR="00931D85">
        <w:rPr>
          <w:rFonts w:ascii="Times New Roman" w:hAnsi="Times New Roman" w:cs="Times New Roman"/>
        </w:rPr>
        <w:t xml:space="preserve"> (Yin, 1994)</w:t>
      </w:r>
      <w:r w:rsidRPr="005255CF">
        <w:rPr>
          <w:rFonts w:ascii="Times New Roman" w:hAnsi="Times New Roman" w:cs="Times New Roman"/>
        </w:rPr>
        <w:t xml:space="preserve">. La investigación examina de forma comparativa </w:t>
      </w:r>
      <w:r w:rsidR="004A23C9">
        <w:rPr>
          <w:rFonts w:ascii="Times New Roman" w:hAnsi="Times New Roman" w:cs="Times New Roman"/>
        </w:rPr>
        <w:t>cuatro</w:t>
      </w:r>
      <w:r w:rsidRPr="005255CF">
        <w:rPr>
          <w:rFonts w:ascii="Times New Roman" w:hAnsi="Times New Roman" w:cs="Times New Roman"/>
        </w:rPr>
        <w:t xml:space="preserve"> tipologías institucionales dentro del sistema universitario público argentino: universidades </w:t>
      </w:r>
      <w:r w:rsidR="004A23C9">
        <w:rPr>
          <w:rFonts w:ascii="Times New Roman" w:hAnsi="Times New Roman" w:cs="Times New Roman"/>
        </w:rPr>
        <w:t xml:space="preserve">metropolitanas; </w:t>
      </w:r>
      <w:r w:rsidRPr="005255CF">
        <w:rPr>
          <w:rFonts w:ascii="Times New Roman" w:hAnsi="Times New Roman" w:cs="Times New Roman"/>
        </w:rPr>
        <w:t>universidades intermedias</w:t>
      </w:r>
      <w:r w:rsidR="004A23C9">
        <w:rPr>
          <w:rFonts w:ascii="Times New Roman" w:hAnsi="Times New Roman" w:cs="Times New Roman"/>
        </w:rPr>
        <w:t>; universidades del conurbano;</w:t>
      </w:r>
      <w:r w:rsidR="00484B18">
        <w:rPr>
          <w:rFonts w:ascii="Times New Roman" w:hAnsi="Times New Roman" w:cs="Times New Roman"/>
        </w:rPr>
        <w:t xml:space="preserve"> y universidades</w:t>
      </w:r>
      <w:r w:rsidR="004A23C9">
        <w:rPr>
          <w:rFonts w:ascii="Times New Roman" w:hAnsi="Times New Roman" w:cs="Times New Roman"/>
        </w:rPr>
        <w:t xml:space="preserve"> de frontera</w:t>
      </w:r>
      <w:r w:rsidRPr="005255CF">
        <w:rPr>
          <w:rFonts w:ascii="Times New Roman" w:hAnsi="Times New Roman" w:cs="Times New Roman"/>
        </w:rPr>
        <w:t>. Este diseño muestral de carácter federal permite capturar la heterogeneidad socio territorial del país y comprender cómo varían las dinámicas de internacionalización situada según el entorno.</w:t>
      </w:r>
    </w:p>
    <w:p w14:paraId="6FA4250D" w14:textId="1429A6B5" w:rsidR="00E04408" w:rsidRDefault="00E04408" w:rsidP="0011225E">
      <w:pPr>
        <w:spacing w:line="240" w:lineRule="auto"/>
        <w:jc w:val="both"/>
        <w:rPr>
          <w:rFonts w:ascii="Times New Roman" w:hAnsi="Times New Roman" w:cs="Times New Roman"/>
        </w:rPr>
      </w:pPr>
      <w:r w:rsidRPr="005255CF">
        <w:rPr>
          <w:rFonts w:ascii="Times New Roman" w:hAnsi="Times New Roman" w:cs="Times New Roman"/>
        </w:rPr>
        <w:t xml:space="preserve">El desarrollo de este artículo se estructura a partir de la problematización teórica de la relación entre pertinencia e internacionalización en América Latina, seguida de un análisis analítico de las potencialidades de las redes de CSS </w:t>
      </w:r>
      <w:r w:rsidR="004A23C9">
        <w:rPr>
          <w:rFonts w:ascii="Times New Roman" w:hAnsi="Times New Roman" w:cs="Times New Roman"/>
        </w:rPr>
        <w:t>en relación con agendas endógenas, contemplando</w:t>
      </w:r>
      <w:r w:rsidRPr="005255CF">
        <w:rPr>
          <w:rFonts w:ascii="Times New Roman" w:hAnsi="Times New Roman" w:cs="Times New Roman"/>
        </w:rPr>
        <w:t xml:space="preserve"> los lineamientos pos-COVID-19 promovidos por la Conferencia Regional de Educación Superior (CRES, 2022). Posteriormente, se despliega la matriz metodológica diseñada para el abordaje de la muestra y se concluye con un conjunto de </w:t>
      </w:r>
      <w:r w:rsidRPr="005255CF">
        <w:rPr>
          <w:rFonts w:ascii="Times New Roman" w:hAnsi="Times New Roman" w:cs="Times New Roman"/>
        </w:rPr>
        <w:lastRenderedPageBreak/>
        <w:t>reflexiones finales que posicionan a las universidades de la región como actores clave para una integración regional equitativa, soberana y sostenible.</w:t>
      </w:r>
    </w:p>
    <w:p w14:paraId="60582DAA" w14:textId="381E89B8" w:rsidR="00F04B48" w:rsidRPr="00BE3F1B" w:rsidRDefault="00F04B48" w:rsidP="00091B12">
      <w:pPr>
        <w:spacing w:before="100" w:beforeAutospacing="1" w:after="120" w:line="240" w:lineRule="auto"/>
        <w:jc w:val="both"/>
        <w:rPr>
          <w:rFonts w:ascii="Times New Roman" w:hAnsi="Times New Roman" w:cs="Times New Roman"/>
          <w:b/>
          <w:bCs/>
        </w:rPr>
      </w:pPr>
      <w:r w:rsidRPr="00BE3F1B">
        <w:rPr>
          <w:rFonts w:ascii="Times New Roman" w:hAnsi="Times New Roman" w:cs="Times New Roman"/>
          <w:b/>
          <w:bCs/>
        </w:rPr>
        <w:t>La investigación en las universidades latinoamericanas</w:t>
      </w:r>
      <w:r w:rsidR="00775C3E">
        <w:rPr>
          <w:rFonts w:ascii="Times New Roman" w:hAnsi="Times New Roman" w:cs="Times New Roman"/>
          <w:b/>
          <w:bCs/>
        </w:rPr>
        <w:t>: e</w:t>
      </w:r>
      <w:r w:rsidRPr="00BE3F1B">
        <w:rPr>
          <w:rFonts w:ascii="Times New Roman" w:hAnsi="Times New Roman" w:cs="Times New Roman"/>
          <w:b/>
          <w:bCs/>
        </w:rPr>
        <w:t xml:space="preserve">ntre la </w:t>
      </w:r>
      <w:r w:rsidR="00775C3E">
        <w:rPr>
          <w:rFonts w:ascii="Times New Roman" w:hAnsi="Times New Roman" w:cs="Times New Roman"/>
          <w:b/>
          <w:bCs/>
        </w:rPr>
        <w:t>i</w:t>
      </w:r>
      <w:r w:rsidRPr="00BE3F1B">
        <w:rPr>
          <w:rFonts w:ascii="Times New Roman" w:hAnsi="Times New Roman" w:cs="Times New Roman"/>
          <w:b/>
          <w:bCs/>
        </w:rPr>
        <w:t xml:space="preserve">nternacionalización y </w:t>
      </w:r>
      <w:r w:rsidR="00775C3E">
        <w:rPr>
          <w:rFonts w:ascii="Times New Roman" w:hAnsi="Times New Roman" w:cs="Times New Roman"/>
          <w:b/>
          <w:bCs/>
        </w:rPr>
        <w:t>la p</w:t>
      </w:r>
      <w:r w:rsidRPr="00BE3F1B">
        <w:rPr>
          <w:rFonts w:ascii="Times New Roman" w:hAnsi="Times New Roman" w:cs="Times New Roman"/>
          <w:b/>
          <w:bCs/>
        </w:rPr>
        <w:t>ertinencia.</w:t>
      </w:r>
    </w:p>
    <w:p w14:paraId="3C0B880D" w14:textId="1E9C2273" w:rsidR="004D5493" w:rsidRDefault="00F04B48" w:rsidP="004D5493">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Los aportes sobre internacionalización de la ES, se han expandido en las últimas décadas</w:t>
      </w:r>
      <w:r w:rsidR="00775C3E">
        <w:rPr>
          <w:rFonts w:ascii="Times New Roman" w:hAnsi="Times New Roman" w:cs="Times New Roman"/>
        </w:rPr>
        <w:t xml:space="preserve">. Esta evolución consolidó un campo de estudios </w:t>
      </w:r>
      <w:r w:rsidRPr="00BE3F1B">
        <w:rPr>
          <w:rFonts w:ascii="Times New Roman" w:hAnsi="Times New Roman" w:cs="Times New Roman"/>
        </w:rPr>
        <w:t xml:space="preserve">donde confluyen diferentes interpretaciones conceptuales, que repercuten </w:t>
      </w:r>
      <w:r w:rsidR="00775C3E">
        <w:rPr>
          <w:rFonts w:ascii="Times New Roman" w:hAnsi="Times New Roman" w:cs="Times New Roman"/>
        </w:rPr>
        <w:t xml:space="preserve">de manera directa en el diseño de </w:t>
      </w:r>
      <w:r w:rsidRPr="00BE3F1B">
        <w:rPr>
          <w:rFonts w:ascii="Times New Roman" w:hAnsi="Times New Roman" w:cs="Times New Roman"/>
        </w:rPr>
        <w:t>políticas públicas y cons</w:t>
      </w:r>
      <w:r w:rsidR="00697E71">
        <w:rPr>
          <w:rFonts w:ascii="Times New Roman" w:hAnsi="Times New Roman" w:cs="Times New Roman"/>
        </w:rPr>
        <w:t>trucción</w:t>
      </w:r>
      <w:r w:rsidRPr="00BE3F1B">
        <w:rPr>
          <w:rFonts w:ascii="Times New Roman" w:hAnsi="Times New Roman" w:cs="Times New Roman"/>
        </w:rPr>
        <w:t xml:space="preserve"> </w:t>
      </w:r>
      <w:r w:rsidR="00697E71">
        <w:rPr>
          <w:rFonts w:ascii="Times New Roman" w:hAnsi="Times New Roman" w:cs="Times New Roman"/>
        </w:rPr>
        <w:t xml:space="preserve">de </w:t>
      </w:r>
      <w:r w:rsidRPr="00BE3F1B">
        <w:rPr>
          <w:rFonts w:ascii="Times New Roman" w:hAnsi="Times New Roman" w:cs="Times New Roman"/>
        </w:rPr>
        <w:t>indicadores</w:t>
      </w:r>
      <w:r w:rsidR="00775C3E">
        <w:rPr>
          <w:rFonts w:ascii="Times New Roman" w:hAnsi="Times New Roman" w:cs="Times New Roman"/>
        </w:rPr>
        <w:t xml:space="preserve"> institucionales</w:t>
      </w:r>
      <w:r w:rsidRPr="00BE3F1B">
        <w:rPr>
          <w:rFonts w:ascii="Times New Roman" w:hAnsi="Times New Roman" w:cs="Times New Roman"/>
        </w:rPr>
        <w:t xml:space="preserve">. Una de las definiciones más difundidas es la de Knight (1994), quién entiende la internacionalización de la ES como la incorporación de dimensiones internacionales a las funciones sustantivas de la universidad. Si bien la autora ofrece un punto de partida útil, </w:t>
      </w:r>
      <w:r w:rsidR="004D5493">
        <w:rPr>
          <w:rFonts w:ascii="Times New Roman" w:hAnsi="Times New Roman" w:cs="Times New Roman"/>
        </w:rPr>
        <w:t xml:space="preserve">su propuesta omite </w:t>
      </w:r>
      <w:r w:rsidRPr="00BE3F1B">
        <w:rPr>
          <w:rFonts w:ascii="Times New Roman" w:hAnsi="Times New Roman" w:cs="Times New Roman"/>
        </w:rPr>
        <w:t xml:space="preserve">las particularidades contextuales, históricas y situadas, dado que </w:t>
      </w:r>
      <w:r w:rsidR="004D5493">
        <w:rPr>
          <w:rFonts w:ascii="Times New Roman" w:hAnsi="Times New Roman" w:cs="Times New Roman"/>
        </w:rPr>
        <w:t xml:space="preserve">restringe </w:t>
      </w:r>
      <w:r w:rsidRPr="00BE3F1B">
        <w:rPr>
          <w:rFonts w:ascii="Times New Roman" w:hAnsi="Times New Roman" w:cs="Times New Roman"/>
        </w:rPr>
        <w:t xml:space="preserve">su análisis </w:t>
      </w:r>
      <w:r w:rsidR="004D5493">
        <w:rPr>
          <w:rFonts w:ascii="Times New Roman" w:hAnsi="Times New Roman" w:cs="Times New Roman"/>
        </w:rPr>
        <w:t xml:space="preserve">al plano </w:t>
      </w:r>
      <w:r w:rsidRPr="00BE3F1B">
        <w:rPr>
          <w:rFonts w:ascii="Times New Roman" w:hAnsi="Times New Roman" w:cs="Times New Roman"/>
        </w:rPr>
        <w:t>institucional y funcional</w:t>
      </w:r>
      <w:r w:rsidR="004D5493">
        <w:rPr>
          <w:rFonts w:ascii="Times New Roman" w:hAnsi="Times New Roman" w:cs="Times New Roman"/>
        </w:rPr>
        <w:t>. Como consecuencia, e</w:t>
      </w:r>
      <w:r w:rsidRPr="00BE3F1B">
        <w:rPr>
          <w:rFonts w:ascii="Times New Roman" w:hAnsi="Times New Roman" w:cs="Times New Roman"/>
        </w:rPr>
        <w:t xml:space="preserve">sta perspectiva tiende a naturalizar jerarquías entre sistemas educativos y a reproducir, bajo nuevos formatos, dinámicas históricas de dependencia epistemológica propias del modelo hegemónico de internacionalización de la </w:t>
      </w:r>
      <w:r w:rsidR="004D5493">
        <w:rPr>
          <w:rFonts w:ascii="Times New Roman" w:hAnsi="Times New Roman" w:cs="Times New Roman"/>
        </w:rPr>
        <w:t>ES</w:t>
      </w:r>
      <w:r w:rsidRPr="00BE3F1B">
        <w:rPr>
          <w:rFonts w:ascii="Times New Roman" w:hAnsi="Times New Roman" w:cs="Times New Roman"/>
        </w:rPr>
        <w:t>.</w:t>
      </w:r>
      <w:r w:rsidR="004D5493">
        <w:rPr>
          <w:rFonts w:ascii="Times New Roman" w:hAnsi="Times New Roman" w:cs="Times New Roman"/>
        </w:rPr>
        <w:t xml:space="preserve"> Frente a ello, se erige </w:t>
      </w:r>
      <w:r w:rsidRPr="00BE3F1B">
        <w:rPr>
          <w:rFonts w:ascii="Times New Roman" w:hAnsi="Times New Roman" w:cs="Times New Roman"/>
        </w:rPr>
        <w:t>una perspectiva situada en</w:t>
      </w:r>
      <w:r w:rsidR="0034180D">
        <w:rPr>
          <w:rFonts w:ascii="Times New Roman" w:hAnsi="Times New Roman" w:cs="Times New Roman"/>
        </w:rPr>
        <w:t xml:space="preserve"> el Sur</w:t>
      </w:r>
      <w:r w:rsidRPr="00BE3F1B">
        <w:rPr>
          <w:rFonts w:ascii="Times New Roman" w:hAnsi="Times New Roman" w:cs="Times New Roman"/>
        </w:rPr>
        <w:t xml:space="preserve"> que contempla la construcción histórica del carácter asimétrico del sistema científico internacional</w:t>
      </w:r>
      <w:r w:rsidR="004D5493">
        <w:rPr>
          <w:rFonts w:ascii="Times New Roman" w:hAnsi="Times New Roman" w:cs="Times New Roman"/>
        </w:rPr>
        <w:t xml:space="preserve"> </w:t>
      </w:r>
      <w:r w:rsidR="004D5493" w:rsidRPr="00BE3F1B">
        <w:rPr>
          <w:rFonts w:ascii="Times New Roman" w:hAnsi="Times New Roman" w:cs="Times New Roman"/>
        </w:rPr>
        <w:t>(Oregioni, 2021)</w:t>
      </w:r>
      <w:r w:rsidRPr="00BE3F1B">
        <w:rPr>
          <w:rFonts w:ascii="Times New Roman" w:hAnsi="Times New Roman" w:cs="Times New Roman"/>
        </w:rPr>
        <w:t>.</w:t>
      </w:r>
    </w:p>
    <w:p w14:paraId="7AC4D084" w14:textId="4B7B5657" w:rsidR="00F04B48" w:rsidRDefault="00F04B48" w:rsidP="004D5493">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Los estudios sobre internacionalización de la investigación en las universidades argentinas han pasado por diferentes momentos, en relación a las orientaciones de las políticas públicas (cooperación; evaluación) y las dinámicas globales de producción y difusión de conocimiento, dando lugar a tensiones entre dinámicas de internacionalización hegemónicas y contrahegemónicas (Oregioni, 2017). Se observa que mientras que las universidades y sus investigadores buscan incrementar el prestigio internacional en relación al posicionamiento en rankings globales, descuidan la relación con el entorno socio-territorial. Esta discusión presente en la literatura académica; ha sido un tema clave en las Conferencias Regionales de Educación Superior (CRES) para América Latina y el Caribe (CRES, 2022)</w:t>
      </w:r>
      <w:r w:rsidR="004D5493">
        <w:rPr>
          <w:rFonts w:ascii="Times New Roman" w:hAnsi="Times New Roman" w:cs="Times New Roman"/>
        </w:rPr>
        <w:t>. I</w:t>
      </w:r>
      <w:r w:rsidRPr="00BE3F1B">
        <w:rPr>
          <w:rFonts w:ascii="Times New Roman" w:hAnsi="Times New Roman" w:cs="Times New Roman"/>
        </w:rPr>
        <w:t>ncluso</w:t>
      </w:r>
      <w:r w:rsidR="004D5493">
        <w:rPr>
          <w:rFonts w:ascii="Times New Roman" w:hAnsi="Times New Roman" w:cs="Times New Roman"/>
        </w:rPr>
        <w:t>,</w:t>
      </w:r>
      <w:r w:rsidRPr="00BE3F1B">
        <w:rPr>
          <w:rFonts w:ascii="Times New Roman" w:hAnsi="Times New Roman" w:cs="Times New Roman"/>
        </w:rPr>
        <w:t xml:space="preserve"> ha repercutido en la agenda regional y global sobre evaluación</w:t>
      </w:r>
      <w:r w:rsidR="006B1FE6">
        <w:rPr>
          <w:rFonts w:ascii="Times New Roman" w:hAnsi="Times New Roman" w:cs="Times New Roman"/>
        </w:rPr>
        <w:t>, tensionadas entre regímenes de competencia y regímenes de solidaridad (Perrotta, 2016). Esto ha llevado a cuestiona</w:t>
      </w:r>
      <w:r w:rsidR="00775C3E">
        <w:rPr>
          <w:rFonts w:ascii="Times New Roman" w:hAnsi="Times New Roman" w:cs="Times New Roman"/>
        </w:rPr>
        <w:t>r</w:t>
      </w:r>
      <w:r w:rsidR="006B1FE6">
        <w:rPr>
          <w:rFonts w:ascii="Times New Roman" w:hAnsi="Times New Roman" w:cs="Times New Roman"/>
        </w:rPr>
        <w:t xml:space="preserve"> los sistemas tradicionales y presentar alternativas desde </w:t>
      </w:r>
      <w:r w:rsidR="006B1FE6" w:rsidRPr="006B1FE6">
        <w:rPr>
          <w:rFonts w:ascii="Times New Roman" w:hAnsi="Times New Roman" w:cs="Times New Roman"/>
        </w:rPr>
        <w:t xml:space="preserve">nuevos paradigmas </w:t>
      </w:r>
      <w:r w:rsidR="00775C3E">
        <w:rPr>
          <w:rFonts w:ascii="Times New Roman" w:hAnsi="Times New Roman" w:cs="Times New Roman"/>
        </w:rPr>
        <w:t xml:space="preserve">que </w:t>
      </w:r>
      <w:r w:rsidR="006B1FE6" w:rsidRPr="006B1FE6">
        <w:rPr>
          <w:rFonts w:ascii="Times New Roman" w:hAnsi="Times New Roman" w:cs="Times New Roman"/>
        </w:rPr>
        <w:t xml:space="preserve">desafían las métricas comerciales hegemónicas </w:t>
      </w:r>
      <w:r w:rsidR="006B1FE6">
        <w:rPr>
          <w:rFonts w:ascii="Times New Roman" w:hAnsi="Times New Roman" w:cs="Times New Roman"/>
        </w:rPr>
        <w:t xml:space="preserve">a partir de </w:t>
      </w:r>
      <w:r w:rsidR="006B1FE6" w:rsidRPr="006B1FE6">
        <w:rPr>
          <w:rFonts w:ascii="Times New Roman" w:hAnsi="Times New Roman" w:cs="Times New Roman"/>
        </w:rPr>
        <w:t xml:space="preserve">indicadores alternativos que ponderan la pertinencia territorial, la ciencia abierta y el impacto social del conocimiento. De modo, </w:t>
      </w:r>
      <w:r w:rsidR="006B1FE6">
        <w:rPr>
          <w:rFonts w:ascii="Times New Roman" w:hAnsi="Times New Roman" w:cs="Times New Roman"/>
        </w:rPr>
        <w:t xml:space="preserve">que </w:t>
      </w:r>
      <w:r w:rsidR="006B1FE6" w:rsidRPr="006B1FE6">
        <w:rPr>
          <w:rFonts w:ascii="Times New Roman" w:hAnsi="Times New Roman" w:cs="Times New Roman"/>
        </w:rPr>
        <w:t>la evaluación científica dej</w:t>
      </w:r>
      <w:r w:rsidR="006B1FE6">
        <w:rPr>
          <w:rFonts w:ascii="Times New Roman" w:hAnsi="Times New Roman" w:cs="Times New Roman"/>
        </w:rPr>
        <w:t>e</w:t>
      </w:r>
      <w:r w:rsidR="006B1FE6" w:rsidRPr="006B1FE6">
        <w:rPr>
          <w:rFonts w:ascii="Times New Roman" w:hAnsi="Times New Roman" w:cs="Times New Roman"/>
        </w:rPr>
        <w:t xml:space="preserve"> de ser un instrumento de extranjerización académica</w:t>
      </w:r>
      <w:r w:rsidR="006B1FE6">
        <w:rPr>
          <w:rFonts w:ascii="Times New Roman" w:hAnsi="Times New Roman" w:cs="Times New Roman"/>
        </w:rPr>
        <w:t xml:space="preserve">, tal como se presenta desde el FOLEC de CLACSO </w:t>
      </w:r>
      <w:r w:rsidRPr="00BE3F1B">
        <w:rPr>
          <w:rFonts w:ascii="Times New Roman" w:hAnsi="Times New Roman" w:cs="Times New Roman"/>
        </w:rPr>
        <w:t xml:space="preserve">(Rovelli y </w:t>
      </w:r>
      <w:proofErr w:type="spellStart"/>
      <w:r w:rsidRPr="00BE3F1B">
        <w:rPr>
          <w:rFonts w:ascii="Times New Roman" w:hAnsi="Times New Roman" w:cs="Times New Roman"/>
        </w:rPr>
        <w:t>Vomaro</w:t>
      </w:r>
      <w:proofErr w:type="spellEnd"/>
      <w:r w:rsidRPr="00BE3F1B">
        <w:rPr>
          <w:rFonts w:ascii="Times New Roman" w:hAnsi="Times New Roman" w:cs="Times New Roman"/>
        </w:rPr>
        <w:t>, 2021).</w:t>
      </w:r>
    </w:p>
    <w:p w14:paraId="26D78F73" w14:textId="105E9D8B" w:rsidR="00506BF1" w:rsidRPr="00BE3F1B" w:rsidRDefault="00506BF1" w:rsidP="004D5493">
      <w:pPr>
        <w:spacing w:before="100" w:beforeAutospacing="1" w:after="120" w:line="240" w:lineRule="auto"/>
        <w:jc w:val="both"/>
        <w:rPr>
          <w:rFonts w:ascii="Times New Roman" w:hAnsi="Times New Roman" w:cs="Times New Roman"/>
        </w:rPr>
      </w:pPr>
      <w:r>
        <w:rPr>
          <w:rFonts w:ascii="Times New Roman" w:hAnsi="Times New Roman" w:cs="Times New Roman"/>
        </w:rPr>
        <w:t>G</w:t>
      </w:r>
      <w:r w:rsidRPr="00506BF1">
        <w:rPr>
          <w:rFonts w:ascii="Times New Roman" w:hAnsi="Times New Roman" w:cs="Times New Roman"/>
        </w:rPr>
        <w:t xml:space="preserve">ran parte de la bibliografía latinoamericana ha problematizado la relación entre dependencia, colonialismo y desigualdad, en base al pensamiento </w:t>
      </w:r>
      <w:proofErr w:type="spellStart"/>
      <w:r w:rsidRPr="00506BF1">
        <w:rPr>
          <w:rFonts w:ascii="Times New Roman" w:hAnsi="Times New Roman" w:cs="Times New Roman"/>
        </w:rPr>
        <w:t>descolonial</w:t>
      </w:r>
      <w:proofErr w:type="spellEnd"/>
      <w:r w:rsidRPr="00506BF1">
        <w:rPr>
          <w:rFonts w:ascii="Times New Roman" w:hAnsi="Times New Roman" w:cs="Times New Roman"/>
        </w:rPr>
        <w:t xml:space="preserve"> y su incidencia en las dinámicas de producción y difusión/circulación de conocimiento (Leal et. al. 2019 entre otros). Esto</w:t>
      </w:r>
      <w:r w:rsidR="004D5493">
        <w:rPr>
          <w:rFonts w:ascii="Times New Roman" w:hAnsi="Times New Roman" w:cs="Times New Roman"/>
        </w:rPr>
        <w:t xml:space="preserve">s desarrollos evidencian las </w:t>
      </w:r>
      <w:r w:rsidRPr="00506BF1">
        <w:rPr>
          <w:rFonts w:ascii="Times New Roman" w:hAnsi="Times New Roman" w:cs="Times New Roman"/>
        </w:rPr>
        <w:t xml:space="preserve">asimetrías </w:t>
      </w:r>
      <w:r w:rsidR="007E2363">
        <w:rPr>
          <w:rFonts w:ascii="Times New Roman" w:hAnsi="Times New Roman" w:cs="Times New Roman"/>
        </w:rPr>
        <w:t xml:space="preserve">de recursos </w:t>
      </w:r>
      <w:r w:rsidRPr="00506BF1">
        <w:rPr>
          <w:rFonts w:ascii="Times New Roman" w:hAnsi="Times New Roman" w:cs="Times New Roman"/>
        </w:rPr>
        <w:t xml:space="preserve">en relación con la orientación de la </w:t>
      </w:r>
      <w:r>
        <w:rPr>
          <w:rFonts w:ascii="Times New Roman" w:hAnsi="Times New Roman" w:cs="Times New Roman"/>
        </w:rPr>
        <w:t>internacionalización de las universidades</w:t>
      </w:r>
      <w:r w:rsidRPr="00506BF1">
        <w:rPr>
          <w:rFonts w:ascii="Times New Roman" w:hAnsi="Times New Roman" w:cs="Times New Roman"/>
        </w:rPr>
        <w:t xml:space="preserve">. Al respecto, de acuerdo con Michelini y Acosta (2017:188) “los países de mayor desarrollo relativo </w:t>
      </w:r>
      <w:r w:rsidRPr="00506BF1">
        <w:rPr>
          <w:rFonts w:ascii="Times New Roman" w:hAnsi="Times New Roman" w:cs="Times New Roman"/>
        </w:rPr>
        <w:lastRenderedPageBreak/>
        <w:t>tienen mayor capacidad de financiamiento para establecer agen</w:t>
      </w:r>
      <w:r>
        <w:rPr>
          <w:rFonts w:ascii="Times New Roman" w:hAnsi="Times New Roman" w:cs="Times New Roman"/>
        </w:rPr>
        <w:t>d</w:t>
      </w:r>
      <w:r w:rsidRPr="00506BF1">
        <w:rPr>
          <w:rFonts w:ascii="Times New Roman" w:hAnsi="Times New Roman" w:cs="Times New Roman"/>
        </w:rPr>
        <w:t xml:space="preserve">as científicas y promover criterios de medición de la productividad, los países de la periferia se ven afectados por estás lógicas sin definirlas.” En este sentido, los parámetros de evaluación definidos exógenamente, orientan gran parte de las políticas de la Región (Oregioni, 2019) que históricamente han tenido un posicionamiento pasivo frente al proceso de internacionalización (Correia Lima &amp; Saraiva de </w:t>
      </w:r>
      <w:proofErr w:type="spellStart"/>
      <w:r w:rsidRPr="00506BF1">
        <w:rPr>
          <w:rFonts w:ascii="Times New Roman" w:hAnsi="Times New Roman" w:cs="Times New Roman"/>
        </w:rPr>
        <w:t>Alburqueque</w:t>
      </w:r>
      <w:proofErr w:type="spellEnd"/>
      <w:r w:rsidRPr="00506BF1">
        <w:rPr>
          <w:rFonts w:ascii="Times New Roman" w:hAnsi="Times New Roman" w:cs="Times New Roman"/>
        </w:rPr>
        <w:t xml:space="preserve"> Maranhão, 2006)</w:t>
      </w:r>
    </w:p>
    <w:p w14:paraId="6B805AED" w14:textId="67E84ECE" w:rsidR="00F04B48" w:rsidRPr="00BE3F1B" w:rsidRDefault="007E2363" w:rsidP="00091B12">
      <w:pPr>
        <w:spacing w:before="100" w:beforeAutospacing="1" w:after="120" w:line="240" w:lineRule="auto"/>
        <w:ind w:firstLine="708"/>
        <w:jc w:val="both"/>
        <w:rPr>
          <w:rFonts w:ascii="Times New Roman" w:hAnsi="Times New Roman" w:cs="Times New Roman"/>
        </w:rPr>
      </w:pPr>
      <w:r>
        <w:rPr>
          <w:rFonts w:ascii="Times New Roman" w:hAnsi="Times New Roman" w:cs="Times New Roman"/>
        </w:rPr>
        <w:t>En la Región latinoamericana, l</w:t>
      </w:r>
      <w:r w:rsidR="00F04B48" w:rsidRPr="00BE3F1B">
        <w:rPr>
          <w:rFonts w:ascii="Times New Roman" w:hAnsi="Times New Roman" w:cs="Times New Roman"/>
        </w:rPr>
        <w:t xml:space="preserve">os principales antecedentes </w:t>
      </w:r>
      <w:r>
        <w:rPr>
          <w:rFonts w:ascii="Times New Roman" w:hAnsi="Times New Roman" w:cs="Times New Roman"/>
        </w:rPr>
        <w:t xml:space="preserve">que contribuyen al estudio de la </w:t>
      </w:r>
      <w:r w:rsidR="00F04B48" w:rsidRPr="00BE3F1B">
        <w:rPr>
          <w:rFonts w:ascii="Times New Roman" w:hAnsi="Times New Roman" w:cs="Times New Roman"/>
        </w:rPr>
        <w:t xml:space="preserve">internacionalización de la investigación, reúnen los aportes </w:t>
      </w:r>
      <w:r w:rsidR="0034180D">
        <w:rPr>
          <w:rFonts w:ascii="Times New Roman" w:hAnsi="Times New Roman" w:cs="Times New Roman"/>
        </w:rPr>
        <w:t>críticos a la dependencia académica</w:t>
      </w:r>
      <w:r>
        <w:rPr>
          <w:rFonts w:ascii="Times New Roman" w:hAnsi="Times New Roman" w:cs="Times New Roman"/>
        </w:rPr>
        <w:t>. P</w:t>
      </w:r>
      <w:r w:rsidR="0034180D">
        <w:rPr>
          <w:rFonts w:ascii="Times New Roman" w:hAnsi="Times New Roman" w:cs="Times New Roman"/>
        </w:rPr>
        <w:t>or ejemplo</w:t>
      </w:r>
      <w:r>
        <w:rPr>
          <w:rFonts w:ascii="Times New Roman" w:hAnsi="Times New Roman" w:cs="Times New Roman"/>
        </w:rPr>
        <w:t xml:space="preserve">, se destacan los aportes de </w:t>
      </w:r>
      <w:r w:rsidR="00F04B48" w:rsidRPr="00BE3F1B">
        <w:rPr>
          <w:rFonts w:ascii="Times New Roman" w:hAnsi="Times New Roman" w:cs="Times New Roman"/>
        </w:rPr>
        <w:t>Fernanda Beigel,</w:t>
      </w:r>
      <w:r>
        <w:rPr>
          <w:rFonts w:ascii="Times New Roman" w:hAnsi="Times New Roman" w:cs="Times New Roman"/>
        </w:rPr>
        <w:t xml:space="preserve"> quién</w:t>
      </w:r>
      <w:r w:rsidR="00F04B48" w:rsidRPr="00BE3F1B">
        <w:rPr>
          <w:rFonts w:ascii="Times New Roman" w:hAnsi="Times New Roman" w:cs="Times New Roman"/>
        </w:rPr>
        <w:t xml:space="preserve"> </w:t>
      </w:r>
      <w:r w:rsidR="0034180D">
        <w:rPr>
          <w:rFonts w:ascii="Times New Roman" w:hAnsi="Times New Roman" w:cs="Times New Roman"/>
        </w:rPr>
        <w:t>a partir de</w:t>
      </w:r>
      <w:r w:rsidR="00F04B48" w:rsidRPr="00BE3F1B">
        <w:rPr>
          <w:rFonts w:ascii="Times New Roman" w:hAnsi="Times New Roman" w:cs="Times New Roman"/>
        </w:rPr>
        <w:t xml:space="preserve">l análisis bibliométrico de circuitos centrales y periféricos del conocimiento, </w:t>
      </w:r>
      <w:r w:rsidR="0034180D">
        <w:rPr>
          <w:rFonts w:ascii="Times New Roman" w:hAnsi="Times New Roman" w:cs="Times New Roman"/>
        </w:rPr>
        <w:t xml:space="preserve">logra </w:t>
      </w:r>
      <w:r w:rsidR="00F04B48" w:rsidRPr="00BE3F1B">
        <w:rPr>
          <w:rFonts w:ascii="Times New Roman" w:hAnsi="Times New Roman" w:cs="Times New Roman"/>
        </w:rPr>
        <w:t xml:space="preserve">mapear circuitos de “segmentación cognitiva” que generan sesgos a partir de sistemas de indexación globales (como </w:t>
      </w:r>
      <w:proofErr w:type="spellStart"/>
      <w:r w:rsidR="00F04B48" w:rsidRPr="00BE3F1B">
        <w:rPr>
          <w:rFonts w:ascii="Times New Roman" w:hAnsi="Times New Roman" w:cs="Times New Roman"/>
        </w:rPr>
        <w:t>Scopus</w:t>
      </w:r>
      <w:proofErr w:type="spellEnd"/>
      <w:r w:rsidR="00F04B48" w:rsidRPr="00BE3F1B">
        <w:rPr>
          <w:rFonts w:ascii="Times New Roman" w:hAnsi="Times New Roman" w:cs="Times New Roman"/>
        </w:rPr>
        <w:t xml:space="preserve"> o Web </w:t>
      </w:r>
      <w:proofErr w:type="spellStart"/>
      <w:r w:rsidR="00F04B48" w:rsidRPr="00BE3F1B">
        <w:rPr>
          <w:rFonts w:ascii="Times New Roman" w:hAnsi="Times New Roman" w:cs="Times New Roman"/>
        </w:rPr>
        <w:t>of</w:t>
      </w:r>
      <w:proofErr w:type="spellEnd"/>
      <w:r w:rsidR="00F04B48" w:rsidRPr="00BE3F1B">
        <w:rPr>
          <w:rFonts w:ascii="Times New Roman" w:hAnsi="Times New Roman" w:cs="Times New Roman"/>
        </w:rPr>
        <w:t xml:space="preserve"> </w:t>
      </w:r>
      <w:proofErr w:type="spellStart"/>
      <w:r w:rsidR="00F04B48" w:rsidRPr="00BE3F1B">
        <w:rPr>
          <w:rFonts w:ascii="Times New Roman" w:hAnsi="Times New Roman" w:cs="Times New Roman"/>
        </w:rPr>
        <w:t>Science</w:t>
      </w:r>
      <w:proofErr w:type="spellEnd"/>
      <w:r w:rsidR="00F04B48" w:rsidRPr="00BE3F1B">
        <w:rPr>
          <w:rFonts w:ascii="Times New Roman" w:hAnsi="Times New Roman" w:cs="Times New Roman"/>
        </w:rPr>
        <w:t>), demostrando que existe una "periferia científica" que produce conocimiento de alta calidad pero que queda invisibilizada</w:t>
      </w:r>
      <w:r w:rsidR="0034180D">
        <w:rPr>
          <w:rFonts w:ascii="Times New Roman" w:hAnsi="Times New Roman" w:cs="Times New Roman"/>
        </w:rPr>
        <w:t xml:space="preserve"> </w:t>
      </w:r>
      <w:r w:rsidR="00F04B48" w:rsidRPr="00BE3F1B">
        <w:rPr>
          <w:rFonts w:ascii="Times New Roman" w:hAnsi="Times New Roman" w:cs="Times New Roman"/>
        </w:rPr>
        <w:t>(Beigel, 2013). También encontramos los trabajos de Pablo Kreimer (2006) Kreimer Levin (2012); Feld y Kreimer (2019)</w:t>
      </w:r>
      <w:r w:rsidR="00961A61">
        <w:rPr>
          <w:rFonts w:ascii="Times New Roman" w:hAnsi="Times New Roman" w:cs="Times New Roman"/>
        </w:rPr>
        <w:t xml:space="preserve"> </w:t>
      </w:r>
      <w:r w:rsidR="00775C3E">
        <w:rPr>
          <w:rFonts w:ascii="Times New Roman" w:hAnsi="Times New Roman" w:cs="Times New Roman"/>
        </w:rPr>
        <w:t>que,</w:t>
      </w:r>
      <w:r w:rsidR="0034180D">
        <w:rPr>
          <w:rFonts w:ascii="Times New Roman" w:hAnsi="Times New Roman" w:cs="Times New Roman"/>
        </w:rPr>
        <w:t xml:space="preserve"> desde la sociología de la ciencia, </w:t>
      </w:r>
      <w:r w:rsidR="00F04B48" w:rsidRPr="00BE3F1B">
        <w:rPr>
          <w:rFonts w:ascii="Times New Roman" w:hAnsi="Times New Roman" w:cs="Times New Roman"/>
        </w:rPr>
        <w:t xml:space="preserve">hacen referencia a una </w:t>
      </w:r>
      <w:r w:rsidR="00F04B48" w:rsidRPr="00BE3F1B">
        <w:rPr>
          <w:rFonts w:ascii="Times New Roman" w:hAnsi="Times New Roman" w:cs="Times New Roman"/>
          <w:i/>
          <w:iCs/>
        </w:rPr>
        <w:t>integración subordinada</w:t>
      </w:r>
      <w:r w:rsidR="00F04B48" w:rsidRPr="00BE3F1B">
        <w:rPr>
          <w:rFonts w:ascii="Times New Roman" w:hAnsi="Times New Roman" w:cs="Times New Roman"/>
        </w:rPr>
        <w:t xml:space="preserve"> donde se priorizan las agendas del norte global, generando prestigio en la carrera académica de los investigadores, pero desvinculando los problemas cognitivos a trabajar de los problemas sociales</w:t>
      </w:r>
      <w:r w:rsidR="0034180D">
        <w:rPr>
          <w:rFonts w:ascii="Times New Roman" w:hAnsi="Times New Roman" w:cs="Times New Roman"/>
        </w:rPr>
        <w:t xml:space="preserve">. </w:t>
      </w:r>
      <w:r w:rsidR="00263634" w:rsidRPr="00BE3F1B">
        <w:rPr>
          <w:rFonts w:ascii="Times New Roman" w:hAnsi="Times New Roman" w:cs="Times New Roman"/>
        </w:rPr>
        <w:t>Dado que los investigadores de países “periféricos” integran redes muy amplias cuyos programas han sido sólidamente estructurados por quienes los financian adquiriendo un rol marginal en dicho entramado (Kreimer, Levin, 2011) Por consiguiente se cuestiona la presencia de objetivos compartidos sin reconocer las asimetrías de poder que median el proceso de producción y difusión de conocimiento.</w:t>
      </w:r>
      <w:r>
        <w:rPr>
          <w:rFonts w:ascii="Times New Roman" w:hAnsi="Times New Roman" w:cs="Times New Roman"/>
        </w:rPr>
        <w:t xml:space="preserve"> En consonancia con </w:t>
      </w:r>
      <w:r w:rsidR="0034180D">
        <w:rPr>
          <w:rFonts w:ascii="Times New Roman" w:hAnsi="Times New Roman" w:cs="Times New Roman"/>
        </w:rPr>
        <w:t xml:space="preserve">esta línea, mientras que la mirada neoliberal pondera </w:t>
      </w:r>
      <w:r w:rsidR="0034180D" w:rsidRPr="00BE3F1B">
        <w:rPr>
          <w:rFonts w:ascii="Times New Roman" w:hAnsi="Times New Roman" w:cs="Times New Roman"/>
        </w:rPr>
        <w:t>la eficiencia y la eficacia de la cooperación</w:t>
      </w:r>
      <w:r>
        <w:rPr>
          <w:rFonts w:ascii="Times New Roman" w:hAnsi="Times New Roman" w:cs="Times New Roman"/>
        </w:rPr>
        <w:t xml:space="preserve"> </w:t>
      </w:r>
      <w:r w:rsidR="0034180D">
        <w:rPr>
          <w:rFonts w:ascii="Times New Roman" w:hAnsi="Times New Roman" w:cs="Times New Roman"/>
        </w:rPr>
        <w:t xml:space="preserve">como valor fundamental, en trabajos </w:t>
      </w:r>
      <w:r w:rsidR="0034180D" w:rsidRPr="00BE3F1B">
        <w:rPr>
          <w:rFonts w:ascii="Times New Roman" w:hAnsi="Times New Roman" w:cs="Times New Roman"/>
        </w:rPr>
        <w:t xml:space="preserve">previos </w:t>
      </w:r>
      <w:r w:rsidR="0034180D">
        <w:rPr>
          <w:rFonts w:ascii="Times New Roman" w:hAnsi="Times New Roman" w:cs="Times New Roman"/>
        </w:rPr>
        <w:t>hemos problematizado l</w:t>
      </w:r>
      <w:r w:rsidR="0034180D" w:rsidRPr="00BE3F1B">
        <w:rPr>
          <w:rFonts w:ascii="Times New Roman" w:hAnsi="Times New Roman" w:cs="Times New Roman"/>
        </w:rPr>
        <w:t>a relación entre legitimidad y pertinencia en la cooperación</w:t>
      </w:r>
      <w:r w:rsidR="0034180D">
        <w:rPr>
          <w:rFonts w:ascii="Times New Roman" w:hAnsi="Times New Roman" w:cs="Times New Roman"/>
        </w:rPr>
        <w:t xml:space="preserve"> en contextos asimétricos </w:t>
      </w:r>
      <w:r w:rsidR="0034180D" w:rsidRPr="00BE3F1B">
        <w:rPr>
          <w:rFonts w:ascii="Times New Roman" w:hAnsi="Times New Roman" w:cs="Times New Roman"/>
        </w:rPr>
        <w:t>(Oregioni y Piñero, 2009; 2017).</w:t>
      </w:r>
    </w:p>
    <w:p w14:paraId="362D236B" w14:textId="77777777"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 xml:space="preserve">Durante las últimas décadas, el sistema universitario argentino experimentó un fuerte proceso de expansión y diversificación territorial a través de la creación de nuevas universidades nacionales (las denominadas universidades del conurbano y universidades regionales), </w:t>
      </w:r>
      <w:proofErr w:type="spellStart"/>
      <w:r w:rsidRPr="00BE3F1B">
        <w:rPr>
          <w:rFonts w:ascii="Times New Roman" w:hAnsi="Times New Roman" w:cs="Times New Roman"/>
        </w:rPr>
        <w:t>Chiroleu</w:t>
      </w:r>
      <w:proofErr w:type="spellEnd"/>
      <w:r w:rsidRPr="00BE3F1B">
        <w:rPr>
          <w:rFonts w:ascii="Times New Roman" w:hAnsi="Times New Roman" w:cs="Times New Roman"/>
        </w:rPr>
        <w:t>, Suasnábar y Rovelli (2012) han examinado cómo esta masificación y descentralización reconfiguró la relación entre universidad y territorio. No obstante, los estudios sobre internacionalización en Argentina tienden a concentrarse en las grandes universidades metropolitanas (universidades tradicionales como la Universidad de Buenos Aires; la Universidad Nacional de La Plata o la Universidad Nacional de Córdoba), que concentran la mayor cantidad de recursos, investigadores del CONICET y redes globales históricas. (Oregioni, 2021)</w:t>
      </w:r>
    </w:p>
    <w:p w14:paraId="7CB49A4E" w14:textId="76B3EF3A"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 xml:space="preserve">La emergencia de la </w:t>
      </w:r>
      <w:r w:rsidRPr="00B169C2">
        <w:rPr>
          <w:rFonts w:ascii="Times New Roman" w:hAnsi="Times New Roman" w:cs="Times New Roman"/>
          <w:i/>
          <w:iCs/>
        </w:rPr>
        <w:t>pertinencia</w:t>
      </w:r>
      <w:r w:rsidRPr="00BE3F1B">
        <w:rPr>
          <w:rFonts w:ascii="Times New Roman" w:hAnsi="Times New Roman" w:cs="Times New Roman"/>
        </w:rPr>
        <w:t xml:space="preserve"> como categoría central </w:t>
      </w:r>
      <w:r w:rsidR="00127EC8">
        <w:rPr>
          <w:rFonts w:ascii="Times New Roman" w:hAnsi="Times New Roman" w:cs="Times New Roman"/>
        </w:rPr>
        <w:t xml:space="preserve">para la producción y difusión de conocimiento </w:t>
      </w:r>
      <w:r w:rsidRPr="00BE3F1B">
        <w:rPr>
          <w:rFonts w:ascii="Times New Roman" w:hAnsi="Times New Roman" w:cs="Times New Roman"/>
        </w:rPr>
        <w:t xml:space="preserve">encuentra un hito ineludible en las consultas regionales promovidas por la UNESCO a partir de 1995, las cuales culminaron en la </w:t>
      </w:r>
      <w:r w:rsidRPr="00BE3F1B">
        <w:rPr>
          <w:rFonts w:ascii="Times New Roman" w:hAnsi="Times New Roman" w:cs="Times New Roman"/>
          <w:i/>
          <w:iCs/>
        </w:rPr>
        <w:t>Declaración Mundial sobre la Educación Superior en el Siglo XXI: Visión y Acción</w:t>
      </w:r>
      <w:r w:rsidRPr="00BE3F1B">
        <w:rPr>
          <w:rFonts w:ascii="Times New Roman" w:hAnsi="Times New Roman" w:cs="Times New Roman"/>
        </w:rPr>
        <w:t xml:space="preserve"> en París (1998) (Pedroza Estrada, 2018; Sánchez Hernández y Valenzuela Ojeda, 2017; Vigo, 2015). Ya desde el </w:t>
      </w:r>
      <w:r w:rsidRPr="00BE3F1B">
        <w:rPr>
          <w:rFonts w:ascii="Times New Roman" w:hAnsi="Times New Roman" w:cs="Times New Roman"/>
          <w:i/>
          <w:iCs/>
        </w:rPr>
        <w:t>Documento de Política para el Cambio y el Desarrollo en la Educación Superior</w:t>
      </w:r>
      <w:r w:rsidRPr="00BE3F1B">
        <w:rPr>
          <w:rFonts w:ascii="Times New Roman" w:hAnsi="Times New Roman" w:cs="Times New Roman"/>
        </w:rPr>
        <w:t xml:space="preserve"> </w:t>
      </w:r>
      <w:r w:rsidRPr="00BE3F1B">
        <w:rPr>
          <w:rFonts w:ascii="Times New Roman" w:hAnsi="Times New Roman" w:cs="Times New Roman"/>
        </w:rPr>
        <w:lastRenderedPageBreak/>
        <w:t>(UNESCO, 1995), la pertinencia fue definida como la adecuación entre lo que la sociedad espera de las instituciones d</w:t>
      </w:r>
      <w:r w:rsidR="00193808">
        <w:rPr>
          <w:rFonts w:ascii="Times New Roman" w:hAnsi="Times New Roman" w:cs="Times New Roman"/>
        </w:rPr>
        <w:t>e ES</w:t>
      </w:r>
      <w:r w:rsidRPr="00BE3F1B">
        <w:rPr>
          <w:rFonts w:ascii="Times New Roman" w:hAnsi="Times New Roman" w:cs="Times New Roman"/>
        </w:rPr>
        <w:t xml:space="preserve"> y lo que estas efectivamente hacen (</w:t>
      </w:r>
      <w:proofErr w:type="spellStart"/>
      <w:r w:rsidRPr="00BE3F1B">
        <w:rPr>
          <w:rFonts w:ascii="Times New Roman" w:hAnsi="Times New Roman" w:cs="Times New Roman"/>
        </w:rPr>
        <w:t>Guarga</w:t>
      </w:r>
      <w:proofErr w:type="spellEnd"/>
      <w:r w:rsidRPr="00BE3F1B">
        <w:rPr>
          <w:rFonts w:ascii="Times New Roman" w:hAnsi="Times New Roman" w:cs="Times New Roman"/>
        </w:rPr>
        <w:t xml:space="preserve"> Ferro, 2007). Sin embargo, como advierte la literatura crítica, esta definición inicial de "adecuación" posee una ambigüedad intrínseca que la vuelve susceptible a diversas interpretaciones políticas, dependiendo fundamentalmente del significado que se asigne a las demandas de la sociedad. </w:t>
      </w:r>
    </w:p>
    <w:p w14:paraId="3790ABC1" w14:textId="4520A60E"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 xml:space="preserve">De modo que, en la matriz neoliberal, la pertinencia suele ser alineada de forma unidimensional con las demandas corporativas del mercado y la productividad económica. Frente a esta reducción mercantil, es necesario recuperar una conceptualización orgánica de la pertinencia. Esta perspectiva, como señala Vigo (2015), abarca un entramado complejo de vínculos que las </w:t>
      </w:r>
      <w:r w:rsidR="00193808">
        <w:rPr>
          <w:rFonts w:ascii="Times New Roman" w:hAnsi="Times New Roman" w:cs="Times New Roman"/>
        </w:rPr>
        <w:t>universidades</w:t>
      </w:r>
      <w:r w:rsidRPr="00BE3F1B">
        <w:rPr>
          <w:rFonts w:ascii="Times New Roman" w:hAnsi="Times New Roman" w:cs="Times New Roman"/>
        </w:rPr>
        <w:t xml:space="preserve"> establecen con su entorno: desde el sentido del proyecto institucional y las finalidades de su modelo pedagógico, hasta sus lazos con el mundo del capital y el trabajo, las culturas locales, los sectores postergados y las diversas concepciones del desarrollo nacional y el bienestar colectivo. </w:t>
      </w:r>
    </w:p>
    <w:p w14:paraId="4419EA0C" w14:textId="25021619"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 xml:space="preserve">Uno de los grandes aportes de la Conferencia Mundial de Educación Superior de la UNESCO del año 1998 fue, precisamente, rescatar la naturaleza concreta de estas demandas. La pertinencia no se refiere a dar respuesta a necesidades abstractas o genéricas, sino a problemáticas reales y puntuales de la sociedad (Muñoz, 2009). </w:t>
      </w:r>
      <w:r w:rsidR="000A5601">
        <w:rPr>
          <w:rFonts w:ascii="Times New Roman" w:hAnsi="Times New Roman" w:cs="Times New Roman"/>
        </w:rPr>
        <w:t>En esta línea, l</w:t>
      </w:r>
      <w:r w:rsidRPr="00BE3F1B">
        <w:rPr>
          <w:rFonts w:ascii="Times New Roman" w:hAnsi="Times New Roman" w:cs="Times New Roman"/>
        </w:rPr>
        <w:t xml:space="preserve">a propia Declaración final de París (1998) propone reforzar en ES las funciones de servicio mediante abordajes interdisciplinarios y transdisciplinarios orientados a erradicar flagelos estructurales como la pobreza, la intolerancia, la violencia, el hambre y el deterioro ambiental. El enfoque social e histórico de la pertinencia asume que las Instituciones de ES son actores protagónicos dotados de capacidad crítica para cuestionar y transformar el </w:t>
      </w:r>
      <w:r w:rsidRPr="00BE3F1B">
        <w:rPr>
          <w:rFonts w:ascii="Times New Roman" w:hAnsi="Times New Roman" w:cs="Times New Roman"/>
          <w:i/>
          <w:iCs/>
        </w:rPr>
        <w:t>statu quo</w:t>
      </w:r>
      <w:r w:rsidRPr="00BE3F1B">
        <w:rPr>
          <w:rFonts w:ascii="Times New Roman" w:hAnsi="Times New Roman" w:cs="Times New Roman"/>
        </w:rPr>
        <w:t>.</w:t>
      </w:r>
    </w:p>
    <w:p w14:paraId="3134AD85" w14:textId="40D0B9DC"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 xml:space="preserve">Desde una perspectiva situada, en Oregioni (2023) se </w:t>
      </w:r>
      <w:r w:rsidR="000A5601">
        <w:rPr>
          <w:rFonts w:ascii="Times New Roman" w:hAnsi="Times New Roman" w:cs="Times New Roman"/>
        </w:rPr>
        <w:t xml:space="preserve">sostiene </w:t>
      </w:r>
      <w:r w:rsidRPr="00BE3F1B">
        <w:rPr>
          <w:rFonts w:ascii="Times New Roman" w:hAnsi="Times New Roman" w:cs="Times New Roman"/>
        </w:rPr>
        <w:t xml:space="preserve">que las universidades no operan en el vacío ni de manera externa a su comunidad: forman parte de un entramado complejo </w:t>
      </w:r>
      <w:r w:rsidR="000A5601">
        <w:rPr>
          <w:rFonts w:ascii="Times New Roman" w:hAnsi="Times New Roman" w:cs="Times New Roman"/>
        </w:rPr>
        <w:t xml:space="preserve">de </w:t>
      </w:r>
      <w:proofErr w:type="spellStart"/>
      <w:r w:rsidR="000A5601">
        <w:rPr>
          <w:rFonts w:ascii="Times New Roman" w:hAnsi="Times New Roman" w:cs="Times New Roman"/>
        </w:rPr>
        <w:t>co-construcción</w:t>
      </w:r>
      <w:proofErr w:type="spellEnd"/>
      <w:r w:rsidR="000A5601">
        <w:rPr>
          <w:rFonts w:ascii="Times New Roman" w:hAnsi="Times New Roman" w:cs="Times New Roman"/>
        </w:rPr>
        <w:t xml:space="preserve"> mutua</w:t>
      </w:r>
      <w:r w:rsidRPr="00BE3F1B">
        <w:rPr>
          <w:rFonts w:ascii="Times New Roman" w:hAnsi="Times New Roman" w:cs="Times New Roman"/>
        </w:rPr>
        <w:t>. La sociedad habita</w:t>
      </w:r>
      <w:r w:rsidR="000A5601">
        <w:rPr>
          <w:rFonts w:ascii="Times New Roman" w:hAnsi="Times New Roman" w:cs="Times New Roman"/>
        </w:rPr>
        <w:t xml:space="preserve"> el espacio universitario en la misma medida que l</w:t>
      </w:r>
      <w:r w:rsidRPr="00BE3F1B">
        <w:rPr>
          <w:rFonts w:ascii="Times New Roman" w:hAnsi="Times New Roman" w:cs="Times New Roman"/>
        </w:rPr>
        <w:t xml:space="preserve">a universidad está imbricada en la sociedad. Por lo tanto, la pertinencia de la investigación no puede medirse de forma estática mediante índices de citación internacionales, sino por su capacidad de dialogar y dar respuestas viables a ese tejido social del cual emerge y </w:t>
      </w:r>
      <w:r w:rsidR="000A5601">
        <w:rPr>
          <w:rFonts w:ascii="Times New Roman" w:hAnsi="Times New Roman" w:cs="Times New Roman"/>
        </w:rPr>
        <w:t>hacia el cual se orienta la producción del</w:t>
      </w:r>
      <w:r w:rsidRPr="00BE3F1B">
        <w:rPr>
          <w:rFonts w:ascii="Times New Roman" w:hAnsi="Times New Roman" w:cs="Times New Roman"/>
        </w:rPr>
        <w:t xml:space="preserve"> conocimiento. </w:t>
      </w:r>
    </w:p>
    <w:p w14:paraId="4CF19504" w14:textId="477583CC"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 xml:space="preserve">Pedroza Estrada (2018) </w:t>
      </w:r>
      <w:r w:rsidR="00127EC8" w:rsidRPr="00BE3F1B">
        <w:rPr>
          <w:rFonts w:ascii="Times New Roman" w:hAnsi="Times New Roman" w:cs="Times New Roman"/>
        </w:rPr>
        <w:t>sostiene</w:t>
      </w:r>
      <w:r w:rsidRPr="00BE3F1B">
        <w:rPr>
          <w:rFonts w:ascii="Times New Roman" w:hAnsi="Times New Roman" w:cs="Times New Roman"/>
        </w:rPr>
        <w:t xml:space="preserve"> </w:t>
      </w:r>
      <w:r w:rsidR="000C5227">
        <w:rPr>
          <w:rFonts w:ascii="Times New Roman" w:hAnsi="Times New Roman" w:cs="Times New Roman"/>
        </w:rPr>
        <w:t xml:space="preserve">tres dimensiones clave sobre esta categoría. En primer lugar, sostiene que </w:t>
      </w:r>
      <w:r w:rsidRPr="00BE3F1B">
        <w:rPr>
          <w:rFonts w:ascii="Times New Roman" w:hAnsi="Times New Roman" w:cs="Times New Roman"/>
        </w:rPr>
        <w:t xml:space="preserve">la </w:t>
      </w:r>
      <w:r w:rsidR="000C5227">
        <w:rPr>
          <w:rFonts w:ascii="Times New Roman" w:hAnsi="Times New Roman" w:cs="Times New Roman"/>
        </w:rPr>
        <w:t xml:space="preserve">pertinencia social de la </w:t>
      </w:r>
      <w:r w:rsidRPr="00BE3F1B">
        <w:rPr>
          <w:rFonts w:ascii="Times New Roman" w:hAnsi="Times New Roman" w:cs="Times New Roman"/>
        </w:rPr>
        <w:t>ES está directamente relacionada con la calidad educativa. Siendo pertinencia y calidad variables interdependientes, es clave para posicionar la ES en la sociedad contemporánea contemplar la tríada pertinencia, calidad e internacionalización</w:t>
      </w:r>
      <w:r w:rsidR="000C5227">
        <w:rPr>
          <w:rFonts w:ascii="Times New Roman" w:hAnsi="Times New Roman" w:cs="Times New Roman"/>
        </w:rPr>
        <w:t>. En segundo lugar, el autor postula que l</w:t>
      </w:r>
      <w:r w:rsidRPr="00BE3F1B">
        <w:rPr>
          <w:rFonts w:ascii="Times New Roman" w:hAnsi="Times New Roman" w:cs="Times New Roman"/>
        </w:rPr>
        <w:t xml:space="preserve">a gestión estratégica de las Instituciones de ES contribuye a mejorar su pertinencia social, para ello es necesario reinterpretar la responsabilidad social de la universidad desde una perspectiva social, esto significa que para elevar su pertinencia es clave el alto grado de </w:t>
      </w:r>
      <w:r w:rsidRPr="00BE3F1B">
        <w:rPr>
          <w:rFonts w:ascii="Times New Roman" w:hAnsi="Times New Roman" w:cs="Times New Roman"/>
        </w:rPr>
        <w:lastRenderedPageBreak/>
        <w:t>involucramiento y/o cercanía que la Institución debe mantener con el contexto que la rodea</w:t>
      </w:r>
      <w:r w:rsidR="000C5227">
        <w:rPr>
          <w:rFonts w:ascii="Times New Roman" w:hAnsi="Times New Roman" w:cs="Times New Roman"/>
        </w:rPr>
        <w:t>. En tercer lugar, argumenta que e</w:t>
      </w:r>
      <w:r w:rsidRPr="00BE3F1B">
        <w:rPr>
          <w:rFonts w:ascii="Times New Roman" w:hAnsi="Times New Roman" w:cs="Times New Roman"/>
        </w:rPr>
        <w:t xml:space="preserve">l valor social del conocimiento está directamente relacionado con </w:t>
      </w:r>
      <w:r w:rsidR="000C5227">
        <w:rPr>
          <w:rFonts w:ascii="Times New Roman" w:hAnsi="Times New Roman" w:cs="Times New Roman"/>
        </w:rPr>
        <w:t>su</w:t>
      </w:r>
      <w:r w:rsidRPr="00BE3F1B">
        <w:rPr>
          <w:rFonts w:ascii="Times New Roman" w:hAnsi="Times New Roman" w:cs="Times New Roman"/>
        </w:rPr>
        <w:t xml:space="preserve"> transferencia y apropiación social; ya que la universidad además de producir conocimiento, debe establecer mecanismos apropiados para que este sea divulgado y se encuentre accesible tanto para la comunidad científica, como para la solución de problemas sociales. </w:t>
      </w:r>
      <w:r w:rsidR="000C5227">
        <w:rPr>
          <w:rFonts w:ascii="Times New Roman" w:hAnsi="Times New Roman" w:cs="Times New Roman"/>
        </w:rPr>
        <w:t xml:space="preserve">Así, a mayor valor social del conocimiento </w:t>
      </w:r>
      <w:r w:rsidRPr="00BE3F1B">
        <w:rPr>
          <w:rFonts w:ascii="Times New Roman" w:hAnsi="Times New Roman" w:cs="Times New Roman"/>
        </w:rPr>
        <w:t>mayor</w:t>
      </w:r>
      <w:r w:rsidR="000C5227">
        <w:rPr>
          <w:rFonts w:ascii="Times New Roman" w:hAnsi="Times New Roman" w:cs="Times New Roman"/>
        </w:rPr>
        <w:t xml:space="preserve"> será la </w:t>
      </w:r>
      <w:r w:rsidRPr="00BE3F1B">
        <w:rPr>
          <w:rFonts w:ascii="Times New Roman" w:hAnsi="Times New Roman" w:cs="Times New Roman"/>
        </w:rPr>
        <w:t>pertinencia social</w:t>
      </w:r>
      <w:r w:rsidR="000C5227">
        <w:rPr>
          <w:rFonts w:ascii="Times New Roman" w:hAnsi="Times New Roman" w:cs="Times New Roman"/>
        </w:rPr>
        <w:t xml:space="preserve"> de la institución universitaria.</w:t>
      </w:r>
    </w:p>
    <w:p w14:paraId="6AEEA227" w14:textId="13BABFD4"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En otros términos, una</w:t>
      </w:r>
      <w:r w:rsidR="000C5227">
        <w:rPr>
          <w:rFonts w:ascii="Times New Roman" w:hAnsi="Times New Roman" w:cs="Times New Roman"/>
        </w:rPr>
        <w:t xml:space="preserve"> universidad</w:t>
      </w:r>
      <w:r w:rsidRPr="00BE3F1B">
        <w:rPr>
          <w:rFonts w:ascii="Times New Roman" w:hAnsi="Times New Roman" w:cs="Times New Roman"/>
        </w:rPr>
        <w:t xml:space="preserve"> pertinente es aquella que contribuye </w:t>
      </w:r>
      <w:r w:rsidR="00B05703">
        <w:rPr>
          <w:rFonts w:ascii="Times New Roman" w:hAnsi="Times New Roman" w:cs="Times New Roman"/>
        </w:rPr>
        <w:t xml:space="preserve">a </w:t>
      </w:r>
      <w:r w:rsidRPr="00BE3F1B">
        <w:rPr>
          <w:rFonts w:ascii="Times New Roman" w:hAnsi="Times New Roman" w:cs="Times New Roman"/>
        </w:rPr>
        <w:t xml:space="preserve">la producción y difusión de conocimiento acorde a los problemas y necesidades identificados por la sociedad estimulando un modelo más inclusivo que permita un desarrollo sostenible, o el </w:t>
      </w:r>
      <w:r w:rsidRPr="00BE3F1B">
        <w:rPr>
          <w:rFonts w:ascii="Times New Roman" w:hAnsi="Times New Roman" w:cs="Times New Roman"/>
          <w:i/>
          <w:iCs/>
        </w:rPr>
        <w:t>vivir bien</w:t>
      </w:r>
      <w:r w:rsidRPr="00BE3F1B">
        <w:rPr>
          <w:rFonts w:ascii="Times New Roman" w:hAnsi="Times New Roman" w:cs="Times New Roman"/>
        </w:rPr>
        <w:t xml:space="preserve"> de acuerdo con la filosofía andina (</w:t>
      </w:r>
      <w:proofErr w:type="spellStart"/>
      <w:r w:rsidRPr="00BE3F1B">
        <w:rPr>
          <w:rFonts w:ascii="Times New Roman" w:hAnsi="Times New Roman" w:cs="Times New Roman"/>
        </w:rPr>
        <w:t>Huanacuni</w:t>
      </w:r>
      <w:proofErr w:type="spellEnd"/>
      <w:r w:rsidRPr="00BE3F1B">
        <w:rPr>
          <w:rFonts w:ascii="Times New Roman" w:hAnsi="Times New Roman" w:cs="Times New Roman"/>
        </w:rPr>
        <w:t xml:space="preserve"> Mamani, 2010). </w:t>
      </w:r>
    </w:p>
    <w:p w14:paraId="5FCF9AFE" w14:textId="1074EEA6" w:rsidR="00F04B48" w:rsidRPr="00BE3F1B" w:rsidRDefault="00B05703" w:rsidP="00091B12">
      <w:pPr>
        <w:spacing w:before="100" w:beforeAutospacing="1" w:after="120" w:line="240" w:lineRule="auto"/>
        <w:ind w:firstLine="708"/>
        <w:jc w:val="both"/>
        <w:rPr>
          <w:rFonts w:ascii="Times New Roman" w:hAnsi="Times New Roman" w:cs="Times New Roman"/>
        </w:rPr>
      </w:pPr>
      <w:r>
        <w:rPr>
          <w:rFonts w:ascii="Times New Roman" w:hAnsi="Times New Roman" w:cs="Times New Roman"/>
        </w:rPr>
        <w:t xml:space="preserve">A partir de los aportes de Muñoz, citado en Vigo (2015) las </w:t>
      </w:r>
      <w:r w:rsidR="00F04B48" w:rsidRPr="00BE3F1B">
        <w:rPr>
          <w:rFonts w:ascii="Times New Roman" w:hAnsi="Times New Roman" w:cs="Times New Roman"/>
        </w:rPr>
        <w:t xml:space="preserve">dimensiones a partir de las cuales se puede evaluar la pertinencia son: </w:t>
      </w:r>
      <w:r w:rsidR="00F04B48" w:rsidRPr="00BE3F1B">
        <w:rPr>
          <w:rFonts w:ascii="Times New Roman" w:hAnsi="Times New Roman" w:cs="Times New Roman"/>
          <w:i/>
          <w:iCs/>
        </w:rPr>
        <w:t>pertinencia social</w:t>
      </w:r>
      <w:r w:rsidR="00F04B48" w:rsidRPr="00BE3F1B">
        <w:rPr>
          <w:rFonts w:ascii="Times New Roman" w:hAnsi="Times New Roman" w:cs="Times New Roman"/>
        </w:rPr>
        <w:t xml:space="preserve"> (capacidad de la ES para contribuir a la solución de los problemas sociales); </w:t>
      </w:r>
      <w:r w:rsidR="00F04B48" w:rsidRPr="00BE3F1B">
        <w:rPr>
          <w:rFonts w:ascii="Times New Roman" w:hAnsi="Times New Roman" w:cs="Times New Roman"/>
          <w:i/>
          <w:iCs/>
        </w:rPr>
        <w:t>pertinencia laboral</w:t>
      </w:r>
      <w:r w:rsidR="00F04B48" w:rsidRPr="00BE3F1B">
        <w:rPr>
          <w:rFonts w:ascii="Times New Roman" w:hAnsi="Times New Roman" w:cs="Times New Roman"/>
        </w:rPr>
        <w:t xml:space="preserve"> (capacidad de la ES para responder a las necesidades del mundo del trabajo); </w:t>
      </w:r>
      <w:r w:rsidR="00F04B48" w:rsidRPr="00BE3F1B">
        <w:rPr>
          <w:rFonts w:ascii="Times New Roman" w:hAnsi="Times New Roman" w:cs="Times New Roman"/>
          <w:i/>
          <w:iCs/>
        </w:rPr>
        <w:t>pertinencia cultural</w:t>
      </w:r>
      <w:r w:rsidR="00F04B48" w:rsidRPr="00BE3F1B">
        <w:rPr>
          <w:rFonts w:ascii="Times New Roman" w:hAnsi="Times New Roman" w:cs="Times New Roman"/>
        </w:rPr>
        <w:t xml:space="preserve"> (la capacidad de la ES para asumir la diversidad biológica, geográfica, cultural, étnica, lingüística); </w:t>
      </w:r>
      <w:r w:rsidR="00F04B48" w:rsidRPr="00BE3F1B">
        <w:rPr>
          <w:rFonts w:ascii="Times New Roman" w:hAnsi="Times New Roman" w:cs="Times New Roman"/>
          <w:i/>
          <w:iCs/>
        </w:rPr>
        <w:t xml:space="preserve">pertinencia ecológica </w:t>
      </w:r>
      <w:r w:rsidR="00F04B48" w:rsidRPr="00BE3F1B">
        <w:rPr>
          <w:rFonts w:ascii="Times New Roman" w:hAnsi="Times New Roman" w:cs="Times New Roman"/>
        </w:rPr>
        <w:t>(la capacidad de las instituciones de ES para contribuir a la protección del medio ambiente).</w:t>
      </w:r>
      <w:r>
        <w:rPr>
          <w:rFonts w:ascii="Times New Roman" w:hAnsi="Times New Roman" w:cs="Times New Roman"/>
        </w:rPr>
        <w:t xml:space="preserve"> En complementariedad con este enfoque multifacético, </w:t>
      </w:r>
      <w:r w:rsidR="00F04B48" w:rsidRPr="00BE3F1B">
        <w:rPr>
          <w:rFonts w:ascii="Times New Roman" w:hAnsi="Times New Roman" w:cs="Times New Roman"/>
        </w:rPr>
        <w:t>Malagón (2004) propone indagar en la dimensión integral de la pertinencia que se centra en el aspecto curricular, de modo de articular el proyecto institucional con las propuestas y prácticas curriculares.</w:t>
      </w:r>
    </w:p>
    <w:p w14:paraId="3A79E09C" w14:textId="370BF6ED" w:rsidR="00F04B48" w:rsidRPr="00BE3F1B" w:rsidRDefault="00F04B48" w:rsidP="00506BF1">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En el caso de las</w:t>
      </w:r>
      <w:r w:rsidR="00B05703">
        <w:rPr>
          <w:rFonts w:ascii="Times New Roman" w:hAnsi="Times New Roman" w:cs="Times New Roman"/>
        </w:rPr>
        <w:t xml:space="preserve"> instituciones de ES</w:t>
      </w:r>
      <w:r w:rsidRPr="00BE3F1B">
        <w:rPr>
          <w:rFonts w:ascii="Times New Roman" w:hAnsi="Times New Roman" w:cs="Times New Roman"/>
        </w:rPr>
        <w:t xml:space="preserve"> el concepto de responsabilidad social universitaria</w:t>
      </w:r>
      <w:r w:rsidR="00B05703">
        <w:rPr>
          <w:rFonts w:ascii="Times New Roman" w:hAnsi="Times New Roman" w:cs="Times New Roman"/>
        </w:rPr>
        <w:t>,</w:t>
      </w:r>
      <w:r w:rsidRPr="00BE3F1B">
        <w:rPr>
          <w:rFonts w:ascii="Times New Roman" w:hAnsi="Times New Roman" w:cs="Times New Roman"/>
        </w:rPr>
        <w:t xml:space="preserve"> se encuentra en el corazón mismo de la función social de la universidad y su pertinencia. </w:t>
      </w:r>
      <w:r w:rsidR="00B05703">
        <w:rPr>
          <w:rFonts w:ascii="Times New Roman" w:hAnsi="Times New Roman" w:cs="Times New Roman"/>
        </w:rPr>
        <w:t>Bajo este principio,</w:t>
      </w:r>
      <w:r w:rsidRPr="00BE3F1B">
        <w:rPr>
          <w:rFonts w:ascii="Times New Roman" w:hAnsi="Times New Roman" w:cs="Times New Roman"/>
        </w:rPr>
        <w:t xml:space="preserve"> </w:t>
      </w:r>
      <w:r w:rsidR="00B05703">
        <w:rPr>
          <w:rFonts w:ascii="Times New Roman" w:hAnsi="Times New Roman" w:cs="Times New Roman"/>
        </w:rPr>
        <w:t xml:space="preserve">se concibe </w:t>
      </w:r>
      <w:r w:rsidRPr="00BE3F1B">
        <w:rPr>
          <w:rFonts w:ascii="Times New Roman" w:hAnsi="Times New Roman" w:cs="Times New Roman"/>
        </w:rPr>
        <w:t>“</w:t>
      </w:r>
      <w:r w:rsidR="00B05703">
        <w:rPr>
          <w:rFonts w:ascii="Times New Roman" w:hAnsi="Times New Roman" w:cs="Times New Roman"/>
        </w:rPr>
        <w:t>l</w:t>
      </w:r>
      <w:r w:rsidRPr="00BE3F1B">
        <w:rPr>
          <w:rFonts w:ascii="Times New Roman" w:hAnsi="Times New Roman" w:cs="Times New Roman"/>
        </w:rPr>
        <w:t xml:space="preserve">a función social de la universidad en cada país y el papel que representa dentro de la vida nacional en su conjunto”. Es decir que </w:t>
      </w:r>
      <w:r w:rsidR="00231D60">
        <w:rPr>
          <w:rFonts w:ascii="Times New Roman" w:hAnsi="Times New Roman" w:cs="Times New Roman"/>
        </w:rPr>
        <w:t xml:space="preserve">se concibe una </w:t>
      </w:r>
      <w:r w:rsidRPr="00BE3F1B">
        <w:rPr>
          <w:rFonts w:ascii="Times New Roman" w:hAnsi="Times New Roman" w:cs="Times New Roman"/>
        </w:rPr>
        <w:t xml:space="preserve">definición de pertinencia </w:t>
      </w:r>
      <w:r w:rsidR="00231D60">
        <w:rPr>
          <w:rFonts w:ascii="Times New Roman" w:hAnsi="Times New Roman" w:cs="Times New Roman"/>
        </w:rPr>
        <w:t xml:space="preserve">que </w:t>
      </w:r>
      <w:r w:rsidRPr="00BE3F1B">
        <w:rPr>
          <w:rFonts w:ascii="Times New Roman" w:hAnsi="Times New Roman" w:cs="Times New Roman"/>
        </w:rPr>
        <w:t xml:space="preserve">radica en </w:t>
      </w:r>
      <w:r w:rsidR="00231D60">
        <w:rPr>
          <w:rFonts w:ascii="Times New Roman" w:hAnsi="Times New Roman" w:cs="Times New Roman"/>
        </w:rPr>
        <w:t>“</w:t>
      </w:r>
      <w:r w:rsidRPr="00BE3F1B">
        <w:rPr>
          <w:rFonts w:ascii="Times New Roman" w:hAnsi="Times New Roman" w:cs="Times New Roman"/>
        </w:rPr>
        <w:t>el papel que cumple y el lugar que ocupa la educación superior en función de las necesidades y demandas de los diversos sectores sociales” (Declaración CRES, 2018)</w:t>
      </w:r>
    </w:p>
    <w:p w14:paraId="5A279A15" w14:textId="405133B1"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De</w:t>
      </w:r>
      <w:r w:rsidR="00231D60">
        <w:rPr>
          <w:rFonts w:ascii="Times New Roman" w:hAnsi="Times New Roman" w:cs="Times New Roman"/>
        </w:rPr>
        <w:t xml:space="preserve"> este</w:t>
      </w:r>
      <w:r w:rsidRPr="00BE3F1B">
        <w:rPr>
          <w:rFonts w:ascii="Times New Roman" w:hAnsi="Times New Roman" w:cs="Times New Roman"/>
        </w:rPr>
        <w:t xml:space="preserve"> modo, </w:t>
      </w:r>
      <w:r w:rsidR="00231D60">
        <w:rPr>
          <w:rFonts w:ascii="Times New Roman" w:hAnsi="Times New Roman" w:cs="Times New Roman"/>
        </w:rPr>
        <w:t xml:space="preserve">la relación entre </w:t>
      </w:r>
      <w:r w:rsidRPr="00BE3F1B">
        <w:rPr>
          <w:rFonts w:ascii="Times New Roman" w:hAnsi="Times New Roman" w:cs="Times New Roman"/>
        </w:rPr>
        <w:t xml:space="preserve">pertinencia e internacionalización </w:t>
      </w:r>
      <w:r w:rsidR="00231D60">
        <w:rPr>
          <w:rFonts w:ascii="Times New Roman" w:hAnsi="Times New Roman" w:cs="Times New Roman"/>
        </w:rPr>
        <w:t>se vuelve</w:t>
      </w:r>
      <w:r w:rsidRPr="00BE3F1B">
        <w:rPr>
          <w:rFonts w:ascii="Times New Roman" w:hAnsi="Times New Roman" w:cs="Times New Roman"/>
        </w:rPr>
        <w:t xml:space="preserve"> compatible en la medida que la política de internacionalización de la ES se realice desde una perspectiva activa, autonómica y en relación con planes endógenos, donde se articulan dinámicas de producción y difusión de conocimiento que responden a las necesidades socio-territoriales del país y de los territorios que lo integran.  Además, la emergencia de problemas globales como por ejemplo la pandemia del COVID 19, crisis migratorias, cambio climático, crisis ambientales, guerras, etc. Dan cuenta de la necesidad de promover dinámicas de cooperación solidaria y colaborativa, contemplando las particularidades que adquieren dichos problemas en los distintos </w:t>
      </w:r>
      <w:r w:rsidR="00D93B84">
        <w:rPr>
          <w:rFonts w:ascii="Times New Roman" w:hAnsi="Times New Roman" w:cs="Times New Roman"/>
        </w:rPr>
        <w:t>espacios socio-</w:t>
      </w:r>
      <w:r w:rsidRPr="00BE3F1B">
        <w:rPr>
          <w:rFonts w:ascii="Times New Roman" w:hAnsi="Times New Roman" w:cs="Times New Roman"/>
        </w:rPr>
        <w:t>territor</w:t>
      </w:r>
      <w:r w:rsidR="00D93B84">
        <w:rPr>
          <w:rFonts w:ascii="Times New Roman" w:hAnsi="Times New Roman" w:cs="Times New Roman"/>
        </w:rPr>
        <w:t>iales</w:t>
      </w:r>
      <w:r w:rsidRPr="00BE3F1B">
        <w:rPr>
          <w:rFonts w:ascii="Times New Roman" w:hAnsi="Times New Roman" w:cs="Times New Roman"/>
        </w:rPr>
        <w:t>.</w:t>
      </w:r>
    </w:p>
    <w:p w14:paraId="6301F470" w14:textId="5D9F75BC" w:rsidR="00DE04EF" w:rsidRPr="00BE3F1B" w:rsidRDefault="00F04B48" w:rsidP="00091B12">
      <w:pPr>
        <w:spacing w:before="100" w:beforeAutospacing="1" w:after="120" w:line="240" w:lineRule="auto"/>
        <w:jc w:val="both"/>
        <w:rPr>
          <w:rFonts w:ascii="Times New Roman" w:hAnsi="Times New Roman" w:cs="Times New Roman"/>
          <w:b/>
          <w:bCs/>
        </w:rPr>
      </w:pPr>
      <w:r w:rsidRPr="00BE3F1B">
        <w:rPr>
          <w:rFonts w:ascii="Times New Roman" w:hAnsi="Times New Roman" w:cs="Times New Roman"/>
          <w:b/>
          <w:bCs/>
        </w:rPr>
        <w:t xml:space="preserve">Las redes de cooperación Sur-Sur como </w:t>
      </w:r>
      <w:r w:rsidR="00B169C2">
        <w:rPr>
          <w:rFonts w:ascii="Times New Roman" w:hAnsi="Times New Roman" w:cs="Times New Roman"/>
          <w:b/>
          <w:bCs/>
        </w:rPr>
        <w:t xml:space="preserve">indicador </w:t>
      </w:r>
    </w:p>
    <w:p w14:paraId="3D360762" w14:textId="104B4818" w:rsidR="00F04B48" w:rsidRPr="00BE3F1B" w:rsidRDefault="00F04B48"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lastRenderedPageBreak/>
        <w:t xml:space="preserve">El proceso de internacionalización de la ES se encuentra orientado por diferentes estímulos, que provienen del ámbito global, nacional, regional, institucional y de la misma comunidad universitaria. Mientras que la política de internacionalización universitaria contribuye a su orientación a partir de instrumentos específicos. En este caso se puntualiza en las redes de CSS, como instrumento </w:t>
      </w:r>
      <w:r w:rsidR="00B169C2">
        <w:rPr>
          <w:rFonts w:ascii="Times New Roman" w:hAnsi="Times New Roman" w:cs="Times New Roman"/>
        </w:rPr>
        <w:t xml:space="preserve">e indicador </w:t>
      </w:r>
      <w:r w:rsidRPr="00BE3F1B">
        <w:rPr>
          <w:rFonts w:ascii="Times New Roman" w:hAnsi="Times New Roman" w:cs="Times New Roman"/>
        </w:rPr>
        <w:t>de internacionalización</w:t>
      </w:r>
      <w:r w:rsidR="00DE04EF" w:rsidRPr="00BE3F1B">
        <w:rPr>
          <w:rFonts w:ascii="Times New Roman" w:hAnsi="Times New Roman" w:cs="Times New Roman"/>
        </w:rPr>
        <w:t xml:space="preserve"> que permitiría construir poder de agencia, en un contexto internacional jerárquico, dando lugar a dinámicas de internacionalización alternativas a las lógicas dominantes.</w:t>
      </w:r>
      <w:r w:rsidR="00B228CE" w:rsidRPr="00BE3F1B">
        <w:rPr>
          <w:rFonts w:ascii="Times New Roman" w:hAnsi="Times New Roman" w:cs="Times New Roman"/>
        </w:rPr>
        <w:t xml:space="preserve"> Tal como lo venimos abordando en trabajos previos (Oregioni, 2017; 2022; 2025) </w:t>
      </w:r>
      <w:r w:rsidRPr="00BE3F1B">
        <w:rPr>
          <w:rFonts w:ascii="Times New Roman" w:hAnsi="Times New Roman" w:cs="Times New Roman"/>
        </w:rPr>
        <w:t>A partir de entender que las redes permiten abordar la cooperación en diálogo con el territorio, mediante la producción de conocimiento integral orientada a la integración regional, ya que “las redes constituyen el punto de encuentro e interacción entre dinámicas orientadas de abajo hacia arriba mediante reivindicaciones sociales y de arriba hacia abajo mediante políticas públicas” (Oregioni, 2021b, p. 13).</w:t>
      </w:r>
    </w:p>
    <w:p w14:paraId="5CC62021" w14:textId="40FA9ED1" w:rsidR="00F04B48" w:rsidRPr="00BE3F1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 xml:space="preserve">El carácter interactivo de las redes, dejan ver la relevancia de las </w:t>
      </w:r>
      <w:r w:rsidRPr="00BE3F1B">
        <w:rPr>
          <w:rFonts w:ascii="Times New Roman" w:hAnsi="Times New Roman" w:cs="Times New Roman"/>
          <w:i/>
          <w:iCs/>
        </w:rPr>
        <w:t xml:space="preserve">políticas </w:t>
      </w:r>
      <w:r w:rsidR="00B228CE" w:rsidRPr="00BE3F1B">
        <w:rPr>
          <w:rFonts w:ascii="Times New Roman" w:hAnsi="Times New Roman" w:cs="Times New Roman"/>
          <w:i/>
          <w:iCs/>
        </w:rPr>
        <w:t>públicas</w:t>
      </w:r>
      <w:r w:rsidRPr="00BE3F1B">
        <w:rPr>
          <w:rFonts w:ascii="Times New Roman" w:hAnsi="Times New Roman" w:cs="Times New Roman"/>
        </w:rPr>
        <w:t xml:space="preserve"> que permiten su financiamiento en relación a un proyecto nacional y regional de carácter inclusivo, que asegure el derecho al conocimiento. Tal como sostiene Boaventura de Sousa Santos (2008) el avance del neoliberalismo ha puesto en riesgo los proyectos nacionales, dando lugar a contextos globales, que dificultan la implementación y el sostenimiento de lo público (salud, educación, etc.). Esto resulta muy riesgoso, porque solo quedan contextos globales donde operan relaciones de poder demasiado asimétricas para garantizar la educación, la ciencia y la tecnología públicas, con todo lo que ello implica. </w:t>
      </w:r>
    </w:p>
    <w:p w14:paraId="37CB708C" w14:textId="38A37CC4" w:rsidR="00F04B48" w:rsidRDefault="00F04B48" w:rsidP="00091B12">
      <w:pPr>
        <w:spacing w:before="100" w:beforeAutospacing="1" w:after="120" w:line="240" w:lineRule="auto"/>
        <w:jc w:val="both"/>
        <w:rPr>
          <w:rFonts w:ascii="Times New Roman" w:hAnsi="Times New Roman" w:cs="Times New Roman"/>
          <w:i/>
          <w:iCs/>
        </w:rPr>
      </w:pPr>
      <w:r w:rsidRPr="00BE3F1B">
        <w:rPr>
          <w:rFonts w:ascii="Times New Roman" w:hAnsi="Times New Roman" w:cs="Times New Roman"/>
          <w:i/>
          <w:iCs/>
        </w:rPr>
        <w:t xml:space="preserve">Las redes de CSS ante la Nueva Agenda de internacionalización de la ES </w:t>
      </w:r>
    </w:p>
    <w:p w14:paraId="741F1274" w14:textId="7F042F26" w:rsidR="00180C27" w:rsidRDefault="00F04B48" w:rsidP="00180C27">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En Oregioni (2023) </w:t>
      </w:r>
      <w:r w:rsidR="00231D60">
        <w:rPr>
          <w:rFonts w:ascii="Times New Roman" w:hAnsi="Times New Roman" w:cs="Times New Roman"/>
        </w:rPr>
        <w:t>se destaca</w:t>
      </w:r>
      <w:r w:rsidR="00231D60" w:rsidRPr="00231D60">
        <w:rPr>
          <w:rFonts w:ascii="Times New Roman" w:hAnsi="Times New Roman" w:cs="Times New Roman"/>
        </w:rPr>
        <w:t xml:space="preserve"> que las instituciones universitarias de la región operan como agentes cruciales en la mutación de los conflictos sociales latentes, asumiéndolos como problemas cognitivos capaces de estructurar un conocimiento situado y de carácter emancipador. Dicho enfoque</w:t>
      </w:r>
      <w:r w:rsidR="00231D60">
        <w:rPr>
          <w:rFonts w:ascii="Times New Roman" w:hAnsi="Times New Roman" w:cs="Times New Roman"/>
        </w:rPr>
        <w:t xml:space="preserve"> </w:t>
      </w:r>
      <w:r w:rsidR="00231D60" w:rsidRPr="00BE3F1B">
        <w:rPr>
          <w:rFonts w:ascii="Times New Roman" w:hAnsi="Times New Roman" w:cs="Times New Roman"/>
        </w:rPr>
        <w:t>cuestiona las agendas de investigación impuestas por los centros hegemónicos del Norte Global</w:t>
      </w:r>
      <w:r w:rsidR="00231D60">
        <w:rPr>
          <w:rFonts w:ascii="Times New Roman" w:hAnsi="Times New Roman" w:cs="Times New Roman"/>
        </w:rPr>
        <w:t xml:space="preserve">, </w:t>
      </w:r>
      <w:r w:rsidR="00193808">
        <w:rPr>
          <w:rFonts w:ascii="Times New Roman" w:hAnsi="Times New Roman" w:cs="Times New Roman"/>
        </w:rPr>
        <w:t xml:space="preserve">y busca identificar formas de </w:t>
      </w:r>
      <w:r w:rsidR="00231D60" w:rsidRPr="00231D60">
        <w:rPr>
          <w:rFonts w:ascii="Times New Roman" w:hAnsi="Times New Roman" w:cs="Times New Roman"/>
        </w:rPr>
        <w:t xml:space="preserve">democratización del saber </w:t>
      </w:r>
      <w:r w:rsidR="00193808">
        <w:rPr>
          <w:rFonts w:ascii="Times New Roman" w:hAnsi="Times New Roman" w:cs="Times New Roman"/>
        </w:rPr>
        <w:t xml:space="preserve">que den </w:t>
      </w:r>
      <w:r w:rsidR="00180C27">
        <w:rPr>
          <w:rFonts w:ascii="Times New Roman" w:hAnsi="Times New Roman" w:cs="Times New Roman"/>
        </w:rPr>
        <w:t xml:space="preserve">respuestas </w:t>
      </w:r>
      <w:r w:rsidR="00231D60" w:rsidRPr="00231D60">
        <w:rPr>
          <w:rFonts w:ascii="Times New Roman" w:hAnsi="Times New Roman" w:cs="Times New Roman"/>
        </w:rPr>
        <w:t xml:space="preserve">a </w:t>
      </w:r>
      <w:r w:rsidR="00193808">
        <w:rPr>
          <w:rFonts w:ascii="Times New Roman" w:hAnsi="Times New Roman" w:cs="Times New Roman"/>
        </w:rPr>
        <w:t xml:space="preserve">las </w:t>
      </w:r>
      <w:r w:rsidR="00231D60" w:rsidRPr="00231D60">
        <w:rPr>
          <w:rFonts w:ascii="Times New Roman" w:hAnsi="Times New Roman" w:cs="Times New Roman"/>
        </w:rPr>
        <w:t xml:space="preserve">crisis territoriales </w:t>
      </w:r>
      <w:r w:rsidR="00180C27">
        <w:rPr>
          <w:rFonts w:ascii="Times New Roman" w:hAnsi="Times New Roman" w:cs="Times New Roman"/>
        </w:rPr>
        <w:t xml:space="preserve">actuales </w:t>
      </w:r>
      <w:r w:rsidR="00231D60" w:rsidRPr="00231D60">
        <w:rPr>
          <w:rFonts w:ascii="Times New Roman" w:hAnsi="Times New Roman" w:cs="Times New Roman"/>
        </w:rPr>
        <w:t>como las pandemias, las migraciones forzadas, las asimetrías estructurales y el deterioro socioambiental</w:t>
      </w:r>
      <w:r w:rsidR="00180C27">
        <w:rPr>
          <w:rFonts w:ascii="Times New Roman" w:hAnsi="Times New Roman" w:cs="Times New Roman"/>
        </w:rPr>
        <w:t>, etc</w:t>
      </w:r>
      <w:r w:rsidR="00231D60" w:rsidRPr="00231D60">
        <w:rPr>
          <w:rFonts w:ascii="Times New Roman" w:hAnsi="Times New Roman" w:cs="Times New Roman"/>
        </w:rPr>
        <w:t>.</w:t>
      </w:r>
    </w:p>
    <w:p w14:paraId="552174C4" w14:textId="77777777" w:rsidR="00180C27" w:rsidRDefault="00180C27" w:rsidP="00180C27">
      <w:pPr>
        <w:spacing w:before="100" w:beforeAutospacing="1" w:after="120" w:line="240" w:lineRule="auto"/>
        <w:jc w:val="both"/>
        <w:rPr>
          <w:rFonts w:ascii="Times New Roman" w:eastAsia="Times New Roman" w:hAnsi="Times New Roman" w:cs="Times New Roman"/>
          <w:kern w:val="0"/>
          <w:lang w:eastAsia="es-AR"/>
          <w14:ligatures w14:val="none"/>
        </w:rPr>
      </w:pPr>
      <w:r w:rsidRPr="00E56A74">
        <w:rPr>
          <w:rFonts w:ascii="Times New Roman" w:eastAsia="Times New Roman" w:hAnsi="Times New Roman" w:cs="Times New Roman"/>
          <w:kern w:val="0"/>
          <w:lang w:eastAsia="es-AR"/>
          <w14:ligatures w14:val="none"/>
        </w:rPr>
        <w:t>Consecuentemente, la configuración de problemas cognitivos de base social implica codificar las preguntas de investigación científica en consonancia con las urgencias de las comunidades locales. El desarrollo científico, despojado de su pretendida neutralidad, adquiere legitimidad cuando explicita sus coordenadas territoriales de producción y los intereses políticos a los que responde. Esto explica la potencia del pensamiento situado y de las mediaciones institucionales que configuran la interacción universidad-sociedad en clave regional; un proceso donde las redes de CSS se consolidan como un instrumento estratégico para la descolonización y democratización del conocimiento.</w:t>
      </w:r>
    </w:p>
    <w:p w14:paraId="6BDEA305" w14:textId="796FC8B3" w:rsidR="00F04B48" w:rsidRPr="00180C27" w:rsidRDefault="00180C27" w:rsidP="00180C27">
      <w:pPr>
        <w:spacing w:before="100" w:beforeAutospacing="1" w:after="120" w:line="240" w:lineRule="auto"/>
        <w:jc w:val="both"/>
        <w:rPr>
          <w:rFonts w:ascii="Times New Roman" w:eastAsia="Times New Roman" w:hAnsi="Times New Roman" w:cs="Times New Roman"/>
          <w:kern w:val="0"/>
          <w:lang w:eastAsia="es-AR"/>
          <w14:ligatures w14:val="none"/>
        </w:rPr>
      </w:pPr>
      <w:r w:rsidRPr="00E56A74">
        <w:rPr>
          <w:rFonts w:ascii="Times New Roman" w:eastAsia="Times New Roman" w:hAnsi="Times New Roman" w:cs="Times New Roman"/>
          <w:kern w:val="0"/>
          <w:lang w:eastAsia="es-AR"/>
          <w14:ligatures w14:val="none"/>
        </w:rPr>
        <w:t xml:space="preserve">Un ejemplo paradigmático de cómo un problema global adquiere características situadas fue la pandemia del COVID-19. Cuando la Organización Mundial de la Salud (OMS) </w:t>
      </w:r>
      <w:r w:rsidRPr="00E56A74">
        <w:rPr>
          <w:rFonts w:ascii="Times New Roman" w:eastAsia="Times New Roman" w:hAnsi="Times New Roman" w:cs="Times New Roman"/>
          <w:kern w:val="0"/>
          <w:lang w:eastAsia="es-AR"/>
          <w14:ligatures w14:val="none"/>
        </w:rPr>
        <w:lastRenderedPageBreak/>
        <w:t>declaró la enfermedad como una emergencia sanitaria de carácter global</w:t>
      </w:r>
      <w:r>
        <w:rPr>
          <w:rStyle w:val="Refdenotaalfinal"/>
          <w:rFonts w:ascii="Times New Roman" w:eastAsia="Times New Roman" w:hAnsi="Times New Roman" w:cs="Times New Roman"/>
          <w:kern w:val="0"/>
          <w:lang w:eastAsia="es-AR"/>
          <w14:ligatures w14:val="none"/>
        </w:rPr>
        <w:endnoteReference w:id="1"/>
      </w:r>
      <w:r w:rsidRPr="00E56A74">
        <w:rPr>
          <w:rFonts w:ascii="Times New Roman" w:eastAsia="Times New Roman" w:hAnsi="Times New Roman" w:cs="Times New Roman"/>
          <w:kern w:val="0"/>
          <w:lang w:eastAsia="es-AR"/>
          <w14:ligatures w14:val="none"/>
        </w:rPr>
        <w:t>, los distintos Estados e instituciones debieron adoptar medidas urgentes para proteger a sus ciudadanos. En el ámbito de la educación superior, las universidades respondieron a este escenario reconfigurando sus dinámicas institucionales para garantizar el derecho a la educación a través de la virtualización de sus funciones sustantivas.</w:t>
      </w:r>
      <w:r>
        <w:rPr>
          <w:rFonts w:ascii="Times New Roman" w:eastAsia="Times New Roman" w:hAnsi="Times New Roman" w:cs="Times New Roman"/>
          <w:kern w:val="0"/>
          <w:lang w:eastAsia="es-AR"/>
          <w14:ligatures w14:val="none"/>
        </w:rPr>
        <w:t xml:space="preserve"> </w:t>
      </w:r>
      <w:r w:rsidR="00F04B48" w:rsidRPr="00BE3F1B">
        <w:rPr>
          <w:rFonts w:ascii="Times New Roman" w:hAnsi="Times New Roman" w:cs="Times New Roman"/>
        </w:rPr>
        <w:t>En la nueva agenda de internacionalización de la ES, incrementa su relevancia la virtualidad, incluso algunas autoras hacen referencia a la “virtualización de la internacionalización de la Educación Superior” (</w:t>
      </w:r>
      <w:proofErr w:type="spellStart"/>
      <w:r w:rsidR="00F04B48" w:rsidRPr="00BE3F1B">
        <w:rPr>
          <w:rFonts w:ascii="Times New Roman" w:eastAsia="Times New Roman" w:hAnsi="Times New Roman" w:cs="Times New Roman"/>
          <w:kern w:val="0"/>
          <w:lang w:eastAsia="es-AR"/>
          <w14:ligatures w14:val="none"/>
        </w:rPr>
        <w:t>Stallivieri</w:t>
      </w:r>
      <w:proofErr w:type="spellEnd"/>
      <w:r w:rsidR="00F04B48" w:rsidRPr="00BE3F1B">
        <w:rPr>
          <w:rFonts w:ascii="Times New Roman" w:eastAsia="Times New Roman" w:hAnsi="Times New Roman" w:cs="Times New Roman"/>
          <w:kern w:val="0"/>
          <w:lang w:eastAsia="es-AR"/>
          <w14:ligatures w14:val="none"/>
        </w:rPr>
        <w:t>; 2022</w:t>
      </w:r>
      <w:r w:rsidR="00F04B48" w:rsidRPr="00BE3F1B">
        <w:rPr>
          <w:rFonts w:ascii="Times New Roman" w:hAnsi="Times New Roman" w:cs="Times New Roman"/>
        </w:rPr>
        <w:t xml:space="preserve">). Esto permite identificar nuevas oportunidades y desafíos para las universidades. Pero, también es importante considerar los riesgos que trae aparejada para la Región latinoamericana, sobre todo cuando priman lógicas neoliberales de gobierno que llevan a vaciar las capacidades científicas, tecnológicas y educativas de los Estados. </w:t>
      </w:r>
    </w:p>
    <w:p w14:paraId="5720EF86" w14:textId="465563B9" w:rsidR="00F04B48" w:rsidRPr="002C6A1E" w:rsidRDefault="00F04B48" w:rsidP="00091B12">
      <w:pPr>
        <w:spacing w:before="100" w:beforeAutospacing="1" w:after="120" w:line="240" w:lineRule="auto"/>
        <w:jc w:val="both"/>
        <w:rPr>
          <w:rFonts w:ascii="Times New Roman" w:hAnsi="Times New Roman" w:cs="Times New Roman"/>
          <w:color w:val="000000" w:themeColor="text1"/>
        </w:rPr>
      </w:pPr>
      <w:r w:rsidRPr="002C6A1E">
        <w:rPr>
          <w:rFonts w:ascii="Times New Roman" w:hAnsi="Times New Roman" w:cs="Times New Roman"/>
          <w:color w:val="000000" w:themeColor="text1"/>
        </w:rPr>
        <w:t xml:space="preserve"> </w:t>
      </w:r>
      <w:r w:rsidR="00127EC8" w:rsidRPr="002C6A1E">
        <w:rPr>
          <w:rFonts w:ascii="Times New Roman" w:hAnsi="Times New Roman" w:cs="Times New Roman"/>
          <w:color w:val="000000" w:themeColor="text1"/>
        </w:rPr>
        <w:tab/>
      </w:r>
      <w:r w:rsidRPr="002C6A1E">
        <w:rPr>
          <w:rFonts w:ascii="Times New Roman" w:hAnsi="Times New Roman" w:cs="Times New Roman"/>
          <w:color w:val="000000" w:themeColor="text1"/>
        </w:rPr>
        <w:t xml:space="preserve">De modo que, para </w:t>
      </w:r>
      <w:r w:rsidR="00193808">
        <w:rPr>
          <w:rFonts w:ascii="Times New Roman" w:hAnsi="Times New Roman" w:cs="Times New Roman"/>
          <w:color w:val="000000" w:themeColor="text1"/>
        </w:rPr>
        <w:t xml:space="preserve">abordar </w:t>
      </w:r>
      <w:r w:rsidRPr="002C6A1E">
        <w:rPr>
          <w:rFonts w:ascii="Times New Roman" w:hAnsi="Times New Roman" w:cs="Times New Roman"/>
          <w:color w:val="000000" w:themeColor="text1"/>
        </w:rPr>
        <w:t>la internacionalización desde una perspectiva situada</w:t>
      </w:r>
      <w:r w:rsidR="00127EC8" w:rsidRPr="002C6A1E">
        <w:rPr>
          <w:rFonts w:ascii="Times New Roman" w:hAnsi="Times New Roman" w:cs="Times New Roman"/>
          <w:color w:val="000000" w:themeColor="text1"/>
        </w:rPr>
        <w:t xml:space="preserve"> a partir de redes de CSS</w:t>
      </w:r>
      <w:r w:rsidRPr="002C6A1E">
        <w:rPr>
          <w:rFonts w:ascii="Times New Roman" w:hAnsi="Times New Roman" w:cs="Times New Roman"/>
          <w:color w:val="000000" w:themeColor="text1"/>
        </w:rPr>
        <w:t>, es necesario pensarla en relación a un proyecto nacional</w:t>
      </w:r>
      <w:r w:rsidR="00127EC8" w:rsidRPr="002C6A1E">
        <w:rPr>
          <w:rFonts w:ascii="Times New Roman" w:hAnsi="Times New Roman" w:cs="Times New Roman"/>
          <w:color w:val="000000" w:themeColor="text1"/>
        </w:rPr>
        <w:t xml:space="preserve"> y regional</w:t>
      </w:r>
      <w:r w:rsidRPr="002C6A1E">
        <w:rPr>
          <w:rFonts w:ascii="Times New Roman" w:hAnsi="Times New Roman" w:cs="Times New Roman"/>
          <w:color w:val="000000" w:themeColor="text1"/>
        </w:rPr>
        <w:t xml:space="preserve"> que la sustente,</w:t>
      </w:r>
      <w:r w:rsidR="00127EC8" w:rsidRPr="002C6A1E">
        <w:rPr>
          <w:rFonts w:ascii="Times New Roman" w:hAnsi="Times New Roman" w:cs="Times New Roman"/>
          <w:color w:val="000000" w:themeColor="text1"/>
        </w:rPr>
        <w:t xml:space="preserve"> a partir de </w:t>
      </w:r>
      <w:r w:rsidRPr="002C6A1E">
        <w:rPr>
          <w:rFonts w:ascii="Times New Roman" w:hAnsi="Times New Roman" w:cs="Times New Roman"/>
          <w:color w:val="000000" w:themeColor="text1"/>
        </w:rPr>
        <w:t>garanti</w:t>
      </w:r>
      <w:r w:rsidR="00127EC8" w:rsidRPr="002C6A1E">
        <w:rPr>
          <w:rFonts w:ascii="Times New Roman" w:hAnsi="Times New Roman" w:cs="Times New Roman"/>
          <w:color w:val="000000" w:themeColor="text1"/>
        </w:rPr>
        <w:t>zar</w:t>
      </w:r>
      <w:r w:rsidRPr="002C6A1E">
        <w:rPr>
          <w:rFonts w:ascii="Times New Roman" w:hAnsi="Times New Roman" w:cs="Times New Roman"/>
          <w:color w:val="000000" w:themeColor="text1"/>
        </w:rPr>
        <w:t xml:space="preserve"> el carácter público del conocimiento</w:t>
      </w:r>
      <w:r w:rsidR="00127EC8" w:rsidRPr="002C6A1E">
        <w:rPr>
          <w:rFonts w:ascii="Times New Roman" w:hAnsi="Times New Roman" w:cs="Times New Roman"/>
          <w:color w:val="000000" w:themeColor="text1"/>
        </w:rPr>
        <w:t xml:space="preserve">, </w:t>
      </w:r>
      <w:r w:rsidRPr="002C6A1E">
        <w:rPr>
          <w:rFonts w:ascii="Times New Roman" w:hAnsi="Times New Roman" w:cs="Times New Roman"/>
          <w:color w:val="000000" w:themeColor="text1"/>
        </w:rPr>
        <w:t>donde tanto los estudiantes como los docentes-investigadores sean considerados ciudadanos,</w:t>
      </w:r>
      <w:r w:rsidR="00127EC8" w:rsidRPr="002C6A1E">
        <w:rPr>
          <w:rFonts w:ascii="Times New Roman" w:hAnsi="Times New Roman" w:cs="Times New Roman"/>
          <w:color w:val="000000" w:themeColor="text1"/>
        </w:rPr>
        <w:t xml:space="preserve"> </w:t>
      </w:r>
      <w:r w:rsidRPr="002C6A1E">
        <w:rPr>
          <w:rFonts w:ascii="Times New Roman" w:hAnsi="Times New Roman" w:cs="Times New Roman"/>
          <w:color w:val="000000" w:themeColor="text1"/>
        </w:rPr>
        <w:t>que</w:t>
      </w:r>
      <w:r w:rsidR="00127EC8" w:rsidRPr="002C6A1E">
        <w:rPr>
          <w:rFonts w:ascii="Times New Roman" w:hAnsi="Times New Roman" w:cs="Times New Roman"/>
          <w:color w:val="000000" w:themeColor="text1"/>
        </w:rPr>
        <w:t xml:space="preserve"> </w:t>
      </w:r>
      <w:r w:rsidRPr="002C6A1E">
        <w:rPr>
          <w:rFonts w:ascii="Times New Roman" w:hAnsi="Times New Roman" w:cs="Times New Roman"/>
          <w:color w:val="000000" w:themeColor="text1"/>
        </w:rPr>
        <w:t xml:space="preserve">tienen derecho a acceder a la educación pública </w:t>
      </w:r>
      <w:r w:rsidR="00127EC8" w:rsidRPr="002C6A1E">
        <w:rPr>
          <w:rFonts w:ascii="Times New Roman" w:hAnsi="Times New Roman" w:cs="Times New Roman"/>
          <w:color w:val="000000" w:themeColor="text1"/>
        </w:rPr>
        <w:t>pero</w:t>
      </w:r>
      <w:r w:rsidRPr="002C6A1E">
        <w:rPr>
          <w:rFonts w:ascii="Times New Roman" w:hAnsi="Times New Roman" w:cs="Times New Roman"/>
          <w:color w:val="000000" w:themeColor="text1"/>
        </w:rPr>
        <w:t xml:space="preserve"> también a ser productores y difusores de conocimiento, </w:t>
      </w:r>
      <w:r w:rsidR="00127EC8" w:rsidRPr="002C6A1E">
        <w:rPr>
          <w:rFonts w:ascii="Times New Roman" w:hAnsi="Times New Roman" w:cs="Times New Roman"/>
          <w:color w:val="000000" w:themeColor="text1"/>
        </w:rPr>
        <w:t>(</w:t>
      </w:r>
      <w:r w:rsidRPr="002C6A1E">
        <w:rPr>
          <w:rFonts w:ascii="Times New Roman" w:hAnsi="Times New Roman" w:cs="Times New Roman"/>
          <w:color w:val="000000" w:themeColor="text1"/>
        </w:rPr>
        <w:t>no solo consumidores</w:t>
      </w:r>
      <w:r w:rsidR="00127EC8" w:rsidRPr="002C6A1E">
        <w:rPr>
          <w:rFonts w:ascii="Times New Roman" w:hAnsi="Times New Roman" w:cs="Times New Roman"/>
          <w:color w:val="000000" w:themeColor="text1"/>
        </w:rPr>
        <w:t>) para ello es necesario contar con políticas públicas y financiamiento</w:t>
      </w:r>
      <w:r w:rsidR="002C6A1E" w:rsidRPr="002C6A1E">
        <w:rPr>
          <w:rFonts w:ascii="Times New Roman" w:hAnsi="Times New Roman" w:cs="Times New Roman"/>
          <w:color w:val="000000" w:themeColor="text1"/>
        </w:rPr>
        <w:t>. Cuestiones que, en la Argentina gobernada por Javier Milei, no están garantizadas. Esto se evidencia si observamos el recorte que sufrió el presupuesto universitario y científico en los últimos años (</w:t>
      </w:r>
      <w:r w:rsidR="002C6A1E" w:rsidRPr="002C6A1E">
        <w:rPr>
          <w:rFonts w:ascii="Times New Roman" w:eastAsiaTheme="minorEastAsia" w:hAnsi="Times New Roman" w:cs="Times New Roman"/>
          <w:color w:val="000000" w:themeColor="text1"/>
          <w:kern w:val="24"/>
        </w:rPr>
        <w:t>SNCTI</w:t>
      </w:r>
      <w:r w:rsidR="002C6A1E">
        <w:rPr>
          <w:rFonts w:ascii="Times New Roman" w:eastAsiaTheme="minorEastAsia" w:hAnsi="Times New Roman" w:cs="Times New Roman"/>
          <w:color w:val="000000" w:themeColor="text1"/>
          <w:kern w:val="24"/>
        </w:rPr>
        <w:t xml:space="preserve">, </w:t>
      </w:r>
      <w:r w:rsidR="002C6A1E" w:rsidRPr="002C6A1E">
        <w:rPr>
          <w:rFonts w:ascii="Times New Roman" w:eastAsiaTheme="minorEastAsia" w:hAnsi="Times New Roman" w:cs="Times New Roman"/>
          <w:color w:val="000000" w:themeColor="text1"/>
          <w:kern w:val="24"/>
        </w:rPr>
        <w:t>2026</w:t>
      </w:r>
      <w:r w:rsidR="002C6A1E" w:rsidRPr="002C6A1E">
        <w:rPr>
          <w:rFonts w:ascii="Times New Roman" w:hAnsi="Times New Roman" w:cs="Times New Roman"/>
          <w:color w:val="000000" w:themeColor="text1"/>
        </w:rPr>
        <w:t>)</w:t>
      </w:r>
      <w:r w:rsidR="002C6A1E">
        <w:rPr>
          <w:rFonts w:ascii="Times New Roman" w:hAnsi="Times New Roman" w:cs="Times New Roman"/>
          <w:color w:val="000000" w:themeColor="text1"/>
        </w:rPr>
        <w:t>.</w:t>
      </w:r>
    </w:p>
    <w:p w14:paraId="2591D97F" w14:textId="5D0A44FA" w:rsidR="00F04B48" w:rsidRDefault="00F04B48" w:rsidP="00091B12">
      <w:pPr>
        <w:spacing w:before="100" w:beforeAutospacing="1" w:after="120" w:line="240" w:lineRule="auto"/>
        <w:jc w:val="both"/>
        <w:rPr>
          <w:rFonts w:ascii="Times New Roman" w:hAnsi="Times New Roman" w:cs="Times New Roman"/>
          <w:b/>
          <w:bCs/>
        </w:rPr>
      </w:pPr>
      <w:r w:rsidRPr="00BE3F1B">
        <w:rPr>
          <w:rFonts w:ascii="Times New Roman" w:hAnsi="Times New Roman" w:cs="Times New Roman"/>
          <w:b/>
          <w:bCs/>
        </w:rPr>
        <w:t>¿Cómo analizar pertinencia e internacionalización en la</w:t>
      </w:r>
      <w:r w:rsidR="00DD0418">
        <w:rPr>
          <w:rFonts w:ascii="Times New Roman" w:hAnsi="Times New Roman" w:cs="Times New Roman"/>
          <w:b/>
          <w:bCs/>
        </w:rPr>
        <w:t xml:space="preserve"> investigación en</w:t>
      </w:r>
      <w:r w:rsidRPr="00BE3F1B">
        <w:rPr>
          <w:rFonts w:ascii="Times New Roman" w:hAnsi="Times New Roman" w:cs="Times New Roman"/>
          <w:b/>
          <w:bCs/>
        </w:rPr>
        <w:t xml:space="preserve"> universidades argentinas desde una perspectiva situada?</w:t>
      </w:r>
    </w:p>
    <w:p w14:paraId="6CFDF70F" w14:textId="694242D8" w:rsidR="006D601D" w:rsidRDefault="006D601D" w:rsidP="006D601D">
      <w:pPr>
        <w:spacing w:before="100" w:beforeAutospacing="1" w:after="120" w:line="240" w:lineRule="auto"/>
        <w:jc w:val="both"/>
        <w:rPr>
          <w:rFonts w:ascii="Times New Roman" w:hAnsi="Times New Roman" w:cs="Times New Roman"/>
        </w:rPr>
      </w:pPr>
      <w:r>
        <w:rPr>
          <w:rFonts w:ascii="Times New Roman" w:hAnsi="Times New Roman" w:cs="Times New Roman"/>
        </w:rPr>
        <w:t>Lo</w:t>
      </w:r>
      <w:r w:rsidR="00D44F67">
        <w:rPr>
          <w:rFonts w:ascii="Times New Roman" w:hAnsi="Times New Roman" w:cs="Times New Roman"/>
        </w:rPr>
        <w:t>s enfoques cua</w:t>
      </w:r>
      <w:r w:rsidR="00FF5F4C">
        <w:rPr>
          <w:rFonts w:ascii="Times New Roman" w:hAnsi="Times New Roman" w:cs="Times New Roman"/>
        </w:rPr>
        <w:t>ntitativos</w:t>
      </w:r>
      <w:r w:rsidR="00D44F67">
        <w:rPr>
          <w:rFonts w:ascii="Times New Roman" w:hAnsi="Times New Roman" w:cs="Times New Roman"/>
        </w:rPr>
        <w:t xml:space="preserve"> presentan limitaciones para abordar </w:t>
      </w:r>
      <w:r w:rsidR="00F04B48" w:rsidRPr="00BE3F1B">
        <w:rPr>
          <w:rFonts w:ascii="Times New Roman" w:hAnsi="Times New Roman" w:cs="Times New Roman"/>
        </w:rPr>
        <w:t>la internacionalización</w:t>
      </w:r>
      <w:r w:rsidR="00DD0418">
        <w:rPr>
          <w:rFonts w:ascii="Times New Roman" w:hAnsi="Times New Roman" w:cs="Times New Roman"/>
        </w:rPr>
        <w:t xml:space="preserve"> de la investigación</w:t>
      </w:r>
      <w:r w:rsidR="00F04B48" w:rsidRPr="00BE3F1B">
        <w:rPr>
          <w:rFonts w:ascii="Times New Roman" w:hAnsi="Times New Roman" w:cs="Times New Roman"/>
        </w:rPr>
        <w:t>, dado</w:t>
      </w:r>
      <w:r w:rsidR="00D44F67">
        <w:rPr>
          <w:rFonts w:ascii="Times New Roman" w:hAnsi="Times New Roman" w:cs="Times New Roman"/>
        </w:rPr>
        <w:t xml:space="preserve"> que existen </w:t>
      </w:r>
      <w:r w:rsidR="00F04B48" w:rsidRPr="00BE3F1B">
        <w:rPr>
          <w:rFonts w:ascii="Times New Roman" w:hAnsi="Times New Roman" w:cs="Times New Roman"/>
        </w:rPr>
        <w:t xml:space="preserve">sesgos </w:t>
      </w:r>
      <w:r w:rsidR="00D44F67">
        <w:rPr>
          <w:rFonts w:ascii="Times New Roman" w:hAnsi="Times New Roman" w:cs="Times New Roman"/>
        </w:rPr>
        <w:t>en lo</w:t>
      </w:r>
      <w:r w:rsidR="00F04B48" w:rsidRPr="00BE3F1B">
        <w:rPr>
          <w:rFonts w:ascii="Times New Roman" w:hAnsi="Times New Roman" w:cs="Times New Roman"/>
        </w:rPr>
        <w:t>s criterios con los que se construyen los repositorios</w:t>
      </w:r>
      <w:r w:rsidR="00D44F67">
        <w:rPr>
          <w:rFonts w:ascii="Times New Roman" w:hAnsi="Times New Roman" w:cs="Times New Roman"/>
        </w:rPr>
        <w:t xml:space="preserve"> científicos. La </w:t>
      </w:r>
      <w:r w:rsidR="00F04B48" w:rsidRPr="00BE3F1B">
        <w:rPr>
          <w:rFonts w:ascii="Times New Roman" w:hAnsi="Times New Roman" w:cs="Times New Roman"/>
        </w:rPr>
        <w:t>geopolítica global</w:t>
      </w:r>
      <w:r w:rsidR="00D44F67">
        <w:rPr>
          <w:rFonts w:ascii="Times New Roman" w:hAnsi="Times New Roman" w:cs="Times New Roman"/>
        </w:rPr>
        <w:t xml:space="preserve"> del conocimiento</w:t>
      </w:r>
      <w:r w:rsidR="00F04B48" w:rsidRPr="00BE3F1B">
        <w:rPr>
          <w:rFonts w:ascii="Times New Roman" w:hAnsi="Times New Roman" w:cs="Times New Roman"/>
        </w:rPr>
        <w:t xml:space="preserve">, contribuye a reproducir los circuitos centrales y periféricos del conocimiento a partir de </w:t>
      </w:r>
      <w:r w:rsidR="00FF5F4C">
        <w:rPr>
          <w:rFonts w:ascii="Times New Roman" w:hAnsi="Times New Roman" w:cs="Times New Roman"/>
        </w:rPr>
        <w:t xml:space="preserve">la </w:t>
      </w:r>
      <w:r w:rsidR="00F04B48" w:rsidRPr="00BE3F1B">
        <w:rPr>
          <w:rFonts w:ascii="Times New Roman" w:hAnsi="Times New Roman" w:cs="Times New Roman"/>
        </w:rPr>
        <w:t>cartografía del poder, donde las instituciones y agencias de los países centrales actúan como los principales validadores, árbitros y prescriptores de las agendas legítimas de investigación, dictaminando no solo qué temáticas son merecedoras de financiamiento y prestigio, sino también qué metodologías, marcos teóricos y lenguajes poseen validez científica universal (</w:t>
      </w:r>
      <w:r w:rsidR="00FF5F4C">
        <w:rPr>
          <w:rFonts w:ascii="Times New Roman" w:hAnsi="Times New Roman" w:cs="Times New Roman"/>
        </w:rPr>
        <w:t xml:space="preserve">Oregioni, 2014; </w:t>
      </w:r>
      <w:r w:rsidR="00F04B48" w:rsidRPr="00BE3F1B">
        <w:rPr>
          <w:rFonts w:ascii="Times New Roman" w:hAnsi="Times New Roman" w:cs="Times New Roman"/>
        </w:rPr>
        <w:t>Beigel,</w:t>
      </w:r>
      <w:r w:rsidR="00FF5F4C">
        <w:rPr>
          <w:rFonts w:ascii="Times New Roman" w:hAnsi="Times New Roman" w:cs="Times New Roman"/>
        </w:rPr>
        <w:t xml:space="preserve"> 2013;</w:t>
      </w:r>
      <w:r w:rsidR="00F04B48" w:rsidRPr="00BE3F1B">
        <w:rPr>
          <w:rFonts w:ascii="Times New Roman" w:hAnsi="Times New Roman" w:cs="Times New Roman"/>
        </w:rPr>
        <w:t xml:space="preserve"> 2019)</w:t>
      </w:r>
      <w:r w:rsidR="00127EC8">
        <w:rPr>
          <w:rFonts w:ascii="Times New Roman" w:hAnsi="Times New Roman" w:cs="Times New Roman"/>
        </w:rPr>
        <w:t>.</w:t>
      </w:r>
      <w:r w:rsidR="00F04B48" w:rsidRPr="00BE3F1B">
        <w:rPr>
          <w:rFonts w:ascii="Times New Roman" w:hAnsi="Times New Roman" w:cs="Times New Roman"/>
        </w:rPr>
        <w:t xml:space="preserve"> El presente trabajo, busca trascender dicho abordaje y ampliar la mirada, a partir de comprender que todo universal responde a un localismo globalizado (Santos, 2008) </w:t>
      </w:r>
      <w:r>
        <w:rPr>
          <w:rFonts w:ascii="Times New Roman" w:hAnsi="Times New Roman" w:cs="Times New Roman"/>
        </w:rPr>
        <w:t xml:space="preserve">ya que </w:t>
      </w:r>
      <w:r w:rsidR="00F04B48" w:rsidRPr="00BE3F1B">
        <w:rPr>
          <w:rFonts w:ascii="Times New Roman" w:hAnsi="Times New Roman" w:cs="Times New Roman"/>
        </w:rPr>
        <w:t>el conocimiento no es neutral. De modo que</w:t>
      </w:r>
      <w:r>
        <w:rPr>
          <w:rFonts w:ascii="Times New Roman" w:hAnsi="Times New Roman" w:cs="Times New Roman"/>
        </w:rPr>
        <w:t xml:space="preserve"> no existe una acepción</w:t>
      </w:r>
      <w:r w:rsidR="00F04B48" w:rsidRPr="00BE3F1B">
        <w:rPr>
          <w:rFonts w:ascii="Times New Roman" w:hAnsi="Times New Roman" w:cs="Times New Roman"/>
        </w:rPr>
        <w:t xml:space="preserve"> </w:t>
      </w:r>
      <w:r>
        <w:rPr>
          <w:rFonts w:ascii="Times New Roman" w:hAnsi="Times New Roman" w:cs="Times New Roman"/>
        </w:rPr>
        <w:t>única para abordar la relación ente</w:t>
      </w:r>
      <w:r w:rsidR="00F04B48" w:rsidRPr="00BE3F1B">
        <w:rPr>
          <w:rFonts w:ascii="Times New Roman" w:hAnsi="Times New Roman" w:cs="Times New Roman"/>
        </w:rPr>
        <w:t xml:space="preserve"> pertinencia e internacionalización</w:t>
      </w:r>
      <w:r>
        <w:rPr>
          <w:rFonts w:ascii="Times New Roman" w:hAnsi="Times New Roman" w:cs="Times New Roman"/>
        </w:rPr>
        <w:t>.</w:t>
      </w:r>
    </w:p>
    <w:p w14:paraId="44640C50" w14:textId="29A427A9" w:rsidR="00F04B48" w:rsidRPr="00127EC8" w:rsidRDefault="00F04B48" w:rsidP="006D601D">
      <w:pPr>
        <w:spacing w:before="100" w:beforeAutospacing="1" w:after="120" w:line="240" w:lineRule="auto"/>
        <w:jc w:val="both"/>
        <w:rPr>
          <w:rFonts w:ascii="Times New Roman" w:hAnsi="Times New Roman" w:cs="Times New Roman"/>
        </w:rPr>
      </w:pPr>
      <w:r w:rsidRPr="00127EC8">
        <w:rPr>
          <w:rFonts w:ascii="Times New Roman" w:hAnsi="Times New Roman" w:cs="Times New Roman"/>
        </w:rPr>
        <w:t xml:space="preserve">Partimos de un enfoque </w:t>
      </w:r>
      <w:r w:rsidR="00D44F67">
        <w:rPr>
          <w:rFonts w:ascii="Times New Roman" w:hAnsi="Times New Roman" w:cs="Times New Roman"/>
        </w:rPr>
        <w:t>socio-</w:t>
      </w:r>
      <w:r w:rsidRPr="00127EC8">
        <w:rPr>
          <w:rFonts w:ascii="Times New Roman" w:hAnsi="Times New Roman" w:cs="Times New Roman"/>
        </w:rPr>
        <w:t>histórico</w:t>
      </w:r>
      <w:r w:rsidR="00D44F67">
        <w:rPr>
          <w:rFonts w:ascii="Times New Roman" w:hAnsi="Times New Roman" w:cs="Times New Roman"/>
        </w:rPr>
        <w:t xml:space="preserve"> crítico</w:t>
      </w:r>
      <w:r w:rsidRPr="00127EC8">
        <w:rPr>
          <w:rFonts w:ascii="Times New Roman" w:hAnsi="Times New Roman" w:cs="Times New Roman"/>
        </w:rPr>
        <w:t>,</w:t>
      </w:r>
      <w:r w:rsidR="0008339E">
        <w:rPr>
          <w:rFonts w:ascii="Times New Roman" w:hAnsi="Times New Roman" w:cs="Times New Roman"/>
        </w:rPr>
        <w:t xml:space="preserve"> que es</w:t>
      </w:r>
      <w:r w:rsidRPr="00127EC8">
        <w:rPr>
          <w:rFonts w:ascii="Times New Roman" w:hAnsi="Times New Roman" w:cs="Times New Roman"/>
        </w:rPr>
        <w:t xml:space="preserve"> situado. Por lo tanto, en la definición </w:t>
      </w:r>
      <w:r w:rsidR="00D44F67">
        <w:rPr>
          <w:rFonts w:ascii="Times New Roman" w:hAnsi="Times New Roman" w:cs="Times New Roman"/>
        </w:rPr>
        <w:t xml:space="preserve">del proyecto de internacionalización </w:t>
      </w:r>
      <w:r w:rsidRPr="00127EC8">
        <w:rPr>
          <w:rFonts w:ascii="Times New Roman" w:hAnsi="Times New Roman" w:cs="Times New Roman"/>
        </w:rPr>
        <w:t xml:space="preserve">están involucrados múltiples factores, entre ellos </w:t>
      </w:r>
      <w:r w:rsidR="00081EDF">
        <w:rPr>
          <w:rFonts w:ascii="Times New Roman" w:hAnsi="Times New Roman" w:cs="Times New Roman"/>
        </w:rPr>
        <w:t>los</w:t>
      </w:r>
      <w:r w:rsidRPr="00127EC8">
        <w:rPr>
          <w:rFonts w:ascii="Times New Roman" w:hAnsi="Times New Roman" w:cs="Times New Roman"/>
        </w:rPr>
        <w:t xml:space="preserve"> modelo</w:t>
      </w:r>
      <w:r w:rsidR="00081EDF">
        <w:rPr>
          <w:rFonts w:ascii="Times New Roman" w:hAnsi="Times New Roman" w:cs="Times New Roman"/>
        </w:rPr>
        <w:t>s</w:t>
      </w:r>
      <w:r w:rsidRPr="00127EC8">
        <w:rPr>
          <w:rFonts w:ascii="Times New Roman" w:hAnsi="Times New Roman" w:cs="Times New Roman"/>
        </w:rPr>
        <w:t xml:space="preserve"> de sociedad y universidad sobre las que se construye un determinado proyecto político-académico. Los conceptos se operativizarán desde una perspectiva cualitativa, a partir </w:t>
      </w:r>
      <w:r w:rsidR="0063303B">
        <w:rPr>
          <w:rFonts w:ascii="Times New Roman" w:hAnsi="Times New Roman" w:cs="Times New Roman"/>
        </w:rPr>
        <w:t xml:space="preserve">de </w:t>
      </w:r>
      <w:r w:rsidRPr="00127EC8">
        <w:rPr>
          <w:rFonts w:ascii="Times New Roman" w:hAnsi="Times New Roman" w:cs="Times New Roman"/>
        </w:rPr>
        <w:t xml:space="preserve">dimensiones analíticas e indicadores observables, en </w:t>
      </w:r>
      <w:r w:rsidRPr="00127EC8">
        <w:rPr>
          <w:rFonts w:ascii="Times New Roman" w:hAnsi="Times New Roman" w:cs="Times New Roman"/>
        </w:rPr>
        <w:lastRenderedPageBreak/>
        <w:t xml:space="preserve">materia político-institucional, relacional y socio-cognitiva (contenido), que se especifican a continuación. </w:t>
      </w:r>
    </w:p>
    <w:p w14:paraId="281A0EB9" w14:textId="750D5AEB" w:rsidR="0063303B" w:rsidRDefault="00F04B48" w:rsidP="00091B12">
      <w:pPr>
        <w:spacing w:before="100" w:beforeAutospacing="1" w:after="120" w:line="240" w:lineRule="auto"/>
        <w:ind w:firstLine="708"/>
        <w:jc w:val="both"/>
        <w:rPr>
          <w:rFonts w:ascii="Times New Roman" w:hAnsi="Times New Roman" w:cs="Times New Roman"/>
        </w:rPr>
      </w:pPr>
      <w:r w:rsidRPr="00BE3F1B">
        <w:rPr>
          <w:rFonts w:ascii="Times New Roman" w:hAnsi="Times New Roman" w:cs="Times New Roman"/>
        </w:rPr>
        <w:t xml:space="preserve">La </w:t>
      </w:r>
      <w:r w:rsidRPr="00BE3F1B">
        <w:rPr>
          <w:rFonts w:ascii="Times New Roman" w:hAnsi="Times New Roman" w:cs="Times New Roman"/>
          <w:i/>
          <w:iCs/>
        </w:rPr>
        <w:t>internacionalización no-hegemónica</w:t>
      </w:r>
      <w:r w:rsidRPr="00BE3F1B">
        <w:rPr>
          <w:rFonts w:ascii="Times New Roman" w:hAnsi="Times New Roman" w:cs="Times New Roman"/>
        </w:rPr>
        <w:t xml:space="preserve">, en base a redes de </w:t>
      </w:r>
      <w:r w:rsidR="00FA35FF">
        <w:rPr>
          <w:rFonts w:ascii="Times New Roman" w:hAnsi="Times New Roman" w:cs="Times New Roman"/>
        </w:rPr>
        <w:t>CSS</w:t>
      </w:r>
      <w:r w:rsidRPr="00BE3F1B">
        <w:rPr>
          <w:rFonts w:ascii="Times New Roman" w:hAnsi="Times New Roman" w:cs="Times New Roman"/>
        </w:rPr>
        <w:t xml:space="preserve"> (horizontal, solidaria) se analizará a partir de dos dimensiones, que permitirán visibilizar aspectos que se omiten desde los indicadores de internacionalización hegemónica. </w:t>
      </w:r>
    </w:p>
    <w:p w14:paraId="36836A3B" w14:textId="1CDCF827" w:rsidR="0063303B" w:rsidRDefault="00F04B48" w:rsidP="0063303B">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Por un lado, la </w:t>
      </w:r>
      <w:r w:rsidRPr="001A507A">
        <w:rPr>
          <w:rFonts w:ascii="Times New Roman" w:hAnsi="Times New Roman" w:cs="Times New Roman"/>
          <w:i/>
          <w:iCs/>
        </w:rPr>
        <w:t xml:space="preserve">dimensión </w:t>
      </w:r>
      <w:r w:rsidR="0008339E">
        <w:rPr>
          <w:rFonts w:ascii="Times New Roman" w:hAnsi="Times New Roman" w:cs="Times New Roman"/>
          <w:i/>
          <w:iCs/>
        </w:rPr>
        <w:t>i</w:t>
      </w:r>
      <w:r w:rsidRPr="001A507A">
        <w:rPr>
          <w:rFonts w:ascii="Times New Roman" w:hAnsi="Times New Roman" w:cs="Times New Roman"/>
          <w:i/>
          <w:iCs/>
        </w:rPr>
        <w:t xml:space="preserve">nstitucional y financiera </w:t>
      </w:r>
      <w:r w:rsidRPr="0063303B">
        <w:rPr>
          <w:rFonts w:ascii="Times New Roman" w:hAnsi="Times New Roman" w:cs="Times New Roman"/>
        </w:rPr>
        <w:t>permitirá identificar:</w:t>
      </w:r>
    </w:p>
    <w:p w14:paraId="12921766" w14:textId="2E932D0F"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hAnsi="Times New Roman" w:cs="Times New Roman"/>
        </w:rPr>
        <w:t xml:space="preserve">a) </w:t>
      </w:r>
      <w:r w:rsidRPr="00BE3F1B">
        <w:rPr>
          <w:rFonts w:ascii="Times New Roman" w:eastAsia="Times New Roman" w:hAnsi="Times New Roman" w:cs="Times New Roman"/>
          <w:kern w:val="0"/>
          <w:lang w:eastAsia="es-AR"/>
          <w14:ligatures w14:val="none"/>
        </w:rPr>
        <w:t>Origen de los fondos para investigar (becas bilaterales Sur-Sur, fondos propios, agencias regionales como CLACSO, etc.);</w:t>
      </w:r>
    </w:p>
    <w:p w14:paraId="34BEC9F1" w14:textId="5F3462A0"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b) Existencia de convenios específicos con países de América Latina, África o Asia; </w:t>
      </w:r>
    </w:p>
    <w:p w14:paraId="792B37BE" w14:textId="0203C0FF" w:rsidR="0063303B" w:rsidRDefault="00F04B48" w:rsidP="0063303B">
      <w:pPr>
        <w:spacing w:after="120" w:line="240" w:lineRule="auto"/>
        <w:ind w:left="708"/>
        <w:jc w:val="both"/>
        <w:rPr>
          <w:rFonts w:ascii="Times New Roman" w:hAnsi="Times New Roman" w:cs="Times New Roman"/>
        </w:rPr>
      </w:pPr>
      <w:r w:rsidRPr="00BE3F1B">
        <w:rPr>
          <w:rFonts w:ascii="Times New Roman" w:eastAsia="Times New Roman" w:hAnsi="Times New Roman" w:cs="Times New Roman"/>
          <w:kern w:val="0"/>
          <w:lang w:eastAsia="es-AR"/>
          <w14:ligatures w14:val="none"/>
        </w:rPr>
        <w:t>c) Estructuras de gobernanza de las redes (</w:t>
      </w:r>
      <w:r w:rsidR="0063303B">
        <w:rPr>
          <w:rFonts w:ascii="Times New Roman" w:eastAsia="Times New Roman" w:hAnsi="Times New Roman" w:cs="Times New Roman"/>
          <w:kern w:val="0"/>
          <w:lang w:eastAsia="es-AR"/>
          <w14:ligatures w14:val="none"/>
        </w:rPr>
        <w:t>¿Cómo se toman las decisiones?</w:t>
      </w:r>
      <w:r w:rsidRPr="00BE3F1B">
        <w:rPr>
          <w:rFonts w:ascii="Times New Roman" w:eastAsia="Times New Roman" w:hAnsi="Times New Roman" w:cs="Times New Roman"/>
          <w:kern w:val="0"/>
          <w:lang w:eastAsia="es-AR"/>
          <w14:ligatures w14:val="none"/>
        </w:rPr>
        <w:t>).</w:t>
      </w:r>
      <w:r w:rsidRPr="00BE3F1B">
        <w:rPr>
          <w:rFonts w:ascii="Times New Roman" w:hAnsi="Times New Roman" w:cs="Times New Roman"/>
        </w:rPr>
        <w:t xml:space="preserve"> </w:t>
      </w:r>
    </w:p>
    <w:p w14:paraId="428C4DAB" w14:textId="77777777" w:rsidR="0063303B" w:rsidRDefault="00F04B48" w:rsidP="0063303B">
      <w:pPr>
        <w:spacing w:before="100" w:beforeAutospacing="1" w:after="120" w:line="240" w:lineRule="auto"/>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Y, por otro lado, la </w:t>
      </w:r>
      <w:r w:rsidRPr="001A507A">
        <w:rPr>
          <w:rFonts w:ascii="Times New Roman" w:eastAsia="Times New Roman" w:hAnsi="Times New Roman" w:cs="Times New Roman"/>
          <w:kern w:val="0"/>
          <w:lang w:eastAsia="es-AR"/>
          <w14:ligatures w14:val="none"/>
        </w:rPr>
        <w:t xml:space="preserve">dimensión </w:t>
      </w:r>
      <w:r w:rsidRPr="001A507A">
        <w:rPr>
          <w:rFonts w:ascii="Times New Roman" w:eastAsia="Times New Roman" w:hAnsi="Times New Roman" w:cs="Times New Roman"/>
          <w:i/>
          <w:iCs/>
          <w:kern w:val="0"/>
          <w:lang w:eastAsia="es-AR"/>
          <w14:ligatures w14:val="none"/>
        </w:rPr>
        <w:t>relacional y de flujos</w:t>
      </w:r>
      <w:r w:rsidR="0063303B">
        <w:rPr>
          <w:rFonts w:ascii="Times New Roman" w:eastAsia="Times New Roman" w:hAnsi="Times New Roman" w:cs="Times New Roman"/>
          <w:kern w:val="0"/>
          <w:lang w:eastAsia="es-AR"/>
          <w14:ligatures w14:val="none"/>
        </w:rPr>
        <w:t xml:space="preserve">, a partir de identificar: </w:t>
      </w:r>
    </w:p>
    <w:p w14:paraId="7839C0FB" w14:textId="77777777"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a) Direccionalidad de la movilidad académica (intercambio de docentes y estudiantes de posgrado entre países del Sur); </w:t>
      </w:r>
    </w:p>
    <w:p w14:paraId="47EFF032" w14:textId="77777777"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b) Idiomas utilizados en el trabajo de la red;</w:t>
      </w:r>
    </w:p>
    <w:p w14:paraId="4D392C15" w14:textId="4F22B7DB" w:rsidR="00F04B48" w:rsidRP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 c) Simetría en la autoría y roles en proyectos internacionales (</w:t>
      </w:r>
      <w:r w:rsidR="00E91CC2">
        <w:rPr>
          <w:rFonts w:ascii="Times New Roman" w:eastAsia="Times New Roman" w:hAnsi="Times New Roman" w:cs="Times New Roman"/>
          <w:kern w:val="0"/>
          <w:lang w:eastAsia="es-AR"/>
          <w14:ligatures w14:val="none"/>
        </w:rPr>
        <w:t>rol activo en la definición de problemas cognitivos</w:t>
      </w:r>
      <w:r w:rsidRPr="00BE3F1B">
        <w:rPr>
          <w:rFonts w:ascii="Times New Roman" w:eastAsia="Times New Roman" w:hAnsi="Times New Roman" w:cs="Times New Roman"/>
          <w:kern w:val="0"/>
          <w:lang w:eastAsia="es-AR"/>
          <w14:ligatures w14:val="none"/>
        </w:rPr>
        <w:t xml:space="preserve"> vs. meros recolectores de datos locales).</w:t>
      </w:r>
    </w:p>
    <w:p w14:paraId="28781FB6" w14:textId="77777777" w:rsidR="0063303B" w:rsidRDefault="00F04B48" w:rsidP="00091B12">
      <w:pPr>
        <w:spacing w:before="100" w:beforeAutospacing="1" w:after="120" w:line="240" w:lineRule="auto"/>
        <w:ind w:firstLine="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La </w:t>
      </w:r>
      <w:r w:rsidRPr="001A507A">
        <w:rPr>
          <w:rFonts w:ascii="Times New Roman" w:eastAsia="Times New Roman" w:hAnsi="Times New Roman" w:cs="Times New Roman"/>
          <w:i/>
          <w:iCs/>
          <w:kern w:val="0"/>
          <w:lang w:eastAsia="es-AR"/>
          <w14:ligatures w14:val="none"/>
        </w:rPr>
        <w:t>pertinencia social del conocimiento</w:t>
      </w:r>
      <w:r w:rsidRPr="00BE3F1B">
        <w:rPr>
          <w:rFonts w:ascii="Times New Roman" w:eastAsia="Times New Roman" w:hAnsi="Times New Roman" w:cs="Times New Roman"/>
          <w:kern w:val="0"/>
          <w:lang w:eastAsia="es-AR"/>
          <w14:ligatures w14:val="none"/>
        </w:rPr>
        <w:t xml:space="preserve">, que mide el grado de vinculación, compromiso y respuesta de la investigación universitaria frente a las demandas de su entorno socio-territorial. Se analizará a partir de dos dimensiones. </w:t>
      </w:r>
    </w:p>
    <w:p w14:paraId="362183DF" w14:textId="77777777" w:rsidR="0063303B" w:rsidRDefault="00F04B48" w:rsidP="0063303B">
      <w:pPr>
        <w:spacing w:before="100" w:beforeAutospacing="1" w:after="120" w:line="240" w:lineRule="auto"/>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Por un lado, la dimensión de </w:t>
      </w:r>
      <w:r w:rsidRPr="001A507A">
        <w:rPr>
          <w:rFonts w:ascii="Times New Roman" w:eastAsia="Times New Roman" w:hAnsi="Times New Roman" w:cs="Times New Roman"/>
          <w:i/>
          <w:iCs/>
          <w:kern w:val="0"/>
          <w:lang w:eastAsia="es-AR"/>
          <w14:ligatures w14:val="none"/>
        </w:rPr>
        <w:t>origen de la demanda</w:t>
      </w:r>
      <w:r w:rsidRPr="001A507A">
        <w:rPr>
          <w:rFonts w:ascii="Times New Roman" w:eastAsia="Times New Roman" w:hAnsi="Times New Roman" w:cs="Times New Roman"/>
          <w:kern w:val="0"/>
          <w:lang w:eastAsia="es-AR"/>
          <w14:ligatures w14:val="none"/>
        </w:rPr>
        <w:t>:</w:t>
      </w:r>
      <w:r w:rsidRPr="00BE3F1B">
        <w:rPr>
          <w:rFonts w:ascii="Times New Roman" w:eastAsia="Times New Roman" w:hAnsi="Times New Roman" w:cs="Times New Roman"/>
          <w:kern w:val="0"/>
          <w:lang w:eastAsia="es-AR"/>
          <w14:ligatures w14:val="none"/>
        </w:rPr>
        <w:t xml:space="preserve"> </w:t>
      </w:r>
    </w:p>
    <w:p w14:paraId="76E9669F" w14:textId="5756C071"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a) Mapeo de actores involucrados en el diseño de la investigación (organizaciones sociales, cooperativas, municipios, pymes locales);</w:t>
      </w:r>
    </w:p>
    <w:p w14:paraId="374E08A6" w14:textId="77777777"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 b) Mecanismos de validación social del conocimiento (mesas de gestión local, talleres participativos). </w:t>
      </w:r>
    </w:p>
    <w:p w14:paraId="119AB699" w14:textId="77777777" w:rsidR="0063303B" w:rsidRDefault="00F04B48" w:rsidP="0063303B">
      <w:pPr>
        <w:spacing w:before="100" w:beforeAutospacing="1" w:after="120" w:line="240" w:lineRule="auto"/>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Y, por otro lado, la dimensión de </w:t>
      </w:r>
      <w:r w:rsidRPr="001A507A">
        <w:rPr>
          <w:rFonts w:ascii="Times New Roman" w:eastAsia="Times New Roman" w:hAnsi="Times New Roman" w:cs="Times New Roman"/>
          <w:i/>
          <w:iCs/>
          <w:kern w:val="0"/>
          <w:lang w:eastAsia="es-AR"/>
          <w14:ligatures w14:val="none"/>
        </w:rPr>
        <w:t>impacto e inclusión territorial</w:t>
      </w:r>
      <w:r w:rsidRPr="00BE3F1B">
        <w:rPr>
          <w:rFonts w:ascii="Times New Roman" w:eastAsia="Times New Roman" w:hAnsi="Times New Roman" w:cs="Times New Roman"/>
          <w:kern w:val="0"/>
          <w:lang w:eastAsia="es-AR"/>
          <w14:ligatures w14:val="none"/>
        </w:rPr>
        <w:t>:</w:t>
      </w:r>
    </w:p>
    <w:p w14:paraId="18F38F23" w14:textId="77777777"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 a) Transferencia tecnológica o social directa (manuales de buenas prácticas, desarrollo de políticas públicas); </w:t>
      </w:r>
    </w:p>
    <w:p w14:paraId="34DA48E3" w14:textId="77777777"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b) Articulación con los Consejos Regionales de Planificación de la Educación Superior (CPRES) de Argentina; </w:t>
      </w:r>
    </w:p>
    <w:p w14:paraId="255D055C" w14:textId="52C6EF61" w:rsidR="00F04B48" w:rsidRPr="00BE3F1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c) Inclusión de problemáticas de minorías, género, ambientales o de sectores vulnerables específicos del territorio del caso de estudio.</w:t>
      </w:r>
    </w:p>
    <w:p w14:paraId="73D2A75A" w14:textId="5874C7F0" w:rsidR="0063303B" w:rsidRDefault="00F04B48" w:rsidP="00091B12">
      <w:pPr>
        <w:spacing w:before="100" w:beforeAutospacing="1" w:after="120" w:line="240" w:lineRule="auto"/>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lastRenderedPageBreak/>
        <w:t xml:space="preserve">Las </w:t>
      </w:r>
      <w:r w:rsidRPr="001A507A">
        <w:rPr>
          <w:rFonts w:ascii="Times New Roman" w:eastAsia="Times New Roman" w:hAnsi="Times New Roman" w:cs="Times New Roman"/>
          <w:i/>
          <w:iCs/>
          <w:kern w:val="0"/>
          <w:lang w:eastAsia="es-AR"/>
          <w14:ligatures w14:val="none"/>
        </w:rPr>
        <w:t>agendas endógenas e integrales</w:t>
      </w:r>
      <w:r w:rsidRPr="001A507A">
        <w:rPr>
          <w:rFonts w:ascii="Times New Roman" w:eastAsia="Times New Roman" w:hAnsi="Times New Roman" w:cs="Times New Roman"/>
          <w:kern w:val="0"/>
          <w:lang w:eastAsia="es-AR"/>
          <w14:ligatures w14:val="none"/>
        </w:rPr>
        <w:t>.</w:t>
      </w:r>
      <w:r w:rsidRPr="00BE3F1B">
        <w:rPr>
          <w:rFonts w:ascii="Times New Roman" w:eastAsia="Times New Roman" w:hAnsi="Times New Roman" w:cs="Times New Roman"/>
          <w:kern w:val="0"/>
          <w:lang w:eastAsia="es-AR"/>
          <w14:ligatures w14:val="none"/>
        </w:rPr>
        <w:t xml:space="preserve"> Permitirán identificar la capacidad de la universidad para fijar sus propias prioridades científicas de forma autónoma, integrando la investigación con la docencia y la extensión. Se </w:t>
      </w:r>
      <w:r w:rsidR="0063303B" w:rsidRPr="00BE3F1B">
        <w:rPr>
          <w:rFonts w:ascii="Times New Roman" w:eastAsia="Times New Roman" w:hAnsi="Times New Roman" w:cs="Times New Roman"/>
          <w:kern w:val="0"/>
          <w:lang w:eastAsia="es-AR"/>
          <w14:ligatures w14:val="none"/>
        </w:rPr>
        <w:t>abordarán</w:t>
      </w:r>
      <w:r w:rsidRPr="00BE3F1B">
        <w:rPr>
          <w:rFonts w:ascii="Times New Roman" w:eastAsia="Times New Roman" w:hAnsi="Times New Roman" w:cs="Times New Roman"/>
          <w:kern w:val="0"/>
          <w:lang w:eastAsia="es-AR"/>
          <w14:ligatures w14:val="none"/>
        </w:rPr>
        <w:t xml:space="preserve"> a partir de las siguientes dimensiones:</w:t>
      </w:r>
    </w:p>
    <w:p w14:paraId="7635E5F4" w14:textId="77777777" w:rsidR="0063303B" w:rsidRDefault="0063303B" w:rsidP="00091B12">
      <w:pPr>
        <w:spacing w:before="100" w:beforeAutospacing="1" w:after="120" w:line="240" w:lineRule="auto"/>
        <w:jc w:val="both"/>
        <w:rPr>
          <w:rFonts w:ascii="Times New Roman" w:eastAsia="Times New Roman" w:hAnsi="Times New Roman" w:cs="Times New Roman"/>
          <w:kern w:val="0"/>
          <w:lang w:eastAsia="es-AR"/>
          <w14:ligatures w14:val="none"/>
        </w:rPr>
      </w:pPr>
      <w:r>
        <w:rPr>
          <w:rFonts w:ascii="Times New Roman" w:eastAsia="Times New Roman" w:hAnsi="Times New Roman" w:cs="Times New Roman"/>
          <w:kern w:val="0"/>
          <w:lang w:eastAsia="es-AR"/>
          <w14:ligatures w14:val="none"/>
        </w:rPr>
        <w:t>Por un lado,</w:t>
      </w:r>
      <w:r w:rsidR="00F04B48" w:rsidRPr="00BE3F1B">
        <w:rPr>
          <w:rFonts w:ascii="Times New Roman" w:eastAsia="Times New Roman" w:hAnsi="Times New Roman" w:cs="Times New Roman"/>
          <w:kern w:val="0"/>
          <w:lang w:eastAsia="es-AR"/>
          <w14:ligatures w14:val="none"/>
        </w:rPr>
        <w:t xml:space="preserve"> la </w:t>
      </w:r>
      <w:r w:rsidR="00F04B48" w:rsidRPr="001A507A">
        <w:rPr>
          <w:rFonts w:ascii="Times New Roman" w:eastAsia="Times New Roman" w:hAnsi="Times New Roman" w:cs="Times New Roman"/>
          <w:i/>
          <w:iCs/>
          <w:kern w:val="0"/>
          <w:lang w:eastAsia="es-AR"/>
          <w14:ligatures w14:val="none"/>
        </w:rPr>
        <w:t>dimensión Político-Científica</w:t>
      </w:r>
      <w:r w:rsidR="00F04B48" w:rsidRPr="00BE3F1B">
        <w:rPr>
          <w:rFonts w:ascii="Times New Roman" w:eastAsia="Times New Roman" w:hAnsi="Times New Roman" w:cs="Times New Roman"/>
          <w:i/>
          <w:iCs/>
          <w:kern w:val="0"/>
          <w:lang w:eastAsia="es-AR"/>
          <w14:ligatures w14:val="none"/>
        </w:rPr>
        <w:t xml:space="preserve"> (Autonomía</w:t>
      </w:r>
      <w:r w:rsidR="00F04B48" w:rsidRPr="00BE3F1B">
        <w:rPr>
          <w:rFonts w:ascii="Times New Roman" w:eastAsia="Times New Roman" w:hAnsi="Times New Roman" w:cs="Times New Roman"/>
          <w:kern w:val="0"/>
          <w:lang w:eastAsia="es-AR"/>
          <w14:ligatures w14:val="none"/>
        </w:rPr>
        <w:t xml:space="preserve">): </w:t>
      </w:r>
    </w:p>
    <w:p w14:paraId="4D26EAD5" w14:textId="77777777"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a) Grado de alineación de las investigaciones con los Planes Estratégicos de la propia universidad o planes de desarrollo locales/provinciales (en lugar de modas científicas globales);</w:t>
      </w:r>
    </w:p>
    <w:p w14:paraId="05AF8C75" w14:textId="77777777" w:rsidR="0063303B" w:rsidRDefault="00F04B48" w:rsidP="0063303B">
      <w:pPr>
        <w:spacing w:after="120" w:line="240" w:lineRule="auto"/>
        <w:ind w:left="708"/>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 b) Líneas de investigación financiadas con presupuesto propio de la universidad pública (proyectos </w:t>
      </w:r>
      <w:proofErr w:type="spellStart"/>
      <w:r w:rsidRPr="00BE3F1B">
        <w:rPr>
          <w:rFonts w:ascii="Times New Roman" w:eastAsia="Times New Roman" w:hAnsi="Times New Roman" w:cs="Times New Roman"/>
          <w:kern w:val="0"/>
          <w:lang w:eastAsia="es-AR"/>
          <w14:ligatures w14:val="none"/>
        </w:rPr>
        <w:t>CyT</w:t>
      </w:r>
      <w:proofErr w:type="spellEnd"/>
      <w:r w:rsidRPr="00BE3F1B">
        <w:rPr>
          <w:rFonts w:ascii="Times New Roman" w:eastAsia="Times New Roman" w:hAnsi="Times New Roman" w:cs="Times New Roman"/>
          <w:kern w:val="0"/>
          <w:lang w:eastAsia="es-AR"/>
          <w14:ligatures w14:val="none"/>
        </w:rPr>
        <w:t xml:space="preserve"> o equivalentes); </w:t>
      </w:r>
    </w:p>
    <w:p w14:paraId="040D4C53" w14:textId="77777777" w:rsidR="0063303B" w:rsidRDefault="0063303B" w:rsidP="00091B12">
      <w:pPr>
        <w:spacing w:before="100" w:beforeAutospacing="1" w:after="120" w:line="240" w:lineRule="auto"/>
        <w:jc w:val="both"/>
        <w:rPr>
          <w:rFonts w:ascii="Times New Roman" w:eastAsia="Times New Roman" w:hAnsi="Times New Roman" w:cs="Times New Roman"/>
          <w:kern w:val="0"/>
          <w:lang w:eastAsia="es-AR"/>
          <w14:ligatures w14:val="none"/>
        </w:rPr>
      </w:pPr>
      <w:r>
        <w:rPr>
          <w:rFonts w:ascii="Times New Roman" w:eastAsia="Times New Roman" w:hAnsi="Times New Roman" w:cs="Times New Roman"/>
          <w:kern w:val="0"/>
          <w:lang w:eastAsia="es-AR"/>
          <w14:ligatures w14:val="none"/>
        </w:rPr>
        <w:t xml:space="preserve">Por otro lado, </w:t>
      </w:r>
      <w:r w:rsidR="00F04B48" w:rsidRPr="00BE3F1B">
        <w:rPr>
          <w:rFonts w:ascii="Times New Roman" w:eastAsia="Times New Roman" w:hAnsi="Times New Roman" w:cs="Times New Roman"/>
          <w:kern w:val="0"/>
          <w:lang w:eastAsia="es-AR"/>
          <w14:ligatures w14:val="none"/>
        </w:rPr>
        <w:t xml:space="preserve">la dimensión de integralidad de funciones: </w:t>
      </w:r>
    </w:p>
    <w:p w14:paraId="61FF956B" w14:textId="77777777" w:rsidR="0063303B" w:rsidRDefault="00F04B48" w:rsidP="0063303B">
      <w:pPr>
        <w:spacing w:after="120" w:line="240" w:lineRule="auto"/>
        <w:ind w:left="709"/>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a) Articulación entre proyectos de investigación y proyectos de extensión universitaria (¿lo investigado alimenta las prácticas territoriales?; </w:t>
      </w:r>
    </w:p>
    <w:p w14:paraId="7CA36B31" w14:textId="46898EE0" w:rsidR="00F04B48" w:rsidRPr="00BE3F1B" w:rsidRDefault="00F04B48" w:rsidP="0063303B">
      <w:pPr>
        <w:spacing w:after="120" w:line="240" w:lineRule="auto"/>
        <w:ind w:left="709"/>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b) </w:t>
      </w:r>
      <w:proofErr w:type="spellStart"/>
      <w:r w:rsidR="00E91CC2">
        <w:rPr>
          <w:rFonts w:ascii="Times New Roman" w:eastAsia="Times New Roman" w:hAnsi="Times New Roman" w:cs="Times New Roman"/>
          <w:kern w:val="0"/>
          <w:lang w:eastAsia="es-AR"/>
          <w14:ligatures w14:val="none"/>
        </w:rPr>
        <w:t>C</w:t>
      </w:r>
      <w:r w:rsidRPr="00BE3F1B">
        <w:rPr>
          <w:rFonts w:ascii="Times New Roman" w:eastAsia="Times New Roman" w:hAnsi="Times New Roman" w:cs="Times New Roman"/>
          <w:kern w:val="0"/>
          <w:lang w:eastAsia="es-AR"/>
          <w14:ligatures w14:val="none"/>
        </w:rPr>
        <w:t>urricularización</w:t>
      </w:r>
      <w:proofErr w:type="spellEnd"/>
      <w:r w:rsidRPr="00BE3F1B">
        <w:rPr>
          <w:rFonts w:ascii="Times New Roman" w:eastAsia="Times New Roman" w:hAnsi="Times New Roman" w:cs="Times New Roman"/>
          <w:kern w:val="0"/>
          <w:lang w:eastAsia="es-AR"/>
          <w14:ligatures w14:val="none"/>
        </w:rPr>
        <w:t xml:space="preserve"> de la investigación </w:t>
      </w:r>
      <w:r w:rsidR="00E91CC2">
        <w:rPr>
          <w:rFonts w:ascii="Times New Roman" w:eastAsia="Times New Roman" w:hAnsi="Times New Roman" w:cs="Times New Roman"/>
          <w:kern w:val="0"/>
          <w:lang w:eastAsia="es-AR"/>
          <w14:ligatures w14:val="none"/>
        </w:rPr>
        <w:t>(</w:t>
      </w:r>
      <w:r w:rsidRPr="00BE3F1B">
        <w:rPr>
          <w:rFonts w:ascii="Times New Roman" w:eastAsia="Times New Roman" w:hAnsi="Times New Roman" w:cs="Times New Roman"/>
          <w:kern w:val="0"/>
          <w:lang w:eastAsia="es-AR"/>
          <w14:ligatures w14:val="none"/>
        </w:rPr>
        <w:t>incorporación de los hallazgos de las redes Sur-Sur en los programas de grado y posgrado de la institución).</w:t>
      </w:r>
    </w:p>
    <w:p w14:paraId="4C4D75C3" w14:textId="563B805D" w:rsidR="00E91CC2" w:rsidRDefault="00F04B48" w:rsidP="00091B12">
      <w:pPr>
        <w:spacing w:before="100" w:beforeAutospacing="1" w:after="120" w:line="240" w:lineRule="auto"/>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La matriz metodológica permitirá analizar la relación entre pertinencia e internacionalización en universidades</w:t>
      </w:r>
      <w:r w:rsidR="00BE361A">
        <w:rPr>
          <w:rFonts w:ascii="Times New Roman" w:eastAsia="Times New Roman" w:hAnsi="Times New Roman" w:cs="Times New Roman"/>
          <w:kern w:val="0"/>
          <w:lang w:eastAsia="es-AR"/>
          <w14:ligatures w14:val="none"/>
        </w:rPr>
        <w:t xml:space="preserve"> argentinas</w:t>
      </w:r>
      <w:r w:rsidRPr="00BE3F1B">
        <w:rPr>
          <w:rFonts w:ascii="Times New Roman" w:eastAsia="Times New Roman" w:hAnsi="Times New Roman" w:cs="Times New Roman"/>
          <w:kern w:val="0"/>
          <w:lang w:eastAsia="es-AR"/>
          <w14:ligatures w14:val="none"/>
        </w:rPr>
        <w:t xml:space="preserve"> situadas en distintos espacios socio-territoriales (metropolitanas</w:t>
      </w:r>
      <w:r w:rsidR="00E91CC2">
        <w:rPr>
          <w:rFonts w:ascii="Times New Roman" w:eastAsia="Times New Roman" w:hAnsi="Times New Roman" w:cs="Times New Roman"/>
          <w:kern w:val="0"/>
          <w:lang w:eastAsia="es-AR"/>
          <w14:ligatures w14:val="none"/>
        </w:rPr>
        <w:t xml:space="preserve">, </w:t>
      </w:r>
      <w:r w:rsidRPr="00BE3F1B">
        <w:rPr>
          <w:rFonts w:ascii="Times New Roman" w:eastAsia="Times New Roman" w:hAnsi="Times New Roman" w:cs="Times New Roman"/>
          <w:kern w:val="0"/>
          <w:lang w:eastAsia="es-AR"/>
          <w14:ligatures w14:val="none"/>
        </w:rPr>
        <w:t>intermedias</w:t>
      </w:r>
      <w:r w:rsidR="00FA7A87">
        <w:rPr>
          <w:rFonts w:ascii="Times New Roman" w:eastAsia="Times New Roman" w:hAnsi="Times New Roman" w:cs="Times New Roman"/>
          <w:kern w:val="0"/>
          <w:lang w:eastAsia="es-AR"/>
          <w14:ligatures w14:val="none"/>
        </w:rPr>
        <w:t>, conurbanas</w:t>
      </w:r>
      <w:r w:rsidR="00E91CC2">
        <w:rPr>
          <w:rFonts w:ascii="Times New Roman" w:eastAsia="Times New Roman" w:hAnsi="Times New Roman" w:cs="Times New Roman"/>
          <w:kern w:val="0"/>
          <w:lang w:eastAsia="es-AR"/>
          <w14:ligatures w14:val="none"/>
        </w:rPr>
        <w:t xml:space="preserve"> y de frontera</w:t>
      </w:r>
      <w:r w:rsidRPr="00BE3F1B">
        <w:rPr>
          <w:rFonts w:ascii="Times New Roman" w:eastAsia="Times New Roman" w:hAnsi="Times New Roman" w:cs="Times New Roman"/>
          <w:kern w:val="0"/>
          <w:lang w:eastAsia="es-AR"/>
          <w14:ligatures w14:val="none"/>
        </w:rPr>
        <w:t>), comparando cómo varía la ponderación de cada dimensión según el contexto socio-institucional y geográfico. Para ello se realizarán entrevistas semiestructuradas a actores clave, se aplicarán cuestionarios de relevamiento de datos y de analizarán documentos institucionales.</w:t>
      </w:r>
    </w:p>
    <w:p w14:paraId="13B6B4E6" w14:textId="77777777" w:rsidR="00E91CC2" w:rsidRDefault="00E91CC2" w:rsidP="00E91CC2">
      <w:pPr>
        <w:spacing w:before="100" w:beforeAutospacing="1" w:after="120" w:line="240" w:lineRule="auto"/>
        <w:jc w:val="both"/>
        <w:rPr>
          <w:rFonts w:ascii="Times New Roman" w:eastAsia="Times New Roman" w:hAnsi="Times New Roman" w:cs="Times New Roman"/>
          <w:kern w:val="0"/>
          <w:lang w:eastAsia="es-AR"/>
          <w14:ligatures w14:val="none"/>
        </w:rPr>
      </w:pPr>
      <w:r>
        <w:rPr>
          <w:rFonts w:ascii="Times New Roman" w:eastAsia="Times New Roman" w:hAnsi="Times New Roman" w:cs="Times New Roman"/>
          <w:kern w:val="0"/>
          <w:lang w:eastAsia="es-AR"/>
          <w14:ligatures w14:val="none"/>
        </w:rPr>
        <w:t xml:space="preserve">En primer lugar, las </w:t>
      </w:r>
      <w:r w:rsidRPr="00081EDF">
        <w:rPr>
          <w:rFonts w:ascii="Times New Roman" w:eastAsia="Times New Roman" w:hAnsi="Times New Roman" w:cs="Times New Roman"/>
          <w:i/>
          <w:iCs/>
          <w:kern w:val="0"/>
          <w:lang w:eastAsia="es-AR"/>
          <w14:ligatures w14:val="none"/>
        </w:rPr>
        <w:t>universidades metropolitanas</w:t>
      </w:r>
      <w:r>
        <w:rPr>
          <w:rFonts w:ascii="Times New Roman" w:eastAsia="Times New Roman" w:hAnsi="Times New Roman" w:cs="Times New Roman"/>
          <w:kern w:val="0"/>
          <w:lang w:eastAsia="es-AR"/>
          <w14:ligatures w14:val="none"/>
        </w:rPr>
        <w:t xml:space="preserve"> </w:t>
      </w:r>
      <w:r w:rsidRPr="00206B81">
        <w:rPr>
          <w:rFonts w:ascii="Times New Roman" w:eastAsia="Times New Roman" w:hAnsi="Times New Roman" w:cs="Times New Roman"/>
          <w:kern w:val="0"/>
          <w:lang w:eastAsia="es-AR"/>
          <w14:ligatures w14:val="none"/>
        </w:rPr>
        <w:t>corresponden a las instituciones tradicionales emplazadas en los grandes nodos urbanos del país (como la Universidad de Buenos Aires, la Universidad Nacional de La Plata o la Universidad Nacional de Córdoba). Estas entidades se caracterizan por una alta concentración histórica de recursos presupuestarios, una elevada densidad de investigadores del CONICET y una consolidada inserción en redes de cooperación globales con el Norte Global</w:t>
      </w:r>
      <w:r>
        <w:rPr>
          <w:rFonts w:ascii="Times New Roman" w:eastAsia="Times New Roman" w:hAnsi="Times New Roman" w:cs="Times New Roman"/>
          <w:kern w:val="0"/>
          <w:lang w:eastAsia="es-AR"/>
          <w14:ligatures w14:val="none"/>
        </w:rPr>
        <w:t>.</w:t>
      </w:r>
    </w:p>
    <w:p w14:paraId="6B66E7FD" w14:textId="06F4DE8C" w:rsidR="00BF5AE4" w:rsidRDefault="00E91CC2" w:rsidP="00BF5AE4">
      <w:pPr>
        <w:spacing w:before="100" w:beforeAutospacing="1" w:after="120" w:line="240" w:lineRule="auto"/>
        <w:jc w:val="both"/>
        <w:rPr>
          <w:rFonts w:ascii="Times New Roman" w:eastAsia="Times New Roman" w:hAnsi="Times New Roman" w:cs="Times New Roman"/>
          <w:kern w:val="0"/>
          <w:lang w:eastAsia="es-AR"/>
          <w14:ligatures w14:val="none"/>
        </w:rPr>
      </w:pPr>
      <w:r w:rsidRPr="00E91CC2">
        <w:rPr>
          <w:rFonts w:ascii="Times New Roman" w:eastAsia="Times New Roman" w:hAnsi="Times New Roman" w:cs="Times New Roman"/>
          <w:kern w:val="0"/>
          <w:lang w:eastAsia="es-AR"/>
          <w14:ligatures w14:val="none"/>
        </w:rPr>
        <w:t xml:space="preserve">En segundo lugar, las </w:t>
      </w:r>
      <w:r w:rsidRPr="00081EDF">
        <w:rPr>
          <w:rFonts w:ascii="Times New Roman" w:eastAsia="Times New Roman" w:hAnsi="Times New Roman" w:cs="Times New Roman"/>
          <w:i/>
          <w:iCs/>
          <w:kern w:val="0"/>
          <w:lang w:eastAsia="es-AR"/>
          <w14:ligatures w14:val="none"/>
        </w:rPr>
        <w:t>universidades intermedias</w:t>
      </w:r>
      <w:r w:rsidRPr="00E91CC2">
        <w:rPr>
          <w:rFonts w:ascii="Times New Roman" w:eastAsia="Times New Roman" w:hAnsi="Times New Roman" w:cs="Times New Roman"/>
          <w:kern w:val="0"/>
          <w:lang w:eastAsia="es-AR"/>
          <w14:ligatures w14:val="none"/>
        </w:rPr>
        <w:t>, comprenden aquellas instituciones ubicadas en conglomerados urbanos de mediana escala o áreas de desarrollo productivo del interior del país.</w:t>
      </w:r>
      <w:r w:rsidR="00081EDF">
        <w:rPr>
          <w:rFonts w:ascii="Times New Roman" w:eastAsia="Times New Roman" w:hAnsi="Times New Roman" w:cs="Times New Roman"/>
          <w:kern w:val="0"/>
          <w:lang w:eastAsia="es-AR"/>
          <w14:ligatures w14:val="none"/>
        </w:rPr>
        <w:t xml:space="preserve"> Creadas en la década del 70 por el Plan </w:t>
      </w:r>
      <w:proofErr w:type="spellStart"/>
      <w:r w:rsidR="00081EDF">
        <w:rPr>
          <w:rFonts w:ascii="Times New Roman" w:eastAsia="Times New Roman" w:hAnsi="Times New Roman" w:cs="Times New Roman"/>
          <w:kern w:val="0"/>
          <w:lang w:eastAsia="es-AR"/>
          <w14:ligatures w14:val="none"/>
        </w:rPr>
        <w:t>Taquini</w:t>
      </w:r>
      <w:proofErr w:type="spellEnd"/>
      <w:r w:rsidR="00081EDF">
        <w:rPr>
          <w:rFonts w:ascii="Times New Roman" w:eastAsia="Times New Roman" w:hAnsi="Times New Roman" w:cs="Times New Roman"/>
          <w:kern w:val="0"/>
          <w:lang w:eastAsia="es-AR"/>
          <w14:ligatures w14:val="none"/>
        </w:rPr>
        <w:t>, con el objetivo de descentralizar la ES y promover el desarrollo regional.</w:t>
      </w:r>
      <w:r w:rsidRPr="00E91CC2">
        <w:rPr>
          <w:rFonts w:ascii="Times New Roman" w:eastAsia="Times New Roman" w:hAnsi="Times New Roman" w:cs="Times New Roman"/>
          <w:kern w:val="0"/>
          <w:lang w:eastAsia="es-AR"/>
          <w14:ligatures w14:val="none"/>
        </w:rPr>
        <w:t xml:space="preserve"> Su matriz institucional equilibra las lógicas de investigación científica con una fuerte orientación hacia las demandas de los sistemas socio-productivos provinciales.</w:t>
      </w:r>
      <w:r>
        <w:rPr>
          <w:rFonts w:ascii="Times New Roman" w:eastAsia="Times New Roman" w:hAnsi="Times New Roman" w:cs="Times New Roman"/>
          <w:kern w:val="0"/>
          <w:lang w:eastAsia="es-AR"/>
          <w14:ligatures w14:val="none"/>
        </w:rPr>
        <w:t xml:space="preserve"> Por ejemplo, la Universidad Nacional del Centro de la Provincia de Buenos Aires (UNICEN); la Universidad Nacional de Rosario (UNR); la </w:t>
      </w:r>
      <w:r w:rsidR="00FA35FF">
        <w:rPr>
          <w:rFonts w:ascii="Times New Roman" w:eastAsia="Times New Roman" w:hAnsi="Times New Roman" w:cs="Times New Roman"/>
          <w:kern w:val="0"/>
          <w:lang w:eastAsia="es-AR"/>
          <w14:ligatures w14:val="none"/>
        </w:rPr>
        <w:t>U</w:t>
      </w:r>
      <w:r>
        <w:rPr>
          <w:rFonts w:ascii="Times New Roman" w:eastAsia="Times New Roman" w:hAnsi="Times New Roman" w:cs="Times New Roman"/>
          <w:kern w:val="0"/>
          <w:lang w:eastAsia="es-AR"/>
          <w14:ligatures w14:val="none"/>
        </w:rPr>
        <w:t xml:space="preserve">niversidad </w:t>
      </w:r>
      <w:r w:rsidR="00FA35FF">
        <w:rPr>
          <w:rFonts w:ascii="Times New Roman" w:eastAsia="Times New Roman" w:hAnsi="Times New Roman" w:cs="Times New Roman"/>
          <w:kern w:val="0"/>
          <w:lang w:eastAsia="es-AR"/>
          <w14:ligatures w14:val="none"/>
        </w:rPr>
        <w:t>N</w:t>
      </w:r>
      <w:r>
        <w:rPr>
          <w:rFonts w:ascii="Times New Roman" w:eastAsia="Times New Roman" w:hAnsi="Times New Roman" w:cs="Times New Roman"/>
          <w:kern w:val="0"/>
          <w:lang w:eastAsia="es-AR"/>
          <w14:ligatures w14:val="none"/>
        </w:rPr>
        <w:t xml:space="preserve">acional de Río </w:t>
      </w:r>
      <w:r w:rsidR="00081EDF">
        <w:rPr>
          <w:rFonts w:ascii="Times New Roman" w:eastAsia="Times New Roman" w:hAnsi="Times New Roman" w:cs="Times New Roman"/>
          <w:kern w:val="0"/>
          <w:lang w:eastAsia="es-AR"/>
          <w14:ligatures w14:val="none"/>
        </w:rPr>
        <w:t xml:space="preserve">Cuarto </w:t>
      </w:r>
      <w:r>
        <w:rPr>
          <w:rFonts w:ascii="Times New Roman" w:eastAsia="Times New Roman" w:hAnsi="Times New Roman" w:cs="Times New Roman"/>
          <w:kern w:val="0"/>
          <w:lang w:eastAsia="es-AR"/>
          <w14:ligatures w14:val="none"/>
        </w:rPr>
        <w:t>(UNR</w:t>
      </w:r>
      <w:r w:rsidR="00081EDF">
        <w:rPr>
          <w:rFonts w:ascii="Times New Roman" w:eastAsia="Times New Roman" w:hAnsi="Times New Roman" w:cs="Times New Roman"/>
          <w:kern w:val="0"/>
          <w:lang w:eastAsia="es-AR"/>
          <w14:ligatures w14:val="none"/>
        </w:rPr>
        <w:t>C</w:t>
      </w:r>
      <w:r>
        <w:rPr>
          <w:rFonts w:ascii="Times New Roman" w:eastAsia="Times New Roman" w:hAnsi="Times New Roman" w:cs="Times New Roman"/>
          <w:kern w:val="0"/>
          <w:lang w:eastAsia="es-AR"/>
          <w14:ligatures w14:val="none"/>
        </w:rPr>
        <w:t xml:space="preserve">). </w:t>
      </w:r>
    </w:p>
    <w:p w14:paraId="64840861" w14:textId="57A5ABCB" w:rsidR="0050677A" w:rsidRDefault="00486468" w:rsidP="00BF5AE4">
      <w:pPr>
        <w:spacing w:before="100" w:beforeAutospacing="1" w:after="120" w:line="240" w:lineRule="auto"/>
        <w:jc w:val="both"/>
        <w:rPr>
          <w:rFonts w:ascii="Times New Roman" w:eastAsia="Times New Roman" w:hAnsi="Times New Roman" w:cs="Times New Roman"/>
          <w:kern w:val="0"/>
          <w:lang w:eastAsia="es-AR"/>
          <w14:ligatures w14:val="none"/>
        </w:rPr>
      </w:pPr>
      <w:r>
        <w:rPr>
          <w:rFonts w:ascii="Times New Roman" w:eastAsia="Times New Roman" w:hAnsi="Times New Roman" w:cs="Times New Roman"/>
          <w:kern w:val="0"/>
          <w:lang w:eastAsia="es-AR"/>
          <w14:ligatures w14:val="none"/>
        </w:rPr>
        <w:lastRenderedPageBreak/>
        <w:t xml:space="preserve">En tercer lugar, </w:t>
      </w:r>
      <w:r w:rsidRPr="00081EDF">
        <w:rPr>
          <w:rFonts w:ascii="Times New Roman" w:eastAsia="Times New Roman" w:hAnsi="Times New Roman" w:cs="Times New Roman"/>
          <w:i/>
          <w:iCs/>
          <w:kern w:val="0"/>
          <w:lang w:eastAsia="es-AR"/>
          <w14:ligatures w14:val="none"/>
        </w:rPr>
        <w:t>universidades del conurbano bonaerense</w:t>
      </w:r>
      <w:r>
        <w:rPr>
          <w:rFonts w:ascii="Times New Roman" w:eastAsia="Times New Roman" w:hAnsi="Times New Roman" w:cs="Times New Roman"/>
          <w:kern w:val="0"/>
          <w:lang w:eastAsia="es-AR"/>
          <w14:ligatures w14:val="none"/>
        </w:rPr>
        <w:t xml:space="preserve">, </w:t>
      </w:r>
      <w:r w:rsidR="0050677A">
        <w:rPr>
          <w:rFonts w:ascii="Times New Roman" w:eastAsia="Times New Roman" w:hAnsi="Times New Roman" w:cs="Times New Roman"/>
          <w:kern w:val="0"/>
          <w:lang w:eastAsia="es-AR"/>
          <w14:ligatures w14:val="none"/>
        </w:rPr>
        <w:t xml:space="preserve">creadas en la primera década del siglo XXI, </w:t>
      </w:r>
      <w:r>
        <w:rPr>
          <w:rFonts w:ascii="Times New Roman" w:eastAsia="Times New Roman" w:hAnsi="Times New Roman" w:cs="Times New Roman"/>
          <w:kern w:val="0"/>
          <w:lang w:eastAsia="es-AR"/>
          <w14:ligatures w14:val="none"/>
        </w:rPr>
        <w:t xml:space="preserve">orientadas a la inclusión de ciudadanos que históricamente se </w:t>
      </w:r>
      <w:r w:rsidR="0050677A">
        <w:rPr>
          <w:rFonts w:ascii="Times New Roman" w:eastAsia="Times New Roman" w:hAnsi="Times New Roman" w:cs="Times New Roman"/>
          <w:kern w:val="0"/>
          <w:lang w:eastAsia="es-AR"/>
          <w14:ligatures w14:val="none"/>
        </w:rPr>
        <w:t xml:space="preserve">vieron excluidos de la ES universitaria y con un fuerte vínculo territorial. </w:t>
      </w:r>
      <w:r w:rsidR="00BF5AE4">
        <w:rPr>
          <w:rFonts w:ascii="Times New Roman" w:eastAsia="Times New Roman" w:hAnsi="Times New Roman" w:cs="Times New Roman"/>
          <w:kern w:val="0"/>
          <w:lang w:eastAsia="es-AR"/>
          <w14:ligatures w14:val="none"/>
        </w:rPr>
        <w:t xml:space="preserve">Que presentan como meta la búsqueda de desarrollo social a partir de la </w:t>
      </w:r>
      <w:r w:rsidR="00BF5AE4" w:rsidRPr="00480002">
        <w:rPr>
          <w:rFonts w:ascii="Times New Roman" w:eastAsia="Times New Roman" w:hAnsi="Times New Roman" w:cs="Times New Roman"/>
          <w:kern w:val="0"/>
          <w:lang w:eastAsia="es-AR"/>
          <w14:ligatures w14:val="none"/>
        </w:rPr>
        <w:t>construcción de ciudadanía y la formación de capacidade</w:t>
      </w:r>
      <w:r w:rsidR="00BF5AE4">
        <w:rPr>
          <w:rFonts w:ascii="Times New Roman" w:eastAsia="Times New Roman" w:hAnsi="Times New Roman" w:cs="Times New Roman"/>
          <w:kern w:val="0"/>
          <w:lang w:eastAsia="es-AR"/>
          <w14:ligatures w14:val="none"/>
        </w:rPr>
        <w:t xml:space="preserve">s (Otero, et. al; 2018). </w:t>
      </w:r>
      <w:r w:rsidR="0050677A">
        <w:rPr>
          <w:rFonts w:ascii="Times New Roman" w:eastAsia="Times New Roman" w:hAnsi="Times New Roman" w:cs="Times New Roman"/>
          <w:kern w:val="0"/>
          <w:lang w:eastAsia="es-AR"/>
          <w14:ligatures w14:val="none"/>
        </w:rPr>
        <w:t>Por ejemplo, la Universidad Nacional de Avellaneda; la U</w:t>
      </w:r>
      <w:r w:rsidR="00BF5AE4">
        <w:rPr>
          <w:rFonts w:ascii="Times New Roman" w:eastAsia="Times New Roman" w:hAnsi="Times New Roman" w:cs="Times New Roman"/>
          <w:kern w:val="0"/>
          <w:lang w:eastAsia="es-AR"/>
          <w14:ligatures w14:val="none"/>
        </w:rPr>
        <w:t>niversidad Naciona</w:t>
      </w:r>
      <w:r w:rsidR="0050677A">
        <w:rPr>
          <w:rFonts w:ascii="Times New Roman" w:eastAsia="Times New Roman" w:hAnsi="Times New Roman" w:cs="Times New Roman"/>
          <w:kern w:val="0"/>
          <w:lang w:eastAsia="es-AR"/>
          <w14:ligatures w14:val="none"/>
        </w:rPr>
        <w:t>l de Lanus; la Universidad Nacional Arturo Jaureche.</w:t>
      </w:r>
    </w:p>
    <w:p w14:paraId="42371ACE" w14:textId="38DD430E" w:rsidR="00E91CC2" w:rsidRPr="00BE3F1B" w:rsidRDefault="00E91CC2" w:rsidP="00091B12">
      <w:pPr>
        <w:spacing w:before="100" w:beforeAutospacing="1" w:after="120" w:line="240" w:lineRule="auto"/>
        <w:jc w:val="both"/>
        <w:rPr>
          <w:rFonts w:ascii="Times New Roman" w:eastAsia="Times New Roman" w:hAnsi="Times New Roman" w:cs="Times New Roman"/>
          <w:kern w:val="0"/>
          <w:lang w:eastAsia="es-AR"/>
          <w14:ligatures w14:val="none"/>
        </w:rPr>
      </w:pPr>
      <w:r w:rsidRPr="00206B81">
        <w:rPr>
          <w:rFonts w:ascii="Times New Roman" w:eastAsia="Times New Roman" w:hAnsi="Times New Roman" w:cs="Times New Roman"/>
          <w:kern w:val="0"/>
          <w:lang w:eastAsia="es-AR"/>
          <w14:ligatures w14:val="none"/>
        </w:rPr>
        <w:t xml:space="preserve">Por último, las </w:t>
      </w:r>
      <w:r w:rsidRPr="00081EDF">
        <w:rPr>
          <w:rFonts w:ascii="Times New Roman" w:eastAsia="Times New Roman" w:hAnsi="Times New Roman" w:cs="Times New Roman"/>
          <w:i/>
          <w:iCs/>
          <w:kern w:val="0"/>
          <w:lang w:eastAsia="es-AR"/>
          <w14:ligatures w14:val="none"/>
        </w:rPr>
        <w:t>universidades de frontera</w:t>
      </w:r>
      <w:r w:rsidRPr="00206B81">
        <w:rPr>
          <w:rFonts w:ascii="Times New Roman" w:eastAsia="Times New Roman" w:hAnsi="Times New Roman" w:cs="Times New Roman"/>
          <w:kern w:val="0"/>
          <w:lang w:eastAsia="es-AR"/>
          <w14:ligatures w14:val="none"/>
        </w:rPr>
        <w:t xml:space="preserve"> son aquellas instituciones situadas en zonas de límite internacional o áreas de alta vulnerabilidad y vacancia geopolítica. Estas universidades priorizan dinámicas de integración regional inmediata,</w:t>
      </w:r>
      <w:r w:rsidR="00FA35FF">
        <w:rPr>
          <w:rFonts w:ascii="Times New Roman" w:eastAsia="Times New Roman" w:hAnsi="Times New Roman" w:cs="Times New Roman"/>
          <w:kern w:val="0"/>
          <w:lang w:eastAsia="es-AR"/>
          <w14:ligatures w14:val="none"/>
        </w:rPr>
        <w:t xml:space="preserve"> construcción de ciudadanía regional,</w:t>
      </w:r>
      <w:r w:rsidRPr="00206B81">
        <w:rPr>
          <w:rFonts w:ascii="Times New Roman" w:eastAsia="Times New Roman" w:hAnsi="Times New Roman" w:cs="Times New Roman"/>
          <w:kern w:val="0"/>
          <w:lang w:eastAsia="es-AR"/>
          <w14:ligatures w14:val="none"/>
        </w:rPr>
        <w:t xml:space="preserve"> donde los problemas fronterizos se traducen en problemas cognitivos que exigen redes de cooperación transfronteriza y dinámicas Sur-Sur situadas en el territorio</w:t>
      </w:r>
      <w:r w:rsidR="004A23C9">
        <w:rPr>
          <w:rFonts w:ascii="Times New Roman" w:eastAsia="Times New Roman" w:hAnsi="Times New Roman" w:cs="Times New Roman"/>
          <w:kern w:val="0"/>
          <w:lang w:eastAsia="es-AR"/>
          <w14:ligatures w14:val="none"/>
        </w:rPr>
        <w:t xml:space="preserve"> (Oregioni, 2015)</w:t>
      </w:r>
      <w:r w:rsidRPr="00206B81">
        <w:rPr>
          <w:rFonts w:ascii="Times New Roman" w:eastAsia="Times New Roman" w:hAnsi="Times New Roman" w:cs="Times New Roman"/>
          <w:kern w:val="0"/>
          <w:lang w:eastAsia="es-AR"/>
          <w14:ligatures w14:val="none"/>
        </w:rPr>
        <w:t>.</w:t>
      </w:r>
      <w:r>
        <w:rPr>
          <w:rFonts w:ascii="Times New Roman" w:eastAsia="Times New Roman" w:hAnsi="Times New Roman" w:cs="Times New Roman"/>
          <w:kern w:val="0"/>
          <w:lang w:eastAsia="es-AR"/>
          <w14:ligatures w14:val="none"/>
        </w:rPr>
        <w:t xml:space="preserve"> Por ejemplo, la Universidad Nacional de Formosa; la Universidad Nacional de Misiones; la Universidad Nacional de Noroeste (UNE).</w:t>
      </w:r>
    </w:p>
    <w:p w14:paraId="12CE0BCB" w14:textId="6A82741F" w:rsidR="005F3B2E" w:rsidRPr="00684CED" w:rsidRDefault="005F3B2E" w:rsidP="00091B12">
      <w:pPr>
        <w:spacing w:before="100" w:beforeAutospacing="1" w:after="120" w:line="240" w:lineRule="auto"/>
        <w:rPr>
          <w:rFonts w:ascii="Times New Roman" w:hAnsi="Times New Roman" w:cs="Times New Roman"/>
          <w:b/>
          <w:bCs/>
          <w:lang w:val="es-AR"/>
        </w:rPr>
      </w:pPr>
      <w:r w:rsidRPr="00684CED">
        <w:rPr>
          <w:rFonts w:ascii="Times New Roman" w:hAnsi="Times New Roman" w:cs="Times New Roman"/>
          <w:b/>
          <w:bCs/>
          <w:lang w:val="es-AR"/>
        </w:rPr>
        <w:t>Conclusiones</w:t>
      </w:r>
    </w:p>
    <w:p w14:paraId="53E36023" w14:textId="0355BE0F" w:rsidR="00BF1864" w:rsidRDefault="00F04B48" w:rsidP="00091B12">
      <w:pPr>
        <w:spacing w:before="100" w:beforeAutospacing="1" w:after="120" w:line="240" w:lineRule="auto"/>
        <w:jc w:val="both"/>
        <w:rPr>
          <w:rFonts w:ascii="Times New Roman" w:eastAsia="Times New Roman" w:hAnsi="Times New Roman" w:cs="Times New Roman"/>
          <w:kern w:val="0"/>
          <w:lang w:eastAsia="es-AR"/>
          <w14:ligatures w14:val="none"/>
        </w:rPr>
      </w:pPr>
      <w:r w:rsidRPr="00BE3F1B">
        <w:rPr>
          <w:rFonts w:ascii="Times New Roman" w:eastAsia="Times New Roman" w:hAnsi="Times New Roman" w:cs="Times New Roman"/>
          <w:kern w:val="0"/>
          <w:lang w:eastAsia="es-AR"/>
          <w14:ligatures w14:val="none"/>
        </w:rPr>
        <w:t xml:space="preserve">El </w:t>
      </w:r>
      <w:r w:rsidR="00684CED">
        <w:rPr>
          <w:rFonts w:ascii="Times New Roman" w:eastAsia="Times New Roman" w:hAnsi="Times New Roman" w:cs="Times New Roman"/>
          <w:kern w:val="0"/>
          <w:lang w:eastAsia="es-AR"/>
          <w14:ligatures w14:val="none"/>
        </w:rPr>
        <w:t xml:space="preserve">presente </w:t>
      </w:r>
      <w:r w:rsidRPr="00BE3F1B">
        <w:rPr>
          <w:rFonts w:ascii="Times New Roman" w:eastAsia="Times New Roman" w:hAnsi="Times New Roman" w:cs="Times New Roman"/>
          <w:kern w:val="0"/>
          <w:lang w:eastAsia="es-AR"/>
          <w14:ligatures w14:val="none"/>
        </w:rPr>
        <w:t xml:space="preserve">trabajo contribuyo a presentar la problematización </w:t>
      </w:r>
      <w:r w:rsidR="00684CED">
        <w:rPr>
          <w:rFonts w:ascii="Times New Roman" w:eastAsia="Times New Roman" w:hAnsi="Times New Roman" w:cs="Times New Roman"/>
          <w:kern w:val="0"/>
          <w:lang w:eastAsia="es-AR"/>
          <w14:ligatures w14:val="none"/>
        </w:rPr>
        <w:t xml:space="preserve">teórica </w:t>
      </w:r>
      <w:r w:rsidRPr="00BE3F1B">
        <w:rPr>
          <w:rFonts w:ascii="Times New Roman" w:eastAsia="Times New Roman" w:hAnsi="Times New Roman" w:cs="Times New Roman"/>
          <w:kern w:val="0"/>
          <w:lang w:eastAsia="es-AR"/>
          <w14:ligatures w14:val="none"/>
        </w:rPr>
        <w:t>y la matriz metodológica que se aplicara a los casos de estudios seleccionados, constituido</w:t>
      </w:r>
      <w:r w:rsidR="0008339E">
        <w:rPr>
          <w:rFonts w:ascii="Times New Roman" w:eastAsia="Times New Roman" w:hAnsi="Times New Roman" w:cs="Times New Roman"/>
          <w:kern w:val="0"/>
          <w:lang w:eastAsia="es-AR"/>
          <w14:ligatures w14:val="none"/>
        </w:rPr>
        <w:t>s</w:t>
      </w:r>
      <w:r w:rsidRPr="00BE3F1B">
        <w:rPr>
          <w:rFonts w:ascii="Times New Roman" w:eastAsia="Times New Roman" w:hAnsi="Times New Roman" w:cs="Times New Roman"/>
          <w:kern w:val="0"/>
          <w:lang w:eastAsia="es-AR"/>
          <w14:ligatures w14:val="none"/>
        </w:rPr>
        <w:t xml:space="preserve"> por universidades públicas argentinas situadas en diferentes </w:t>
      </w:r>
      <w:r w:rsidR="0008339E">
        <w:rPr>
          <w:rFonts w:ascii="Times New Roman" w:eastAsia="Times New Roman" w:hAnsi="Times New Roman" w:cs="Times New Roman"/>
          <w:kern w:val="0"/>
          <w:lang w:eastAsia="es-AR"/>
          <w14:ligatures w14:val="none"/>
        </w:rPr>
        <w:t xml:space="preserve">espacios </w:t>
      </w:r>
      <w:r w:rsidRPr="00BE3F1B">
        <w:rPr>
          <w:rFonts w:ascii="Times New Roman" w:eastAsia="Times New Roman" w:hAnsi="Times New Roman" w:cs="Times New Roman"/>
          <w:kern w:val="0"/>
          <w:lang w:eastAsia="es-AR"/>
          <w14:ligatures w14:val="none"/>
        </w:rPr>
        <w:t xml:space="preserve">socio-territoriales. </w:t>
      </w:r>
      <w:r w:rsidR="00684CED">
        <w:rPr>
          <w:rFonts w:ascii="Times New Roman" w:eastAsia="Times New Roman" w:hAnsi="Times New Roman" w:cs="Times New Roman"/>
          <w:kern w:val="0"/>
          <w:lang w:eastAsia="es-AR"/>
          <w14:ligatures w14:val="none"/>
        </w:rPr>
        <w:t xml:space="preserve">En tanto avance </w:t>
      </w:r>
      <w:r w:rsidR="0008339E">
        <w:rPr>
          <w:rFonts w:ascii="Times New Roman" w:eastAsia="Times New Roman" w:hAnsi="Times New Roman" w:cs="Times New Roman"/>
          <w:kern w:val="0"/>
          <w:lang w:eastAsia="es-AR"/>
          <w14:ligatures w14:val="none"/>
        </w:rPr>
        <w:t xml:space="preserve">de </w:t>
      </w:r>
      <w:r w:rsidR="00684CED">
        <w:rPr>
          <w:rFonts w:ascii="Times New Roman" w:eastAsia="Times New Roman" w:hAnsi="Times New Roman" w:cs="Times New Roman"/>
          <w:kern w:val="0"/>
          <w:lang w:eastAsia="es-AR"/>
          <w14:ligatures w14:val="none"/>
        </w:rPr>
        <w:t>una investigación en curso, el articulo logró articular de manera analítica dos dimensiones que hacen a la ES contemporánea, la</w:t>
      </w:r>
      <w:r w:rsidRPr="00BE3F1B">
        <w:rPr>
          <w:rFonts w:ascii="Times New Roman" w:eastAsia="Times New Roman" w:hAnsi="Times New Roman" w:cs="Times New Roman"/>
          <w:kern w:val="0"/>
          <w:lang w:eastAsia="es-AR"/>
          <w14:ligatures w14:val="none"/>
        </w:rPr>
        <w:t xml:space="preserve"> </w:t>
      </w:r>
      <w:r w:rsidRPr="00BE3F1B">
        <w:rPr>
          <w:rFonts w:ascii="Times New Roman" w:eastAsia="Times New Roman" w:hAnsi="Times New Roman" w:cs="Times New Roman"/>
          <w:i/>
          <w:iCs/>
          <w:kern w:val="0"/>
          <w:lang w:eastAsia="es-AR"/>
          <w14:ligatures w14:val="none"/>
        </w:rPr>
        <w:t>pertinencia</w:t>
      </w:r>
      <w:r w:rsidR="00684CED">
        <w:rPr>
          <w:rFonts w:ascii="Times New Roman" w:eastAsia="Times New Roman" w:hAnsi="Times New Roman" w:cs="Times New Roman"/>
          <w:i/>
          <w:iCs/>
          <w:kern w:val="0"/>
          <w:lang w:eastAsia="es-AR"/>
          <w14:ligatures w14:val="none"/>
        </w:rPr>
        <w:t xml:space="preserve"> social</w:t>
      </w:r>
      <w:r w:rsidRPr="00BE3F1B">
        <w:rPr>
          <w:rFonts w:ascii="Times New Roman" w:eastAsia="Times New Roman" w:hAnsi="Times New Roman" w:cs="Times New Roman"/>
          <w:kern w:val="0"/>
          <w:lang w:eastAsia="es-AR"/>
          <w14:ligatures w14:val="none"/>
        </w:rPr>
        <w:t xml:space="preserve"> </w:t>
      </w:r>
      <w:r w:rsidR="00684CED">
        <w:rPr>
          <w:rFonts w:ascii="Times New Roman" w:eastAsia="Times New Roman" w:hAnsi="Times New Roman" w:cs="Times New Roman"/>
          <w:kern w:val="0"/>
          <w:lang w:eastAsia="es-AR"/>
          <w14:ligatures w14:val="none"/>
        </w:rPr>
        <w:t xml:space="preserve">y la </w:t>
      </w:r>
      <w:r w:rsidRPr="00BE3F1B">
        <w:rPr>
          <w:rFonts w:ascii="Times New Roman" w:eastAsia="Times New Roman" w:hAnsi="Times New Roman" w:cs="Times New Roman"/>
          <w:i/>
          <w:iCs/>
          <w:kern w:val="0"/>
          <w:lang w:eastAsia="es-AR"/>
          <w14:ligatures w14:val="none"/>
        </w:rPr>
        <w:t>internacionalizaci</w:t>
      </w:r>
      <w:r w:rsidR="00684CED">
        <w:rPr>
          <w:rFonts w:ascii="Times New Roman" w:eastAsia="Times New Roman" w:hAnsi="Times New Roman" w:cs="Times New Roman"/>
          <w:i/>
          <w:iCs/>
          <w:kern w:val="0"/>
          <w:lang w:eastAsia="es-AR"/>
          <w14:ligatures w14:val="none"/>
        </w:rPr>
        <w:t xml:space="preserve">ón </w:t>
      </w:r>
      <w:r w:rsidR="00684CED" w:rsidRPr="00684CED">
        <w:rPr>
          <w:rFonts w:ascii="Times New Roman" w:eastAsia="Times New Roman" w:hAnsi="Times New Roman" w:cs="Times New Roman"/>
          <w:kern w:val="0"/>
          <w:lang w:eastAsia="es-AR"/>
          <w14:ligatures w14:val="none"/>
        </w:rPr>
        <w:t>del conocimiento que se produce en las universidades</w:t>
      </w:r>
      <w:r w:rsidR="00684CED">
        <w:rPr>
          <w:rFonts w:ascii="Times New Roman" w:eastAsia="Times New Roman" w:hAnsi="Times New Roman" w:cs="Times New Roman"/>
          <w:i/>
          <w:iCs/>
          <w:kern w:val="0"/>
          <w:lang w:eastAsia="es-AR"/>
          <w14:ligatures w14:val="none"/>
        </w:rPr>
        <w:t>.</w:t>
      </w:r>
      <w:r w:rsidR="0008339E">
        <w:rPr>
          <w:rFonts w:ascii="Times New Roman" w:eastAsia="Times New Roman" w:hAnsi="Times New Roman" w:cs="Times New Roman"/>
          <w:i/>
          <w:iCs/>
          <w:kern w:val="0"/>
          <w:lang w:eastAsia="es-AR"/>
          <w14:ligatures w14:val="none"/>
        </w:rPr>
        <w:t xml:space="preserve"> </w:t>
      </w:r>
    </w:p>
    <w:p w14:paraId="3559AFB9" w14:textId="5D8BF897" w:rsidR="0008339E" w:rsidRDefault="00684CED" w:rsidP="0063303B">
      <w:pPr>
        <w:spacing w:before="100" w:beforeAutospacing="1" w:after="120" w:line="240" w:lineRule="auto"/>
        <w:jc w:val="both"/>
        <w:rPr>
          <w:rFonts w:ascii="Times New Roman" w:eastAsia="Times New Roman" w:hAnsi="Times New Roman" w:cs="Times New Roman"/>
          <w:kern w:val="0"/>
          <w:lang w:eastAsia="es-AR"/>
          <w14:ligatures w14:val="none"/>
        </w:rPr>
      </w:pPr>
      <w:r>
        <w:rPr>
          <w:rFonts w:ascii="Times New Roman" w:eastAsia="Times New Roman" w:hAnsi="Times New Roman" w:cs="Times New Roman"/>
          <w:kern w:val="0"/>
          <w:lang w:eastAsia="es-AR"/>
          <w14:ligatures w14:val="none"/>
        </w:rPr>
        <w:t>A partir de este abordaje, s</w:t>
      </w:r>
      <w:r w:rsidR="00F04B48" w:rsidRPr="00BE3F1B">
        <w:rPr>
          <w:rFonts w:ascii="Times New Roman" w:eastAsia="Times New Roman" w:hAnsi="Times New Roman" w:cs="Times New Roman"/>
          <w:kern w:val="0"/>
          <w:lang w:eastAsia="es-AR"/>
          <w14:ligatures w14:val="none"/>
        </w:rPr>
        <w:t>e concluye</w:t>
      </w:r>
      <w:r w:rsidR="0008339E">
        <w:rPr>
          <w:rFonts w:ascii="Times New Roman" w:eastAsia="Times New Roman" w:hAnsi="Times New Roman" w:cs="Times New Roman"/>
          <w:kern w:val="0"/>
          <w:lang w:eastAsia="es-AR"/>
          <w14:ligatures w14:val="none"/>
        </w:rPr>
        <w:t xml:space="preserve"> que</w:t>
      </w:r>
      <w:r w:rsidR="00F04B48" w:rsidRPr="00BE3F1B">
        <w:rPr>
          <w:rFonts w:ascii="Times New Roman" w:eastAsia="Times New Roman" w:hAnsi="Times New Roman" w:cs="Times New Roman"/>
          <w:kern w:val="0"/>
          <w:lang w:eastAsia="es-AR"/>
          <w14:ligatures w14:val="none"/>
        </w:rPr>
        <w:t xml:space="preserve"> las </w:t>
      </w:r>
      <w:r w:rsidR="00F04B48" w:rsidRPr="0008339E">
        <w:rPr>
          <w:rFonts w:ascii="Times New Roman" w:eastAsia="Times New Roman" w:hAnsi="Times New Roman" w:cs="Times New Roman"/>
          <w:i/>
          <w:iCs/>
          <w:kern w:val="0"/>
          <w:lang w:eastAsia="es-AR"/>
          <w14:ligatures w14:val="none"/>
        </w:rPr>
        <w:t xml:space="preserve">redes de cooperación </w:t>
      </w:r>
      <w:r w:rsidR="00E218AF" w:rsidRPr="0008339E">
        <w:rPr>
          <w:rFonts w:ascii="Times New Roman" w:eastAsia="Times New Roman" w:hAnsi="Times New Roman" w:cs="Times New Roman"/>
          <w:i/>
          <w:iCs/>
          <w:kern w:val="0"/>
          <w:lang w:eastAsia="es-AR"/>
          <w14:ligatures w14:val="none"/>
        </w:rPr>
        <w:t>S</w:t>
      </w:r>
      <w:r w:rsidR="00F04B48" w:rsidRPr="0008339E">
        <w:rPr>
          <w:rFonts w:ascii="Times New Roman" w:eastAsia="Times New Roman" w:hAnsi="Times New Roman" w:cs="Times New Roman"/>
          <w:i/>
          <w:iCs/>
          <w:kern w:val="0"/>
          <w:lang w:eastAsia="es-AR"/>
          <w14:ligatures w14:val="none"/>
        </w:rPr>
        <w:t>ur-</w:t>
      </w:r>
      <w:r w:rsidR="00E218AF" w:rsidRPr="0008339E">
        <w:rPr>
          <w:rFonts w:ascii="Times New Roman" w:eastAsia="Times New Roman" w:hAnsi="Times New Roman" w:cs="Times New Roman"/>
          <w:i/>
          <w:iCs/>
          <w:kern w:val="0"/>
          <w:lang w:eastAsia="es-AR"/>
          <w14:ligatures w14:val="none"/>
        </w:rPr>
        <w:t>S</w:t>
      </w:r>
      <w:r w:rsidR="00F04B48" w:rsidRPr="0008339E">
        <w:rPr>
          <w:rFonts w:ascii="Times New Roman" w:eastAsia="Times New Roman" w:hAnsi="Times New Roman" w:cs="Times New Roman"/>
          <w:i/>
          <w:iCs/>
          <w:kern w:val="0"/>
          <w:lang w:eastAsia="es-AR"/>
          <w14:ligatures w14:val="none"/>
        </w:rPr>
        <w:t>ur</w:t>
      </w:r>
      <w:r w:rsidR="00F04B48" w:rsidRPr="00BE3F1B">
        <w:rPr>
          <w:rFonts w:ascii="Times New Roman" w:eastAsia="Times New Roman" w:hAnsi="Times New Roman" w:cs="Times New Roman"/>
          <w:kern w:val="0"/>
          <w:lang w:eastAsia="es-AR"/>
          <w14:ligatures w14:val="none"/>
        </w:rPr>
        <w:t xml:space="preserve"> </w:t>
      </w:r>
      <w:r>
        <w:rPr>
          <w:rFonts w:ascii="Times New Roman" w:eastAsia="Times New Roman" w:hAnsi="Times New Roman" w:cs="Times New Roman"/>
          <w:kern w:val="0"/>
          <w:lang w:eastAsia="es-AR"/>
          <w14:ligatures w14:val="none"/>
        </w:rPr>
        <w:t xml:space="preserve">constituyen espacios estratégicos como </w:t>
      </w:r>
      <w:r w:rsidR="00FB58CB" w:rsidRPr="00BE3F1B">
        <w:rPr>
          <w:rFonts w:ascii="Times New Roman" w:eastAsia="Times New Roman" w:hAnsi="Times New Roman" w:cs="Times New Roman"/>
          <w:kern w:val="0"/>
          <w:lang w:eastAsia="es-AR"/>
          <w14:ligatures w14:val="none"/>
        </w:rPr>
        <w:t>dispositivos</w:t>
      </w:r>
      <w:r w:rsidR="00F04B48" w:rsidRPr="00BE3F1B">
        <w:rPr>
          <w:rFonts w:ascii="Times New Roman" w:eastAsia="Times New Roman" w:hAnsi="Times New Roman" w:cs="Times New Roman"/>
          <w:kern w:val="0"/>
          <w:lang w:eastAsia="es-AR"/>
          <w14:ligatures w14:val="none"/>
        </w:rPr>
        <w:t xml:space="preserve"> que permiten generar la intersección entre pertinencia e internacionalización,</w:t>
      </w:r>
      <w:r w:rsidR="00FB58CB" w:rsidRPr="00BE3F1B">
        <w:rPr>
          <w:rFonts w:ascii="Times New Roman" w:eastAsia="Times New Roman" w:hAnsi="Times New Roman" w:cs="Times New Roman"/>
          <w:kern w:val="0"/>
          <w:lang w:eastAsia="es-AR"/>
          <w14:ligatures w14:val="none"/>
        </w:rPr>
        <w:t xml:space="preserve"> </w:t>
      </w:r>
      <w:r>
        <w:rPr>
          <w:rFonts w:ascii="Times New Roman" w:eastAsia="Times New Roman" w:hAnsi="Times New Roman" w:cs="Times New Roman"/>
          <w:kern w:val="0"/>
          <w:lang w:eastAsia="es-AR"/>
          <w14:ligatures w14:val="none"/>
        </w:rPr>
        <w:t xml:space="preserve">en relación con agendas endógenas, </w:t>
      </w:r>
      <w:r w:rsidR="00E218AF">
        <w:rPr>
          <w:rFonts w:ascii="Times New Roman" w:eastAsia="Times New Roman" w:hAnsi="Times New Roman" w:cs="Times New Roman"/>
          <w:kern w:val="0"/>
          <w:lang w:eastAsia="es-AR"/>
          <w14:ligatures w14:val="none"/>
        </w:rPr>
        <w:t>desarticulando la tensión internacional/local.</w:t>
      </w:r>
    </w:p>
    <w:p w14:paraId="61393C8F" w14:textId="58B60323" w:rsidR="00091B12" w:rsidRDefault="0008339E" w:rsidP="0063303B">
      <w:pPr>
        <w:spacing w:before="100" w:beforeAutospacing="1" w:after="120" w:line="240" w:lineRule="auto"/>
        <w:jc w:val="both"/>
        <w:rPr>
          <w:rFonts w:ascii="Times New Roman" w:eastAsia="Times New Roman" w:hAnsi="Times New Roman" w:cs="Times New Roman"/>
          <w:kern w:val="0"/>
          <w:lang w:eastAsia="es-AR"/>
          <w14:ligatures w14:val="none"/>
        </w:rPr>
      </w:pPr>
      <w:r>
        <w:rPr>
          <w:rFonts w:ascii="Times New Roman" w:eastAsia="Times New Roman" w:hAnsi="Times New Roman" w:cs="Times New Roman"/>
          <w:kern w:val="0"/>
          <w:lang w:eastAsia="es-AR"/>
          <w14:ligatures w14:val="none"/>
        </w:rPr>
        <w:t>E</w:t>
      </w:r>
      <w:r w:rsidR="00E218AF">
        <w:rPr>
          <w:rFonts w:ascii="Times New Roman" w:eastAsia="Times New Roman" w:hAnsi="Times New Roman" w:cs="Times New Roman"/>
          <w:kern w:val="0"/>
          <w:lang w:eastAsia="es-AR"/>
          <w14:ligatures w14:val="none"/>
        </w:rPr>
        <w:t xml:space="preserve">l éxito de estos mecanismos esta </w:t>
      </w:r>
      <w:proofErr w:type="spellStart"/>
      <w:r w:rsidR="00E218AF">
        <w:rPr>
          <w:rFonts w:ascii="Times New Roman" w:eastAsia="Times New Roman" w:hAnsi="Times New Roman" w:cs="Times New Roman"/>
          <w:kern w:val="0"/>
          <w:lang w:eastAsia="es-AR"/>
          <w14:ligatures w14:val="none"/>
        </w:rPr>
        <w:t>supreditado</w:t>
      </w:r>
      <w:proofErr w:type="spellEnd"/>
      <w:r w:rsidR="00E218AF">
        <w:rPr>
          <w:rFonts w:ascii="Times New Roman" w:eastAsia="Times New Roman" w:hAnsi="Times New Roman" w:cs="Times New Roman"/>
          <w:kern w:val="0"/>
          <w:lang w:eastAsia="es-AR"/>
          <w14:ligatures w14:val="none"/>
        </w:rPr>
        <w:t xml:space="preserve"> a su inscripción dentro </w:t>
      </w:r>
      <w:r w:rsidR="00FB58CB" w:rsidRPr="00BE3F1B">
        <w:rPr>
          <w:rFonts w:ascii="Times New Roman" w:eastAsia="Times New Roman" w:hAnsi="Times New Roman" w:cs="Times New Roman"/>
          <w:kern w:val="0"/>
          <w:lang w:eastAsia="es-AR"/>
          <w14:ligatures w14:val="none"/>
        </w:rPr>
        <w:t xml:space="preserve">de </w:t>
      </w:r>
      <w:r w:rsidR="00F04B48" w:rsidRPr="00BE3F1B">
        <w:rPr>
          <w:rFonts w:ascii="Times New Roman" w:eastAsia="Times New Roman" w:hAnsi="Times New Roman" w:cs="Times New Roman"/>
          <w:kern w:val="0"/>
          <w:lang w:eastAsia="es-AR"/>
          <w14:ligatures w14:val="none"/>
        </w:rPr>
        <w:t xml:space="preserve">un proyecto </w:t>
      </w:r>
      <w:r w:rsidR="00E218AF">
        <w:rPr>
          <w:rFonts w:ascii="Times New Roman" w:eastAsia="Times New Roman" w:hAnsi="Times New Roman" w:cs="Times New Roman"/>
          <w:kern w:val="0"/>
          <w:lang w:eastAsia="es-AR"/>
          <w14:ligatures w14:val="none"/>
        </w:rPr>
        <w:t xml:space="preserve">político </w:t>
      </w:r>
      <w:r w:rsidR="00F04B48" w:rsidRPr="00BE3F1B">
        <w:rPr>
          <w:rFonts w:ascii="Times New Roman" w:eastAsia="Times New Roman" w:hAnsi="Times New Roman" w:cs="Times New Roman"/>
          <w:kern w:val="0"/>
          <w:lang w:eastAsia="es-AR"/>
          <w14:ligatures w14:val="none"/>
        </w:rPr>
        <w:t>nacional</w:t>
      </w:r>
      <w:r w:rsidR="00FB58CB" w:rsidRPr="00BE3F1B">
        <w:rPr>
          <w:rFonts w:ascii="Times New Roman" w:eastAsia="Times New Roman" w:hAnsi="Times New Roman" w:cs="Times New Roman"/>
          <w:kern w:val="0"/>
          <w:lang w:eastAsia="es-AR"/>
          <w14:ligatures w14:val="none"/>
        </w:rPr>
        <w:t>/latinoamericano</w:t>
      </w:r>
      <w:r w:rsidR="00F04B48" w:rsidRPr="00BE3F1B">
        <w:rPr>
          <w:rFonts w:ascii="Times New Roman" w:eastAsia="Times New Roman" w:hAnsi="Times New Roman" w:cs="Times New Roman"/>
          <w:kern w:val="0"/>
          <w:lang w:eastAsia="es-AR"/>
          <w14:ligatures w14:val="none"/>
        </w:rPr>
        <w:t xml:space="preserve"> que </w:t>
      </w:r>
      <w:r w:rsidR="00E218AF">
        <w:rPr>
          <w:rFonts w:ascii="Times New Roman" w:eastAsia="Times New Roman" w:hAnsi="Times New Roman" w:cs="Times New Roman"/>
          <w:kern w:val="0"/>
          <w:lang w:eastAsia="es-AR"/>
          <w14:ligatures w14:val="none"/>
        </w:rPr>
        <w:t xml:space="preserve">asuma y </w:t>
      </w:r>
      <w:r w:rsidR="00F04B48" w:rsidRPr="00BE3F1B">
        <w:rPr>
          <w:rFonts w:ascii="Times New Roman" w:eastAsia="Times New Roman" w:hAnsi="Times New Roman" w:cs="Times New Roman"/>
          <w:kern w:val="0"/>
          <w:lang w:eastAsia="es-AR"/>
          <w14:ligatures w14:val="none"/>
        </w:rPr>
        <w:t>garantice el derecho al conocimiento</w:t>
      </w:r>
      <w:r w:rsidR="00FB58CB" w:rsidRPr="00BE3F1B">
        <w:rPr>
          <w:rFonts w:ascii="Times New Roman" w:eastAsia="Times New Roman" w:hAnsi="Times New Roman" w:cs="Times New Roman"/>
          <w:kern w:val="0"/>
          <w:lang w:eastAsia="es-AR"/>
          <w14:ligatures w14:val="none"/>
        </w:rPr>
        <w:t xml:space="preserve"> para</w:t>
      </w:r>
      <w:r w:rsidR="00E218AF">
        <w:rPr>
          <w:rFonts w:ascii="Times New Roman" w:eastAsia="Times New Roman" w:hAnsi="Times New Roman" w:cs="Times New Roman"/>
          <w:kern w:val="0"/>
          <w:lang w:eastAsia="es-AR"/>
          <w14:ligatures w14:val="none"/>
        </w:rPr>
        <w:t xml:space="preserve"> todos</w:t>
      </w:r>
      <w:r w:rsidR="00FB58CB" w:rsidRPr="00BE3F1B">
        <w:rPr>
          <w:rFonts w:ascii="Times New Roman" w:eastAsia="Times New Roman" w:hAnsi="Times New Roman" w:cs="Times New Roman"/>
          <w:kern w:val="0"/>
          <w:lang w:eastAsia="es-AR"/>
          <w14:ligatures w14:val="none"/>
        </w:rPr>
        <w:t xml:space="preserve"> sus ciudadanos</w:t>
      </w:r>
      <w:r w:rsidR="00D9535E">
        <w:rPr>
          <w:rFonts w:ascii="Times New Roman" w:eastAsia="Times New Roman" w:hAnsi="Times New Roman" w:cs="Times New Roman"/>
          <w:kern w:val="0"/>
          <w:lang w:eastAsia="es-AR"/>
          <w14:ligatures w14:val="none"/>
        </w:rPr>
        <w:t xml:space="preserve">. </w:t>
      </w:r>
      <w:r>
        <w:rPr>
          <w:rFonts w:ascii="Times New Roman" w:eastAsia="Times New Roman" w:hAnsi="Times New Roman" w:cs="Times New Roman"/>
          <w:kern w:val="0"/>
          <w:lang w:eastAsia="es-AR"/>
          <w14:ligatures w14:val="none"/>
        </w:rPr>
        <w:t xml:space="preserve">Consecuentemente, </w:t>
      </w:r>
      <w:r w:rsidR="009A676E">
        <w:rPr>
          <w:rFonts w:ascii="Times New Roman" w:eastAsia="Times New Roman" w:hAnsi="Times New Roman" w:cs="Times New Roman"/>
          <w:kern w:val="0"/>
          <w:lang w:eastAsia="es-AR"/>
          <w14:ligatures w14:val="none"/>
        </w:rPr>
        <w:t>esta es l</w:t>
      </w:r>
      <w:r>
        <w:rPr>
          <w:rFonts w:ascii="Times New Roman" w:eastAsia="Times New Roman" w:hAnsi="Times New Roman" w:cs="Times New Roman"/>
          <w:kern w:val="0"/>
          <w:lang w:eastAsia="es-AR"/>
          <w14:ligatures w14:val="none"/>
        </w:rPr>
        <w:t xml:space="preserve">a principal tensión que se presenta en el contexto socio-político actual, </w:t>
      </w:r>
      <w:r w:rsidR="009A676E">
        <w:rPr>
          <w:rFonts w:ascii="Times New Roman" w:eastAsia="Times New Roman" w:hAnsi="Times New Roman" w:cs="Times New Roman"/>
          <w:kern w:val="0"/>
          <w:lang w:eastAsia="es-AR"/>
          <w14:ligatures w14:val="none"/>
        </w:rPr>
        <w:t>ante el avance de agendas políticas de corte neoliberal y neocolonial</w:t>
      </w:r>
      <w:r>
        <w:rPr>
          <w:rFonts w:ascii="Times New Roman" w:eastAsia="Times New Roman" w:hAnsi="Times New Roman" w:cs="Times New Roman"/>
          <w:kern w:val="0"/>
          <w:lang w:eastAsia="es-AR"/>
          <w14:ligatures w14:val="none"/>
        </w:rPr>
        <w:t xml:space="preserve">, </w:t>
      </w:r>
      <w:r w:rsidR="009A676E">
        <w:rPr>
          <w:rFonts w:ascii="Times New Roman" w:eastAsia="Times New Roman" w:hAnsi="Times New Roman" w:cs="Times New Roman"/>
          <w:kern w:val="0"/>
          <w:lang w:eastAsia="es-AR"/>
          <w14:ligatures w14:val="none"/>
        </w:rPr>
        <w:t>que ponen</w:t>
      </w:r>
      <w:r>
        <w:rPr>
          <w:rFonts w:ascii="Times New Roman" w:eastAsia="Times New Roman" w:hAnsi="Times New Roman" w:cs="Times New Roman"/>
          <w:kern w:val="0"/>
          <w:lang w:eastAsia="es-AR"/>
          <w14:ligatures w14:val="none"/>
        </w:rPr>
        <w:t xml:space="preserve"> en riesgo el derecho a la educación como bien público, y el derecho de los pueblos al conocimiento.</w:t>
      </w:r>
    </w:p>
    <w:p w14:paraId="0892B8FB" w14:textId="77777777" w:rsidR="0063303B" w:rsidRPr="0063303B" w:rsidRDefault="0063303B" w:rsidP="0063303B">
      <w:pPr>
        <w:spacing w:before="100" w:beforeAutospacing="1" w:after="120" w:line="240" w:lineRule="auto"/>
        <w:jc w:val="both"/>
        <w:rPr>
          <w:rFonts w:ascii="Times New Roman" w:eastAsia="Times New Roman" w:hAnsi="Times New Roman" w:cs="Times New Roman"/>
          <w:kern w:val="0"/>
          <w:lang w:eastAsia="es-AR"/>
          <w14:ligatures w14:val="none"/>
        </w:rPr>
      </w:pPr>
    </w:p>
    <w:p w14:paraId="39B57161" w14:textId="0F2D8AF9" w:rsidR="005F3B2E" w:rsidRPr="00BE3F1B" w:rsidRDefault="005F3B2E" w:rsidP="00091B12">
      <w:pPr>
        <w:spacing w:before="100" w:beforeAutospacing="1" w:after="120" w:line="240" w:lineRule="auto"/>
        <w:rPr>
          <w:rFonts w:ascii="Times New Roman" w:hAnsi="Times New Roman" w:cs="Times New Roman"/>
          <w:b/>
          <w:bCs/>
        </w:rPr>
      </w:pPr>
      <w:r w:rsidRPr="00BE3F1B">
        <w:rPr>
          <w:rFonts w:ascii="Times New Roman" w:hAnsi="Times New Roman" w:cs="Times New Roman"/>
          <w:b/>
          <w:bCs/>
        </w:rPr>
        <w:t xml:space="preserve">Referencias Bibliográficas </w:t>
      </w:r>
    </w:p>
    <w:p w14:paraId="5A772B44"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Beigel, F. (2013). Centros y periferias en la circulación internacional del conocimiento. Nueva Sociedad, (245), 110 123. https://ri.conicet.gov.ar/handle/11336/1232</w:t>
      </w:r>
    </w:p>
    <w:p w14:paraId="28C3C8A4" w14:textId="77777777" w:rsidR="00FB58CB" w:rsidRDefault="00FB58CB" w:rsidP="00091B12">
      <w:pPr>
        <w:spacing w:before="100" w:beforeAutospacing="1" w:after="120" w:line="240" w:lineRule="auto"/>
        <w:jc w:val="both"/>
        <w:rPr>
          <w:rFonts w:ascii="Times New Roman" w:hAnsi="Times New Roman" w:cs="Times New Roman"/>
        </w:rPr>
      </w:pPr>
      <w:proofErr w:type="spellStart"/>
      <w:r w:rsidRPr="00BE3F1B">
        <w:rPr>
          <w:rFonts w:ascii="Times New Roman" w:hAnsi="Times New Roman" w:cs="Times New Roman"/>
        </w:rPr>
        <w:lastRenderedPageBreak/>
        <w:t>Chiroleu</w:t>
      </w:r>
      <w:proofErr w:type="spellEnd"/>
      <w:r w:rsidRPr="00BE3F1B">
        <w:rPr>
          <w:rFonts w:ascii="Times New Roman" w:hAnsi="Times New Roman" w:cs="Times New Roman"/>
        </w:rPr>
        <w:t xml:space="preserve">, A., Suasnábar, C. y Rovelli, L. (2012). Política universitaria en la Argentina: revisando viejos legados en busca de nuevos horizontes. Universidad Nacional de General Sarmiento; Instituto de Estudios y Capacitación – </w:t>
      </w:r>
      <w:proofErr w:type="spellStart"/>
      <w:r w:rsidRPr="00BE3F1B">
        <w:rPr>
          <w:rFonts w:ascii="Times New Roman" w:hAnsi="Times New Roman" w:cs="Times New Roman"/>
        </w:rPr>
        <w:t>Conadu</w:t>
      </w:r>
      <w:proofErr w:type="spellEnd"/>
      <w:r w:rsidRPr="00BE3F1B">
        <w:rPr>
          <w:rFonts w:ascii="Times New Roman" w:hAnsi="Times New Roman" w:cs="Times New Roman"/>
        </w:rPr>
        <w:t xml:space="preserve">. </w:t>
      </w:r>
    </w:p>
    <w:p w14:paraId="5A74EA98" w14:textId="6979381F" w:rsidR="00F83318" w:rsidRPr="00BE3F1B" w:rsidRDefault="00F83318" w:rsidP="00091B12">
      <w:pPr>
        <w:spacing w:before="100" w:beforeAutospacing="1" w:after="120" w:line="240" w:lineRule="auto"/>
        <w:jc w:val="both"/>
        <w:rPr>
          <w:rFonts w:ascii="Times New Roman" w:hAnsi="Times New Roman" w:cs="Times New Roman"/>
        </w:rPr>
      </w:pPr>
      <w:r w:rsidRPr="00F83318">
        <w:rPr>
          <w:rFonts w:ascii="Times New Roman" w:hAnsi="Times New Roman" w:cs="Times New Roman"/>
        </w:rPr>
        <w:t xml:space="preserve">Correia Lima, M. y Saraiva de Albuquerque Maranhão, C. M. (2009). O sistema de </w:t>
      </w:r>
      <w:proofErr w:type="spellStart"/>
      <w:r w:rsidRPr="00F83318">
        <w:rPr>
          <w:rFonts w:ascii="Times New Roman" w:hAnsi="Times New Roman" w:cs="Times New Roman"/>
        </w:rPr>
        <w:t>educação</w:t>
      </w:r>
      <w:proofErr w:type="spellEnd"/>
      <w:r w:rsidRPr="00F83318">
        <w:rPr>
          <w:rFonts w:ascii="Times New Roman" w:hAnsi="Times New Roman" w:cs="Times New Roman"/>
        </w:rPr>
        <w:t xml:space="preserve"> superior mundial: entre a </w:t>
      </w:r>
      <w:proofErr w:type="spellStart"/>
      <w:r w:rsidRPr="00F83318">
        <w:rPr>
          <w:rFonts w:ascii="Times New Roman" w:hAnsi="Times New Roman" w:cs="Times New Roman"/>
        </w:rPr>
        <w:t>internacionalização</w:t>
      </w:r>
      <w:proofErr w:type="spellEnd"/>
      <w:r w:rsidRPr="00F83318">
        <w:rPr>
          <w:rFonts w:ascii="Times New Roman" w:hAnsi="Times New Roman" w:cs="Times New Roman"/>
        </w:rPr>
        <w:t xml:space="preserve"> </w:t>
      </w:r>
      <w:proofErr w:type="spellStart"/>
      <w:r w:rsidRPr="00F83318">
        <w:rPr>
          <w:rFonts w:ascii="Times New Roman" w:hAnsi="Times New Roman" w:cs="Times New Roman"/>
        </w:rPr>
        <w:t>ativa</w:t>
      </w:r>
      <w:proofErr w:type="spellEnd"/>
      <w:r w:rsidRPr="00F83318">
        <w:rPr>
          <w:rFonts w:ascii="Times New Roman" w:hAnsi="Times New Roman" w:cs="Times New Roman"/>
        </w:rPr>
        <w:t xml:space="preserve"> e </w:t>
      </w:r>
      <w:proofErr w:type="spellStart"/>
      <w:r w:rsidRPr="00F83318">
        <w:rPr>
          <w:rFonts w:ascii="Times New Roman" w:hAnsi="Times New Roman" w:cs="Times New Roman"/>
        </w:rPr>
        <w:t>passiva</w:t>
      </w:r>
      <w:proofErr w:type="spellEnd"/>
      <w:r w:rsidRPr="00F83318">
        <w:rPr>
          <w:rFonts w:ascii="Times New Roman" w:hAnsi="Times New Roman" w:cs="Times New Roman"/>
        </w:rPr>
        <w:t xml:space="preserve">. </w:t>
      </w:r>
      <w:proofErr w:type="spellStart"/>
      <w:r w:rsidRPr="00F83318">
        <w:rPr>
          <w:rFonts w:ascii="Times New Roman" w:hAnsi="Times New Roman" w:cs="Times New Roman"/>
          <w:i/>
          <w:iCs/>
        </w:rPr>
        <w:t>Avaliação</w:t>
      </w:r>
      <w:proofErr w:type="spellEnd"/>
      <w:r w:rsidRPr="00F83318">
        <w:rPr>
          <w:rFonts w:ascii="Times New Roman" w:hAnsi="Times New Roman" w:cs="Times New Roman"/>
          <w:i/>
          <w:iCs/>
        </w:rPr>
        <w:t xml:space="preserve">: Revista da </w:t>
      </w:r>
      <w:proofErr w:type="spellStart"/>
      <w:r w:rsidRPr="00F83318">
        <w:rPr>
          <w:rFonts w:ascii="Times New Roman" w:hAnsi="Times New Roman" w:cs="Times New Roman"/>
          <w:i/>
          <w:iCs/>
        </w:rPr>
        <w:t>Avaliação</w:t>
      </w:r>
      <w:proofErr w:type="spellEnd"/>
      <w:r w:rsidRPr="00F83318">
        <w:rPr>
          <w:rFonts w:ascii="Times New Roman" w:hAnsi="Times New Roman" w:cs="Times New Roman"/>
          <w:i/>
          <w:iCs/>
        </w:rPr>
        <w:t xml:space="preserve"> da </w:t>
      </w:r>
      <w:proofErr w:type="spellStart"/>
      <w:r w:rsidRPr="00F83318">
        <w:rPr>
          <w:rFonts w:ascii="Times New Roman" w:hAnsi="Times New Roman" w:cs="Times New Roman"/>
          <w:i/>
          <w:iCs/>
        </w:rPr>
        <w:t>Educação</w:t>
      </w:r>
      <w:proofErr w:type="spellEnd"/>
      <w:r w:rsidRPr="00F83318">
        <w:rPr>
          <w:rFonts w:ascii="Times New Roman" w:hAnsi="Times New Roman" w:cs="Times New Roman"/>
          <w:i/>
          <w:iCs/>
        </w:rPr>
        <w:t xml:space="preserve"> Superior (Campinas)</w:t>
      </w:r>
      <w:r w:rsidRPr="00F83318">
        <w:rPr>
          <w:rFonts w:ascii="Times New Roman" w:hAnsi="Times New Roman" w:cs="Times New Roman"/>
        </w:rPr>
        <w:t xml:space="preserve">, </w:t>
      </w:r>
      <w:r w:rsidRPr="00F83318">
        <w:rPr>
          <w:rFonts w:ascii="Times New Roman" w:hAnsi="Times New Roman" w:cs="Times New Roman"/>
          <w:i/>
          <w:iCs/>
        </w:rPr>
        <w:t>14</w:t>
      </w:r>
      <w:r w:rsidRPr="00F83318">
        <w:rPr>
          <w:rFonts w:ascii="Times New Roman" w:hAnsi="Times New Roman" w:cs="Times New Roman"/>
        </w:rPr>
        <w:t>(3), 583-610. doi.org</w:t>
      </w:r>
    </w:p>
    <w:p w14:paraId="40C15DA5" w14:textId="2442EC45"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CRES (2018). Declaración de la III Conferencia Regional de Educación Superior para América Latina y el Caribe. </w:t>
      </w:r>
      <w:hyperlink r:id="rId8" w:history="1">
        <w:r w:rsidRPr="00BE3F1B">
          <w:rPr>
            <w:rStyle w:val="Hipervnculo"/>
            <w:rFonts w:ascii="Times New Roman" w:hAnsi="Times New Roman" w:cs="Times New Roman"/>
          </w:rPr>
          <w:t>https://www.iesalc.unesco.org/wp-content/uploads/2020/08/Declaracion2018PortFinal.pdf</w:t>
        </w:r>
      </w:hyperlink>
    </w:p>
    <w:p w14:paraId="36815DC4" w14:textId="6B5FFF29"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lang w:val="es-AR"/>
        </w:rPr>
        <w:t xml:space="preserve">De Sousa Santos, B. (2008). El rol de la universidad en la construcción de una globalización alternativa. Desafíos institucionales y sus implicaciones en las IES: transformación, misión y visión para el siglo XXI, 169-171. España: </w:t>
      </w:r>
      <w:proofErr w:type="spellStart"/>
      <w:r w:rsidRPr="00BE3F1B">
        <w:rPr>
          <w:rFonts w:ascii="Times New Roman" w:hAnsi="Times New Roman" w:cs="Times New Roman"/>
          <w:lang w:val="es-AR"/>
        </w:rPr>
        <w:t>Mundiprensa</w:t>
      </w:r>
      <w:proofErr w:type="spellEnd"/>
      <w:r w:rsidRPr="00BE3F1B">
        <w:rPr>
          <w:rFonts w:ascii="Times New Roman" w:hAnsi="Times New Roman" w:cs="Times New Roman"/>
          <w:lang w:val="es-AR"/>
        </w:rPr>
        <w:t>. </w:t>
      </w:r>
      <w:hyperlink r:id="rId9" w:history="1">
        <w:r w:rsidRPr="00BE3F1B">
          <w:rPr>
            <w:rStyle w:val="Hipervnculo"/>
            <w:rFonts w:ascii="Times New Roman" w:hAnsi="Times New Roman" w:cs="Times New Roman"/>
            <w:lang w:val="es-AR"/>
          </w:rPr>
          <w:t>https://upcommons.upc.edu/handle/2099/7981</w:t>
        </w:r>
      </w:hyperlink>
    </w:p>
    <w:p w14:paraId="18BB2777" w14:textId="3BAB524E"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De Sousa Santos, B. (2010). Descolonizar el saber, reinventar el poder. Trilce Editorial.</w:t>
      </w:r>
    </w:p>
    <w:p w14:paraId="5EE5C84F"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De Sousa Santos, B. (2021) Descolonizar la Universidad: el desafío de la justicia cognitiva global- Ciudad Autónoma de Buenos Aires: CLACSO.</w:t>
      </w:r>
    </w:p>
    <w:p w14:paraId="304274DD"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Feld, A., &amp; Kreimer, P. (2020). Científicos latinoamericanos en proyectos europeos: Asimetrías en cooperación científica internacional. Ciencia, Tecnología y Política, 3(4), e035. https://doi.org/10.24215/26183188e035 </w:t>
      </w:r>
    </w:p>
    <w:p w14:paraId="008A06EC" w14:textId="77777777" w:rsidR="00FB58CB" w:rsidRPr="00BE3F1B" w:rsidRDefault="00FB58CB" w:rsidP="00091B12">
      <w:pPr>
        <w:spacing w:before="100" w:beforeAutospacing="1" w:after="120" w:line="240" w:lineRule="auto"/>
        <w:jc w:val="both"/>
        <w:rPr>
          <w:rFonts w:ascii="Times New Roman" w:hAnsi="Times New Roman" w:cs="Times New Roman"/>
        </w:rPr>
      </w:pPr>
      <w:proofErr w:type="spellStart"/>
      <w:r w:rsidRPr="00BE3F1B">
        <w:rPr>
          <w:rFonts w:ascii="Times New Roman" w:hAnsi="Times New Roman" w:cs="Times New Roman"/>
        </w:rPr>
        <w:t>Guarga</w:t>
      </w:r>
      <w:proofErr w:type="spellEnd"/>
      <w:r w:rsidRPr="00BE3F1B">
        <w:rPr>
          <w:rFonts w:ascii="Times New Roman" w:hAnsi="Times New Roman" w:cs="Times New Roman"/>
        </w:rPr>
        <w:t xml:space="preserve"> Ferro, R. (2007) La Pertinencia en la educación superior, un atributo fundamental. Universidades, núm. 33, enero-abril, 2007, pp. 25-44. www.redalyc.org/pdf/373/37303305.pdf</w:t>
      </w:r>
    </w:p>
    <w:p w14:paraId="4A384DE5" w14:textId="693E9FC8" w:rsidR="00FB58C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Knight, J. (1994). </w:t>
      </w:r>
      <w:proofErr w:type="spellStart"/>
      <w:r w:rsidRPr="00BE3F1B">
        <w:rPr>
          <w:rFonts w:ascii="Times New Roman" w:hAnsi="Times New Roman" w:cs="Times New Roman"/>
        </w:rPr>
        <w:t>Internationalization</w:t>
      </w:r>
      <w:proofErr w:type="spellEnd"/>
      <w:r w:rsidRPr="00BE3F1B">
        <w:rPr>
          <w:rFonts w:ascii="Times New Roman" w:hAnsi="Times New Roman" w:cs="Times New Roman"/>
        </w:rPr>
        <w:t xml:space="preserve">: </w:t>
      </w:r>
      <w:proofErr w:type="spellStart"/>
      <w:r w:rsidRPr="00BE3F1B">
        <w:rPr>
          <w:rFonts w:ascii="Times New Roman" w:hAnsi="Times New Roman" w:cs="Times New Roman"/>
        </w:rPr>
        <w:t>Elements</w:t>
      </w:r>
      <w:proofErr w:type="spellEnd"/>
      <w:r w:rsidRPr="00BE3F1B">
        <w:rPr>
          <w:rFonts w:ascii="Times New Roman" w:hAnsi="Times New Roman" w:cs="Times New Roman"/>
        </w:rPr>
        <w:t xml:space="preserve"> and </w:t>
      </w:r>
      <w:proofErr w:type="spellStart"/>
      <w:r w:rsidRPr="00BE3F1B">
        <w:rPr>
          <w:rFonts w:ascii="Times New Roman" w:hAnsi="Times New Roman" w:cs="Times New Roman"/>
        </w:rPr>
        <w:t>checkpoints</w:t>
      </w:r>
      <w:proofErr w:type="spellEnd"/>
      <w:r w:rsidRPr="00BE3F1B">
        <w:rPr>
          <w:rFonts w:ascii="Times New Roman" w:hAnsi="Times New Roman" w:cs="Times New Roman"/>
        </w:rPr>
        <w:t xml:space="preserve">. Canadian Bureau </w:t>
      </w:r>
      <w:proofErr w:type="spellStart"/>
      <w:r w:rsidRPr="00BE3F1B">
        <w:rPr>
          <w:rFonts w:ascii="Times New Roman" w:hAnsi="Times New Roman" w:cs="Times New Roman"/>
        </w:rPr>
        <w:t>for</w:t>
      </w:r>
      <w:proofErr w:type="spellEnd"/>
      <w:r w:rsidRPr="00BE3F1B">
        <w:rPr>
          <w:rFonts w:ascii="Times New Roman" w:hAnsi="Times New Roman" w:cs="Times New Roman"/>
        </w:rPr>
        <w:t xml:space="preserve"> International </w:t>
      </w:r>
      <w:proofErr w:type="spellStart"/>
      <w:r w:rsidRPr="00BE3F1B">
        <w:rPr>
          <w:rFonts w:ascii="Times New Roman" w:hAnsi="Times New Roman" w:cs="Times New Roman"/>
        </w:rPr>
        <w:t>Education</w:t>
      </w:r>
      <w:proofErr w:type="spellEnd"/>
      <w:r w:rsidRPr="00BE3F1B">
        <w:rPr>
          <w:rFonts w:ascii="Times New Roman" w:hAnsi="Times New Roman" w:cs="Times New Roman"/>
        </w:rPr>
        <w:t xml:space="preserve">. Disponible en: </w:t>
      </w:r>
      <w:hyperlink r:id="rId10" w:history="1">
        <w:r w:rsidR="00091B12" w:rsidRPr="00EB697A">
          <w:rPr>
            <w:rStyle w:val="Hipervnculo"/>
            <w:rFonts w:ascii="Times New Roman" w:hAnsi="Times New Roman" w:cs="Times New Roman"/>
          </w:rPr>
          <w:t>https://files.eric.ed.gov/fulltext/ED549823.pdf</w:t>
        </w:r>
      </w:hyperlink>
    </w:p>
    <w:p w14:paraId="49F050F3" w14:textId="21E89BB6" w:rsidR="00091B12" w:rsidRDefault="00091B12" w:rsidP="00091B12">
      <w:pPr>
        <w:spacing w:before="100" w:beforeAutospacing="1" w:after="120" w:line="240" w:lineRule="auto"/>
        <w:jc w:val="both"/>
        <w:rPr>
          <w:rFonts w:ascii="Times New Roman" w:hAnsi="Times New Roman" w:cs="Times New Roman"/>
        </w:rPr>
      </w:pPr>
      <w:r w:rsidRPr="00091B12">
        <w:rPr>
          <w:rFonts w:ascii="Times New Roman" w:hAnsi="Times New Roman" w:cs="Times New Roman"/>
        </w:rPr>
        <w:t xml:space="preserve">Kreimer, P. (2006). “¿Dependientes o integrados? La ciencia latinoamericana y la división internacional del trabajo”. Nómadas. </w:t>
      </w:r>
      <w:proofErr w:type="spellStart"/>
      <w:r w:rsidRPr="00091B12">
        <w:rPr>
          <w:rFonts w:ascii="Times New Roman" w:hAnsi="Times New Roman" w:cs="Times New Roman"/>
        </w:rPr>
        <w:t>N°</w:t>
      </w:r>
      <w:proofErr w:type="spellEnd"/>
      <w:r w:rsidRPr="00091B12">
        <w:rPr>
          <w:rFonts w:ascii="Times New Roman" w:hAnsi="Times New Roman" w:cs="Times New Roman"/>
        </w:rPr>
        <w:t xml:space="preserve"> 24, pp. 199-212</w:t>
      </w:r>
    </w:p>
    <w:p w14:paraId="53F7A251" w14:textId="099F93A8" w:rsidR="00091B12" w:rsidRPr="00BE3F1B" w:rsidRDefault="00091B12" w:rsidP="00091B12">
      <w:pPr>
        <w:spacing w:before="100" w:beforeAutospacing="1" w:after="120" w:line="240" w:lineRule="auto"/>
        <w:jc w:val="both"/>
        <w:rPr>
          <w:rFonts w:ascii="Times New Roman" w:hAnsi="Times New Roman" w:cs="Times New Roman"/>
        </w:rPr>
      </w:pPr>
      <w:r w:rsidRPr="00091B12">
        <w:rPr>
          <w:rFonts w:ascii="Times New Roman" w:hAnsi="Times New Roman" w:cs="Times New Roman"/>
        </w:rPr>
        <w:t xml:space="preserve">Kreimer, P.; Y Levin, L. (2011). </w:t>
      </w:r>
      <w:proofErr w:type="spellStart"/>
      <w:r w:rsidRPr="00091B12">
        <w:rPr>
          <w:rFonts w:ascii="Times New Roman" w:hAnsi="Times New Roman" w:cs="Times New Roman"/>
        </w:rPr>
        <w:t>Mapping</w:t>
      </w:r>
      <w:proofErr w:type="spellEnd"/>
      <w:r w:rsidRPr="00091B12">
        <w:rPr>
          <w:rFonts w:ascii="Times New Roman" w:hAnsi="Times New Roman" w:cs="Times New Roman"/>
        </w:rPr>
        <w:t xml:space="preserve"> </w:t>
      </w:r>
      <w:proofErr w:type="spellStart"/>
      <w:r w:rsidRPr="00091B12">
        <w:rPr>
          <w:rFonts w:ascii="Times New Roman" w:hAnsi="Times New Roman" w:cs="Times New Roman"/>
        </w:rPr>
        <w:t>trends</w:t>
      </w:r>
      <w:proofErr w:type="spellEnd"/>
      <w:r w:rsidRPr="00091B12">
        <w:rPr>
          <w:rFonts w:ascii="Times New Roman" w:hAnsi="Times New Roman" w:cs="Times New Roman"/>
        </w:rPr>
        <w:t xml:space="preserve"> and </w:t>
      </w:r>
      <w:proofErr w:type="spellStart"/>
      <w:r w:rsidRPr="00091B12">
        <w:rPr>
          <w:rFonts w:ascii="Times New Roman" w:hAnsi="Times New Roman" w:cs="Times New Roman"/>
        </w:rPr>
        <w:t>patterns</w:t>
      </w:r>
      <w:proofErr w:type="spellEnd"/>
      <w:r w:rsidRPr="00091B12">
        <w:rPr>
          <w:rFonts w:ascii="Times New Roman" w:hAnsi="Times New Roman" w:cs="Times New Roman"/>
        </w:rPr>
        <w:t xml:space="preserve"> in S&amp;T </w:t>
      </w:r>
      <w:proofErr w:type="spellStart"/>
      <w:r w:rsidRPr="00091B12">
        <w:rPr>
          <w:rFonts w:ascii="Times New Roman" w:hAnsi="Times New Roman" w:cs="Times New Roman"/>
        </w:rPr>
        <w:t>Cooperation</w:t>
      </w:r>
      <w:proofErr w:type="spellEnd"/>
      <w:r w:rsidRPr="00091B12">
        <w:rPr>
          <w:rFonts w:ascii="Times New Roman" w:hAnsi="Times New Roman" w:cs="Times New Roman"/>
        </w:rPr>
        <w:t xml:space="preserve"> </w:t>
      </w:r>
      <w:proofErr w:type="spellStart"/>
      <w:r w:rsidRPr="00091B12">
        <w:rPr>
          <w:rFonts w:ascii="Times New Roman" w:hAnsi="Times New Roman" w:cs="Times New Roman"/>
        </w:rPr>
        <w:t>between</w:t>
      </w:r>
      <w:proofErr w:type="spellEnd"/>
      <w:r w:rsidRPr="00091B12">
        <w:rPr>
          <w:rFonts w:ascii="Times New Roman" w:hAnsi="Times New Roman" w:cs="Times New Roman"/>
        </w:rPr>
        <w:t xml:space="preserve"> </w:t>
      </w:r>
      <w:proofErr w:type="spellStart"/>
      <w:r w:rsidRPr="00091B12">
        <w:rPr>
          <w:rFonts w:ascii="Times New Roman" w:hAnsi="Times New Roman" w:cs="Times New Roman"/>
        </w:rPr>
        <w:t>the</w:t>
      </w:r>
      <w:proofErr w:type="spellEnd"/>
      <w:r w:rsidRPr="00091B12">
        <w:rPr>
          <w:rFonts w:ascii="Times New Roman" w:hAnsi="Times New Roman" w:cs="Times New Roman"/>
        </w:rPr>
        <w:t xml:space="preserve"> </w:t>
      </w:r>
      <w:proofErr w:type="spellStart"/>
      <w:r w:rsidRPr="00091B12">
        <w:rPr>
          <w:rFonts w:ascii="Times New Roman" w:hAnsi="Times New Roman" w:cs="Times New Roman"/>
        </w:rPr>
        <w:t>European</w:t>
      </w:r>
      <w:proofErr w:type="spellEnd"/>
      <w:r w:rsidRPr="00091B12">
        <w:rPr>
          <w:rFonts w:ascii="Times New Roman" w:hAnsi="Times New Roman" w:cs="Times New Roman"/>
        </w:rPr>
        <w:t xml:space="preserve"> Union and </w:t>
      </w:r>
      <w:proofErr w:type="spellStart"/>
      <w:r w:rsidRPr="00091B12">
        <w:rPr>
          <w:rFonts w:ascii="Times New Roman" w:hAnsi="Times New Roman" w:cs="Times New Roman"/>
        </w:rPr>
        <w:t>Latin</w:t>
      </w:r>
      <w:proofErr w:type="spellEnd"/>
      <w:r w:rsidRPr="00091B12">
        <w:rPr>
          <w:rFonts w:ascii="Times New Roman" w:hAnsi="Times New Roman" w:cs="Times New Roman"/>
        </w:rPr>
        <w:t xml:space="preserve"> American </w:t>
      </w:r>
      <w:proofErr w:type="spellStart"/>
      <w:r w:rsidRPr="00091B12">
        <w:rPr>
          <w:rFonts w:ascii="Times New Roman" w:hAnsi="Times New Roman" w:cs="Times New Roman"/>
        </w:rPr>
        <w:t>countries</w:t>
      </w:r>
      <w:proofErr w:type="spellEnd"/>
      <w:r w:rsidRPr="00091B12">
        <w:rPr>
          <w:rFonts w:ascii="Times New Roman" w:hAnsi="Times New Roman" w:cs="Times New Roman"/>
        </w:rPr>
        <w:t xml:space="preserve"> </w:t>
      </w:r>
      <w:proofErr w:type="spellStart"/>
      <w:r w:rsidRPr="00091B12">
        <w:rPr>
          <w:rFonts w:ascii="Times New Roman" w:hAnsi="Times New Roman" w:cs="Times New Roman"/>
        </w:rPr>
        <w:t>basedon</w:t>
      </w:r>
      <w:proofErr w:type="spellEnd"/>
      <w:r w:rsidRPr="00091B12">
        <w:rPr>
          <w:rFonts w:ascii="Times New Roman" w:hAnsi="Times New Roman" w:cs="Times New Roman"/>
        </w:rPr>
        <w:t xml:space="preserve"> FP6 and FP7 </w:t>
      </w:r>
      <w:proofErr w:type="spellStart"/>
      <w:r w:rsidRPr="00091B12">
        <w:rPr>
          <w:rFonts w:ascii="Times New Roman" w:hAnsi="Times New Roman" w:cs="Times New Roman"/>
        </w:rPr>
        <w:t>projects</w:t>
      </w:r>
      <w:proofErr w:type="spellEnd"/>
      <w:r w:rsidRPr="00091B12">
        <w:rPr>
          <w:rFonts w:ascii="Times New Roman" w:hAnsi="Times New Roman" w:cs="Times New Roman"/>
        </w:rPr>
        <w:t xml:space="preserve">. En GAILLAR D, J.; ARVANITIS, R. (eds.). </w:t>
      </w:r>
      <w:proofErr w:type="spellStart"/>
      <w:r w:rsidRPr="00091B12">
        <w:rPr>
          <w:rFonts w:ascii="Times New Roman" w:hAnsi="Times New Roman" w:cs="Times New Roman"/>
        </w:rPr>
        <w:t>Mapping</w:t>
      </w:r>
      <w:proofErr w:type="spellEnd"/>
      <w:r w:rsidRPr="00091B12">
        <w:rPr>
          <w:rFonts w:ascii="Times New Roman" w:hAnsi="Times New Roman" w:cs="Times New Roman"/>
        </w:rPr>
        <w:t xml:space="preserve"> and </w:t>
      </w:r>
      <w:proofErr w:type="spellStart"/>
      <w:r w:rsidRPr="00091B12">
        <w:rPr>
          <w:rFonts w:ascii="Times New Roman" w:hAnsi="Times New Roman" w:cs="Times New Roman"/>
        </w:rPr>
        <w:t>understanding</w:t>
      </w:r>
      <w:proofErr w:type="spellEnd"/>
      <w:r w:rsidRPr="00091B12">
        <w:rPr>
          <w:rFonts w:ascii="Times New Roman" w:hAnsi="Times New Roman" w:cs="Times New Roman"/>
        </w:rPr>
        <w:t xml:space="preserve"> </w:t>
      </w:r>
      <w:proofErr w:type="spellStart"/>
      <w:r w:rsidRPr="00091B12">
        <w:rPr>
          <w:rFonts w:ascii="Times New Roman" w:hAnsi="Times New Roman" w:cs="Times New Roman"/>
        </w:rPr>
        <w:t>Science</w:t>
      </w:r>
      <w:proofErr w:type="spellEnd"/>
      <w:r w:rsidRPr="00091B12">
        <w:rPr>
          <w:rFonts w:ascii="Times New Roman" w:hAnsi="Times New Roman" w:cs="Times New Roman"/>
        </w:rPr>
        <w:t xml:space="preserve"> and </w:t>
      </w:r>
      <w:proofErr w:type="spellStart"/>
      <w:r w:rsidRPr="00091B12">
        <w:rPr>
          <w:rFonts w:ascii="Times New Roman" w:hAnsi="Times New Roman" w:cs="Times New Roman"/>
        </w:rPr>
        <w:t>technology</w:t>
      </w:r>
      <w:proofErr w:type="spellEnd"/>
      <w:r w:rsidRPr="00091B12">
        <w:rPr>
          <w:rFonts w:ascii="Times New Roman" w:hAnsi="Times New Roman" w:cs="Times New Roman"/>
        </w:rPr>
        <w:t xml:space="preserve"> </w:t>
      </w:r>
      <w:proofErr w:type="spellStart"/>
      <w:r w:rsidRPr="00091B12">
        <w:rPr>
          <w:rFonts w:ascii="Times New Roman" w:hAnsi="Times New Roman" w:cs="Times New Roman"/>
        </w:rPr>
        <w:t>collaboration</w:t>
      </w:r>
      <w:proofErr w:type="spellEnd"/>
      <w:r w:rsidRPr="00091B12">
        <w:rPr>
          <w:rFonts w:ascii="Times New Roman" w:hAnsi="Times New Roman" w:cs="Times New Roman"/>
        </w:rPr>
        <w:t xml:space="preserve"> </w:t>
      </w:r>
      <w:proofErr w:type="spellStart"/>
      <w:r w:rsidRPr="00091B12">
        <w:rPr>
          <w:rFonts w:ascii="Times New Roman" w:hAnsi="Times New Roman" w:cs="Times New Roman"/>
        </w:rPr>
        <w:t>between</w:t>
      </w:r>
      <w:proofErr w:type="spellEnd"/>
      <w:r w:rsidRPr="00091B12">
        <w:rPr>
          <w:rFonts w:ascii="Times New Roman" w:hAnsi="Times New Roman" w:cs="Times New Roman"/>
        </w:rPr>
        <w:t>.</w:t>
      </w:r>
    </w:p>
    <w:p w14:paraId="47DC2A4E"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Leal, F., &amp; Oregioni, M. (2019). Aportes para analizar la internacionalización de la educación superior desde Latinoamérica: Un enfoque crítico, reflexivo y decolonial. Revista Internacional de </w:t>
      </w:r>
      <w:proofErr w:type="spellStart"/>
      <w:r w:rsidRPr="00BE3F1B">
        <w:rPr>
          <w:rFonts w:ascii="Times New Roman" w:hAnsi="Times New Roman" w:cs="Times New Roman"/>
        </w:rPr>
        <w:t>Educação</w:t>
      </w:r>
      <w:proofErr w:type="spellEnd"/>
      <w:r w:rsidRPr="00BE3F1B">
        <w:rPr>
          <w:rFonts w:ascii="Times New Roman" w:hAnsi="Times New Roman" w:cs="Times New Roman"/>
        </w:rPr>
        <w:t xml:space="preserve"> Superior, 5(2), 1–19. https://ri.conicet.gov.ar/handle/11336/126255</w:t>
      </w:r>
    </w:p>
    <w:p w14:paraId="644FDBC2"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lastRenderedPageBreak/>
        <w:t>Malagón Plata, L. A. (2003). La pertinencia en la educación superior: elementos para su comprensión. En Revista de la Educación Superior, Número 127, México: ANUIES, pp. 113-134. http://publicaciones.anuies.mx/pdfs/revista/Revista127_S4A1ES.pdf</w:t>
      </w:r>
    </w:p>
    <w:p w14:paraId="66AE911E"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Montiel, G., &amp; Arellano, D. (2016). La universidad creando puentes para la integración regional y la cooperación internacional. </w:t>
      </w:r>
      <w:proofErr w:type="spellStart"/>
      <w:r w:rsidRPr="00BE3F1B">
        <w:rPr>
          <w:rFonts w:ascii="Times New Roman" w:hAnsi="Times New Roman" w:cs="Times New Roman"/>
        </w:rPr>
        <w:t>Transatlantic</w:t>
      </w:r>
      <w:proofErr w:type="spellEnd"/>
      <w:r w:rsidRPr="00BE3F1B">
        <w:rPr>
          <w:rFonts w:ascii="Times New Roman" w:hAnsi="Times New Roman" w:cs="Times New Roman"/>
        </w:rPr>
        <w:t xml:space="preserve"> </w:t>
      </w:r>
      <w:proofErr w:type="spellStart"/>
      <w:r w:rsidRPr="00BE3F1B">
        <w:rPr>
          <w:rFonts w:ascii="Times New Roman" w:hAnsi="Times New Roman" w:cs="Times New Roman"/>
        </w:rPr>
        <w:t>Studies</w:t>
      </w:r>
      <w:proofErr w:type="spellEnd"/>
      <w:r w:rsidRPr="00BE3F1B">
        <w:rPr>
          <w:rFonts w:ascii="Times New Roman" w:hAnsi="Times New Roman" w:cs="Times New Roman"/>
        </w:rPr>
        <w:t xml:space="preserve"> Network, 1(1), 140–146. https://doi.org/10.24310/tsn.1.2016.19143 región latinoamericana.</w:t>
      </w:r>
    </w:p>
    <w:p w14:paraId="52021E77"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Muñoz, M. (2008). “Pertinencia y nuevos roles de la Educación Superior en la región.” En: La educación superior en América Latina y el Caribe: diez años después de la Conferencia Mundial de 1998. Colombia: IESALC – UNESCO.</w:t>
      </w:r>
    </w:p>
    <w:p w14:paraId="36578AA8" w14:textId="00322D18"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Muñoz, M. (2009). Pertinencia y nuevos roles de la educación superior en América Latina.</w:t>
      </w:r>
      <w:r w:rsidR="00C24ADF">
        <w:rPr>
          <w:rFonts w:ascii="Times New Roman" w:hAnsi="Times New Roman" w:cs="Times New Roman"/>
        </w:rPr>
        <w:t xml:space="preserve"> </w:t>
      </w:r>
      <w:r w:rsidRPr="00BE3F1B">
        <w:rPr>
          <w:rFonts w:ascii="Times New Roman" w:hAnsi="Times New Roman" w:cs="Times New Roman"/>
        </w:rPr>
        <w:t xml:space="preserve">En Temas 57, p. 16- 25. Enero-marzo 2009. </w:t>
      </w:r>
      <w:hyperlink r:id="rId11" w:history="1">
        <w:r w:rsidR="00B228CE" w:rsidRPr="00BE3F1B">
          <w:rPr>
            <w:rStyle w:val="Hipervnculo"/>
            <w:rFonts w:ascii="Times New Roman" w:hAnsi="Times New Roman" w:cs="Times New Roman"/>
          </w:rPr>
          <w:t>http://ftp.isdi.co.cu/Biblioteca/BIBLIOTECA%20UNIVERSITARIA%20DEL%20ISDI/COLECCION%20DIGITAL%20DE%20REVISTAS/01%20%20Revistas%20suscritas%20por%20la%20Biblioteca/Temas/2009/NO57/P16-25.pdf</w:t>
        </w:r>
      </w:hyperlink>
      <w:r w:rsidRPr="00BE3F1B">
        <w:rPr>
          <w:rFonts w:ascii="Times New Roman" w:hAnsi="Times New Roman" w:cs="Times New Roman"/>
        </w:rPr>
        <w:t>.</w:t>
      </w:r>
    </w:p>
    <w:p w14:paraId="05280870" w14:textId="77777777" w:rsidR="00B228CE" w:rsidRPr="00BE3F1B" w:rsidRDefault="00B228CE"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Oregioni, M. y Piñero, F. (2009). “Eficacia y legitimidad en las políticas de cooperación en ciencia y tecnología en el MERCOSUR. Un aporte para su interpretación” En Revista APORTES, Revista de la Facultad de Economía, Benemérita Universidad de Puebla (México), </w:t>
      </w:r>
      <w:proofErr w:type="spellStart"/>
      <w:r w:rsidRPr="00BE3F1B">
        <w:rPr>
          <w:rFonts w:ascii="Times New Roman" w:hAnsi="Times New Roman" w:cs="Times New Roman"/>
        </w:rPr>
        <w:t>pp</w:t>
      </w:r>
      <w:proofErr w:type="spellEnd"/>
      <w:r w:rsidRPr="00BE3F1B">
        <w:rPr>
          <w:rFonts w:ascii="Times New Roman" w:hAnsi="Times New Roman" w:cs="Times New Roman"/>
        </w:rPr>
        <w:t xml:space="preserve"> 27-42. </w:t>
      </w:r>
    </w:p>
    <w:p w14:paraId="505D26F7" w14:textId="6E77CE08" w:rsidR="00B228CE" w:rsidRPr="00BE3F1B" w:rsidRDefault="00B228CE"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Oregioni, M. y Piñero, F. (2017). “Las redes como estrategia de internacionalización universitaria en el Mercosur. El caso de la RIESAL (2013-2017)”. Integración y Conocimiento, Vol. 1, </w:t>
      </w:r>
      <w:proofErr w:type="spellStart"/>
      <w:r w:rsidRPr="00BE3F1B">
        <w:rPr>
          <w:rFonts w:ascii="Times New Roman" w:hAnsi="Times New Roman" w:cs="Times New Roman"/>
        </w:rPr>
        <w:t>N°</w:t>
      </w:r>
      <w:proofErr w:type="spellEnd"/>
      <w:r w:rsidRPr="00BE3F1B">
        <w:rPr>
          <w:rFonts w:ascii="Times New Roman" w:hAnsi="Times New Roman" w:cs="Times New Roman"/>
        </w:rPr>
        <w:t xml:space="preserve"> 6, 114-133.</w:t>
      </w:r>
    </w:p>
    <w:p w14:paraId="576F1730"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Oregioni, M. (2017). La internacionalización universitaria desde una perspectiva situada: Tensiones y desafíos para la Revista https://doi.org/10.22348/riesup.v3i1.7667 Internacional de Educación Superior, 3(1), 114–133.</w:t>
      </w:r>
    </w:p>
    <w:p w14:paraId="5BD96334"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Oregioni, M. (2021) Redes de cooperación en producción de conocimiento e internacionalización universitaria. Una mirada desde el Sur. Buenos Aires: Ediciones Z.</w:t>
      </w:r>
    </w:p>
    <w:p w14:paraId="3DBFA8C5"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Oregioni, M. (2021a). Internacionalización universitaria y redes de cooperación Sur-Sur. Ciencia, Tecnología y Política, 4(6). https://doi.org/10.24215/26183188e057 </w:t>
      </w:r>
    </w:p>
    <w:p w14:paraId="7CBA5019"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Oregioni, M. (2021b). Redes de cooperación en producción de conocimiento e internacionalización universitaria: Una mirada desde el sur. Ediciones Z. https://ceipil.fch.unicen.edu.ar/wp-content/uploads/2021/07/FINAL-REDES DE-COOPERACION-1.pdf</w:t>
      </w:r>
    </w:p>
    <w:p w14:paraId="6DC90421" w14:textId="77777777" w:rsidR="004A23C9" w:rsidRDefault="00FB58CB" w:rsidP="004A23C9">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Oregioni, M. (2023). Reflexiones sobre dinámicas de producción de conocimiento a partir de redes de cooperación sur-sur integración regional. https://doi.org/10.36888/udual.universidades.2023.96.688 Universidades</w:t>
      </w:r>
      <w:r w:rsidR="00BF5AE4">
        <w:rPr>
          <w:rFonts w:ascii="Times New Roman" w:hAnsi="Times New Roman" w:cs="Times New Roman"/>
        </w:rPr>
        <w:t>.</w:t>
      </w:r>
    </w:p>
    <w:p w14:paraId="3D70DC54" w14:textId="417983FB" w:rsidR="004A23C9" w:rsidRPr="004A23C9" w:rsidRDefault="004A23C9" w:rsidP="004A23C9">
      <w:pPr>
        <w:spacing w:before="100" w:beforeAutospacing="1" w:after="120" w:line="240" w:lineRule="auto"/>
        <w:jc w:val="both"/>
        <w:rPr>
          <w:rFonts w:ascii="Times New Roman" w:hAnsi="Times New Roman" w:cs="Times New Roman"/>
        </w:rPr>
      </w:pPr>
      <w:r w:rsidRPr="00302938">
        <w:rPr>
          <w:rFonts w:ascii="Times New Roman" w:eastAsia="Times New Roman" w:hAnsi="Times New Roman" w:cs="Times New Roman"/>
          <w:kern w:val="0"/>
          <w:lang w:eastAsia="es-AR"/>
          <w14:ligatures w14:val="none"/>
        </w:rPr>
        <w:lastRenderedPageBreak/>
        <w:t xml:space="preserve">Oregioni, M. S. (2025). Internacionalización de la Educación Superior en Universidades de Frontera desde una perspectiva situada. </w:t>
      </w:r>
      <w:r w:rsidRPr="00302938">
        <w:rPr>
          <w:rFonts w:ascii="Times New Roman" w:eastAsia="Times New Roman" w:hAnsi="Times New Roman" w:cs="Times New Roman"/>
          <w:i/>
          <w:iCs/>
          <w:kern w:val="0"/>
          <w:lang w:eastAsia="es-AR"/>
          <w14:ligatures w14:val="none"/>
        </w:rPr>
        <w:t>RAES - Revista Argentina de Educación Superior</w:t>
      </w:r>
      <w:r w:rsidRPr="00302938">
        <w:rPr>
          <w:rFonts w:ascii="Times New Roman" w:eastAsia="Times New Roman" w:hAnsi="Times New Roman" w:cs="Times New Roman"/>
          <w:kern w:val="0"/>
          <w:lang w:eastAsia="es-AR"/>
          <w14:ligatures w14:val="none"/>
        </w:rPr>
        <w:t>, (30), 46-63. https://revistas.untref.edu.ar/index.php/raes/article/view/2179</w:t>
      </w:r>
    </w:p>
    <w:p w14:paraId="066CE779" w14:textId="7F8E7536" w:rsidR="00BF5AE4" w:rsidRDefault="00BF5AE4" w:rsidP="00091B12">
      <w:pPr>
        <w:spacing w:before="100" w:beforeAutospacing="1" w:after="120" w:line="240" w:lineRule="auto"/>
        <w:jc w:val="both"/>
        <w:rPr>
          <w:rFonts w:ascii="Times New Roman" w:hAnsi="Times New Roman" w:cs="Times New Roman"/>
        </w:rPr>
      </w:pPr>
      <w:r w:rsidRPr="00BF5AE4">
        <w:rPr>
          <w:rFonts w:ascii="Times New Roman" w:hAnsi="Times New Roman" w:cs="Times New Roman"/>
        </w:rPr>
        <w:t xml:space="preserve">Otero, A., Corica, A. y </w:t>
      </w:r>
      <w:proofErr w:type="spellStart"/>
      <w:r w:rsidRPr="00BF5AE4">
        <w:rPr>
          <w:rFonts w:ascii="Times New Roman" w:hAnsi="Times New Roman" w:cs="Times New Roman"/>
        </w:rPr>
        <w:t>Merbilhaá</w:t>
      </w:r>
      <w:proofErr w:type="spellEnd"/>
      <w:r w:rsidRPr="00BF5AE4">
        <w:rPr>
          <w:rFonts w:ascii="Times New Roman" w:hAnsi="Times New Roman" w:cs="Times New Roman"/>
        </w:rPr>
        <w:t xml:space="preserve">, J. (2018). Las universidades del conurbano bonaerense: influencias y contexto. </w:t>
      </w:r>
      <w:r w:rsidRPr="00BF5AE4">
        <w:rPr>
          <w:rFonts w:ascii="Times New Roman" w:hAnsi="Times New Roman" w:cs="Times New Roman"/>
          <w:i/>
          <w:iCs/>
        </w:rPr>
        <w:t>Archivos de Ciencias de la Educación</w:t>
      </w:r>
      <w:r w:rsidRPr="00BF5AE4">
        <w:rPr>
          <w:rFonts w:ascii="Times New Roman" w:hAnsi="Times New Roman" w:cs="Times New Roman"/>
        </w:rPr>
        <w:t xml:space="preserve">, </w:t>
      </w:r>
      <w:r w:rsidRPr="00BF5AE4">
        <w:rPr>
          <w:rFonts w:ascii="Times New Roman" w:hAnsi="Times New Roman" w:cs="Times New Roman"/>
          <w:i/>
          <w:iCs/>
        </w:rPr>
        <w:t>12</w:t>
      </w:r>
      <w:r w:rsidRPr="00BF5AE4">
        <w:rPr>
          <w:rFonts w:ascii="Times New Roman" w:hAnsi="Times New Roman" w:cs="Times New Roman"/>
        </w:rPr>
        <w:t>(14), e052. https://doi.org/10.24215/23468866e052</w:t>
      </w:r>
      <w:r>
        <w:rPr>
          <w:rFonts w:ascii="Times New Roman" w:hAnsi="Times New Roman" w:cs="Times New Roman"/>
        </w:rPr>
        <w:t>.</w:t>
      </w:r>
    </w:p>
    <w:p w14:paraId="1877878E" w14:textId="50155A48" w:rsidR="00091B12" w:rsidRPr="00BE3F1B" w:rsidRDefault="00091B12" w:rsidP="00091B12">
      <w:pPr>
        <w:spacing w:before="100" w:beforeAutospacing="1" w:after="120" w:line="240" w:lineRule="auto"/>
        <w:jc w:val="both"/>
        <w:rPr>
          <w:rFonts w:ascii="Times New Roman" w:hAnsi="Times New Roman" w:cs="Times New Roman"/>
        </w:rPr>
      </w:pPr>
      <w:r w:rsidRPr="00091B12">
        <w:rPr>
          <w:rFonts w:ascii="Times New Roman" w:hAnsi="Times New Roman" w:cs="Times New Roman"/>
        </w:rPr>
        <w:t>Perrotta, D. (2016) Régimen de competencia versus régimen de solidaridad: la internacionalización universitaria a partir de la evaluación en América Latina, en Oregioni &amp; Piñero</w:t>
      </w:r>
      <w:r w:rsidR="00BF1864">
        <w:rPr>
          <w:rFonts w:ascii="Times New Roman" w:hAnsi="Times New Roman" w:cs="Times New Roman"/>
        </w:rPr>
        <w:t xml:space="preserve"> (</w:t>
      </w:r>
      <w:proofErr w:type="spellStart"/>
      <w:r w:rsidRPr="00091B12">
        <w:rPr>
          <w:rFonts w:ascii="Times New Roman" w:hAnsi="Times New Roman" w:cs="Times New Roman"/>
        </w:rPr>
        <w:t>comp</w:t>
      </w:r>
      <w:r w:rsidR="00BF1864">
        <w:rPr>
          <w:rFonts w:ascii="Times New Roman" w:hAnsi="Times New Roman" w:cs="Times New Roman"/>
        </w:rPr>
        <w:t>.</w:t>
      </w:r>
      <w:proofErr w:type="spellEnd"/>
      <w:r w:rsidR="00BF1864">
        <w:rPr>
          <w:rFonts w:ascii="Times New Roman" w:hAnsi="Times New Roman" w:cs="Times New Roman"/>
        </w:rPr>
        <w:t>)</w:t>
      </w:r>
      <w:r w:rsidRPr="00091B12">
        <w:rPr>
          <w:rFonts w:ascii="Times New Roman" w:hAnsi="Times New Roman" w:cs="Times New Roman"/>
        </w:rPr>
        <w:t xml:space="preserve"> Herramientas de Política y Gestión para la Internacionalización Universitaria. Una mirada Latinoamericana, Red de Estudios sobre Internacionalización de la Educación Superior en América Latina (RIESAL), Tandil: </w:t>
      </w:r>
      <w:proofErr w:type="spellStart"/>
      <w:r w:rsidRPr="00091B12">
        <w:rPr>
          <w:rFonts w:ascii="Times New Roman" w:hAnsi="Times New Roman" w:cs="Times New Roman"/>
        </w:rPr>
        <w:t>Grafikart</w:t>
      </w:r>
      <w:proofErr w:type="spellEnd"/>
      <w:r w:rsidRPr="00091B12">
        <w:rPr>
          <w:rFonts w:ascii="Times New Roman" w:hAnsi="Times New Roman" w:cs="Times New Roman"/>
        </w:rPr>
        <w:t>.</w:t>
      </w:r>
    </w:p>
    <w:p w14:paraId="1994E19D"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Pedroza Estrada, N. L. (2018). Pertinencia social de la educación superior: caso de la Facultad de Ciencias Químicas y Farmacia, Universidad de San Carlos de Guatemala (Tesis Doctoral). https://biblioteca-farmacia.usac.edu.gt/Tesis/TD001.pdf</w:t>
      </w:r>
    </w:p>
    <w:p w14:paraId="7F9FF170" w14:textId="03E4360A" w:rsidR="00FB58C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 xml:space="preserve">Perdomo D. y Camacho H. (2010). Pertinencia de las instituciones de Educación Superior en aras de la atención a la diversidad. </w:t>
      </w:r>
      <w:hyperlink r:id="rId12" w:history="1">
        <w:r w:rsidR="00091B12" w:rsidRPr="00EB697A">
          <w:rPr>
            <w:rStyle w:val="Hipervnculo"/>
            <w:rFonts w:ascii="Times New Roman" w:hAnsi="Times New Roman" w:cs="Times New Roman"/>
          </w:rPr>
          <w:t>https://docplayer.es/15409109-Pertinencia-de-las-instituciones-de-educacion-superior-en-aras-de-la-atencion-a-la-diversidad-resumen.html</w:t>
        </w:r>
      </w:hyperlink>
    </w:p>
    <w:p w14:paraId="34F65F09" w14:textId="77777777" w:rsidR="001B28B7" w:rsidRDefault="00091B12" w:rsidP="001B28B7">
      <w:pPr>
        <w:spacing w:before="100" w:beforeAutospacing="1" w:after="120" w:line="240" w:lineRule="auto"/>
        <w:jc w:val="both"/>
        <w:rPr>
          <w:rFonts w:ascii="Times New Roman" w:hAnsi="Times New Roman" w:cs="Times New Roman"/>
        </w:rPr>
      </w:pPr>
      <w:r w:rsidRPr="00091B12">
        <w:rPr>
          <w:rFonts w:ascii="Times New Roman" w:hAnsi="Times New Roman" w:cs="Times New Roman"/>
          <w:lang w:val="it-IT"/>
        </w:rPr>
        <w:t>Rovelli L.y Vomaro P.</w:t>
      </w:r>
      <w:r>
        <w:rPr>
          <w:rFonts w:ascii="Times New Roman" w:hAnsi="Times New Roman" w:cs="Times New Roman"/>
          <w:lang w:val="it-IT"/>
        </w:rPr>
        <w:t xml:space="preserve"> </w:t>
      </w:r>
      <w:r w:rsidRPr="00091B12">
        <w:rPr>
          <w:rFonts w:ascii="Times New Roman" w:hAnsi="Times New Roman" w:cs="Times New Roman"/>
          <w:lang w:val="it-IT"/>
        </w:rPr>
        <w:t>(202</w:t>
      </w:r>
      <w:r w:rsidR="00BF1864">
        <w:rPr>
          <w:rFonts w:ascii="Times New Roman" w:hAnsi="Times New Roman" w:cs="Times New Roman"/>
          <w:lang w:val="it-IT"/>
        </w:rPr>
        <w:t>2</w:t>
      </w:r>
      <w:r w:rsidRPr="00091B12">
        <w:rPr>
          <w:rFonts w:ascii="Times New Roman" w:hAnsi="Times New Roman" w:cs="Times New Roman"/>
          <w:lang w:val="it-IT"/>
        </w:rPr>
        <w:t xml:space="preserve">). </w:t>
      </w:r>
      <w:r>
        <w:rPr>
          <w:rFonts w:ascii="Times New Roman" w:hAnsi="Times New Roman" w:cs="Times New Roman"/>
          <w:lang w:val="it-IT"/>
        </w:rPr>
        <w:t xml:space="preserve"> </w:t>
      </w:r>
      <w:r w:rsidR="00BF1864" w:rsidRPr="00BF1864">
        <w:rPr>
          <w:rFonts w:ascii="Times New Roman" w:hAnsi="Times New Roman" w:cs="Times New Roman"/>
        </w:rPr>
        <w:t>Un punto de inflexión en la evaluación de la investigación. Orígenes y desafíos de la iniciativa del FOLEC de CLACSO</w:t>
      </w:r>
      <w:r w:rsidR="00BF1864">
        <w:rPr>
          <w:rFonts w:ascii="Times New Roman" w:hAnsi="Times New Roman" w:cs="Times New Roman"/>
        </w:rPr>
        <w:t>. En Oregioni</w:t>
      </w:r>
      <w:r w:rsidR="00BF1864">
        <w:t xml:space="preserve"> </w:t>
      </w:r>
      <w:r w:rsidR="00BF1864" w:rsidRPr="00BF1864">
        <w:rPr>
          <w:rFonts w:ascii="Times New Roman" w:hAnsi="Times New Roman" w:cs="Times New Roman"/>
          <w:i/>
          <w:iCs/>
        </w:rPr>
        <w:t>Derribando estructuras, construyendo puentes, tejiendo futuro: aportes para pensar la internacionalización universitaria desde una perspectiva situada en el Sur</w:t>
      </w:r>
      <w:r w:rsidR="00BF1864">
        <w:rPr>
          <w:rFonts w:ascii="Times New Roman" w:hAnsi="Times New Roman" w:cs="Times New Roman"/>
        </w:rPr>
        <w:t xml:space="preserve">. </w:t>
      </w:r>
      <w:r w:rsidR="00BF1864" w:rsidRPr="00BF1864">
        <w:rPr>
          <w:rFonts w:ascii="Times New Roman" w:hAnsi="Times New Roman" w:cs="Times New Roman"/>
        </w:rPr>
        <w:t>Ciudad Autónoma de Buenos Aires: Ediciones Z</w:t>
      </w:r>
      <w:r w:rsidR="00BF1864">
        <w:rPr>
          <w:rFonts w:ascii="Times New Roman" w:hAnsi="Times New Roman" w:cs="Times New Roman"/>
        </w:rPr>
        <w:t xml:space="preserve">. pp. 145-162. </w:t>
      </w:r>
    </w:p>
    <w:p w14:paraId="78A3A77A" w14:textId="0C97C1E6" w:rsidR="001B28B7" w:rsidRPr="001B28B7" w:rsidRDefault="002C6A1E" w:rsidP="001B28B7">
      <w:pPr>
        <w:spacing w:before="100" w:beforeAutospacing="1" w:after="120" w:line="240" w:lineRule="auto"/>
        <w:jc w:val="both"/>
        <w:rPr>
          <w:rFonts w:ascii="Times New Roman" w:hAnsi="Times New Roman" w:cs="Times New Roman"/>
        </w:rPr>
      </w:pPr>
      <w:r w:rsidRPr="002C6A1E">
        <w:rPr>
          <w:rFonts w:ascii="Times New Roman" w:eastAsiaTheme="minorEastAsia" w:hAnsi="Times New Roman" w:cs="Times New Roman"/>
          <w:color w:val="000000" w:themeColor="text1"/>
          <w:kern w:val="24"/>
        </w:rPr>
        <w:t>SNCTI</w:t>
      </w:r>
      <w:r>
        <w:rPr>
          <w:rFonts w:ascii="Times New Roman" w:eastAsiaTheme="minorEastAsia" w:hAnsi="Times New Roman" w:cs="Times New Roman"/>
          <w:color w:val="000000" w:themeColor="text1"/>
          <w:kern w:val="24"/>
        </w:rPr>
        <w:t xml:space="preserve"> (</w:t>
      </w:r>
      <w:r w:rsidRPr="002C6A1E">
        <w:rPr>
          <w:rFonts w:ascii="Times New Roman" w:eastAsiaTheme="minorEastAsia" w:hAnsi="Times New Roman" w:cs="Times New Roman"/>
          <w:color w:val="000000" w:themeColor="text1"/>
          <w:kern w:val="24"/>
        </w:rPr>
        <w:t>2026</w:t>
      </w:r>
      <w:r>
        <w:rPr>
          <w:rFonts w:ascii="Times New Roman" w:eastAsiaTheme="minorEastAsia" w:hAnsi="Times New Roman" w:cs="Times New Roman"/>
          <w:color w:val="000000" w:themeColor="text1"/>
          <w:kern w:val="24"/>
        </w:rPr>
        <w:t xml:space="preserve">) </w:t>
      </w:r>
      <w:r w:rsidR="001B28B7" w:rsidRPr="00E26778">
        <w:rPr>
          <w:rFonts w:ascii="Times New Roman" w:hAnsi="Times New Roman" w:cs="Times New Roman"/>
          <w:lang w:val="es-AR"/>
        </w:rPr>
        <w:t>Análisis Presupuestario del SNCTI</w:t>
      </w:r>
      <w:r w:rsidR="001B28B7">
        <w:rPr>
          <w:rFonts w:ascii="Times New Roman" w:hAnsi="Times New Roman" w:cs="Times New Roman"/>
        </w:rPr>
        <w:t>, a</w:t>
      </w:r>
      <w:proofErr w:type="spellStart"/>
      <w:r w:rsidR="001B28B7" w:rsidRPr="00E26778">
        <w:rPr>
          <w:rFonts w:ascii="Times New Roman" w:hAnsi="Times New Roman" w:cs="Times New Roman"/>
          <w:lang w:val="es-AR"/>
        </w:rPr>
        <w:t>bril</w:t>
      </w:r>
      <w:proofErr w:type="spellEnd"/>
      <w:r w:rsidR="001B28B7" w:rsidRPr="00E26778">
        <w:rPr>
          <w:rFonts w:ascii="Times New Roman" w:hAnsi="Times New Roman" w:cs="Times New Roman"/>
          <w:lang w:val="es-AR"/>
        </w:rPr>
        <w:t xml:space="preserve"> 2026</w:t>
      </w:r>
      <w:r w:rsidR="001B28B7" w:rsidRPr="00E26778">
        <w:rPr>
          <w:rFonts w:ascii="Times New Roman" w:hAnsi="Times New Roman" w:cs="Times New Roman"/>
        </w:rPr>
        <w:t>.</w:t>
      </w:r>
      <w:r w:rsidR="001B28B7">
        <w:rPr>
          <w:rFonts w:ascii="Times New Roman" w:hAnsi="Times New Roman" w:cs="Times New Roman"/>
          <w:b/>
          <w:bCs/>
        </w:rPr>
        <w:t xml:space="preserve"> </w:t>
      </w:r>
      <w:r w:rsidR="001B28B7" w:rsidRPr="00E26778">
        <w:rPr>
          <w:rFonts w:ascii="Times New Roman" w:hAnsi="Times New Roman" w:cs="Times New Roman"/>
          <w:lang w:val="es-AR"/>
        </w:rPr>
        <w:t>https://grupo-epc.com/informes/analisis-presupuestario-del-sncti-abril-2026/</w:t>
      </w:r>
    </w:p>
    <w:p w14:paraId="687B9071" w14:textId="77777777" w:rsidR="00510365" w:rsidRDefault="00FB58CB" w:rsidP="00510365">
      <w:pPr>
        <w:spacing w:before="100" w:beforeAutospacing="1" w:after="120" w:line="240" w:lineRule="auto"/>
        <w:jc w:val="both"/>
        <w:rPr>
          <w:rFonts w:ascii="Times New Roman" w:hAnsi="Times New Roman" w:cs="Times New Roman"/>
        </w:rPr>
      </w:pPr>
      <w:proofErr w:type="spellStart"/>
      <w:r w:rsidRPr="00BE3F1B">
        <w:rPr>
          <w:rFonts w:ascii="Times New Roman" w:hAnsi="Times New Roman" w:cs="Times New Roman"/>
        </w:rPr>
        <w:t>Stallivieri</w:t>
      </w:r>
      <w:proofErr w:type="spellEnd"/>
      <w:r w:rsidRPr="00BE3F1B">
        <w:rPr>
          <w:rFonts w:ascii="Times New Roman" w:hAnsi="Times New Roman" w:cs="Times New Roman"/>
        </w:rPr>
        <w:t>, L. (2022). Internacionalización virtual de la educación superior: Hacia los entornos digitales y más allá. En C. Castiello-Gutiérrez et al. (</w:t>
      </w:r>
      <w:proofErr w:type="spellStart"/>
      <w:r w:rsidRPr="00BE3F1B">
        <w:rPr>
          <w:rFonts w:ascii="Times New Roman" w:hAnsi="Times New Roman" w:cs="Times New Roman"/>
        </w:rPr>
        <w:t>Comps</w:t>
      </w:r>
      <w:proofErr w:type="spellEnd"/>
      <w:r w:rsidRPr="00BE3F1B">
        <w:rPr>
          <w:rFonts w:ascii="Times New Roman" w:hAnsi="Times New Roman" w:cs="Times New Roman"/>
        </w:rPr>
        <w:t>.), Internacionalización de la educación superior después de la COVID-19. Reflexiones y nuevas prácticas para tiempos distintos (pp. 310–324). Universidad Autónoma de Puebla.</w:t>
      </w:r>
    </w:p>
    <w:p w14:paraId="0BFFD197" w14:textId="46732C67" w:rsidR="00510365" w:rsidRPr="00510365" w:rsidRDefault="00510365" w:rsidP="00510365">
      <w:pPr>
        <w:spacing w:before="100" w:beforeAutospacing="1" w:after="120" w:line="240" w:lineRule="auto"/>
        <w:jc w:val="both"/>
        <w:rPr>
          <w:rFonts w:ascii="Times New Roman" w:hAnsi="Times New Roman" w:cs="Times New Roman"/>
        </w:rPr>
      </w:pPr>
      <w:proofErr w:type="spellStart"/>
      <w:r w:rsidRPr="002120E8">
        <w:rPr>
          <w:rFonts w:ascii="Times New Roman" w:eastAsia="Times New Roman" w:hAnsi="Times New Roman" w:cs="Times New Roman"/>
          <w:kern w:val="0"/>
          <w:lang w:eastAsia="es-AR"/>
          <w14:ligatures w14:val="none"/>
        </w:rPr>
        <w:t>Vessuri</w:t>
      </w:r>
      <w:proofErr w:type="spellEnd"/>
      <w:r w:rsidRPr="002120E8">
        <w:rPr>
          <w:rFonts w:ascii="Times New Roman" w:eastAsia="Times New Roman" w:hAnsi="Times New Roman" w:cs="Times New Roman"/>
          <w:kern w:val="0"/>
          <w:lang w:eastAsia="es-AR"/>
          <w14:ligatures w14:val="none"/>
        </w:rPr>
        <w:t>, H. (2013). El nuevo mantra de la diplomacia científica internacional: ¿</w:t>
      </w:r>
      <w:proofErr w:type="spellStart"/>
      <w:r w:rsidRPr="002120E8">
        <w:rPr>
          <w:rFonts w:ascii="Times New Roman" w:eastAsia="Times New Roman" w:hAnsi="Times New Roman" w:cs="Times New Roman"/>
          <w:kern w:val="0"/>
          <w:lang w:eastAsia="es-AR"/>
          <w14:ligatures w14:val="none"/>
        </w:rPr>
        <w:t>co-diseño</w:t>
      </w:r>
      <w:proofErr w:type="spellEnd"/>
      <w:r w:rsidRPr="002120E8">
        <w:rPr>
          <w:rFonts w:ascii="Times New Roman" w:eastAsia="Times New Roman" w:hAnsi="Times New Roman" w:cs="Times New Roman"/>
          <w:kern w:val="0"/>
          <w:lang w:eastAsia="es-AR"/>
          <w14:ligatures w14:val="none"/>
        </w:rPr>
        <w:t xml:space="preserve"> de conocimiento? ¿investigación integrativa? </w:t>
      </w:r>
      <w:proofErr w:type="spellStart"/>
      <w:r w:rsidRPr="002120E8">
        <w:rPr>
          <w:rFonts w:ascii="Times New Roman" w:eastAsia="Times New Roman" w:hAnsi="Times New Roman" w:cs="Times New Roman"/>
          <w:i/>
          <w:iCs/>
          <w:kern w:val="0"/>
          <w:lang w:eastAsia="es-AR"/>
          <w14:ligatures w14:val="none"/>
        </w:rPr>
        <w:t>Universitas</w:t>
      </w:r>
      <w:proofErr w:type="spellEnd"/>
      <w:r w:rsidRPr="002120E8">
        <w:rPr>
          <w:rFonts w:ascii="Times New Roman" w:eastAsia="Times New Roman" w:hAnsi="Times New Roman" w:cs="Times New Roman"/>
          <w:i/>
          <w:iCs/>
          <w:kern w:val="0"/>
          <w:lang w:eastAsia="es-AR"/>
          <w14:ligatures w14:val="none"/>
        </w:rPr>
        <w:t xml:space="preserve"> Humanística</w:t>
      </w:r>
      <w:r w:rsidRPr="002120E8">
        <w:rPr>
          <w:rFonts w:ascii="Times New Roman" w:eastAsia="Times New Roman" w:hAnsi="Times New Roman" w:cs="Times New Roman"/>
          <w:kern w:val="0"/>
          <w:lang w:eastAsia="es-AR"/>
          <w14:ligatures w14:val="none"/>
        </w:rPr>
        <w:t xml:space="preserve">, (76), 25–50. </w:t>
      </w:r>
    </w:p>
    <w:p w14:paraId="6781E89A" w14:textId="77777777" w:rsidR="00FB58CB" w:rsidRPr="00BE3F1B"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t>Vigo, M. (2015) La pertinencia de la Educación Superior: Análisis del concepto y sus aplicaciones en los procesos de acreditación de las carreras de Arquitectura y Medicina de la Universidad de la República. Universidad de la República. www.cse.udelar.edu.uy/wp-content/uploads/2017/11/tesis_vigo_2017-1.pdf</w:t>
      </w:r>
    </w:p>
    <w:p w14:paraId="72703387" w14:textId="4B45F11A" w:rsidR="00F04B48" w:rsidRPr="00091B12" w:rsidRDefault="00FB58CB" w:rsidP="00091B12">
      <w:pPr>
        <w:spacing w:before="100" w:beforeAutospacing="1" w:after="120" w:line="240" w:lineRule="auto"/>
        <w:jc w:val="both"/>
        <w:rPr>
          <w:rFonts w:ascii="Times New Roman" w:hAnsi="Times New Roman" w:cs="Times New Roman"/>
        </w:rPr>
      </w:pPr>
      <w:r w:rsidRPr="00BE3F1B">
        <w:rPr>
          <w:rFonts w:ascii="Times New Roman" w:hAnsi="Times New Roman" w:cs="Times New Roman"/>
        </w:rPr>
        <w:lastRenderedPageBreak/>
        <w:t xml:space="preserve">Yin, R. K. (1994). Case </w:t>
      </w:r>
      <w:proofErr w:type="spellStart"/>
      <w:r w:rsidRPr="00BE3F1B">
        <w:rPr>
          <w:rFonts w:ascii="Times New Roman" w:hAnsi="Times New Roman" w:cs="Times New Roman"/>
        </w:rPr>
        <w:t>study</w:t>
      </w:r>
      <w:proofErr w:type="spellEnd"/>
      <w:r w:rsidRPr="00BE3F1B">
        <w:rPr>
          <w:rFonts w:ascii="Times New Roman" w:hAnsi="Times New Roman" w:cs="Times New Roman"/>
        </w:rPr>
        <w:t xml:space="preserve"> </w:t>
      </w:r>
      <w:proofErr w:type="spellStart"/>
      <w:r w:rsidRPr="00BE3F1B">
        <w:rPr>
          <w:rFonts w:ascii="Times New Roman" w:hAnsi="Times New Roman" w:cs="Times New Roman"/>
        </w:rPr>
        <w:t>research</w:t>
      </w:r>
      <w:proofErr w:type="spellEnd"/>
      <w:r w:rsidRPr="00BE3F1B">
        <w:rPr>
          <w:rFonts w:ascii="Times New Roman" w:hAnsi="Times New Roman" w:cs="Times New Roman"/>
        </w:rPr>
        <w:t xml:space="preserve">: </w:t>
      </w:r>
      <w:proofErr w:type="spellStart"/>
      <w:r w:rsidRPr="00BE3F1B">
        <w:rPr>
          <w:rFonts w:ascii="Times New Roman" w:hAnsi="Times New Roman" w:cs="Times New Roman"/>
        </w:rPr>
        <w:t>Design</w:t>
      </w:r>
      <w:proofErr w:type="spellEnd"/>
      <w:r w:rsidRPr="00BE3F1B">
        <w:rPr>
          <w:rFonts w:ascii="Times New Roman" w:hAnsi="Times New Roman" w:cs="Times New Roman"/>
        </w:rPr>
        <w:t xml:space="preserve"> and </w:t>
      </w:r>
      <w:proofErr w:type="spellStart"/>
      <w:r w:rsidRPr="00BE3F1B">
        <w:rPr>
          <w:rFonts w:ascii="Times New Roman" w:hAnsi="Times New Roman" w:cs="Times New Roman"/>
        </w:rPr>
        <w:t>methods</w:t>
      </w:r>
      <w:proofErr w:type="spellEnd"/>
      <w:r w:rsidRPr="00BE3F1B">
        <w:rPr>
          <w:rFonts w:ascii="Times New Roman" w:hAnsi="Times New Roman" w:cs="Times New Roman"/>
        </w:rPr>
        <w:t xml:space="preserve">. Sage </w:t>
      </w:r>
      <w:proofErr w:type="spellStart"/>
      <w:r w:rsidRPr="00BE3F1B">
        <w:rPr>
          <w:rFonts w:ascii="Times New Roman" w:hAnsi="Times New Roman" w:cs="Times New Roman"/>
        </w:rPr>
        <w:t>Publications</w:t>
      </w:r>
      <w:proofErr w:type="spellEnd"/>
      <w:r w:rsidRPr="00BE3F1B">
        <w:rPr>
          <w:rFonts w:ascii="Times New Roman" w:hAnsi="Times New Roman" w:cs="Times New Roman"/>
        </w:rPr>
        <w:t>.</w:t>
      </w:r>
    </w:p>
    <w:p w14:paraId="23CA62C6" w14:textId="77777777" w:rsidR="00C802F5" w:rsidRPr="00BE3F1B" w:rsidRDefault="00C802F5" w:rsidP="00091B12">
      <w:pPr>
        <w:spacing w:before="100" w:beforeAutospacing="1" w:after="120" w:line="240" w:lineRule="auto"/>
        <w:rPr>
          <w:rFonts w:ascii="Times New Roman" w:hAnsi="Times New Roman" w:cs="Times New Roman"/>
        </w:rPr>
      </w:pPr>
    </w:p>
    <w:p w14:paraId="7E83515B" w14:textId="632D9289" w:rsidR="001923DC" w:rsidRPr="00BE3F1B" w:rsidRDefault="001923DC" w:rsidP="00091B12">
      <w:pPr>
        <w:spacing w:before="100" w:beforeAutospacing="1" w:after="120" w:line="240" w:lineRule="auto"/>
        <w:jc w:val="center"/>
        <w:rPr>
          <w:rFonts w:ascii="Times New Roman" w:hAnsi="Times New Roman" w:cs="Times New Roman"/>
          <w:lang w:val="pt-BR"/>
        </w:rPr>
      </w:pPr>
    </w:p>
    <w:sectPr w:rsidR="001923DC" w:rsidRPr="00BE3F1B"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B2D2B" w14:textId="77777777" w:rsidR="00280432" w:rsidRPr="00BA642E" w:rsidRDefault="00280432" w:rsidP="00C802F5">
      <w:pPr>
        <w:spacing w:after="0" w:line="240" w:lineRule="auto"/>
      </w:pPr>
      <w:r w:rsidRPr="00BA642E">
        <w:separator/>
      </w:r>
    </w:p>
  </w:endnote>
  <w:endnote w:type="continuationSeparator" w:id="0">
    <w:p w14:paraId="3B5DC5AF" w14:textId="77777777" w:rsidR="00280432" w:rsidRPr="00BA642E" w:rsidRDefault="00280432" w:rsidP="00C802F5">
      <w:pPr>
        <w:spacing w:after="0" w:line="240" w:lineRule="auto"/>
      </w:pPr>
      <w:r w:rsidRPr="00BA642E">
        <w:continuationSeparator/>
      </w:r>
    </w:p>
  </w:endnote>
  <w:endnote w:id="1">
    <w:p w14:paraId="507373BC" w14:textId="55F06957" w:rsidR="00180C27" w:rsidRPr="00180C27" w:rsidRDefault="00180C27" w:rsidP="00180C27">
      <w:pPr>
        <w:pStyle w:val="Textonotaalfinal"/>
        <w:jc w:val="both"/>
        <w:rPr>
          <w:rFonts w:ascii="Times New Roman" w:hAnsi="Times New Roman" w:cs="Times New Roman"/>
          <w:lang w:val="es-AR"/>
        </w:rPr>
      </w:pPr>
      <w:r w:rsidRPr="00180C27">
        <w:rPr>
          <w:rStyle w:val="Refdenotaalfinal"/>
          <w:rFonts w:ascii="Times New Roman" w:hAnsi="Times New Roman" w:cs="Times New Roman"/>
        </w:rPr>
        <w:endnoteRef/>
      </w:r>
      <w:r w:rsidRPr="00180C27">
        <w:rPr>
          <w:rFonts w:ascii="Times New Roman" w:hAnsi="Times New Roman" w:cs="Times New Roman"/>
        </w:rPr>
        <w:t>De acuerdo a datos de la IESALC-UNESCO (2020), la pandemia del COVID-19, ha afectado a alrededor de 23.4 millones de estudiantes y a 1.4 millones de docentes que se desempeñan en universidades de América Latina y el Caribe. Es decir que repercutió sobre más del 98% de la comunidad académica de la región, y planteó grandes desafíos a las agendas de internacionalización de la ES a nivel institucional, nacional y regional.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250107"/>
      <w:docPartObj>
        <w:docPartGallery w:val="Page Numbers (Bottom of Page)"/>
        <w:docPartUnique/>
      </w:docPartObj>
    </w:sdtPr>
    <w:sdtEndPr/>
    <w:sdtContent>
      <w:p w14:paraId="33C811A2" w14:textId="0069679F" w:rsidR="00484B18" w:rsidRDefault="00484B18">
        <w:pPr>
          <w:pStyle w:val="Piedepgina"/>
          <w:jc w:val="center"/>
        </w:pPr>
        <w:r>
          <w:fldChar w:fldCharType="begin"/>
        </w:r>
        <w:r>
          <w:instrText>PAGE   \* MERGEFORMAT</w:instrText>
        </w:r>
        <w:r>
          <w:fldChar w:fldCharType="separate"/>
        </w:r>
        <w:r>
          <w:rPr>
            <w:lang w:val="es-ES"/>
          </w:rPr>
          <w:t>2</w:t>
        </w:r>
        <w:r>
          <w:fldChar w:fldCharType="end"/>
        </w:r>
      </w:p>
    </w:sdtContent>
  </w:sdt>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947E4" w14:textId="77777777" w:rsidR="00280432" w:rsidRPr="00BA642E" w:rsidRDefault="00280432" w:rsidP="00C802F5">
      <w:pPr>
        <w:spacing w:after="0" w:line="240" w:lineRule="auto"/>
      </w:pPr>
      <w:r w:rsidRPr="00BA642E">
        <w:separator/>
      </w:r>
    </w:p>
  </w:footnote>
  <w:footnote w:type="continuationSeparator" w:id="0">
    <w:p w14:paraId="53B20511" w14:textId="77777777" w:rsidR="00280432" w:rsidRPr="00BA642E" w:rsidRDefault="0028043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97E"/>
    <w:multiLevelType w:val="hybridMultilevel"/>
    <w:tmpl w:val="8FA673F2"/>
    <w:lvl w:ilvl="0" w:tplc="90744296">
      <w:start w:val="1"/>
      <w:numFmt w:val="bullet"/>
      <w:lvlText w:val="•"/>
      <w:lvlJc w:val="left"/>
      <w:pPr>
        <w:tabs>
          <w:tab w:val="num" w:pos="720"/>
        </w:tabs>
        <w:ind w:left="720" w:hanging="360"/>
      </w:pPr>
      <w:rPr>
        <w:rFonts w:ascii="Arial" w:hAnsi="Arial" w:hint="default"/>
      </w:rPr>
    </w:lvl>
    <w:lvl w:ilvl="1" w:tplc="F9FE4E6C" w:tentative="1">
      <w:start w:val="1"/>
      <w:numFmt w:val="bullet"/>
      <w:lvlText w:val="•"/>
      <w:lvlJc w:val="left"/>
      <w:pPr>
        <w:tabs>
          <w:tab w:val="num" w:pos="1440"/>
        </w:tabs>
        <w:ind w:left="1440" w:hanging="360"/>
      </w:pPr>
      <w:rPr>
        <w:rFonts w:ascii="Arial" w:hAnsi="Arial" w:hint="default"/>
      </w:rPr>
    </w:lvl>
    <w:lvl w:ilvl="2" w:tplc="12C2E2E4" w:tentative="1">
      <w:start w:val="1"/>
      <w:numFmt w:val="bullet"/>
      <w:lvlText w:val="•"/>
      <w:lvlJc w:val="left"/>
      <w:pPr>
        <w:tabs>
          <w:tab w:val="num" w:pos="2160"/>
        </w:tabs>
        <w:ind w:left="2160" w:hanging="360"/>
      </w:pPr>
      <w:rPr>
        <w:rFonts w:ascii="Arial" w:hAnsi="Arial" w:hint="default"/>
      </w:rPr>
    </w:lvl>
    <w:lvl w:ilvl="3" w:tplc="CFF208DA" w:tentative="1">
      <w:start w:val="1"/>
      <w:numFmt w:val="bullet"/>
      <w:lvlText w:val="•"/>
      <w:lvlJc w:val="left"/>
      <w:pPr>
        <w:tabs>
          <w:tab w:val="num" w:pos="2880"/>
        </w:tabs>
        <w:ind w:left="2880" w:hanging="360"/>
      </w:pPr>
      <w:rPr>
        <w:rFonts w:ascii="Arial" w:hAnsi="Arial" w:hint="default"/>
      </w:rPr>
    </w:lvl>
    <w:lvl w:ilvl="4" w:tplc="0414B9E6" w:tentative="1">
      <w:start w:val="1"/>
      <w:numFmt w:val="bullet"/>
      <w:lvlText w:val="•"/>
      <w:lvlJc w:val="left"/>
      <w:pPr>
        <w:tabs>
          <w:tab w:val="num" w:pos="3600"/>
        </w:tabs>
        <w:ind w:left="3600" w:hanging="360"/>
      </w:pPr>
      <w:rPr>
        <w:rFonts w:ascii="Arial" w:hAnsi="Arial" w:hint="default"/>
      </w:rPr>
    </w:lvl>
    <w:lvl w:ilvl="5" w:tplc="53FA0288" w:tentative="1">
      <w:start w:val="1"/>
      <w:numFmt w:val="bullet"/>
      <w:lvlText w:val="•"/>
      <w:lvlJc w:val="left"/>
      <w:pPr>
        <w:tabs>
          <w:tab w:val="num" w:pos="4320"/>
        </w:tabs>
        <w:ind w:left="4320" w:hanging="360"/>
      </w:pPr>
      <w:rPr>
        <w:rFonts w:ascii="Arial" w:hAnsi="Arial" w:hint="default"/>
      </w:rPr>
    </w:lvl>
    <w:lvl w:ilvl="6" w:tplc="75581872" w:tentative="1">
      <w:start w:val="1"/>
      <w:numFmt w:val="bullet"/>
      <w:lvlText w:val="•"/>
      <w:lvlJc w:val="left"/>
      <w:pPr>
        <w:tabs>
          <w:tab w:val="num" w:pos="5040"/>
        </w:tabs>
        <w:ind w:left="5040" w:hanging="360"/>
      </w:pPr>
      <w:rPr>
        <w:rFonts w:ascii="Arial" w:hAnsi="Arial" w:hint="default"/>
      </w:rPr>
    </w:lvl>
    <w:lvl w:ilvl="7" w:tplc="326E371C" w:tentative="1">
      <w:start w:val="1"/>
      <w:numFmt w:val="bullet"/>
      <w:lvlText w:val="•"/>
      <w:lvlJc w:val="left"/>
      <w:pPr>
        <w:tabs>
          <w:tab w:val="num" w:pos="5760"/>
        </w:tabs>
        <w:ind w:left="5760" w:hanging="360"/>
      </w:pPr>
      <w:rPr>
        <w:rFonts w:ascii="Arial" w:hAnsi="Arial" w:hint="default"/>
      </w:rPr>
    </w:lvl>
    <w:lvl w:ilvl="8" w:tplc="A38A87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A857603"/>
    <w:multiLevelType w:val="hybridMultilevel"/>
    <w:tmpl w:val="55AC098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6AEE0974"/>
    <w:multiLevelType w:val="hybridMultilevel"/>
    <w:tmpl w:val="F6E8BC2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177842018">
    <w:abstractNumId w:val="2"/>
  </w:num>
  <w:num w:numId="2" w16cid:durableId="1047024546">
    <w:abstractNumId w:val="1"/>
  </w:num>
  <w:num w:numId="3" w16cid:durableId="116767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394D"/>
    <w:rsid w:val="00081EDF"/>
    <w:rsid w:val="0008339E"/>
    <w:rsid w:val="00091B12"/>
    <w:rsid w:val="000A5601"/>
    <w:rsid w:val="000C5227"/>
    <w:rsid w:val="0011225E"/>
    <w:rsid w:val="00127EC8"/>
    <w:rsid w:val="00161713"/>
    <w:rsid w:val="00180C27"/>
    <w:rsid w:val="001816D6"/>
    <w:rsid w:val="00185F5E"/>
    <w:rsid w:val="001923DC"/>
    <w:rsid w:val="00193808"/>
    <w:rsid w:val="001A507A"/>
    <w:rsid w:val="001B28B7"/>
    <w:rsid w:val="00231D60"/>
    <w:rsid w:val="002327C3"/>
    <w:rsid w:val="00263634"/>
    <w:rsid w:val="00280432"/>
    <w:rsid w:val="002C6A1E"/>
    <w:rsid w:val="00312392"/>
    <w:rsid w:val="0034180D"/>
    <w:rsid w:val="003F17A2"/>
    <w:rsid w:val="004040C0"/>
    <w:rsid w:val="00437E9C"/>
    <w:rsid w:val="004672D6"/>
    <w:rsid w:val="00473527"/>
    <w:rsid w:val="00484B18"/>
    <w:rsid w:val="00486468"/>
    <w:rsid w:val="004A23C9"/>
    <w:rsid w:val="004B2866"/>
    <w:rsid w:val="004D5493"/>
    <w:rsid w:val="00500F62"/>
    <w:rsid w:val="0050677A"/>
    <w:rsid w:val="00506BF1"/>
    <w:rsid w:val="00510365"/>
    <w:rsid w:val="00550766"/>
    <w:rsid w:val="005C2976"/>
    <w:rsid w:val="005F3B2E"/>
    <w:rsid w:val="0063303B"/>
    <w:rsid w:val="00684CED"/>
    <w:rsid w:val="00697E71"/>
    <w:rsid w:val="006B1FE6"/>
    <w:rsid w:val="006D601D"/>
    <w:rsid w:val="00701F64"/>
    <w:rsid w:val="00775C3E"/>
    <w:rsid w:val="007A5728"/>
    <w:rsid w:val="007B5B5F"/>
    <w:rsid w:val="007D233B"/>
    <w:rsid w:val="007E2363"/>
    <w:rsid w:val="0085070B"/>
    <w:rsid w:val="009002E2"/>
    <w:rsid w:val="00931D85"/>
    <w:rsid w:val="00961A61"/>
    <w:rsid w:val="009A676E"/>
    <w:rsid w:val="00A17247"/>
    <w:rsid w:val="00B05703"/>
    <w:rsid w:val="00B169C2"/>
    <w:rsid w:val="00B228CE"/>
    <w:rsid w:val="00BA642E"/>
    <w:rsid w:val="00BC236F"/>
    <w:rsid w:val="00BE361A"/>
    <w:rsid w:val="00BE3F1B"/>
    <w:rsid w:val="00BF1864"/>
    <w:rsid w:val="00BF5AE4"/>
    <w:rsid w:val="00C24ADF"/>
    <w:rsid w:val="00C802F5"/>
    <w:rsid w:val="00C96B2C"/>
    <w:rsid w:val="00CC04C1"/>
    <w:rsid w:val="00D44F67"/>
    <w:rsid w:val="00D57FBD"/>
    <w:rsid w:val="00D843EC"/>
    <w:rsid w:val="00D93B84"/>
    <w:rsid w:val="00D9535E"/>
    <w:rsid w:val="00DD0418"/>
    <w:rsid w:val="00DE04EF"/>
    <w:rsid w:val="00E04408"/>
    <w:rsid w:val="00E218AF"/>
    <w:rsid w:val="00E81B60"/>
    <w:rsid w:val="00E91CC2"/>
    <w:rsid w:val="00ED7CE4"/>
    <w:rsid w:val="00F04B48"/>
    <w:rsid w:val="00F77E36"/>
    <w:rsid w:val="00F83318"/>
    <w:rsid w:val="00FA35FF"/>
    <w:rsid w:val="00FA7A87"/>
    <w:rsid w:val="00FB58CB"/>
    <w:rsid w:val="00FF5F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alfinal">
    <w:name w:val="endnote text"/>
    <w:basedOn w:val="Normal"/>
    <w:link w:val="TextonotaalfinalCar"/>
    <w:uiPriority w:val="99"/>
    <w:semiHidden/>
    <w:unhideWhenUsed/>
    <w:rsid w:val="00180C2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80C27"/>
    <w:rPr>
      <w:sz w:val="20"/>
      <w:szCs w:val="20"/>
      <w:lang w:val="es-419"/>
    </w:rPr>
  </w:style>
  <w:style w:type="character" w:styleId="Refdenotaalfinal">
    <w:name w:val="endnote reference"/>
    <w:basedOn w:val="Fuentedeprrafopredeter"/>
    <w:uiPriority w:val="99"/>
    <w:semiHidden/>
    <w:unhideWhenUsed/>
    <w:rsid w:val="00180C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salc.unesco.org/wp-content/uploads/2020/08/Declaracion2018PortFinal.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player.es/15409109-Pertinencia-de-las-instituciones-de-educacion-superior-en-aras-de-la-atencion-a-la-diversidad-resume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tp.isdi.co.cu/Biblioteca/BIBLIOTECA%20UNIVERSITARIA%20DEL%20ISDI/COLECCION%20DIGITAL%20DE%20REVISTAS/01%20%20Revistas%20suscritas%20por%20la%20Biblioteca/Temas/2009/NO57/P16-2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iles.eric.ed.gov/fulltext/ED549823.pdf" TargetMode="External"/><Relationship Id="rId4" Type="http://schemas.openxmlformats.org/officeDocument/2006/relationships/settings" Target="settings.xml"/><Relationship Id="rId9" Type="http://schemas.openxmlformats.org/officeDocument/2006/relationships/hyperlink" Target="https://upcommons.upc.edu/handle/2099/798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1B934-9DF6-4AD7-805B-3BA11556F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6193</Words>
  <Characters>39082</Characters>
  <Application>Microsoft Office Word</Application>
  <DocSecurity>0</DocSecurity>
  <Lines>592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Soledad Oregioni</cp:lastModifiedBy>
  <cp:revision>2</cp:revision>
  <dcterms:created xsi:type="dcterms:W3CDTF">2026-07-01T12:57:00Z</dcterms:created>
  <dcterms:modified xsi:type="dcterms:W3CDTF">2026-07-01T12:57:00Z</dcterms:modified>
</cp:coreProperties>
</file>