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49479" w14:textId="6C5DA4BC" w:rsidR="005F3B2E" w:rsidRPr="0078709B" w:rsidRDefault="00926FFC" w:rsidP="001923DC">
      <w:pPr>
        <w:jc w:val="center"/>
        <w:rPr>
          <w:rFonts w:ascii="Times New Roman" w:hAnsi="Times New Roman" w:cs="Times New Roman"/>
          <w:color w:val="000000" w:themeColor="text1"/>
        </w:rPr>
      </w:pPr>
      <w:r w:rsidRPr="0078709B">
        <w:rPr>
          <w:rFonts w:ascii="Times New Roman" w:hAnsi="Times New Roman" w:cs="Times New Roman"/>
          <w:b/>
          <w:bCs/>
          <w:color w:val="000000" w:themeColor="text1"/>
        </w:rPr>
        <w:t>Estrategias de internacionalización en las Instituciones de Educación Superior en México</w:t>
      </w:r>
    </w:p>
    <w:p w14:paraId="4E738780" w14:textId="498241BA" w:rsidR="005F3B2E" w:rsidRPr="0078709B" w:rsidRDefault="00926FFC" w:rsidP="005F3B2E">
      <w:pPr>
        <w:spacing w:after="0" w:line="240" w:lineRule="auto"/>
        <w:jc w:val="right"/>
        <w:rPr>
          <w:rFonts w:ascii="Times New Roman" w:hAnsi="Times New Roman" w:cs="Times New Roman"/>
          <w:color w:val="000000" w:themeColor="text1"/>
        </w:rPr>
      </w:pPr>
      <w:r w:rsidRPr="0078709B">
        <w:rPr>
          <w:rFonts w:ascii="Times New Roman" w:hAnsi="Times New Roman" w:cs="Times New Roman"/>
          <w:color w:val="000000" w:themeColor="text1"/>
        </w:rPr>
        <w:t>Sabrina Nigra</w:t>
      </w:r>
    </w:p>
    <w:p w14:paraId="6C2AECCA" w14:textId="25A821D4" w:rsidR="005F3B2E" w:rsidRPr="0078709B" w:rsidRDefault="00926FFC" w:rsidP="005F3B2E">
      <w:pPr>
        <w:spacing w:after="0" w:line="240" w:lineRule="auto"/>
        <w:jc w:val="right"/>
        <w:rPr>
          <w:rFonts w:ascii="Times New Roman" w:hAnsi="Times New Roman" w:cs="Times New Roman"/>
          <w:color w:val="000000" w:themeColor="text1"/>
        </w:rPr>
      </w:pPr>
      <w:r w:rsidRPr="0078709B">
        <w:rPr>
          <w:rFonts w:ascii="Times New Roman" w:hAnsi="Times New Roman" w:cs="Times New Roman"/>
          <w:color w:val="000000" w:themeColor="text1"/>
        </w:rPr>
        <w:t>Universidad de Guadalajara</w:t>
      </w:r>
    </w:p>
    <w:p w14:paraId="7D0026CD" w14:textId="53DC601D" w:rsidR="005F3B2E" w:rsidRPr="0078709B" w:rsidRDefault="00926FFC" w:rsidP="005F3B2E">
      <w:pPr>
        <w:spacing w:after="0" w:line="240" w:lineRule="auto"/>
        <w:jc w:val="right"/>
        <w:rPr>
          <w:rFonts w:ascii="Times New Roman" w:hAnsi="Times New Roman" w:cs="Times New Roman"/>
          <w:color w:val="000000" w:themeColor="text1"/>
        </w:rPr>
      </w:pPr>
      <w:hyperlink r:id="rId7" w:history="1">
        <w:r w:rsidRPr="0078709B">
          <w:rPr>
            <w:rStyle w:val="Collegamentoipertestuale"/>
            <w:rFonts w:ascii="Times New Roman" w:hAnsi="Times New Roman" w:cs="Times New Roman"/>
            <w:color w:val="000000" w:themeColor="text1"/>
          </w:rPr>
          <w:t>sabrina.nigra@academicos.udg.mx</w:t>
        </w:r>
      </w:hyperlink>
      <w:r w:rsidRPr="0078709B">
        <w:rPr>
          <w:rFonts w:ascii="Times New Roman" w:hAnsi="Times New Roman" w:cs="Times New Roman"/>
          <w:color w:val="000000" w:themeColor="text1"/>
        </w:rPr>
        <w:t xml:space="preserve"> </w:t>
      </w:r>
    </w:p>
    <w:p w14:paraId="1FA0F857" w14:textId="77777777" w:rsidR="005F3B2E" w:rsidRPr="0078709B" w:rsidRDefault="005F3B2E" w:rsidP="005F3B2E">
      <w:pPr>
        <w:rPr>
          <w:rFonts w:ascii="Times New Roman" w:hAnsi="Times New Roman" w:cs="Times New Roman"/>
          <w:color w:val="000000" w:themeColor="text1"/>
        </w:rPr>
      </w:pPr>
    </w:p>
    <w:p w14:paraId="1275A9C7" w14:textId="7D6CD87A" w:rsidR="005F3B2E" w:rsidRPr="0078709B" w:rsidRDefault="006F16C0" w:rsidP="005F3B2E">
      <w:pPr>
        <w:spacing w:after="0" w:line="240" w:lineRule="auto"/>
        <w:jc w:val="right"/>
        <w:rPr>
          <w:rFonts w:ascii="Times New Roman" w:hAnsi="Times New Roman" w:cs="Times New Roman"/>
          <w:color w:val="000000" w:themeColor="text1"/>
        </w:rPr>
      </w:pPr>
      <w:r w:rsidRPr="0078709B">
        <w:rPr>
          <w:rFonts w:ascii="Times New Roman" w:hAnsi="Times New Roman" w:cs="Times New Roman"/>
          <w:color w:val="000000" w:themeColor="text1"/>
        </w:rPr>
        <w:t>Lizette Rivera Lima</w:t>
      </w:r>
    </w:p>
    <w:p w14:paraId="46FEEBE4" w14:textId="7EE4D596" w:rsidR="005F3B2E" w:rsidRPr="0078709B" w:rsidRDefault="00926FFC" w:rsidP="005F3B2E">
      <w:pPr>
        <w:spacing w:after="0" w:line="240" w:lineRule="auto"/>
        <w:jc w:val="right"/>
        <w:rPr>
          <w:rFonts w:ascii="Times New Roman" w:hAnsi="Times New Roman" w:cs="Times New Roman"/>
          <w:color w:val="000000" w:themeColor="text1"/>
        </w:rPr>
      </w:pPr>
      <w:r w:rsidRPr="0078709B">
        <w:rPr>
          <w:rFonts w:ascii="Times New Roman" w:hAnsi="Times New Roman" w:cs="Times New Roman"/>
          <w:color w:val="000000" w:themeColor="text1"/>
        </w:rPr>
        <w:t>Universidad de Guadalajara</w:t>
      </w:r>
    </w:p>
    <w:p w14:paraId="3CAC774D" w14:textId="5B7887F1" w:rsidR="005F3B2E" w:rsidRPr="0078709B" w:rsidRDefault="006F16C0" w:rsidP="005F3B2E">
      <w:pPr>
        <w:spacing w:after="0" w:line="240" w:lineRule="auto"/>
        <w:jc w:val="right"/>
        <w:rPr>
          <w:rFonts w:ascii="Times New Roman" w:hAnsi="Times New Roman" w:cs="Times New Roman"/>
          <w:color w:val="000000" w:themeColor="text1"/>
          <w:lang w:val="es-ES"/>
        </w:rPr>
      </w:pPr>
      <w:hyperlink r:id="rId8" w:history="1">
        <w:r w:rsidRPr="0078709B">
          <w:rPr>
            <w:rStyle w:val="Collegamentoipertestuale"/>
            <w:rFonts w:ascii="Times New Roman" w:hAnsi="Times New Roman" w:cs="Times New Roman"/>
            <w:color w:val="000000" w:themeColor="text1"/>
            <w:lang w:val="es-ES"/>
          </w:rPr>
          <w:t xml:space="preserve">lizette.lima@cucea.udg.mx </w:t>
        </w:r>
      </w:hyperlink>
      <w:r w:rsidR="00926FFC" w:rsidRPr="0078709B">
        <w:rPr>
          <w:rFonts w:ascii="Times New Roman" w:hAnsi="Times New Roman" w:cs="Times New Roman"/>
          <w:color w:val="000000" w:themeColor="text1"/>
          <w:lang w:val="es-ES"/>
        </w:rPr>
        <w:t xml:space="preserve"> </w:t>
      </w:r>
    </w:p>
    <w:p w14:paraId="640847CC" w14:textId="77777777" w:rsidR="005F3B2E" w:rsidRPr="0078709B" w:rsidRDefault="005F3B2E" w:rsidP="005F3B2E">
      <w:pPr>
        <w:spacing w:after="0" w:line="240" w:lineRule="auto"/>
        <w:jc w:val="right"/>
        <w:rPr>
          <w:rFonts w:ascii="Times New Roman" w:hAnsi="Times New Roman" w:cs="Times New Roman"/>
          <w:color w:val="000000" w:themeColor="text1"/>
          <w:lang w:val="es-ES"/>
        </w:rPr>
      </w:pPr>
    </w:p>
    <w:p w14:paraId="3F6986E9" w14:textId="77E6F896" w:rsidR="005F3B2E" w:rsidRPr="0078709B" w:rsidRDefault="00C802F5" w:rsidP="00C802F5">
      <w:pPr>
        <w:tabs>
          <w:tab w:val="center" w:pos="4252"/>
          <w:tab w:val="right" w:pos="8504"/>
        </w:tabs>
        <w:spacing w:after="0" w:line="240" w:lineRule="auto"/>
        <w:rPr>
          <w:rFonts w:ascii="Times New Roman" w:hAnsi="Times New Roman" w:cs="Times New Roman"/>
          <w:color w:val="000000" w:themeColor="text1"/>
          <w:lang w:val="es-ES"/>
        </w:rPr>
      </w:pPr>
      <w:r w:rsidRPr="0078709B">
        <w:rPr>
          <w:rFonts w:ascii="Times New Roman" w:hAnsi="Times New Roman" w:cs="Times New Roman"/>
          <w:color w:val="000000" w:themeColor="text1"/>
          <w:lang w:val="es-ES"/>
        </w:rPr>
        <w:tab/>
      </w:r>
      <w:r w:rsidRPr="0078709B">
        <w:rPr>
          <w:rFonts w:ascii="Times New Roman" w:hAnsi="Times New Roman" w:cs="Times New Roman"/>
          <w:color w:val="000000" w:themeColor="text1"/>
          <w:lang w:val="es-ES"/>
        </w:rPr>
        <w:tab/>
      </w:r>
      <w:r w:rsidR="001218D3" w:rsidRPr="0078709B">
        <w:rPr>
          <w:rFonts w:ascii="Times New Roman" w:hAnsi="Times New Roman" w:cs="Times New Roman"/>
          <w:color w:val="000000" w:themeColor="text1"/>
          <w:lang w:val="es-ES"/>
        </w:rPr>
        <w:t>Gilberto Israel González Ordaz</w:t>
      </w:r>
    </w:p>
    <w:p w14:paraId="4E696C7D" w14:textId="2DCD0498" w:rsidR="005F3B2E" w:rsidRPr="0078709B" w:rsidRDefault="00926FFC" w:rsidP="005F3B2E">
      <w:pPr>
        <w:spacing w:after="0" w:line="240" w:lineRule="auto"/>
        <w:jc w:val="right"/>
        <w:rPr>
          <w:rFonts w:ascii="Times New Roman" w:hAnsi="Times New Roman" w:cs="Times New Roman"/>
          <w:color w:val="000000" w:themeColor="text1"/>
        </w:rPr>
      </w:pPr>
      <w:r w:rsidRPr="0078709B">
        <w:rPr>
          <w:rFonts w:ascii="Times New Roman" w:hAnsi="Times New Roman" w:cs="Times New Roman"/>
          <w:color w:val="000000" w:themeColor="text1"/>
        </w:rPr>
        <w:t>Universidad de Guadalajara</w:t>
      </w:r>
    </w:p>
    <w:p w14:paraId="3D73DB11" w14:textId="51F52DBF" w:rsidR="005F3B2E" w:rsidRPr="0078709B" w:rsidRDefault="006F16C0" w:rsidP="005F3B2E">
      <w:pPr>
        <w:spacing w:after="0" w:line="240" w:lineRule="auto"/>
        <w:jc w:val="right"/>
        <w:rPr>
          <w:rFonts w:ascii="Times New Roman" w:hAnsi="Times New Roman" w:cs="Times New Roman"/>
          <w:color w:val="000000" w:themeColor="text1"/>
        </w:rPr>
      </w:pPr>
      <w:hyperlink r:id="rId9" w:history="1">
        <w:r w:rsidRPr="0078709B">
          <w:rPr>
            <w:rStyle w:val="Collegamentoipertestuale"/>
            <w:rFonts w:ascii="Times New Roman" w:hAnsi="Times New Roman" w:cs="Times New Roman"/>
            <w:color w:val="000000" w:themeColor="text1"/>
          </w:rPr>
          <w:t>gilberto.gordaz@academicos.udg.mx</w:t>
        </w:r>
      </w:hyperlink>
    </w:p>
    <w:p w14:paraId="7B9027E2" w14:textId="77777777" w:rsidR="00BA642E" w:rsidRPr="0078709B" w:rsidRDefault="00BA642E" w:rsidP="005F3B2E">
      <w:pPr>
        <w:rPr>
          <w:rFonts w:ascii="Times New Roman" w:hAnsi="Times New Roman" w:cs="Times New Roman"/>
          <w:b/>
          <w:bCs/>
          <w:color w:val="000000" w:themeColor="text1"/>
        </w:rPr>
      </w:pPr>
    </w:p>
    <w:p w14:paraId="3FA6A4B8" w14:textId="5C900F16" w:rsidR="00926FFC" w:rsidRPr="0078709B" w:rsidRDefault="00BA642E"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b/>
          <w:bCs/>
          <w:color w:val="000000" w:themeColor="text1"/>
        </w:rPr>
        <w:t>Resumen:</w:t>
      </w:r>
      <w:r w:rsidR="007B5B5F" w:rsidRPr="0078709B">
        <w:rPr>
          <w:rFonts w:ascii="Times New Roman" w:hAnsi="Times New Roman" w:cs="Times New Roman"/>
          <w:b/>
          <w:bCs/>
          <w:color w:val="000000" w:themeColor="text1"/>
        </w:rPr>
        <w:t xml:space="preserve"> </w:t>
      </w:r>
      <w:r w:rsidR="00FE1D54" w:rsidRPr="0078709B">
        <w:rPr>
          <w:rFonts w:ascii="Times New Roman" w:hAnsi="Times New Roman" w:cs="Times New Roman"/>
          <w:color w:val="000000" w:themeColor="text1"/>
        </w:rPr>
        <w:t xml:space="preserve">México no cuenta con una política nacional de Estado respecto a la internacionalización de la educación superior; por lo que, cada institución de educación superior puede decidir qué acciones emprender para internacionalizarse con base en sus planes, objetivos, metas, presupuesto, estructura, entre otros factores. Por lo anterior, esta investigación tiene como objetivo analizar las acciones de internacionalización de la educación que ha emprendido la Universidad Nacional Autónoma de México en 2024 para identificar áreas de oportunidad que fortalezcan los procesos institucionales de internacionalización del resto de las Instituciones de Educación Superior (IES) en el país. La Universidad Nacional Autónoma de México (UNAM) sirvió como referente para </w:t>
      </w:r>
      <w:r w:rsidR="00E218E0" w:rsidRPr="0078709B">
        <w:rPr>
          <w:rFonts w:ascii="Times New Roman" w:hAnsi="Times New Roman" w:cs="Times New Roman"/>
          <w:color w:val="000000" w:themeColor="text1"/>
        </w:rPr>
        <w:t>la presente investigación sobre</w:t>
      </w:r>
      <w:r w:rsidR="00FE1D54" w:rsidRPr="0078709B">
        <w:rPr>
          <w:rFonts w:ascii="Times New Roman" w:hAnsi="Times New Roman" w:cs="Times New Roman"/>
          <w:color w:val="000000" w:themeColor="text1"/>
        </w:rPr>
        <w:t xml:space="preserve"> internacionalización porque es la universidad más grande del país tanto por número de alumnos como por presupuesto; adicionalmente, el acceso de la información es pleno en comparación con las IES privadas. La investigación fue cualitativa con alcance descriptivo, para lo cual, se emplearon el método de estudio de caso a través de los métodos analítico, comparativo y deductivo; por medio de esta, se identificaron cu</w:t>
      </w:r>
      <w:r w:rsidR="00E218E0" w:rsidRPr="0078709B">
        <w:rPr>
          <w:rFonts w:ascii="Times New Roman" w:hAnsi="Times New Roman" w:cs="Times New Roman"/>
          <w:color w:val="000000" w:themeColor="text1"/>
        </w:rPr>
        <w:t>á</w:t>
      </w:r>
      <w:r w:rsidR="00FE1D54" w:rsidRPr="0078709B">
        <w:rPr>
          <w:rFonts w:ascii="Times New Roman" w:hAnsi="Times New Roman" w:cs="Times New Roman"/>
          <w:color w:val="000000" w:themeColor="text1"/>
        </w:rPr>
        <w:t xml:space="preserve">les áreas comparte la UNAM con las IES mejor rankeadas a nivel internacional en materia de internacionalización de la educación superior y cuáles son las áreas de oportunidad que pueden fortalecer los procesos institucionales a nivel nacional. La técnica de investigación fue documental tomando como referencia el informe anual </w:t>
      </w:r>
      <w:r w:rsidR="00691A2D" w:rsidRPr="0078709B">
        <w:rPr>
          <w:rFonts w:ascii="Times New Roman" w:hAnsi="Times New Roman" w:cs="Times New Roman"/>
          <w:color w:val="000000" w:themeColor="text1"/>
        </w:rPr>
        <w:t xml:space="preserve">2024 </w:t>
      </w:r>
      <w:r w:rsidR="00FE1D54" w:rsidRPr="0078709B">
        <w:rPr>
          <w:rFonts w:ascii="Times New Roman" w:hAnsi="Times New Roman" w:cs="Times New Roman"/>
          <w:color w:val="000000" w:themeColor="text1"/>
        </w:rPr>
        <w:t>del rector</w:t>
      </w:r>
      <w:r w:rsidR="00691A2D" w:rsidRPr="0078709B">
        <w:rPr>
          <w:rFonts w:ascii="Times New Roman" w:hAnsi="Times New Roman" w:cs="Times New Roman"/>
          <w:color w:val="000000" w:themeColor="text1"/>
        </w:rPr>
        <w:t xml:space="preserve"> de la UNAM</w:t>
      </w:r>
      <w:r w:rsidR="00FE1D54" w:rsidRPr="0078709B">
        <w:rPr>
          <w:rFonts w:ascii="Times New Roman" w:hAnsi="Times New Roman" w:cs="Times New Roman"/>
          <w:color w:val="000000" w:themeColor="text1"/>
        </w:rPr>
        <w:t xml:space="preserve">, realizando el análisis comparativo con las acciones identificadas en la obra de Gao y otros autores basadas en el uso de indicadores de las dimensiones de investigación, colaboración, currículo, gobernanza, entre otros. Posteriormente, se realizaron las deducciones respecto a sus semejanzas y áreas de oportunidad de la UNAM. Los resultados muestran que la UNAM cuenta con un plan institucional para la internacionalización en el </w:t>
      </w:r>
      <w:r w:rsidR="00691A2D" w:rsidRPr="0078709B">
        <w:rPr>
          <w:rFonts w:ascii="Times New Roman" w:hAnsi="Times New Roman" w:cs="Times New Roman"/>
          <w:color w:val="000000" w:themeColor="text1"/>
        </w:rPr>
        <w:t>cual</w:t>
      </w:r>
      <w:r w:rsidR="00FE1D54" w:rsidRPr="0078709B">
        <w:rPr>
          <w:rFonts w:ascii="Times New Roman" w:hAnsi="Times New Roman" w:cs="Times New Roman"/>
          <w:color w:val="000000" w:themeColor="text1"/>
        </w:rPr>
        <w:t xml:space="preserve"> sobresalen los convenios de cooperación, presupuesto propio para acciones de internacionalización, medición de los alumnos extranjeros y estudiantes en movilidad, así como la medición de proyectos y participación de investigadores extranjeros en proyectos incluyendo también métricas sobre las publicaciones científicas con indexaciones y citas internacionales. Como conclusión, se observó que</w:t>
      </w:r>
      <w:r w:rsidR="00ED7241" w:rsidRPr="0078709B">
        <w:rPr>
          <w:rFonts w:ascii="Times New Roman" w:hAnsi="Times New Roman" w:cs="Times New Roman"/>
          <w:color w:val="000000" w:themeColor="text1"/>
        </w:rPr>
        <w:t xml:space="preserve"> la UNAM es una institución universitaria que está </w:t>
      </w:r>
      <w:r w:rsidR="00DB67B3" w:rsidRPr="0078709B">
        <w:rPr>
          <w:rFonts w:ascii="Times New Roman" w:hAnsi="Times New Roman" w:cs="Times New Roman"/>
          <w:color w:val="000000" w:themeColor="text1"/>
        </w:rPr>
        <w:t xml:space="preserve">dirigiendo </w:t>
      </w:r>
      <w:r w:rsidR="00DB67B3" w:rsidRPr="0078709B">
        <w:rPr>
          <w:rFonts w:ascii="Times New Roman" w:hAnsi="Times New Roman" w:cs="Times New Roman"/>
          <w:color w:val="000000" w:themeColor="text1"/>
        </w:rPr>
        <w:lastRenderedPageBreak/>
        <w:t xml:space="preserve">sus esfuerzos hacia </w:t>
      </w:r>
      <w:r w:rsidR="00ED7241" w:rsidRPr="0078709B">
        <w:rPr>
          <w:rFonts w:ascii="Times New Roman" w:hAnsi="Times New Roman" w:cs="Times New Roman"/>
          <w:color w:val="000000" w:themeColor="text1"/>
        </w:rPr>
        <w:t>un</w:t>
      </w:r>
      <w:r w:rsidR="00DB67B3" w:rsidRPr="0078709B">
        <w:rPr>
          <w:rFonts w:ascii="Times New Roman" w:hAnsi="Times New Roman" w:cs="Times New Roman"/>
          <w:color w:val="000000" w:themeColor="text1"/>
        </w:rPr>
        <w:t xml:space="preserve"> plan </w:t>
      </w:r>
      <w:r w:rsidR="00ED7241" w:rsidRPr="0078709B">
        <w:rPr>
          <w:rFonts w:ascii="Times New Roman" w:hAnsi="Times New Roman" w:cs="Times New Roman"/>
          <w:color w:val="000000" w:themeColor="text1"/>
        </w:rPr>
        <w:t xml:space="preserve">integral de internacionalización </w:t>
      </w:r>
      <w:r w:rsidR="00DB67B3" w:rsidRPr="0078709B">
        <w:rPr>
          <w:rFonts w:ascii="Times New Roman" w:hAnsi="Times New Roman" w:cs="Times New Roman"/>
          <w:color w:val="000000" w:themeColor="text1"/>
        </w:rPr>
        <w:t>en el cual</w:t>
      </w:r>
      <w:r w:rsidR="00ED7241" w:rsidRPr="0078709B">
        <w:rPr>
          <w:rFonts w:ascii="Times New Roman" w:hAnsi="Times New Roman" w:cs="Times New Roman"/>
          <w:color w:val="000000" w:themeColor="text1"/>
        </w:rPr>
        <w:t xml:space="preserve"> combina </w:t>
      </w:r>
      <w:r w:rsidR="00DB67B3" w:rsidRPr="0078709B">
        <w:rPr>
          <w:rFonts w:ascii="Times New Roman" w:hAnsi="Times New Roman" w:cs="Times New Roman"/>
          <w:color w:val="000000" w:themeColor="text1"/>
        </w:rPr>
        <w:t>estr</w:t>
      </w:r>
      <w:r w:rsidR="00691A2D" w:rsidRPr="0078709B">
        <w:rPr>
          <w:rFonts w:ascii="Times New Roman" w:hAnsi="Times New Roman" w:cs="Times New Roman"/>
          <w:color w:val="000000" w:themeColor="text1"/>
        </w:rPr>
        <w:t>a</w:t>
      </w:r>
      <w:r w:rsidR="00DB67B3" w:rsidRPr="0078709B">
        <w:rPr>
          <w:rFonts w:ascii="Times New Roman" w:hAnsi="Times New Roman" w:cs="Times New Roman"/>
          <w:color w:val="000000" w:themeColor="text1"/>
        </w:rPr>
        <w:t>tegias</w:t>
      </w:r>
      <w:r w:rsidR="00ED7241" w:rsidRPr="0078709B">
        <w:rPr>
          <w:rFonts w:ascii="Times New Roman" w:hAnsi="Times New Roman" w:cs="Times New Roman"/>
          <w:color w:val="000000" w:themeColor="text1"/>
        </w:rPr>
        <w:t xml:space="preserve"> como internacionalización en casa como COIL, estrategias de internacionalización del currículo, movilidad amplia de estudiante y académicos, cooperación científica y gobernanza institucional fuerte ya que cuenta con la Coordinación de Relaciones y Asunto</w:t>
      </w:r>
      <w:r w:rsidR="00DB67B3" w:rsidRPr="0078709B">
        <w:rPr>
          <w:rFonts w:ascii="Times New Roman" w:hAnsi="Times New Roman" w:cs="Times New Roman"/>
          <w:color w:val="000000" w:themeColor="text1"/>
        </w:rPr>
        <w:t>s</w:t>
      </w:r>
      <w:r w:rsidR="00ED7241" w:rsidRPr="0078709B">
        <w:rPr>
          <w:rFonts w:ascii="Times New Roman" w:hAnsi="Times New Roman" w:cs="Times New Roman"/>
          <w:color w:val="000000" w:themeColor="text1"/>
        </w:rPr>
        <w:t xml:space="preserve"> Internacionales (CRAI), sedes en el extranjero (Estados Unidos, Europa y Asia), pero</w:t>
      </w:r>
      <w:r w:rsidR="00DB67B3" w:rsidRPr="0078709B">
        <w:rPr>
          <w:rFonts w:ascii="Times New Roman" w:hAnsi="Times New Roman" w:cs="Times New Roman"/>
          <w:color w:val="000000" w:themeColor="text1"/>
        </w:rPr>
        <w:t>, también presenta áreas de oportunidad respecto a las</w:t>
      </w:r>
      <w:r w:rsidR="00ED7241" w:rsidRPr="0078709B">
        <w:rPr>
          <w:rFonts w:ascii="Times New Roman" w:hAnsi="Times New Roman" w:cs="Times New Roman"/>
          <w:color w:val="000000" w:themeColor="text1"/>
        </w:rPr>
        <w:t xml:space="preserve"> estrategias de internacionalización sostenible, aunque ya lo tiene contemplado en su </w:t>
      </w:r>
      <w:r w:rsidR="00E218E0" w:rsidRPr="0078709B">
        <w:rPr>
          <w:rFonts w:ascii="Times New Roman" w:hAnsi="Times New Roman" w:cs="Times New Roman"/>
          <w:color w:val="000000" w:themeColor="text1"/>
        </w:rPr>
        <w:t>P</w:t>
      </w:r>
      <w:r w:rsidR="00ED7241" w:rsidRPr="0078709B">
        <w:rPr>
          <w:rFonts w:ascii="Times New Roman" w:hAnsi="Times New Roman" w:cs="Times New Roman"/>
          <w:color w:val="000000" w:themeColor="text1"/>
        </w:rPr>
        <w:t xml:space="preserve">lan de Desarrollo </w:t>
      </w:r>
      <w:r w:rsidR="00E218E0" w:rsidRPr="0078709B">
        <w:rPr>
          <w:rFonts w:ascii="Times New Roman" w:hAnsi="Times New Roman" w:cs="Times New Roman"/>
          <w:color w:val="000000" w:themeColor="text1"/>
        </w:rPr>
        <w:t xml:space="preserve">Institucional </w:t>
      </w:r>
      <w:r w:rsidR="00ED7241" w:rsidRPr="0078709B">
        <w:rPr>
          <w:rFonts w:ascii="Times New Roman" w:hAnsi="Times New Roman" w:cs="Times New Roman"/>
          <w:color w:val="000000" w:themeColor="text1"/>
        </w:rPr>
        <w:t>actual.</w:t>
      </w:r>
    </w:p>
    <w:p w14:paraId="2994BAB3" w14:textId="65EC549E" w:rsidR="00BA642E" w:rsidRPr="0078709B" w:rsidRDefault="00BA642E" w:rsidP="00FE1D54">
      <w:pPr>
        <w:spacing w:line="240" w:lineRule="auto"/>
        <w:jc w:val="both"/>
        <w:rPr>
          <w:rFonts w:ascii="Times New Roman" w:hAnsi="Times New Roman" w:cs="Times New Roman"/>
          <w:b/>
          <w:bCs/>
          <w:color w:val="000000" w:themeColor="text1"/>
        </w:rPr>
      </w:pPr>
      <w:r w:rsidRPr="0078709B">
        <w:rPr>
          <w:rFonts w:ascii="Times New Roman" w:hAnsi="Times New Roman" w:cs="Times New Roman"/>
          <w:b/>
          <w:bCs/>
          <w:color w:val="000000" w:themeColor="text1"/>
        </w:rPr>
        <w:t xml:space="preserve">Palabras clave: </w:t>
      </w:r>
      <w:r w:rsidR="00926FFC" w:rsidRPr="0078709B">
        <w:rPr>
          <w:rFonts w:ascii="Times New Roman" w:hAnsi="Times New Roman" w:cs="Times New Roman"/>
          <w:color w:val="000000" w:themeColor="text1"/>
        </w:rPr>
        <w:t>Internacionalización, Educación Superior, Educación Global, Política Educativa</w:t>
      </w:r>
    </w:p>
    <w:p w14:paraId="6A5547A1" w14:textId="36B7FAC2" w:rsidR="00BA642E" w:rsidRPr="0078709B" w:rsidRDefault="00BA642E" w:rsidP="00FE1D54">
      <w:pPr>
        <w:spacing w:line="240" w:lineRule="auto"/>
        <w:rPr>
          <w:rFonts w:ascii="Times New Roman" w:hAnsi="Times New Roman" w:cs="Times New Roman"/>
          <w:b/>
          <w:bCs/>
          <w:color w:val="000000" w:themeColor="text1"/>
        </w:rPr>
      </w:pPr>
      <w:r w:rsidRPr="0078709B">
        <w:rPr>
          <w:rFonts w:ascii="Times New Roman" w:hAnsi="Times New Roman" w:cs="Times New Roman"/>
          <w:b/>
          <w:bCs/>
          <w:color w:val="000000" w:themeColor="text1"/>
        </w:rPr>
        <w:t>Introducción</w:t>
      </w:r>
    </w:p>
    <w:p w14:paraId="2F6256B9" w14:textId="77777777" w:rsidR="00FE1D54" w:rsidRPr="0078709B" w:rsidRDefault="00FE1D54" w:rsidP="00FE1D54">
      <w:pP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La internacionalización de la Educación Superior es un tema que hasta años recientes ha comenzado a ser relevante y ha empezado a estudiarse en la academia a partir de los procesos de globalización. Así, el inicio del siglo XXI, marca el cambio de la visión del ciudadano nacional al ciudadano global (</w:t>
      </w:r>
      <w:r w:rsidRPr="0078709B">
        <w:rPr>
          <w:rFonts w:ascii="Times New Roman" w:hAnsi="Times New Roman" w:cs="Times New Roman"/>
          <w:color w:val="000000" w:themeColor="text1"/>
          <w:lang w:eastAsia="es-MX"/>
        </w:rPr>
        <w:t xml:space="preserve">Montenegro &amp; Maza, 2025) </w:t>
      </w:r>
      <w:r w:rsidRPr="0078709B">
        <w:rPr>
          <w:rFonts w:ascii="Times New Roman" w:eastAsia="Arial" w:hAnsi="Times New Roman" w:cs="Times New Roman"/>
          <w:color w:val="000000" w:themeColor="text1"/>
        </w:rPr>
        <w:t xml:space="preserve">convirtiéndose en un tema de interés ligado a la educación de calidad contenida en el Objetivo 4 de Desarrollo Sostenible de la Agenda 2030 (Organización de las Naciones Unidas, 2015). </w:t>
      </w:r>
    </w:p>
    <w:p w14:paraId="6AA5B8EB" w14:textId="21329BDC" w:rsidR="00FE1D54" w:rsidRPr="0078709B" w:rsidRDefault="00FE1D54" w:rsidP="00FE1D54">
      <w:pP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En este contexto, Rodriguez et al. (2016)</w:t>
      </w:r>
      <w:r w:rsidR="00E218E0" w:rsidRPr="0078709B">
        <w:rPr>
          <w:rFonts w:ascii="Times New Roman" w:eastAsia="Arial" w:hAnsi="Times New Roman" w:cs="Times New Roman"/>
          <w:color w:val="000000" w:themeColor="text1"/>
        </w:rPr>
        <w:t>, así como</w:t>
      </w:r>
      <w:r w:rsidRPr="0078709B">
        <w:rPr>
          <w:rFonts w:ascii="Times New Roman" w:eastAsia="Arial" w:hAnsi="Times New Roman" w:cs="Times New Roman"/>
          <w:color w:val="000000" w:themeColor="text1"/>
        </w:rPr>
        <w:t xml:space="preserve"> </w:t>
      </w:r>
      <w:r w:rsidRPr="0078709B">
        <w:rPr>
          <w:rFonts w:ascii="Times New Roman" w:hAnsi="Times New Roman" w:cs="Times New Roman"/>
          <w:color w:val="000000" w:themeColor="text1"/>
          <w:lang w:eastAsia="es-MX"/>
        </w:rPr>
        <w:t xml:space="preserve">Montenegro </w:t>
      </w:r>
      <w:r w:rsidR="00E218E0" w:rsidRPr="0078709B">
        <w:rPr>
          <w:rFonts w:ascii="Times New Roman" w:hAnsi="Times New Roman" w:cs="Times New Roman"/>
          <w:color w:val="000000" w:themeColor="text1"/>
          <w:lang w:eastAsia="es-MX"/>
        </w:rPr>
        <w:t>y</w:t>
      </w:r>
      <w:r w:rsidRPr="0078709B">
        <w:rPr>
          <w:rFonts w:ascii="Times New Roman" w:hAnsi="Times New Roman" w:cs="Times New Roman"/>
          <w:color w:val="000000" w:themeColor="text1"/>
          <w:lang w:eastAsia="es-MX"/>
        </w:rPr>
        <w:t xml:space="preserve"> Maza (2025) </w:t>
      </w:r>
      <w:r w:rsidRPr="0078709B">
        <w:rPr>
          <w:rFonts w:ascii="Times New Roman" w:eastAsia="Arial" w:hAnsi="Times New Roman" w:cs="Times New Roman"/>
          <w:color w:val="000000" w:themeColor="text1"/>
        </w:rPr>
        <w:t xml:space="preserve">subrayan, por un lado, la relevancia de integrar la dimensión global a las políticas educativas y por otro, la necesidad de que las estudiantes y los estudiantes integran habilidades sociales e interculturales de diferentes contextos culturales y sociales debido a la creciente interconexión impulsada por la tecnología y la globalización.  </w:t>
      </w:r>
    </w:p>
    <w:p w14:paraId="72B3F4AC" w14:textId="3E59127F" w:rsidR="00FE1D54" w:rsidRPr="0078709B" w:rsidRDefault="00FE1D54" w:rsidP="00FE1D54">
      <w:pP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Conforme a lo anterior, resulta pertinente el estudio de las estrategias de internacionalización de la educación superior en México debido a que el país no cuenta con una política pública oficial al respecto y, en consecuencia, las estrategias, esfuerzos, acciones y demás elementos de la internacionalización de la educación superior parten de las iniciativas aisladas de cada institución de educación superior. </w:t>
      </w:r>
    </w:p>
    <w:p w14:paraId="7CBE5A80"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color w:val="000000" w:themeColor="text1"/>
        </w:rPr>
        <w:t xml:space="preserve">De esta forma, la investigación tuvo como objetivo </w:t>
      </w:r>
      <w:r w:rsidRPr="0078709B">
        <w:rPr>
          <w:rFonts w:ascii="Times New Roman" w:hAnsi="Times New Roman" w:cs="Times New Roman"/>
          <w:color w:val="000000" w:themeColor="text1"/>
        </w:rPr>
        <w:t xml:space="preserve">analizar las acciones de internacionalización de la educación que ha emprendido la Universidad Nacional Autónoma de México (UNAM) en 2024 para identificar áreas de oportunidad que fortalezcan los procesos institucionales de internacionalización del resto de las Instituciones de Educación Superior (IES) en el país. </w:t>
      </w:r>
    </w:p>
    <w:p w14:paraId="2DA2CF9F" w14:textId="078E1EA1"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Debe considerarse que, </w:t>
      </w:r>
      <w:r w:rsidRPr="0078709B">
        <w:rPr>
          <w:rFonts w:ascii="Times New Roman" w:hAnsi="Times New Roman" w:cs="Times New Roman"/>
          <w:color w:val="000000" w:themeColor="text1"/>
        </w:rPr>
        <w:t xml:space="preserve">la institución referente a nivel global en internacionalización de la educación superior es la Universidad de Oxford, seguida por el </w:t>
      </w:r>
      <w:r w:rsidRPr="0078709B">
        <w:rPr>
          <w:rFonts w:ascii="Times New Roman" w:hAnsi="Times New Roman" w:cs="Times New Roman"/>
          <w:color w:val="000000" w:themeColor="text1"/>
          <w:shd w:val="clear" w:color="auto" w:fill="FFFFFF"/>
        </w:rPr>
        <w:t xml:space="preserve">El Instituto de Tecnología de Massachusetts. </w:t>
      </w:r>
      <w:r w:rsidRPr="0078709B">
        <w:rPr>
          <w:rFonts w:ascii="Times New Roman" w:hAnsi="Times New Roman" w:cs="Times New Roman"/>
          <w:color w:val="000000" w:themeColor="text1"/>
        </w:rPr>
        <w:t xml:space="preserve">En el Ranking internacional </w:t>
      </w:r>
      <w:r w:rsidRPr="0078709B">
        <w:rPr>
          <w:rFonts w:ascii="Times New Roman" w:hAnsi="Times New Roman" w:cs="Times New Roman"/>
          <w:i/>
          <w:iCs/>
          <w:color w:val="000000" w:themeColor="text1"/>
        </w:rPr>
        <w:t>Times Higher Education</w:t>
      </w:r>
      <w:r w:rsidRPr="0078709B">
        <w:rPr>
          <w:rFonts w:ascii="Times New Roman" w:hAnsi="Times New Roman" w:cs="Times New Roman"/>
          <w:color w:val="000000" w:themeColor="text1"/>
        </w:rPr>
        <w:t xml:space="preserve"> ha estado repetidamente en el primer lugar en los últimos 5 años, debido a varios elementos entre los cuales destacan: un alto porcentaje de estudiantes extranjeros (más del 40% de su matrícula), cuenta con un profesorado internacional (48% de sus docentes son extranjeros)  y colaboraciones científicas internacionales (Times Higher Education, 202</w:t>
      </w:r>
      <w:r w:rsidR="003D0F3D" w:rsidRPr="0078709B">
        <w:rPr>
          <w:rFonts w:ascii="Times New Roman" w:hAnsi="Times New Roman" w:cs="Times New Roman"/>
          <w:color w:val="000000" w:themeColor="text1"/>
        </w:rPr>
        <w:t>4</w:t>
      </w:r>
      <w:r w:rsidRPr="0078709B">
        <w:rPr>
          <w:rFonts w:ascii="Times New Roman" w:hAnsi="Times New Roman" w:cs="Times New Roman"/>
          <w:color w:val="000000" w:themeColor="text1"/>
        </w:rPr>
        <w:t xml:space="preserve">), adicionalmente cumple con las dimensiones de internacionalización que Hans de Wit (2020) propone: movilidad entrante y saliente, currículo internacionalizado (IoC) con </w:t>
      </w:r>
      <w:r w:rsidRPr="0078709B">
        <w:rPr>
          <w:rFonts w:ascii="Times New Roman" w:hAnsi="Times New Roman" w:cs="Times New Roman"/>
          <w:color w:val="000000" w:themeColor="text1"/>
        </w:rPr>
        <w:lastRenderedPageBreak/>
        <w:t xml:space="preserve">programas conjuntos y alianzas estratégicas con universidades de todo el mundo, internacionalización en casa (IaH), redes globales de investigación, producción internacional y participación en proyectos globales. </w:t>
      </w:r>
    </w:p>
    <w:p w14:paraId="5A03C89F" w14:textId="42AD537B"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Por la parte metodológica, la investigación fue cualitativa con alcance descriptivo tomando como base a Creswell </w:t>
      </w:r>
      <w:r w:rsidR="00CA799A">
        <w:rPr>
          <w:rFonts w:ascii="Times New Roman" w:hAnsi="Times New Roman" w:cs="Times New Roman"/>
          <w:color w:val="000000" w:themeColor="text1"/>
        </w:rPr>
        <w:t>y</w:t>
      </w:r>
      <w:r w:rsidRPr="0078709B">
        <w:rPr>
          <w:rFonts w:ascii="Times New Roman" w:hAnsi="Times New Roman" w:cs="Times New Roman"/>
          <w:color w:val="000000" w:themeColor="text1"/>
        </w:rPr>
        <w:t xml:space="preserve"> Creswell (2018), para lo cual, se emplearon el método de estudio de caso bajo el modelo propuesto por Saavedra (2017) y se complementó a través de los métodos analítico, comparativo y deductivo; por medio de esta</w:t>
      </w:r>
      <w:r w:rsidR="00691A2D" w:rsidRPr="0078709B">
        <w:rPr>
          <w:rFonts w:ascii="Times New Roman" w:hAnsi="Times New Roman" w:cs="Times New Roman"/>
          <w:color w:val="000000" w:themeColor="text1"/>
        </w:rPr>
        <w:t xml:space="preserve"> metodología</w:t>
      </w:r>
      <w:r w:rsidRPr="0078709B">
        <w:rPr>
          <w:rFonts w:ascii="Times New Roman" w:hAnsi="Times New Roman" w:cs="Times New Roman"/>
          <w:color w:val="000000" w:themeColor="text1"/>
        </w:rPr>
        <w:t xml:space="preserve"> se identificaron cu</w:t>
      </w:r>
      <w:r w:rsidR="00691A2D" w:rsidRPr="0078709B">
        <w:rPr>
          <w:rFonts w:ascii="Times New Roman" w:hAnsi="Times New Roman" w:cs="Times New Roman"/>
          <w:color w:val="000000" w:themeColor="text1"/>
        </w:rPr>
        <w:t>á</w:t>
      </w:r>
      <w:r w:rsidRPr="0078709B">
        <w:rPr>
          <w:rFonts w:ascii="Times New Roman" w:hAnsi="Times New Roman" w:cs="Times New Roman"/>
          <w:color w:val="000000" w:themeColor="text1"/>
        </w:rPr>
        <w:t xml:space="preserve">les áreas comparte la UNAM con las IES mejor rankeadas a nivel internacional en materia de internacionalización de la educación superior </w:t>
      </w:r>
      <w:r w:rsidR="00691A2D" w:rsidRPr="0078709B">
        <w:rPr>
          <w:rFonts w:ascii="Times New Roman" w:hAnsi="Times New Roman" w:cs="Times New Roman"/>
          <w:color w:val="000000" w:themeColor="text1"/>
        </w:rPr>
        <w:t xml:space="preserve">de acuerdo a la literatura </w:t>
      </w:r>
      <w:r w:rsidRPr="0078709B">
        <w:rPr>
          <w:rFonts w:ascii="Times New Roman" w:hAnsi="Times New Roman" w:cs="Times New Roman"/>
          <w:color w:val="000000" w:themeColor="text1"/>
        </w:rPr>
        <w:t xml:space="preserve">y cuáles son las áreas de oportunidad que pueden fortalecer los procesos institucionales a nivel nacional. </w:t>
      </w:r>
    </w:p>
    <w:p w14:paraId="5E346F00" w14:textId="431DA38B"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Bajo el método de estudio de caso</w:t>
      </w:r>
      <w:r w:rsidR="00691A2D" w:rsidRPr="0078709B">
        <w:rPr>
          <w:rFonts w:ascii="Times New Roman" w:hAnsi="Times New Roman" w:cs="Times New Roman"/>
          <w:color w:val="000000" w:themeColor="text1"/>
        </w:rPr>
        <w:t xml:space="preserve"> (</w:t>
      </w:r>
      <w:r w:rsidRPr="0078709B">
        <w:rPr>
          <w:rFonts w:ascii="Times New Roman" w:hAnsi="Times New Roman" w:cs="Times New Roman"/>
          <w:color w:val="000000" w:themeColor="text1"/>
        </w:rPr>
        <w:t>Saavedra</w:t>
      </w:r>
      <w:r w:rsidR="00691A2D" w:rsidRPr="0078709B">
        <w:rPr>
          <w:rFonts w:ascii="Times New Roman" w:hAnsi="Times New Roman" w:cs="Times New Roman"/>
          <w:color w:val="000000" w:themeColor="text1"/>
        </w:rPr>
        <w:t xml:space="preserve">, </w:t>
      </w:r>
      <w:r w:rsidRPr="0078709B">
        <w:rPr>
          <w:rFonts w:ascii="Times New Roman" w:hAnsi="Times New Roman" w:cs="Times New Roman"/>
          <w:color w:val="000000" w:themeColor="text1"/>
        </w:rPr>
        <w:t>2017) el tipo de estudio puede ser considerado ilustrativo porque persigue ejemplificar las prácticas de gestión de la educación superior en el área de internacionalización de la UNAM; asimismo, al involucrar sólo un caso</w:t>
      </w:r>
      <w:r w:rsidR="00691A2D" w:rsidRPr="0078709B">
        <w:rPr>
          <w:rFonts w:ascii="Times New Roman" w:hAnsi="Times New Roman" w:cs="Times New Roman"/>
          <w:color w:val="000000" w:themeColor="text1"/>
        </w:rPr>
        <w:t>,</w:t>
      </w:r>
      <w:r w:rsidRPr="0078709B">
        <w:rPr>
          <w:rFonts w:ascii="Times New Roman" w:hAnsi="Times New Roman" w:cs="Times New Roman"/>
          <w:color w:val="000000" w:themeColor="text1"/>
        </w:rPr>
        <w:t xml:space="preserve"> se considera simple y debido a que los investigadores no se encuentran recolectando datos en vivo, puede ser considerado post facto.</w:t>
      </w:r>
    </w:p>
    <w:p w14:paraId="1C933AC7" w14:textId="5AC7E0A3"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Conforme a este modelo metodológico, como primeros pasos se debe definir y seleccionar el caso para posteriormente plantearlo (Saavedra, 2017). De esta forma, se tomó como caso de estudio la UNAM durante 2024 porque es la universidad más grande de México tanto por número de estudiantes con el que cuenta, como por presupuesto asignado; adicionalmente, el acceso de la información es pleno en comparación con las IES privadas y </w:t>
      </w:r>
      <w:r w:rsidRPr="0078709B">
        <w:rPr>
          <w:rFonts w:ascii="Times New Roman" w:eastAsia="Arial" w:hAnsi="Times New Roman" w:cs="Times New Roman"/>
          <w:color w:val="000000" w:themeColor="text1"/>
        </w:rPr>
        <w:t xml:space="preserve">es considerada la más internacional de México e incluso una de las más internacionales de America Latina, ya que cuenta con </w:t>
      </w:r>
      <w:r w:rsidRPr="0078709B">
        <w:rPr>
          <w:rFonts w:ascii="Times New Roman" w:hAnsi="Times New Roman" w:cs="Times New Roman"/>
          <w:color w:val="000000" w:themeColor="text1"/>
        </w:rPr>
        <w:t xml:space="preserve">producción científica internacional y un enfoque multidimensional que engloba las estrategias más actuales como internacionalización en casa, internacionalización del currículo y de inclusión social (Universidad Nacional Autónoma de México, UNAM, 2025). </w:t>
      </w:r>
    </w:p>
    <w:p w14:paraId="5742ADB9"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Es pertinente señalar que la delimitación temporal del caso a 2024 obedece a la época de reporte de datos, tomando en cuenta la elaboración de la investigación; esto es, los datos de 2024 se informan en el año 2025; ya que, se reportan las actividades realizadas por año vencido; de esta forma, los datos de 2025 estarían disponibles hasta 2026, lo cual, puede impedir la finalización de la recolección e interpretación de datos. </w:t>
      </w:r>
    </w:p>
    <w:p w14:paraId="340F6C59"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Como tercer paso del método de estudio de caso, es necesario establecer la unidad de análisis (Saavedra, 2017) que para la presente investigación fueron los indicadores de internacionalización de la institución de educación superior seleccionada. Como cuarto paso fue necesario localizar las fuentes de datos y llevar a cabo la recopilación de los mismos (Saavedra, 2017); de esta forma, se recolectó la literatura pertinente a la internacionalización de la educación, el uso de indicadores teóricos y también se recolectó la información de las actividades de internacionalización que realiza la UNAM. </w:t>
      </w:r>
    </w:p>
    <w:p w14:paraId="4EBC5983"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Se continuó con el quinto paso relativo a la elaboración de una lista de preguntas de investigación (Saavedra, 2017), estas interrogantes fueron: </w:t>
      </w:r>
    </w:p>
    <w:p w14:paraId="2AC2E5DC" w14:textId="77777777" w:rsidR="00FE1D54" w:rsidRPr="0078709B" w:rsidRDefault="00FE1D54" w:rsidP="00FE1D54">
      <w:pPr>
        <w:pStyle w:val="Paragrafoelenco"/>
        <w:numPr>
          <w:ilvl w:val="0"/>
          <w:numId w:val="1"/>
        </w:num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¿Cómo se entiende teóricamente la internacionalización de la educación superior? </w:t>
      </w:r>
    </w:p>
    <w:p w14:paraId="11F8F8A6" w14:textId="77777777" w:rsidR="00FE1D54" w:rsidRPr="0078709B" w:rsidRDefault="00FE1D54" w:rsidP="00FE1D54">
      <w:pPr>
        <w:pStyle w:val="Paragrafoelenco"/>
        <w:numPr>
          <w:ilvl w:val="0"/>
          <w:numId w:val="1"/>
        </w:num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lastRenderedPageBreak/>
        <w:t xml:space="preserve">¿Qué indicadores proponen los autores para medir las acciones de internacionalización en el mundo? </w:t>
      </w:r>
    </w:p>
    <w:p w14:paraId="1767B5F9" w14:textId="77777777" w:rsidR="00FE1D54" w:rsidRPr="0078709B" w:rsidRDefault="00FE1D54" w:rsidP="00FE1D54">
      <w:pPr>
        <w:pStyle w:val="Paragrafoelenco"/>
        <w:numPr>
          <w:ilvl w:val="0"/>
          <w:numId w:val="1"/>
        </w:num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¿Qué acciones en materia de internacionalización de la educación superior llevó a cabo la UNAM en 2024 conforme a los indicadores de internacionalización de la educación superior? </w:t>
      </w:r>
    </w:p>
    <w:p w14:paraId="00BCD7BE" w14:textId="77777777" w:rsidR="00FE1D54" w:rsidRPr="0078709B" w:rsidRDefault="00FE1D54" w:rsidP="00FE1D54">
      <w:pPr>
        <w:pStyle w:val="Paragrafoelenco"/>
        <w:numPr>
          <w:ilvl w:val="0"/>
          <w:numId w:val="1"/>
        </w:num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¿Qué puede aportar la UNAM a otras universidades de México en materia de internacionalización de la educación superior? </w:t>
      </w:r>
    </w:p>
    <w:p w14:paraId="0AA9C025" w14:textId="7F6AFEBD" w:rsidR="006F16C0" w:rsidRPr="0078709B" w:rsidRDefault="00FE1D54" w:rsidP="007B5B5F">
      <w:pPr>
        <w:spacing w:line="240" w:lineRule="auto"/>
        <w:jc w:val="both"/>
        <w:rPr>
          <w:rFonts w:ascii="Times New Roman" w:hAnsi="Times New Roman" w:cs="Times New Roman"/>
          <w:color w:val="000000" w:themeColor="text1"/>
          <w:lang w:val="es-MX"/>
        </w:rPr>
      </w:pPr>
      <w:r w:rsidRPr="0078709B">
        <w:rPr>
          <w:rFonts w:ascii="Times New Roman" w:eastAsia="Arial" w:hAnsi="Times New Roman" w:cs="Times New Roman"/>
          <w:color w:val="000000" w:themeColor="text1"/>
        </w:rPr>
        <w:t>Como paso seis, se desarrollaron las proposiciones, seguidas del marco teórico, el bosquejo del caso y el informe final del caso (Saavedra, 2017) contenidos en la parte de desarrollo y conclusiones que se muestran en las partes sucesivas de este trabajo de investigación.</w:t>
      </w:r>
    </w:p>
    <w:p w14:paraId="2FD138AD" w14:textId="65FB0755" w:rsidR="005F3B2E" w:rsidRPr="0078709B" w:rsidRDefault="005F3B2E" w:rsidP="007B5B5F">
      <w:pPr>
        <w:spacing w:line="240" w:lineRule="auto"/>
        <w:rPr>
          <w:rFonts w:ascii="Times New Roman" w:hAnsi="Times New Roman" w:cs="Times New Roman"/>
          <w:b/>
          <w:bCs/>
          <w:color w:val="000000" w:themeColor="text1"/>
          <w:lang w:val="es-MX"/>
        </w:rPr>
      </w:pPr>
      <w:r w:rsidRPr="0078709B">
        <w:rPr>
          <w:rFonts w:ascii="Times New Roman" w:hAnsi="Times New Roman" w:cs="Times New Roman"/>
          <w:b/>
          <w:bCs/>
          <w:color w:val="000000" w:themeColor="text1"/>
          <w:lang w:val="es-MX"/>
        </w:rPr>
        <w:t>Desarrollo</w:t>
      </w:r>
    </w:p>
    <w:p w14:paraId="12539BD7" w14:textId="2A52F051"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eastAsia="Arial" w:hAnsi="Times New Roman" w:cs="Times New Roman"/>
          <w:color w:val="000000" w:themeColor="text1"/>
        </w:rPr>
        <w:t xml:space="preserve">Se pueden identificar tres etapas de la internacionalización de la educación superior. La primera etapa que busca conceptualizar la internacionalización de la educación superior tiene como representante a </w:t>
      </w:r>
      <w:r w:rsidRPr="0078709B">
        <w:rPr>
          <w:rFonts w:ascii="Times New Roman" w:hAnsi="Times New Roman" w:cs="Times New Roman"/>
          <w:color w:val="000000" w:themeColor="text1"/>
        </w:rPr>
        <w:t>Jane Knight en 1994 quien comienza definiendo la internacionalización como el “proceso de integrar una dimensión internacional e intercultural en la enseñanza, investigación y servicio”</w:t>
      </w:r>
      <w:r w:rsidR="006442B2" w:rsidRPr="0078709B">
        <w:rPr>
          <w:rFonts w:ascii="Times New Roman" w:hAnsi="Times New Roman" w:cs="Times New Roman"/>
          <w:color w:val="000000" w:themeColor="text1"/>
        </w:rPr>
        <w:t xml:space="preserve"> (</w:t>
      </w:r>
      <w:r w:rsidR="006442B2" w:rsidRPr="0078709B">
        <w:rPr>
          <w:rFonts w:ascii="Times New Roman" w:hAnsi="Times New Roman" w:cs="Times New Roman"/>
          <w:color w:val="000000" w:themeColor="text1"/>
          <w:lang w:val="en-US"/>
        </w:rPr>
        <w:t xml:space="preserve">Knight, 1994, p.7). </w:t>
      </w:r>
      <w:r w:rsidRPr="0078709B">
        <w:rPr>
          <w:rFonts w:ascii="Times New Roman" w:hAnsi="Times New Roman" w:cs="Times New Roman"/>
          <w:color w:val="000000" w:themeColor="text1"/>
        </w:rPr>
        <w:t xml:space="preserve">Sucesivamente, autores como Van der Wende (1997) ampliaron el concepto hacia un nivel global (sistemas educativos) e institucional (universidades). </w:t>
      </w:r>
    </w:p>
    <w:p w14:paraId="2C8E4C6A" w14:textId="3B3C0750"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Una década después, Knight (2004) reformula su definición de internacionalización</w:t>
      </w:r>
      <w:r w:rsidR="00E218E0" w:rsidRPr="0078709B">
        <w:rPr>
          <w:rFonts w:ascii="Times New Roman" w:hAnsi="Times New Roman" w:cs="Times New Roman"/>
          <w:color w:val="000000" w:themeColor="text1"/>
        </w:rPr>
        <w:t xml:space="preserve"> </w:t>
      </w:r>
      <w:r w:rsidRPr="0078709B">
        <w:rPr>
          <w:rFonts w:ascii="Times New Roman" w:hAnsi="Times New Roman" w:cs="Times New Roman"/>
          <w:color w:val="000000" w:themeColor="text1"/>
        </w:rPr>
        <w:t xml:space="preserve">como el “proceso de integrar una dimensión internacional, intercultural o global en el propósito, funciones y entrega de la educación superior” (Knight, 2004, p. 11). Los aportes de dicha definición amplían el enfoque desde las funciones hasta el propósito institucional. Se introduce una dimensión global. </w:t>
      </w:r>
    </w:p>
    <w:p w14:paraId="6A165905" w14:textId="1B39B1FF"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 xml:space="preserve">Posteriormente, la segunda etapa presenta </w:t>
      </w:r>
      <w:r w:rsidR="006442B2" w:rsidRPr="0078709B">
        <w:rPr>
          <w:rFonts w:ascii="Times New Roman" w:hAnsi="Times New Roman" w:cs="Times New Roman"/>
          <w:color w:val="000000" w:themeColor="text1"/>
        </w:rPr>
        <w:t>cuatro</w:t>
      </w:r>
      <w:r w:rsidRPr="0078709B">
        <w:rPr>
          <w:rFonts w:ascii="Times New Roman" w:hAnsi="Times New Roman" w:cs="Times New Roman"/>
          <w:color w:val="000000" w:themeColor="text1"/>
        </w:rPr>
        <w:t xml:space="preserve"> autores claves</w:t>
      </w:r>
      <w:r w:rsidR="006442B2" w:rsidRPr="0078709B">
        <w:rPr>
          <w:rFonts w:ascii="Times New Roman" w:hAnsi="Times New Roman" w:cs="Times New Roman"/>
          <w:color w:val="000000" w:themeColor="text1"/>
        </w:rPr>
        <w:t xml:space="preserve">: </w:t>
      </w:r>
      <w:r w:rsidR="000A1BD3" w:rsidRPr="0078709B">
        <w:rPr>
          <w:rFonts w:ascii="Times New Roman" w:hAnsi="Times New Roman" w:cs="Times New Roman"/>
          <w:color w:val="000000" w:themeColor="text1"/>
        </w:rPr>
        <w:t>d</w:t>
      </w:r>
      <w:r w:rsidR="006442B2" w:rsidRPr="0078709B">
        <w:rPr>
          <w:rFonts w:ascii="Times New Roman" w:hAnsi="Times New Roman" w:cs="Times New Roman"/>
          <w:color w:val="000000" w:themeColor="text1"/>
        </w:rPr>
        <w:t xml:space="preserve">e Wit, Hudzik, Jones y Beelen. </w:t>
      </w:r>
      <w:r w:rsidR="000A1BD3" w:rsidRPr="0078709B">
        <w:rPr>
          <w:rFonts w:ascii="Times New Roman" w:hAnsi="Times New Roman" w:cs="Times New Roman"/>
          <w:color w:val="000000" w:themeColor="text1"/>
        </w:rPr>
        <w:t>d</w:t>
      </w:r>
      <w:r w:rsidRPr="0078709B">
        <w:rPr>
          <w:rFonts w:ascii="Times New Roman" w:hAnsi="Times New Roman" w:cs="Times New Roman"/>
          <w:color w:val="000000" w:themeColor="text1"/>
        </w:rPr>
        <w:t>e Wit et al. (2015) que amplia nuevamente la definición de internacionalización</w:t>
      </w:r>
      <w:r w:rsidR="00E218E0" w:rsidRPr="0078709B">
        <w:rPr>
          <w:rFonts w:ascii="Times New Roman" w:hAnsi="Times New Roman" w:cs="Times New Roman"/>
          <w:color w:val="000000" w:themeColor="text1"/>
        </w:rPr>
        <w:t xml:space="preserve">, indicando que se trata de un </w:t>
      </w:r>
      <w:r w:rsidRPr="0078709B">
        <w:rPr>
          <w:rFonts w:ascii="Times New Roman" w:hAnsi="Times New Roman" w:cs="Times New Roman"/>
          <w:color w:val="000000" w:themeColor="text1"/>
        </w:rPr>
        <w:t xml:space="preserve">“proceso intencional de integrar una dimensión internacional para mejorar la calidad de la educación y contribuir a la sociedad”, en esta definición la internacionalización incorpora el impacto social y la inclusión de todos los estudiantes y dos metas claras: aumentar la calidad de la educación y servir a la sociedad. </w:t>
      </w:r>
    </w:p>
    <w:p w14:paraId="7661FED6" w14:textId="1241B87C"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 xml:space="preserve">Por otro lado, Hudzik desarrolló el concepto de </w:t>
      </w:r>
      <w:r w:rsidRPr="0078709B">
        <w:rPr>
          <w:rStyle w:val="Enfasigrassetto"/>
          <w:rFonts w:ascii="Times New Roman" w:hAnsi="Times New Roman" w:cs="Times New Roman"/>
          <w:b w:val="0"/>
          <w:bCs w:val="0"/>
          <w:i/>
          <w:iCs/>
          <w:color w:val="000000" w:themeColor="text1"/>
        </w:rPr>
        <w:t>Comprehensive Internationalization</w:t>
      </w:r>
      <w:r w:rsidRPr="0078709B">
        <w:rPr>
          <w:rFonts w:ascii="Times New Roman" w:hAnsi="Times New Roman" w:cs="Times New Roman"/>
          <w:color w:val="000000" w:themeColor="text1"/>
        </w:rPr>
        <w:t xml:space="preserve"> (Internacionalización Integral), cuya principal contribución fue proponer que la internacionalización no debía limitarse a movilidad estudiantil o convenios, sino integrarse en toda la universidad: misión institucional, currículo, investigación, vinculación y gestión (</w:t>
      </w:r>
      <w:r w:rsidRPr="0078709B">
        <w:rPr>
          <w:rFonts w:ascii="Times New Roman" w:eastAsia="Arial" w:hAnsi="Times New Roman" w:cs="Times New Roman"/>
          <w:color w:val="000000" w:themeColor="text1"/>
          <w:lang w:val="en-US"/>
        </w:rPr>
        <w:t xml:space="preserve">Hudzik </w:t>
      </w:r>
      <w:r w:rsidR="00691A2D" w:rsidRPr="0078709B">
        <w:rPr>
          <w:rFonts w:ascii="Times New Roman" w:eastAsia="Arial" w:hAnsi="Times New Roman" w:cs="Times New Roman"/>
          <w:color w:val="000000" w:themeColor="text1"/>
          <w:lang w:val="en-US"/>
        </w:rPr>
        <w:t>&amp;</w:t>
      </w:r>
      <w:r w:rsidRPr="0078709B">
        <w:rPr>
          <w:rFonts w:ascii="Times New Roman" w:eastAsia="Arial" w:hAnsi="Times New Roman" w:cs="Times New Roman"/>
          <w:color w:val="000000" w:themeColor="text1"/>
          <w:lang w:val="en-US"/>
        </w:rPr>
        <w:t xml:space="preserve"> Stohl, 2009</w:t>
      </w:r>
      <w:r w:rsidRPr="0078709B">
        <w:rPr>
          <w:rFonts w:ascii="Times New Roman" w:hAnsi="Times New Roman" w:cs="Times New Roman"/>
          <w:color w:val="000000" w:themeColor="text1"/>
        </w:rPr>
        <w:t xml:space="preserve">). </w:t>
      </w:r>
    </w:p>
    <w:p w14:paraId="287A58C5" w14:textId="0F6E47C0"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Style w:val="whitespace-normal"/>
          <w:rFonts w:ascii="Times New Roman" w:hAnsi="Times New Roman" w:cs="Times New Roman"/>
          <w:color w:val="000000" w:themeColor="text1"/>
        </w:rPr>
        <w:t>Igualmente, Elspeth Jones</w:t>
      </w:r>
      <w:r w:rsidRPr="0078709B">
        <w:rPr>
          <w:rFonts w:ascii="Times New Roman" w:hAnsi="Times New Roman" w:cs="Times New Roman"/>
          <w:color w:val="000000" w:themeColor="text1"/>
        </w:rPr>
        <w:t xml:space="preserve"> y Jos Beelen desarrollaron el concepto de </w:t>
      </w:r>
      <w:r w:rsidRPr="0078709B">
        <w:rPr>
          <w:rStyle w:val="Enfasigrassetto"/>
          <w:rFonts w:ascii="Times New Roman" w:hAnsi="Times New Roman" w:cs="Times New Roman"/>
          <w:b w:val="0"/>
          <w:bCs w:val="0"/>
          <w:i/>
          <w:iCs/>
          <w:color w:val="000000" w:themeColor="text1"/>
        </w:rPr>
        <w:t>Internationalization at Home (IaH</w:t>
      </w:r>
      <w:r w:rsidRPr="0078709B">
        <w:rPr>
          <w:rStyle w:val="Enfasigrassetto"/>
          <w:rFonts w:ascii="Times New Roman" w:hAnsi="Times New Roman" w:cs="Times New Roman"/>
          <w:color w:val="000000" w:themeColor="text1"/>
        </w:rPr>
        <w:t>)</w:t>
      </w:r>
      <w:r w:rsidRPr="0078709B">
        <w:rPr>
          <w:rFonts w:ascii="Times New Roman" w:hAnsi="Times New Roman" w:cs="Times New Roman"/>
          <w:color w:val="000000" w:themeColor="text1"/>
        </w:rPr>
        <w:t xml:space="preserve">, que busca que todos los estudiantes desarrollen competencias internacionales sin necesidad de movilidad física (Beelen &amp; Jones, 2015). Se pasa de un enfoque descriptivo a un proceso normativo orientado a los resultados. </w:t>
      </w:r>
    </w:p>
    <w:p w14:paraId="78AC4F4F" w14:textId="14C34880"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lastRenderedPageBreak/>
        <w:t>En la tercera etapa la internacionalización se diversifica mayormente entre 2015 y la actualidad (año 2026), hasta correr el riesgo de que el concepto sea demasiado amplio y ambiguo</w:t>
      </w:r>
      <w:r w:rsidRPr="0078709B">
        <w:rPr>
          <w:rFonts w:ascii="Times New Roman" w:hAnsi="Times New Roman" w:cs="Times New Roman"/>
          <w:b/>
          <w:bCs/>
          <w:color w:val="000000" w:themeColor="text1"/>
        </w:rPr>
        <w:t xml:space="preserve"> </w:t>
      </w:r>
      <w:r w:rsidRPr="0078709B">
        <w:rPr>
          <w:rFonts w:ascii="Times New Roman" w:hAnsi="Times New Roman" w:cs="Times New Roman"/>
          <w:color w:val="000000" w:themeColor="text1"/>
        </w:rPr>
        <w:t xml:space="preserve">como </w:t>
      </w:r>
      <w:r w:rsidR="000A1BD3" w:rsidRPr="0078709B">
        <w:rPr>
          <w:rFonts w:ascii="Times New Roman" w:hAnsi="Times New Roman" w:cs="Times New Roman"/>
          <w:color w:val="000000" w:themeColor="text1"/>
        </w:rPr>
        <w:t>d</w:t>
      </w:r>
      <w:r w:rsidRPr="0078709B">
        <w:rPr>
          <w:rFonts w:ascii="Times New Roman" w:hAnsi="Times New Roman" w:cs="Times New Roman"/>
          <w:color w:val="000000" w:themeColor="text1"/>
        </w:rPr>
        <w:t xml:space="preserve">e Wit (2024) señala que existe el riesgo de que todo sea considerado internacionalización. En estos años nacen nuevas perspectivas hacía la internacionalización que son más críticas hacía el modelo occidental dominante y del Norte global que siguen reproduciendo desigualdades en lugar de promover equidad, por eso en este momento están en boga nuevas estrategias de internacionalización como la internacionalización en casa, la internacionalización digital (COIL), la internacionalización responsable e inclusiva. </w:t>
      </w:r>
    </w:p>
    <w:p w14:paraId="056B906D" w14:textId="77777777"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 xml:space="preserve">En una definición contemporánea, la internacionalización ya no es una actividad única; sino, un proceso intencional, integral (incluye docencia, investigación y gestión) y enfocado en la equidad y la sostenibilidad (Vazquez &amp; Mancilla, 2025). </w:t>
      </w:r>
    </w:p>
    <w:p w14:paraId="2DC04B5A" w14:textId="3DD8CA23" w:rsidR="00532A36" w:rsidRPr="0078709B" w:rsidRDefault="000D412D"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Cabe señalar, que los trabajos desarrollados sobre la internacionalización de la educación superior, constituyen un antecedente fundamental, ya que permiten comprender cuál ha sido la evolución conceptual, metodológica y práctica de este fenómeno en el contexto universitario actual. De este modo, diversos estudios han demostrado que la internacionalización ha ido evolucionando de forma progresiva, pasando de ser una actividad aislada que se enfocaba única y exclusivamente a la movilidad estudiantil, hasta convertirse en un proceso integral, que se encarga de vincular, dimensiones, académicas, interculturales, tecnológicas y de cooperación internacional (Nigra &amp; Rivera Lima, 2025).</w:t>
      </w:r>
    </w:p>
    <w:p w14:paraId="07171CC3" w14:textId="77777777" w:rsidR="000D412D" w:rsidRPr="0078709B" w:rsidRDefault="000D412D"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Por lo tanto, en el caso de México, se ha podido comprobar que las universidades públicas buscan privilegiar estrategias tradicionales como la firma de convenios, la movilidad académica y la generación de redes de investigación internacional, pero aún sigue habiendo desafíos relacionados con la consolidación de políticas institucionales integrales y la incorporación de modelos más inclusivo e innovadores (Nigra &amp; Rivera Lima, 2025).</w:t>
      </w:r>
    </w:p>
    <w:p w14:paraId="72CE5485" w14:textId="5D22B6EC" w:rsidR="000D412D" w:rsidRPr="0078709B" w:rsidRDefault="000D412D"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 xml:space="preserve">De igual modo, de Wit (2024) ha realizado algunas aportaciones teóricas para comprender que la internacionalización no debe ser concebida sólo desde una perspectiva competitiva o mercantilista, sino más bien como un proceso orientado en mejorar la calidad educativa, fortalecer la investigación y contribuir de manera significativa en el bienestar de la sociedad.  </w:t>
      </w:r>
    </w:p>
    <w:p w14:paraId="3B01E8A5" w14:textId="15128F16" w:rsidR="00532A36" w:rsidRPr="0078709B" w:rsidRDefault="00B24CA7"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 xml:space="preserve">En este sentido, estos antecedentes proporcionan bases sólidas para estudiar las estrategias implementadas en instituciones de educación superior dentro del contexto mexicano, particularmente en temas relacionados con la internacionalización del currículo, el proceso de aprendizaje colaborativo, a través de sistemas digitales, la movilidad virtual y el desarrollo de competencias globales; mientras se identifican algunas limitaciones existentes en las políticas universitarias actuales, evidenciando la necesidad de generar modelos de internacionalización más equitativos a las exigencias del contexto global contemporáneo. </w:t>
      </w:r>
    </w:p>
    <w:p w14:paraId="0A90497E" w14:textId="1378778A"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Las tendencias actuales muestran que la internacionalización ha evolucionado hacia un modelo más inclusivo, donde se emplean herramientas virtuales capaces</w:t>
      </w:r>
      <w:r w:rsidR="004C46A7" w:rsidRPr="0078709B">
        <w:rPr>
          <w:rFonts w:ascii="Times New Roman" w:hAnsi="Times New Roman" w:cs="Times New Roman"/>
          <w:color w:val="000000" w:themeColor="text1"/>
        </w:rPr>
        <w:t xml:space="preserve">, de manera que, </w:t>
      </w:r>
      <w:r w:rsidRPr="0078709B">
        <w:rPr>
          <w:rFonts w:ascii="Times New Roman" w:hAnsi="Times New Roman" w:cs="Times New Roman"/>
          <w:color w:val="000000" w:themeColor="text1"/>
        </w:rPr>
        <w:t xml:space="preserve">de ampliar el acceso con un enfoque mayor también en el proceso formativo que se va a lograr con la internacionalización que son las competencias globales, también lleva a que </w:t>
      </w:r>
      <w:r w:rsidRPr="0078709B">
        <w:rPr>
          <w:rFonts w:ascii="Times New Roman" w:hAnsi="Times New Roman" w:cs="Times New Roman"/>
          <w:color w:val="000000" w:themeColor="text1"/>
        </w:rPr>
        <w:lastRenderedPageBreak/>
        <w:t xml:space="preserve">las comunidades universitarias sean más conscientes de la responsabilidad social, ambiental y ética que tienen; por lo cual, se plantea que la internacionalización debe ser sustentable y responsable. </w:t>
      </w:r>
    </w:p>
    <w:p w14:paraId="5C601A79" w14:textId="77777777"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hAnsi="Times New Roman" w:cs="Times New Roman"/>
          <w:color w:val="000000" w:themeColor="text1"/>
        </w:rPr>
        <w:t>Por otro lado, la internacionalización deja de ser opcional en las universidades contemporáneas para convertirse en un elemento estructural de la institución porque se debe integrar al currículo, a la investigación y a la gestión institucional (Proctor &amp; Rumbley, 2023).</w:t>
      </w:r>
    </w:p>
    <w:p w14:paraId="6DE47A88" w14:textId="555212F5" w:rsidR="00FE1D54" w:rsidRPr="0078709B" w:rsidRDefault="00FE1D54" w:rsidP="00FE1D54">
      <w:pPr>
        <w:spacing w:line="240" w:lineRule="auto"/>
        <w:jc w:val="both"/>
        <w:outlineLvl w:val="1"/>
        <w:rPr>
          <w:rFonts w:ascii="Times New Roman" w:eastAsia="Arial" w:hAnsi="Times New Roman" w:cs="Times New Roman"/>
          <w:color w:val="000000" w:themeColor="text1"/>
        </w:rPr>
      </w:pPr>
      <w:r w:rsidRPr="0078709B">
        <w:rPr>
          <w:rFonts w:ascii="Times New Roman" w:hAnsi="Times New Roman" w:cs="Times New Roman"/>
          <w:color w:val="000000" w:themeColor="text1"/>
        </w:rPr>
        <w:t xml:space="preserve">Con la evolución de la definición de internacionalización también evolucionaron las estrategias y los indicadores que se usan para medirla. </w:t>
      </w:r>
      <w:r w:rsidRPr="0078709B">
        <w:rPr>
          <w:rFonts w:ascii="Times New Roman" w:eastAsia="Arial" w:hAnsi="Times New Roman" w:cs="Times New Roman"/>
          <w:color w:val="000000" w:themeColor="text1"/>
        </w:rPr>
        <w:t xml:space="preserve">Con respecto al uso de indicadores autores como Brandenburg (2018), Da Wan (2018), Gao (2018), Hudzik </w:t>
      </w:r>
      <w:r w:rsidR="00CA799A">
        <w:rPr>
          <w:rFonts w:ascii="Times New Roman" w:eastAsia="Arial" w:hAnsi="Times New Roman" w:cs="Times New Roman"/>
          <w:color w:val="000000" w:themeColor="text1"/>
        </w:rPr>
        <w:t>y</w:t>
      </w:r>
      <w:r w:rsidRPr="0078709B">
        <w:rPr>
          <w:rFonts w:ascii="Times New Roman" w:eastAsia="Arial" w:hAnsi="Times New Roman" w:cs="Times New Roman"/>
          <w:color w:val="000000" w:themeColor="text1"/>
        </w:rPr>
        <w:t xml:space="preserve"> Stohl (2009), Sebastian (2011), Valtins et al. (2020) y Williams et al. (2021), entre otros referentes señalan la existencia de los </w:t>
      </w:r>
      <w:r w:rsidRPr="0078709B">
        <w:rPr>
          <w:rFonts w:ascii="Times New Roman" w:eastAsia="Arial" w:hAnsi="Times New Roman" w:cs="Times New Roman"/>
          <w:i/>
          <w:iCs/>
          <w:color w:val="000000" w:themeColor="text1"/>
        </w:rPr>
        <w:t>inputs</w:t>
      </w:r>
      <w:r w:rsidR="004C46A7" w:rsidRPr="0078709B">
        <w:rPr>
          <w:rFonts w:ascii="Times New Roman" w:eastAsia="Arial" w:hAnsi="Times New Roman" w:cs="Times New Roman"/>
          <w:color w:val="000000" w:themeColor="text1"/>
        </w:rPr>
        <w:t xml:space="preserve"> y </w:t>
      </w:r>
      <w:r w:rsidRPr="0078709B">
        <w:rPr>
          <w:rFonts w:ascii="Times New Roman" w:eastAsia="Arial" w:hAnsi="Times New Roman" w:cs="Times New Roman"/>
          <w:i/>
          <w:iCs/>
          <w:color w:val="000000" w:themeColor="text1"/>
        </w:rPr>
        <w:t>outputs</w:t>
      </w:r>
      <w:r w:rsidRPr="0078709B">
        <w:rPr>
          <w:rFonts w:ascii="Times New Roman" w:eastAsia="Arial" w:hAnsi="Times New Roman" w:cs="Times New Roman"/>
          <w:color w:val="000000" w:themeColor="text1"/>
        </w:rPr>
        <w:t xml:space="preserve"> junto a los resultados.</w:t>
      </w:r>
    </w:p>
    <w:p w14:paraId="5D00AF82" w14:textId="77777777" w:rsidR="009D7983"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eastAsia="Arial" w:hAnsi="Times New Roman" w:cs="Times New Roman"/>
          <w:color w:val="000000" w:themeColor="text1"/>
        </w:rPr>
        <w:t>Así, es posible mencionar que en</w:t>
      </w:r>
      <w:r w:rsidRPr="0078709B">
        <w:rPr>
          <w:rFonts w:ascii="Times New Roman" w:hAnsi="Times New Roman" w:cs="Times New Roman"/>
          <w:color w:val="000000" w:themeColor="text1"/>
        </w:rPr>
        <w:t xml:space="preserve"> la literatura especializada sobre internacionalización de la educación superior existe un relativo consenso en que la internacionalización no es una actividad aislada, sino un </w:t>
      </w:r>
      <w:r w:rsidRPr="0078709B">
        <w:rPr>
          <w:rStyle w:val="Enfasigrassetto"/>
          <w:rFonts w:ascii="Times New Roman" w:hAnsi="Times New Roman" w:cs="Times New Roman"/>
          <w:b w:val="0"/>
          <w:bCs w:val="0"/>
          <w:color w:val="000000" w:themeColor="text1"/>
        </w:rPr>
        <w:t>proceso estratégico institucional</w:t>
      </w:r>
      <w:r w:rsidRPr="0078709B">
        <w:rPr>
          <w:rFonts w:ascii="Times New Roman" w:hAnsi="Times New Roman" w:cs="Times New Roman"/>
          <w:b/>
          <w:bCs/>
          <w:color w:val="000000" w:themeColor="text1"/>
        </w:rPr>
        <w:t xml:space="preserve"> </w:t>
      </w:r>
      <w:r w:rsidRPr="0078709B">
        <w:rPr>
          <w:rFonts w:ascii="Times New Roman" w:hAnsi="Times New Roman" w:cs="Times New Roman"/>
          <w:color w:val="000000" w:themeColor="text1"/>
        </w:rPr>
        <w:t xml:space="preserve">que se operacionaliza mediante un conjunto de estrategias integradas a la misión universitaria, cuya puesta en práctica requiere del uso de indicadores para medir las acciones y condiciones bajo las cuales toma lugar la internacionalización, señalando que dichos indicadores deben referirse a acciones reales, significativas y pertinentes que puedan medirse de forma cuantitativa para poder medir el resultado esperado (Gao, 2018). </w:t>
      </w:r>
    </w:p>
    <w:p w14:paraId="6534AF75" w14:textId="40858308" w:rsidR="00FE1D54" w:rsidRPr="0078709B" w:rsidRDefault="00FE1D54" w:rsidP="00FE1D54">
      <w:pPr>
        <w:spacing w:line="240" w:lineRule="auto"/>
        <w:jc w:val="both"/>
        <w:outlineLvl w:val="1"/>
        <w:rPr>
          <w:rFonts w:ascii="Times New Roman" w:hAnsi="Times New Roman" w:cs="Times New Roman"/>
          <w:color w:val="000000" w:themeColor="text1"/>
        </w:rPr>
      </w:pPr>
      <w:r w:rsidRPr="0078709B">
        <w:rPr>
          <w:rFonts w:ascii="Times New Roman" w:eastAsia="Arial" w:hAnsi="Times New Roman" w:cs="Times New Roman"/>
          <w:color w:val="000000" w:themeColor="text1"/>
        </w:rPr>
        <w:t>En este sentido, a continuación, se presenta la Tabla 1 que incluye las actividades de internacionalización de acuerdo a los autores antes mencionados.</w:t>
      </w:r>
    </w:p>
    <w:p w14:paraId="313C0322" w14:textId="77777777" w:rsidR="00FE1D54" w:rsidRPr="0078709B" w:rsidRDefault="00FE1D54" w:rsidP="00FE1D54">
      <w:pPr>
        <w:spacing w:line="240" w:lineRule="auto"/>
        <w:jc w:val="both"/>
        <w:outlineLvl w:val="1"/>
        <w:rPr>
          <w:rFonts w:ascii="Times New Roman" w:eastAsia="Arial" w:hAnsi="Times New Roman" w:cs="Times New Roman"/>
          <w:color w:val="000000" w:themeColor="text1"/>
        </w:rPr>
      </w:pPr>
    </w:p>
    <w:p w14:paraId="57E9670E" w14:textId="77777777" w:rsidR="00FE1D54" w:rsidRPr="0078709B" w:rsidRDefault="00FE1D54" w:rsidP="00FE1D54">
      <w:pPr>
        <w:spacing w:line="240" w:lineRule="auto"/>
        <w:jc w:val="both"/>
        <w:outlineLvl w:val="1"/>
        <w:rPr>
          <w:rFonts w:ascii="Times New Roman" w:eastAsia="Arial" w:hAnsi="Times New Roman" w:cs="Times New Roman"/>
          <w:color w:val="000000" w:themeColor="text1"/>
        </w:rPr>
      </w:pPr>
    </w:p>
    <w:p w14:paraId="6650EAD8" w14:textId="77777777" w:rsidR="00FE1D54" w:rsidRPr="0078709B" w:rsidRDefault="00FE1D54" w:rsidP="00FE1D54">
      <w:pPr>
        <w:spacing w:line="240" w:lineRule="auto"/>
        <w:jc w:val="both"/>
        <w:rPr>
          <w:rFonts w:ascii="Times New Roman" w:eastAsia="Arial" w:hAnsi="Times New Roman" w:cs="Times New Roman"/>
          <w:b/>
          <w:color w:val="000000" w:themeColor="text1"/>
        </w:rPr>
      </w:pPr>
      <w:r w:rsidRPr="0078709B">
        <w:rPr>
          <w:rFonts w:ascii="Times New Roman" w:eastAsia="Arial" w:hAnsi="Times New Roman" w:cs="Times New Roman"/>
          <w:b/>
          <w:color w:val="000000" w:themeColor="text1"/>
        </w:rPr>
        <w:t xml:space="preserve">Tabla 1 </w:t>
      </w:r>
    </w:p>
    <w:p w14:paraId="494E42D9" w14:textId="77777777" w:rsidR="00FE1D54" w:rsidRPr="0078709B" w:rsidRDefault="00FE1D54" w:rsidP="00FE1D54">
      <w:pPr>
        <w:spacing w:line="240" w:lineRule="auto"/>
        <w:jc w:val="both"/>
        <w:rPr>
          <w:rFonts w:ascii="Times New Roman" w:eastAsia="Arial" w:hAnsi="Times New Roman" w:cs="Times New Roman"/>
          <w:i/>
          <w:color w:val="000000" w:themeColor="text1"/>
        </w:rPr>
      </w:pPr>
      <w:r w:rsidRPr="0078709B">
        <w:rPr>
          <w:rFonts w:ascii="Times New Roman" w:eastAsia="Arial" w:hAnsi="Times New Roman" w:cs="Times New Roman"/>
          <w:i/>
          <w:color w:val="000000" w:themeColor="text1"/>
        </w:rPr>
        <w:t xml:space="preserve">Desglose de las acciones de internacionalización conforme a las definiciones teóricas.  </w:t>
      </w:r>
    </w:p>
    <w:tbl>
      <w:tblPr>
        <w:tblW w:w="9016" w:type="dxa"/>
        <w:tblLayout w:type="fixed"/>
        <w:tblLook w:val="0400" w:firstRow="0" w:lastRow="0" w:firstColumn="0" w:lastColumn="0" w:noHBand="0" w:noVBand="1"/>
      </w:tblPr>
      <w:tblGrid>
        <w:gridCol w:w="1418"/>
        <w:gridCol w:w="2126"/>
        <w:gridCol w:w="5472"/>
      </w:tblGrid>
      <w:tr w:rsidR="0078709B" w:rsidRPr="0078709B" w14:paraId="3FA79A42" w14:textId="77777777" w:rsidTr="009D7B4C">
        <w:tc>
          <w:tcPr>
            <w:tcW w:w="1418" w:type="dxa"/>
            <w:tcBorders>
              <w:top w:val="single" w:sz="4" w:space="0" w:color="auto"/>
              <w:bottom w:val="single" w:sz="4" w:space="0" w:color="auto"/>
            </w:tcBorders>
            <w:vAlign w:val="center"/>
          </w:tcPr>
          <w:p w14:paraId="5A676BA0" w14:textId="77777777" w:rsidR="00FE1D54" w:rsidRPr="0078709B" w:rsidRDefault="00FE1D54" w:rsidP="00FE1D54">
            <w:pPr>
              <w:spacing w:after="0" w:line="240" w:lineRule="auto"/>
              <w:jc w:val="center"/>
              <w:rPr>
                <w:rFonts w:ascii="Times New Roman" w:eastAsia="Arial" w:hAnsi="Times New Roman" w:cs="Times New Roman"/>
                <w:b/>
                <w:bCs/>
                <w:color w:val="000000" w:themeColor="text1"/>
                <w:sz w:val="20"/>
                <w:szCs w:val="20"/>
              </w:rPr>
            </w:pPr>
            <w:r w:rsidRPr="0078709B">
              <w:rPr>
                <w:rFonts w:ascii="Times New Roman" w:eastAsia="Arial" w:hAnsi="Times New Roman" w:cs="Times New Roman"/>
                <w:b/>
                <w:bCs/>
                <w:color w:val="000000" w:themeColor="text1"/>
                <w:sz w:val="20"/>
                <w:szCs w:val="20"/>
              </w:rPr>
              <w:t>Categoría de medición</w:t>
            </w:r>
          </w:p>
        </w:tc>
        <w:tc>
          <w:tcPr>
            <w:tcW w:w="2126" w:type="dxa"/>
            <w:tcBorders>
              <w:top w:val="single" w:sz="4" w:space="0" w:color="auto"/>
              <w:bottom w:val="single" w:sz="4" w:space="0" w:color="auto"/>
            </w:tcBorders>
            <w:vAlign w:val="center"/>
          </w:tcPr>
          <w:p w14:paraId="4C98CF70" w14:textId="77777777" w:rsidR="00FE1D54" w:rsidRPr="0078709B" w:rsidRDefault="00FE1D54" w:rsidP="00FE1D54">
            <w:pPr>
              <w:spacing w:after="0" w:line="240" w:lineRule="auto"/>
              <w:jc w:val="center"/>
              <w:rPr>
                <w:rFonts w:ascii="Times New Roman" w:eastAsia="Arial" w:hAnsi="Times New Roman" w:cs="Times New Roman"/>
                <w:b/>
                <w:bCs/>
                <w:color w:val="000000" w:themeColor="text1"/>
                <w:sz w:val="20"/>
                <w:szCs w:val="20"/>
              </w:rPr>
            </w:pPr>
            <w:r w:rsidRPr="0078709B">
              <w:rPr>
                <w:rFonts w:ascii="Times New Roman" w:eastAsia="Arial" w:hAnsi="Times New Roman" w:cs="Times New Roman"/>
                <w:b/>
                <w:bCs/>
                <w:color w:val="000000" w:themeColor="text1"/>
                <w:sz w:val="20"/>
                <w:szCs w:val="20"/>
              </w:rPr>
              <w:t>Autores que sustentan la medición</w:t>
            </w:r>
          </w:p>
        </w:tc>
        <w:tc>
          <w:tcPr>
            <w:tcW w:w="5472" w:type="dxa"/>
            <w:tcBorders>
              <w:top w:val="single" w:sz="4" w:space="0" w:color="auto"/>
              <w:bottom w:val="single" w:sz="4" w:space="0" w:color="auto"/>
            </w:tcBorders>
            <w:vAlign w:val="center"/>
          </w:tcPr>
          <w:p w14:paraId="1D5ACE43" w14:textId="77777777" w:rsidR="00FE1D54" w:rsidRPr="0078709B" w:rsidRDefault="00FE1D54" w:rsidP="00FE1D54">
            <w:pPr>
              <w:spacing w:after="0" w:line="240" w:lineRule="auto"/>
              <w:jc w:val="center"/>
              <w:rPr>
                <w:rFonts w:ascii="Times New Roman" w:eastAsia="Arial" w:hAnsi="Times New Roman" w:cs="Times New Roman"/>
                <w:b/>
                <w:bCs/>
                <w:color w:val="000000" w:themeColor="text1"/>
                <w:sz w:val="20"/>
                <w:szCs w:val="20"/>
              </w:rPr>
            </w:pPr>
            <w:r w:rsidRPr="0078709B">
              <w:rPr>
                <w:rFonts w:ascii="Times New Roman" w:eastAsia="Arial" w:hAnsi="Times New Roman" w:cs="Times New Roman"/>
                <w:b/>
                <w:bCs/>
                <w:color w:val="000000" w:themeColor="text1"/>
                <w:sz w:val="20"/>
                <w:szCs w:val="20"/>
              </w:rPr>
              <w:t>Actividades de internacionalización</w:t>
            </w:r>
          </w:p>
        </w:tc>
      </w:tr>
      <w:tr w:rsidR="0078709B" w:rsidRPr="0078709B" w14:paraId="562FB565" w14:textId="77777777" w:rsidTr="009D7B4C">
        <w:tc>
          <w:tcPr>
            <w:tcW w:w="1418" w:type="dxa"/>
            <w:tcBorders>
              <w:top w:val="single" w:sz="4" w:space="0" w:color="auto"/>
            </w:tcBorders>
          </w:tcPr>
          <w:p w14:paraId="1BD5BF7A" w14:textId="77777777" w:rsidR="00FE1D54" w:rsidRPr="0078709B" w:rsidRDefault="00FE1D54" w:rsidP="00FE1D54">
            <w:pPr>
              <w:spacing w:after="0" w:line="240" w:lineRule="auto"/>
              <w:jc w:val="both"/>
              <w:rPr>
                <w:rFonts w:ascii="Times New Roman" w:eastAsia="Arial" w:hAnsi="Times New Roman" w:cs="Times New Roman"/>
                <w:color w:val="000000" w:themeColor="text1"/>
                <w:sz w:val="20"/>
                <w:szCs w:val="20"/>
              </w:rPr>
            </w:pPr>
            <w:r w:rsidRPr="0078709B">
              <w:rPr>
                <w:rFonts w:ascii="Times New Roman" w:eastAsia="Arial" w:hAnsi="Times New Roman" w:cs="Times New Roman"/>
                <w:color w:val="000000" w:themeColor="text1"/>
                <w:sz w:val="20"/>
                <w:szCs w:val="20"/>
              </w:rPr>
              <w:t>I. ETAPA</w:t>
            </w:r>
          </w:p>
        </w:tc>
        <w:tc>
          <w:tcPr>
            <w:tcW w:w="2126" w:type="dxa"/>
            <w:tcBorders>
              <w:top w:val="single" w:sz="4" w:space="0" w:color="auto"/>
            </w:tcBorders>
          </w:tcPr>
          <w:p w14:paraId="721F7B91" w14:textId="77777777" w:rsidR="00FE1D54" w:rsidRPr="0078709B" w:rsidRDefault="00FE1D54" w:rsidP="00E97659">
            <w:pPr>
              <w:pStyle w:val="Paragrafoelenco"/>
              <w:numPr>
                <w:ilvl w:val="0"/>
                <w:numId w:val="24"/>
              </w:numPr>
              <w:spacing w:after="0" w:line="240" w:lineRule="auto"/>
              <w:jc w:val="both"/>
              <w:rPr>
                <w:rFonts w:ascii="Times New Roman" w:eastAsia="Arial" w:hAnsi="Times New Roman" w:cs="Times New Roman"/>
                <w:color w:val="000000" w:themeColor="text1"/>
                <w:sz w:val="20"/>
                <w:szCs w:val="20"/>
                <w:lang w:val="en-US"/>
              </w:rPr>
            </w:pPr>
            <w:r w:rsidRPr="0078709B">
              <w:rPr>
                <w:rFonts w:ascii="Times New Roman" w:eastAsia="Arial" w:hAnsi="Times New Roman" w:cs="Times New Roman"/>
                <w:color w:val="000000" w:themeColor="text1"/>
                <w:sz w:val="20"/>
                <w:szCs w:val="20"/>
                <w:lang w:val="en-US"/>
              </w:rPr>
              <w:t xml:space="preserve">Knight (2004) </w:t>
            </w:r>
          </w:p>
        </w:tc>
        <w:tc>
          <w:tcPr>
            <w:tcW w:w="5472" w:type="dxa"/>
            <w:tcBorders>
              <w:top w:val="single" w:sz="4" w:space="0" w:color="auto"/>
            </w:tcBorders>
          </w:tcPr>
          <w:p w14:paraId="3CD4581F"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Movilidad estudiantil y docente. </w:t>
            </w:r>
          </w:p>
          <w:p w14:paraId="39456D36"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Internacionalización del currículo. </w:t>
            </w:r>
          </w:p>
          <w:p w14:paraId="377B8330"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Programas académicos conjuntos y dobles titulaciones. </w:t>
            </w:r>
          </w:p>
          <w:p w14:paraId="1864A8B9"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Investigación y cooperación internacional. </w:t>
            </w:r>
          </w:p>
          <w:p w14:paraId="68A98457"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Enseñanza de idiomas extranjeros. </w:t>
            </w:r>
          </w:p>
          <w:p w14:paraId="4A46F437" w14:textId="77777777" w:rsidR="00FE1D54" w:rsidRPr="0078709B" w:rsidRDefault="00FE1D54" w:rsidP="00E97659">
            <w:pPr>
              <w:pStyle w:val="Paragrafoelenco"/>
              <w:numPr>
                <w:ilvl w:val="0"/>
                <w:numId w:val="14"/>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Educación transnacional y programas en el extranjero.</w:t>
            </w:r>
          </w:p>
          <w:p w14:paraId="1F13D06D" w14:textId="77777777" w:rsidR="00FE1D54" w:rsidRPr="0078709B" w:rsidRDefault="00FE1D54" w:rsidP="00FE1D54">
            <w:pPr>
              <w:spacing w:after="0" w:line="240" w:lineRule="auto"/>
              <w:ind w:hanging="360"/>
              <w:rPr>
                <w:rFonts w:ascii="Times New Roman" w:hAnsi="Times New Roman" w:cs="Times New Roman"/>
                <w:color w:val="000000" w:themeColor="text1"/>
                <w:sz w:val="20"/>
                <w:szCs w:val="20"/>
              </w:rPr>
            </w:pPr>
          </w:p>
        </w:tc>
      </w:tr>
      <w:tr w:rsidR="0078709B" w:rsidRPr="0078709B" w14:paraId="1E0B908C" w14:textId="77777777" w:rsidTr="009D7B4C">
        <w:tc>
          <w:tcPr>
            <w:tcW w:w="1418" w:type="dxa"/>
          </w:tcPr>
          <w:p w14:paraId="7F4ECEAF" w14:textId="77777777" w:rsidR="00FE1D54" w:rsidRPr="0078709B" w:rsidRDefault="00FE1D54" w:rsidP="00FE1D54">
            <w:pPr>
              <w:spacing w:after="0" w:line="240" w:lineRule="auto"/>
              <w:jc w:val="both"/>
              <w:rPr>
                <w:rFonts w:ascii="Times New Roman" w:eastAsia="Arial" w:hAnsi="Times New Roman" w:cs="Times New Roman"/>
                <w:color w:val="000000" w:themeColor="text1"/>
                <w:sz w:val="20"/>
                <w:szCs w:val="20"/>
              </w:rPr>
            </w:pPr>
            <w:r w:rsidRPr="0078709B">
              <w:rPr>
                <w:rFonts w:ascii="Times New Roman" w:eastAsia="Arial" w:hAnsi="Times New Roman" w:cs="Times New Roman"/>
                <w:color w:val="000000" w:themeColor="text1"/>
                <w:sz w:val="20"/>
                <w:szCs w:val="20"/>
              </w:rPr>
              <w:t>II. ETAPA</w:t>
            </w:r>
          </w:p>
        </w:tc>
        <w:tc>
          <w:tcPr>
            <w:tcW w:w="2126" w:type="dxa"/>
          </w:tcPr>
          <w:p w14:paraId="5BF03B6F" w14:textId="77777777" w:rsidR="00E97659" w:rsidRPr="0078709B" w:rsidRDefault="00E97659" w:rsidP="00E97659">
            <w:pPr>
              <w:pStyle w:val="Paragrafoelenco"/>
              <w:numPr>
                <w:ilvl w:val="0"/>
                <w:numId w:val="23"/>
              </w:numPr>
              <w:spacing w:after="0" w:line="360" w:lineRule="auto"/>
              <w:jc w:val="both"/>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Beelen &amp; Jones (2015).</w:t>
            </w:r>
          </w:p>
          <w:p w14:paraId="0FE3737C" w14:textId="4C5A8CE0" w:rsidR="00E97659" w:rsidRPr="0078709B" w:rsidRDefault="000A1BD3" w:rsidP="00E97659">
            <w:pPr>
              <w:pStyle w:val="Paragrafoelenco"/>
              <w:numPr>
                <w:ilvl w:val="0"/>
                <w:numId w:val="23"/>
              </w:numPr>
              <w:spacing w:after="0" w:line="360" w:lineRule="auto"/>
              <w:jc w:val="both"/>
              <w:rPr>
                <w:rFonts w:ascii="Times New Roman" w:eastAsia="Arial" w:hAnsi="Times New Roman" w:cs="Times New Roman"/>
                <w:color w:val="000000" w:themeColor="text1"/>
                <w:sz w:val="20"/>
                <w:szCs w:val="20"/>
                <w:lang w:val="en-US"/>
              </w:rPr>
            </w:pPr>
            <w:r w:rsidRPr="0078709B">
              <w:rPr>
                <w:rFonts w:ascii="Times New Roman" w:eastAsia="Arial" w:hAnsi="Times New Roman" w:cs="Times New Roman"/>
                <w:color w:val="000000" w:themeColor="text1"/>
                <w:sz w:val="20"/>
                <w:szCs w:val="20"/>
              </w:rPr>
              <w:t xml:space="preserve">de Wit et al. </w:t>
            </w:r>
            <w:r w:rsidR="00E97659" w:rsidRPr="0078709B">
              <w:rPr>
                <w:rFonts w:ascii="Times New Roman" w:eastAsia="Arial" w:hAnsi="Times New Roman" w:cs="Times New Roman"/>
                <w:color w:val="000000" w:themeColor="text1"/>
                <w:sz w:val="20"/>
                <w:szCs w:val="20"/>
              </w:rPr>
              <w:t>(2015).</w:t>
            </w:r>
          </w:p>
          <w:p w14:paraId="0D5C1E77" w14:textId="028F376D" w:rsidR="00FE1D54" w:rsidRPr="0078709B" w:rsidRDefault="00FE1D54" w:rsidP="00E97659">
            <w:pPr>
              <w:pStyle w:val="Paragrafoelenco"/>
              <w:numPr>
                <w:ilvl w:val="0"/>
                <w:numId w:val="23"/>
              </w:numPr>
              <w:spacing w:after="0" w:line="360" w:lineRule="auto"/>
              <w:jc w:val="both"/>
              <w:rPr>
                <w:rFonts w:ascii="Times New Roman" w:eastAsia="Arial" w:hAnsi="Times New Roman" w:cs="Times New Roman"/>
                <w:color w:val="000000" w:themeColor="text1"/>
                <w:sz w:val="20"/>
                <w:szCs w:val="20"/>
                <w:lang w:val="en-US"/>
              </w:rPr>
            </w:pPr>
            <w:r w:rsidRPr="0078709B">
              <w:rPr>
                <w:rFonts w:ascii="Times New Roman" w:eastAsia="Arial" w:hAnsi="Times New Roman" w:cs="Times New Roman"/>
                <w:color w:val="000000" w:themeColor="text1"/>
                <w:sz w:val="20"/>
                <w:szCs w:val="20"/>
                <w:lang w:val="en-US"/>
              </w:rPr>
              <w:t xml:space="preserve">Hudzik </w:t>
            </w:r>
            <w:r w:rsidR="000A1BD3" w:rsidRPr="0078709B">
              <w:rPr>
                <w:rFonts w:ascii="Times New Roman" w:eastAsia="Arial" w:hAnsi="Times New Roman" w:cs="Times New Roman"/>
                <w:color w:val="000000" w:themeColor="text1"/>
                <w:sz w:val="20"/>
                <w:szCs w:val="20"/>
                <w:lang w:val="en-US"/>
              </w:rPr>
              <w:t>&amp;</w:t>
            </w:r>
            <w:r w:rsidRPr="0078709B">
              <w:rPr>
                <w:rFonts w:ascii="Times New Roman" w:eastAsia="Arial" w:hAnsi="Times New Roman" w:cs="Times New Roman"/>
                <w:color w:val="000000" w:themeColor="text1"/>
                <w:sz w:val="20"/>
                <w:szCs w:val="20"/>
                <w:lang w:val="en-US"/>
              </w:rPr>
              <w:t xml:space="preserve"> Stohl, (2009)</w:t>
            </w:r>
            <w:r w:rsidR="00E97659" w:rsidRPr="0078709B">
              <w:rPr>
                <w:rFonts w:ascii="Times New Roman" w:eastAsia="Arial" w:hAnsi="Times New Roman" w:cs="Times New Roman"/>
                <w:color w:val="000000" w:themeColor="text1"/>
                <w:sz w:val="20"/>
                <w:szCs w:val="20"/>
                <w:lang w:val="en-US"/>
              </w:rPr>
              <w:t>.</w:t>
            </w:r>
          </w:p>
        </w:tc>
        <w:tc>
          <w:tcPr>
            <w:tcW w:w="5472" w:type="dxa"/>
          </w:tcPr>
          <w:p w14:paraId="22097DB2"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Número y calidad de alianzas estratégicas. </w:t>
            </w:r>
          </w:p>
          <w:p w14:paraId="6127CD8F"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Internacionalización del currículo. </w:t>
            </w:r>
          </w:p>
          <w:p w14:paraId="4F05D41F"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Participación de profesores y estudiantes en actividades globales. </w:t>
            </w:r>
          </w:p>
          <w:p w14:paraId="2DA775B1"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Presencia de investigación internacional colaborativa. </w:t>
            </w:r>
          </w:p>
          <w:p w14:paraId="0C5AC545" w14:textId="77777777" w:rsidR="00FE1D54" w:rsidRPr="0078709B" w:rsidRDefault="00FE1D54" w:rsidP="00FE1D54">
            <w:pPr>
              <w:pStyle w:val="Paragrafoelenco"/>
              <w:numPr>
                <w:ilvl w:val="0"/>
                <w:numId w:val="15"/>
              </w:numPr>
              <w:pBdr>
                <w:top w:val="nil"/>
                <w:left w:val="nil"/>
                <w:bottom w:val="nil"/>
                <w:right w:val="nil"/>
                <w:between w:val="nil"/>
              </w:pBdr>
              <w:spacing w:after="0" w:line="240" w:lineRule="auto"/>
              <w:jc w:val="both"/>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Inclusión de objetivos internacionales en planes institucionales.</w:t>
            </w:r>
          </w:p>
          <w:p w14:paraId="114EA3DD"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lastRenderedPageBreak/>
              <w:t xml:space="preserve">Cursos con contenidos internacionales e interculturales. </w:t>
            </w:r>
          </w:p>
          <w:p w14:paraId="10F106D1"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Participación estudiantil en experiencias interculturales locales. </w:t>
            </w:r>
          </w:p>
          <w:p w14:paraId="099F35E1"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Competencias globales desarrolladas en egresados. </w:t>
            </w:r>
          </w:p>
          <w:p w14:paraId="3BE2A3D3"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Uso de metodologías internacionales y virtuales. </w:t>
            </w:r>
          </w:p>
          <w:p w14:paraId="00B39A24" w14:textId="77777777" w:rsidR="00FE1D54" w:rsidRPr="0078709B" w:rsidRDefault="00FE1D54" w:rsidP="00FE1D54">
            <w:pPr>
              <w:pStyle w:val="Paragrafoelenco"/>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themeColor="text1"/>
                <w:sz w:val="20"/>
                <w:szCs w:val="20"/>
              </w:rPr>
            </w:pPr>
            <w:r w:rsidRPr="0078709B">
              <w:rPr>
                <w:rFonts w:ascii="Times New Roman" w:hAnsi="Times New Roman" w:cs="Times New Roman"/>
                <w:color w:val="000000" w:themeColor="text1"/>
                <w:sz w:val="20"/>
                <w:szCs w:val="20"/>
              </w:rPr>
              <w:t>Inclusión de resultados de aprendizaje interculturales en programas académicos</w:t>
            </w:r>
            <w:r w:rsidRPr="0078709B">
              <w:rPr>
                <w:rFonts w:ascii="Times New Roman" w:eastAsia="Arial" w:hAnsi="Times New Roman" w:cs="Times New Roman"/>
                <w:color w:val="000000" w:themeColor="text1"/>
                <w:sz w:val="20"/>
                <w:szCs w:val="20"/>
              </w:rPr>
              <w:t>.</w:t>
            </w:r>
          </w:p>
          <w:p w14:paraId="052D0B4F" w14:textId="77777777" w:rsidR="00FE1D54" w:rsidRPr="0078709B" w:rsidRDefault="00FE1D54" w:rsidP="00FE1D54">
            <w:pPr>
              <w:pStyle w:val="Paragrafoelenco"/>
              <w:numPr>
                <w:ilvl w:val="0"/>
                <w:numId w:val="15"/>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Redes internacionales de investigación. </w:t>
            </w:r>
          </w:p>
          <w:p w14:paraId="2C1779F8" w14:textId="77777777" w:rsidR="00FE1D54" w:rsidRPr="0078709B" w:rsidRDefault="00FE1D54" w:rsidP="00FE1D54">
            <w:pPr>
              <w:pStyle w:val="Paragrafoelenco"/>
              <w:numPr>
                <w:ilvl w:val="0"/>
                <w:numId w:val="15"/>
              </w:numPr>
              <w:pBdr>
                <w:top w:val="nil"/>
                <w:left w:val="nil"/>
                <w:bottom w:val="nil"/>
                <w:right w:val="nil"/>
                <w:between w:val="nil"/>
              </w:pBdr>
              <w:spacing w:after="0" w:line="240" w:lineRule="auto"/>
              <w:jc w:val="both"/>
              <w:rPr>
                <w:rFonts w:ascii="Times New Roman" w:eastAsia="Arial" w:hAnsi="Times New Roman" w:cs="Times New Roman"/>
                <w:color w:val="000000" w:themeColor="text1"/>
                <w:sz w:val="20"/>
                <w:szCs w:val="20"/>
              </w:rPr>
            </w:pPr>
            <w:r w:rsidRPr="0078709B">
              <w:rPr>
                <w:rFonts w:ascii="Times New Roman" w:hAnsi="Times New Roman" w:cs="Times New Roman"/>
                <w:color w:val="000000" w:themeColor="text1"/>
                <w:sz w:val="20"/>
                <w:szCs w:val="20"/>
              </w:rPr>
              <w:t>Proyectos colaborativos y publicaciones conjuntas.</w:t>
            </w:r>
            <w:r w:rsidRPr="0078709B">
              <w:rPr>
                <w:rFonts w:ascii="Times New Roman" w:eastAsia="Arial" w:hAnsi="Times New Roman" w:cs="Times New Roman"/>
                <w:color w:val="000000" w:themeColor="text1"/>
                <w:sz w:val="20"/>
                <w:szCs w:val="20"/>
              </w:rPr>
              <w:t xml:space="preserve"> </w:t>
            </w:r>
          </w:p>
          <w:p w14:paraId="1BAEDAC6" w14:textId="77777777" w:rsidR="00FE1D54" w:rsidRPr="0078709B" w:rsidRDefault="00FE1D54" w:rsidP="00FE1D54">
            <w:pPr>
              <w:pBdr>
                <w:top w:val="nil"/>
                <w:left w:val="nil"/>
                <w:bottom w:val="nil"/>
                <w:right w:val="nil"/>
                <w:between w:val="nil"/>
              </w:pBdr>
              <w:spacing w:after="0" w:line="240" w:lineRule="auto"/>
              <w:ind w:left="461" w:hanging="360"/>
              <w:jc w:val="both"/>
              <w:rPr>
                <w:rFonts w:ascii="Times New Roman" w:eastAsia="Arial" w:hAnsi="Times New Roman" w:cs="Times New Roman"/>
                <w:color w:val="000000" w:themeColor="text1"/>
                <w:sz w:val="20"/>
                <w:szCs w:val="20"/>
              </w:rPr>
            </w:pPr>
            <w:r w:rsidRPr="0078709B">
              <w:rPr>
                <w:rFonts w:ascii="Times New Roman" w:eastAsia="Arial" w:hAnsi="Times New Roman" w:cs="Times New Roman"/>
                <w:color w:val="000000" w:themeColor="text1"/>
                <w:sz w:val="20"/>
                <w:szCs w:val="20"/>
              </w:rPr>
              <w:t xml:space="preserve"> </w:t>
            </w:r>
          </w:p>
        </w:tc>
      </w:tr>
      <w:tr w:rsidR="0078709B" w:rsidRPr="0078709B" w14:paraId="12AC4C94" w14:textId="77777777" w:rsidTr="009D7B4C">
        <w:tc>
          <w:tcPr>
            <w:tcW w:w="1418" w:type="dxa"/>
            <w:tcBorders>
              <w:bottom w:val="single" w:sz="4" w:space="0" w:color="auto"/>
            </w:tcBorders>
          </w:tcPr>
          <w:p w14:paraId="3CB505F1" w14:textId="77777777" w:rsidR="00FE1D54" w:rsidRPr="0078709B" w:rsidRDefault="00FE1D54" w:rsidP="00FE1D54">
            <w:pPr>
              <w:spacing w:after="0" w:line="240" w:lineRule="auto"/>
              <w:jc w:val="both"/>
              <w:rPr>
                <w:rFonts w:ascii="Times New Roman" w:eastAsia="Arial" w:hAnsi="Times New Roman" w:cs="Times New Roman"/>
                <w:color w:val="000000" w:themeColor="text1"/>
                <w:sz w:val="20"/>
                <w:szCs w:val="20"/>
              </w:rPr>
            </w:pPr>
            <w:r w:rsidRPr="0078709B">
              <w:rPr>
                <w:rFonts w:ascii="Times New Roman" w:eastAsia="Arial" w:hAnsi="Times New Roman" w:cs="Times New Roman"/>
                <w:color w:val="000000" w:themeColor="text1"/>
                <w:sz w:val="20"/>
                <w:szCs w:val="20"/>
              </w:rPr>
              <w:lastRenderedPageBreak/>
              <w:t>III ETAPA</w:t>
            </w:r>
          </w:p>
        </w:tc>
        <w:tc>
          <w:tcPr>
            <w:tcW w:w="2126" w:type="dxa"/>
            <w:tcBorders>
              <w:bottom w:val="single" w:sz="4" w:space="0" w:color="auto"/>
            </w:tcBorders>
          </w:tcPr>
          <w:p w14:paraId="07B1BDCB" w14:textId="6B2CF635" w:rsidR="00FE1D54" w:rsidRPr="0078709B" w:rsidRDefault="00FE1D54" w:rsidP="00E97659">
            <w:pPr>
              <w:pStyle w:val="Paragrafoelenco"/>
              <w:numPr>
                <w:ilvl w:val="0"/>
                <w:numId w:val="15"/>
              </w:numPr>
              <w:spacing w:after="0" w:line="240" w:lineRule="auto"/>
              <w:jc w:val="both"/>
              <w:rPr>
                <w:rFonts w:ascii="Times New Roman" w:eastAsia="Arial"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Proctor </w:t>
            </w:r>
            <w:r w:rsidR="00E97659" w:rsidRPr="0078709B">
              <w:rPr>
                <w:rFonts w:ascii="Times New Roman" w:hAnsi="Times New Roman" w:cs="Times New Roman"/>
                <w:color w:val="000000" w:themeColor="text1"/>
                <w:sz w:val="20"/>
                <w:szCs w:val="20"/>
              </w:rPr>
              <w:t>&amp;</w:t>
            </w:r>
            <w:r w:rsidRPr="0078709B">
              <w:rPr>
                <w:rFonts w:ascii="Times New Roman" w:hAnsi="Times New Roman" w:cs="Times New Roman"/>
                <w:color w:val="000000" w:themeColor="text1"/>
                <w:sz w:val="20"/>
                <w:szCs w:val="20"/>
              </w:rPr>
              <w:t xml:space="preserve"> Rumbley (2023)</w:t>
            </w:r>
          </w:p>
        </w:tc>
        <w:tc>
          <w:tcPr>
            <w:tcW w:w="5472" w:type="dxa"/>
            <w:tcBorders>
              <w:bottom w:val="single" w:sz="4" w:space="0" w:color="auto"/>
            </w:tcBorders>
          </w:tcPr>
          <w:p w14:paraId="48CAB843"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Huella de carbono de la movilidad internacional. </w:t>
            </w:r>
          </w:p>
          <w:p w14:paraId="240BBFED"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Uso de movilidad virtual y COIL. </w:t>
            </w:r>
          </w:p>
          <w:p w14:paraId="71CEBBEA"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Políticas “green internationalization”. </w:t>
            </w:r>
          </w:p>
          <w:p w14:paraId="230BF187"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Participación universitaria en los Objetivos de Desarrollo Sostenible (ODS).</w:t>
            </w:r>
          </w:p>
          <w:p w14:paraId="1C3D82B7"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Formación docente en competencias globales.</w:t>
            </w:r>
          </w:p>
          <w:p w14:paraId="7ECC6292"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Vinculación con comunidades locales y globales. </w:t>
            </w:r>
          </w:p>
          <w:p w14:paraId="01EE6ECF"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Proyectos internacionales con impacto social.</w:t>
            </w:r>
          </w:p>
          <w:p w14:paraId="331DA0BD" w14:textId="77777777" w:rsidR="00FE1D54" w:rsidRPr="0078709B" w:rsidRDefault="00FE1D54" w:rsidP="00FE1D54">
            <w:pPr>
              <w:pStyle w:val="Paragrafoelenco"/>
              <w:numPr>
                <w:ilvl w:val="0"/>
                <w:numId w:val="16"/>
              </w:numPr>
              <w:spacing w:after="0" w:line="240" w:lineRule="auto"/>
              <w:rPr>
                <w:rFonts w:ascii="Times New Roman" w:hAnsi="Times New Roman" w:cs="Times New Roman"/>
                <w:color w:val="000000" w:themeColor="text1"/>
                <w:sz w:val="20"/>
                <w:szCs w:val="20"/>
              </w:rPr>
            </w:pPr>
            <w:r w:rsidRPr="0078709B">
              <w:rPr>
                <w:rFonts w:ascii="Times New Roman" w:hAnsi="Times New Roman" w:cs="Times New Roman"/>
                <w:color w:val="000000" w:themeColor="text1"/>
                <w:sz w:val="20"/>
                <w:szCs w:val="20"/>
              </w:rPr>
              <w:t xml:space="preserve">Redes académicas digitales </w:t>
            </w:r>
          </w:p>
        </w:tc>
      </w:tr>
    </w:tbl>
    <w:p w14:paraId="7702930B"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Fuente: Elaboración propia con base en los autores citados. </w:t>
      </w:r>
    </w:p>
    <w:p w14:paraId="38CFFF90"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De acuerdo a la perspectiva de Knight (2011), prevalecen cinco mitos relacionados con los indicadores de la internacionalización de la educación: </w:t>
      </w:r>
    </w:p>
    <w:p w14:paraId="1E8C06D0" w14:textId="77777777" w:rsidR="00FE1D54" w:rsidRPr="0078709B" w:rsidRDefault="00FE1D54" w:rsidP="00FE1D54">
      <w:pPr>
        <w:pStyle w:val="Paragrafoelenco"/>
        <w:numPr>
          <w:ilvl w:val="0"/>
          <w:numId w:val="20"/>
        </w:num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La base de la internacionalización son alumnos provenientes de diferentes naciones diferentes a la nación origen de la institución. </w:t>
      </w:r>
    </w:p>
    <w:p w14:paraId="7CEE28AF" w14:textId="77777777" w:rsidR="00FE1D54" w:rsidRPr="0078709B" w:rsidRDefault="00FE1D54" w:rsidP="00FE1D54">
      <w:pPr>
        <w:pStyle w:val="Paragrafoelenco"/>
        <w:numPr>
          <w:ilvl w:val="0"/>
          <w:numId w:val="20"/>
        </w:num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A mayor reputación internacional, mayor calidad debe tener la institución de educación superior. </w:t>
      </w:r>
    </w:p>
    <w:p w14:paraId="579BBA95" w14:textId="77777777" w:rsidR="00FE1D54" w:rsidRPr="0078709B" w:rsidRDefault="00FE1D54" w:rsidP="00FE1D54">
      <w:pPr>
        <w:pStyle w:val="Paragrafoelenco"/>
        <w:numPr>
          <w:ilvl w:val="0"/>
          <w:numId w:val="20"/>
        </w:num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Los acuerdos de internacionalización son la métrica por excelencia de la internacionalización. </w:t>
      </w:r>
    </w:p>
    <w:p w14:paraId="0C51CD75" w14:textId="77777777" w:rsidR="00FE1D54" w:rsidRPr="0078709B" w:rsidRDefault="00FE1D54" w:rsidP="00FE1D54">
      <w:pPr>
        <w:pStyle w:val="Paragrafoelenco"/>
        <w:numPr>
          <w:ilvl w:val="0"/>
          <w:numId w:val="20"/>
        </w:num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La acreditación internacional refleja la calidad de la institución y de la educación que ahí se imparte. </w:t>
      </w:r>
    </w:p>
    <w:p w14:paraId="3943C77D" w14:textId="77777777" w:rsidR="00FE1D54" w:rsidRPr="0078709B" w:rsidRDefault="00FE1D54" w:rsidP="00FE1D54">
      <w:pPr>
        <w:pStyle w:val="Paragrafoelenco"/>
        <w:numPr>
          <w:ilvl w:val="0"/>
          <w:numId w:val="20"/>
        </w:num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Para ser una universidad mundial, debe ser una universidad internacional.   </w:t>
      </w:r>
    </w:p>
    <w:p w14:paraId="1CD01FF2"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En el contexto del uso de indicadores en la internacionalización de la educación superior, Gao (2015) es una de las autoras que más ha abundado al respecto y que incluso, desarrolla un listado de indicadores producto de su investigación de campo en la cual participaron universidades de China, Australia y Singapur, dichos indicadores se resumen en la Tabla 2 que a continuación se presenta. </w:t>
      </w:r>
    </w:p>
    <w:p w14:paraId="287BD8C2" w14:textId="77777777" w:rsidR="00FE1D54" w:rsidRPr="0078709B" w:rsidRDefault="00FE1D54" w:rsidP="00FE1D54">
      <w:pPr>
        <w:spacing w:line="240" w:lineRule="auto"/>
        <w:jc w:val="both"/>
        <w:rPr>
          <w:rFonts w:ascii="Times New Roman" w:eastAsia="Arial" w:hAnsi="Times New Roman" w:cs="Times New Roman"/>
          <w:b/>
          <w:color w:val="000000" w:themeColor="text1"/>
        </w:rPr>
      </w:pPr>
      <w:r w:rsidRPr="0078709B">
        <w:rPr>
          <w:rFonts w:ascii="Times New Roman" w:eastAsia="Arial" w:hAnsi="Times New Roman" w:cs="Times New Roman"/>
          <w:b/>
          <w:color w:val="000000" w:themeColor="text1"/>
        </w:rPr>
        <w:t>Tabla 2</w:t>
      </w:r>
    </w:p>
    <w:p w14:paraId="3237636B"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i/>
          <w:color w:val="000000" w:themeColor="text1"/>
        </w:rPr>
      </w:pPr>
      <w:r w:rsidRPr="0078709B">
        <w:rPr>
          <w:rFonts w:ascii="Times New Roman" w:eastAsia="Arial" w:hAnsi="Times New Roman" w:cs="Times New Roman"/>
          <w:i/>
          <w:color w:val="000000" w:themeColor="text1"/>
        </w:rPr>
        <w:t>Desglose de los 15 indicadores de Gao</w:t>
      </w:r>
    </w:p>
    <w:tbl>
      <w:tblPr>
        <w:tblStyle w:val="Grigliatabella"/>
        <w:tblW w:w="0" w:type="auto"/>
        <w:tblLook w:val="04A0" w:firstRow="1" w:lastRow="0" w:firstColumn="1" w:lastColumn="0" w:noHBand="0" w:noVBand="1"/>
      </w:tblPr>
      <w:tblGrid>
        <w:gridCol w:w="8494"/>
      </w:tblGrid>
      <w:tr w:rsidR="0078709B" w:rsidRPr="0078709B" w14:paraId="79DC822B" w14:textId="77777777" w:rsidTr="00453C33">
        <w:tc>
          <w:tcPr>
            <w:tcW w:w="9016" w:type="dxa"/>
          </w:tcPr>
          <w:p w14:paraId="11EDCAA7" w14:textId="77777777" w:rsidR="00FE1D54" w:rsidRPr="0078709B" w:rsidRDefault="00FE1D54" w:rsidP="00FE1D54">
            <w:pPr>
              <w:pStyle w:val="Paragrafoelenco"/>
              <w:numPr>
                <w:ilvl w:val="0"/>
                <w:numId w:val="5"/>
              </w:numPr>
              <w:ind w:left="357" w:hanging="357"/>
              <w:jc w:val="both"/>
              <w:rPr>
                <w:rFonts w:eastAsia="Arial"/>
                <w:b/>
                <w:color w:val="000000" w:themeColor="text1"/>
                <w:sz w:val="20"/>
                <w:szCs w:val="20"/>
              </w:rPr>
            </w:pPr>
            <w:r w:rsidRPr="0078709B">
              <w:rPr>
                <w:rFonts w:eastAsia="Arial"/>
                <w:b/>
                <w:color w:val="000000" w:themeColor="text1"/>
                <w:sz w:val="20"/>
                <w:szCs w:val="20"/>
              </w:rPr>
              <w:t>CATEGORÍA I. INVESTIGACIÓN INTERNACIONAL</w:t>
            </w:r>
          </w:p>
          <w:p w14:paraId="6A8426C8" w14:textId="77777777" w:rsidR="00FE1D54" w:rsidRPr="0078709B" w:rsidRDefault="00FE1D54" w:rsidP="00FE1D54">
            <w:pPr>
              <w:pStyle w:val="Paragrafoelenco"/>
              <w:numPr>
                <w:ilvl w:val="0"/>
                <w:numId w:val="5"/>
              </w:numPr>
              <w:ind w:left="357" w:hanging="357"/>
              <w:rPr>
                <w:color w:val="000000" w:themeColor="text1"/>
                <w:sz w:val="20"/>
                <w:szCs w:val="20"/>
              </w:rPr>
            </w:pPr>
            <w:r w:rsidRPr="0078709B">
              <w:rPr>
                <w:color w:val="000000" w:themeColor="text1"/>
                <w:sz w:val="20"/>
                <w:szCs w:val="20"/>
              </w:rPr>
              <w:t xml:space="preserve">Porcentaje de proyectos de investigación con colaboración internacional. </w:t>
            </w:r>
          </w:p>
          <w:p w14:paraId="6AD0B6BF" w14:textId="77777777" w:rsidR="00FE1D54" w:rsidRPr="0078709B" w:rsidRDefault="00FE1D54" w:rsidP="00FE1D54">
            <w:pPr>
              <w:pStyle w:val="Paragrafoelenco"/>
              <w:numPr>
                <w:ilvl w:val="0"/>
                <w:numId w:val="5"/>
              </w:numPr>
              <w:ind w:left="357" w:hanging="357"/>
              <w:rPr>
                <w:color w:val="000000" w:themeColor="text1"/>
                <w:sz w:val="20"/>
                <w:szCs w:val="20"/>
              </w:rPr>
            </w:pPr>
            <w:r w:rsidRPr="0078709B">
              <w:rPr>
                <w:color w:val="000000" w:themeColor="text1"/>
                <w:sz w:val="20"/>
                <w:szCs w:val="20"/>
              </w:rPr>
              <w:t xml:space="preserve">Porcentaje de centros de investigación internacionales o colaborativos. </w:t>
            </w:r>
          </w:p>
          <w:p w14:paraId="63FFB366" w14:textId="77777777" w:rsidR="00FE1D54" w:rsidRPr="0078709B" w:rsidRDefault="00FE1D54" w:rsidP="00FE1D54">
            <w:pPr>
              <w:pStyle w:val="Paragrafoelenco"/>
              <w:numPr>
                <w:ilvl w:val="0"/>
                <w:numId w:val="5"/>
              </w:numPr>
              <w:ind w:left="357" w:hanging="357"/>
              <w:rPr>
                <w:color w:val="000000" w:themeColor="text1"/>
                <w:sz w:val="20"/>
                <w:szCs w:val="20"/>
              </w:rPr>
            </w:pPr>
            <w:r w:rsidRPr="0078709B">
              <w:rPr>
                <w:color w:val="000000" w:themeColor="text1"/>
                <w:sz w:val="20"/>
                <w:szCs w:val="20"/>
              </w:rPr>
              <w:t xml:space="preserve">Porcentaje de investigadores postdoctorales internacionales. </w:t>
            </w:r>
          </w:p>
          <w:p w14:paraId="63922D30" w14:textId="77777777" w:rsidR="00FE1D54" w:rsidRPr="0078709B" w:rsidRDefault="00FE1D54" w:rsidP="00FE1D54">
            <w:pPr>
              <w:pStyle w:val="Paragrafoelenco"/>
              <w:numPr>
                <w:ilvl w:val="0"/>
                <w:numId w:val="5"/>
              </w:numPr>
              <w:ind w:left="357" w:hanging="357"/>
              <w:jc w:val="both"/>
              <w:rPr>
                <w:rFonts w:eastAsia="Arial"/>
                <w:iCs/>
                <w:color w:val="000000" w:themeColor="text1"/>
                <w:sz w:val="20"/>
                <w:szCs w:val="20"/>
              </w:rPr>
            </w:pPr>
            <w:r w:rsidRPr="0078709B">
              <w:rPr>
                <w:color w:val="000000" w:themeColor="text1"/>
                <w:sz w:val="20"/>
                <w:szCs w:val="20"/>
              </w:rPr>
              <w:t>Porcentaje de publicaciones indexadas internacionalmente (SCI/ISTP).</w:t>
            </w:r>
            <w:r w:rsidRPr="0078709B">
              <w:rPr>
                <w:rFonts w:eastAsia="Arial"/>
                <w:color w:val="000000" w:themeColor="text1"/>
                <w:sz w:val="20"/>
                <w:szCs w:val="20"/>
              </w:rPr>
              <w:t xml:space="preserve"> Cursos de idiomas (incluye programas de lenguas extranjeras).</w:t>
            </w:r>
          </w:p>
        </w:tc>
      </w:tr>
      <w:tr w:rsidR="0078709B" w:rsidRPr="0078709B" w14:paraId="2CADD82E" w14:textId="77777777" w:rsidTr="00453C33">
        <w:tc>
          <w:tcPr>
            <w:tcW w:w="9016" w:type="dxa"/>
          </w:tcPr>
          <w:p w14:paraId="1B7AB5DE" w14:textId="77777777" w:rsidR="00FE1D54" w:rsidRPr="0078709B" w:rsidRDefault="00FE1D54" w:rsidP="00FE1D54">
            <w:pPr>
              <w:pBdr>
                <w:top w:val="nil"/>
                <w:left w:val="nil"/>
                <w:bottom w:val="nil"/>
                <w:right w:val="nil"/>
                <w:between w:val="nil"/>
              </w:pBdr>
              <w:ind w:left="357" w:hanging="357"/>
              <w:jc w:val="both"/>
              <w:rPr>
                <w:rFonts w:eastAsia="Arial"/>
                <w:b/>
                <w:color w:val="000000" w:themeColor="text1"/>
                <w:sz w:val="20"/>
                <w:szCs w:val="20"/>
              </w:rPr>
            </w:pPr>
            <w:r w:rsidRPr="0078709B">
              <w:rPr>
                <w:rFonts w:eastAsia="Arial"/>
                <w:b/>
                <w:color w:val="000000" w:themeColor="text1"/>
                <w:sz w:val="20"/>
                <w:szCs w:val="20"/>
              </w:rPr>
              <w:t xml:space="preserve">CATEGORÍA II. ESTUDIANTES INTERNACIONALES </w:t>
            </w:r>
          </w:p>
          <w:p w14:paraId="4D9FBE12" w14:textId="77777777" w:rsidR="00FE1D54" w:rsidRPr="0078709B" w:rsidRDefault="00FE1D54" w:rsidP="00FE1D54">
            <w:pPr>
              <w:pStyle w:val="Paragrafoelenco"/>
              <w:numPr>
                <w:ilvl w:val="0"/>
                <w:numId w:val="6"/>
              </w:numPr>
              <w:ind w:left="357" w:hanging="357"/>
              <w:rPr>
                <w:color w:val="000000" w:themeColor="text1"/>
                <w:sz w:val="20"/>
                <w:szCs w:val="20"/>
              </w:rPr>
            </w:pPr>
            <w:r w:rsidRPr="0078709B">
              <w:rPr>
                <w:color w:val="000000" w:themeColor="text1"/>
                <w:sz w:val="20"/>
                <w:szCs w:val="20"/>
              </w:rPr>
              <w:lastRenderedPageBreak/>
              <w:t xml:space="preserve">Porcentaje de estudiantes internacionales. </w:t>
            </w:r>
          </w:p>
          <w:p w14:paraId="044B89C4" w14:textId="77777777" w:rsidR="00FE1D54" w:rsidRPr="0078709B" w:rsidRDefault="00FE1D54" w:rsidP="00FE1D54">
            <w:pPr>
              <w:pStyle w:val="Paragrafoelenco"/>
              <w:numPr>
                <w:ilvl w:val="0"/>
                <w:numId w:val="6"/>
              </w:numPr>
              <w:ind w:left="357" w:hanging="357"/>
              <w:rPr>
                <w:color w:val="000000" w:themeColor="text1"/>
                <w:sz w:val="20"/>
                <w:szCs w:val="20"/>
              </w:rPr>
            </w:pPr>
            <w:r w:rsidRPr="0078709B">
              <w:rPr>
                <w:color w:val="000000" w:themeColor="text1"/>
                <w:sz w:val="20"/>
                <w:szCs w:val="20"/>
              </w:rPr>
              <w:t xml:space="preserve">Porcentaje de estudiantes en movilidad saliente. </w:t>
            </w:r>
          </w:p>
          <w:p w14:paraId="60F0D3C8" w14:textId="77777777" w:rsidR="00FE1D54" w:rsidRPr="0078709B" w:rsidRDefault="00FE1D54" w:rsidP="00FE1D54">
            <w:pPr>
              <w:pStyle w:val="Paragrafoelenco"/>
              <w:numPr>
                <w:ilvl w:val="0"/>
                <w:numId w:val="6"/>
              </w:numPr>
              <w:ind w:left="357" w:hanging="357"/>
              <w:rPr>
                <w:color w:val="000000" w:themeColor="text1"/>
                <w:sz w:val="20"/>
                <w:szCs w:val="20"/>
              </w:rPr>
            </w:pPr>
            <w:r w:rsidRPr="0078709B">
              <w:rPr>
                <w:color w:val="000000" w:themeColor="text1"/>
                <w:sz w:val="20"/>
                <w:szCs w:val="20"/>
              </w:rPr>
              <w:t xml:space="preserve">Porcentaje de estudiantes en movilidad entrante. </w:t>
            </w:r>
          </w:p>
          <w:p w14:paraId="11F9869C" w14:textId="77777777" w:rsidR="00FE1D54" w:rsidRPr="0078709B" w:rsidRDefault="00FE1D54" w:rsidP="00FE1D54">
            <w:pPr>
              <w:pStyle w:val="Paragrafoelenco"/>
              <w:numPr>
                <w:ilvl w:val="0"/>
                <w:numId w:val="6"/>
              </w:numPr>
              <w:ind w:left="357" w:hanging="357"/>
              <w:jc w:val="both"/>
              <w:rPr>
                <w:rFonts w:eastAsia="Arial"/>
                <w:iCs/>
                <w:color w:val="000000" w:themeColor="text1"/>
                <w:sz w:val="20"/>
                <w:szCs w:val="20"/>
              </w:rPr>
            </w:pPr>
            <w:r w:rsidRPr="0078709B">
              <w:rPr>
                <w:color w:val="000000" w:themeColor="text1"/>
                <w:sz w:val="20"/>
                <w:szCs w:val="20"/>
              </w:rPr>
              <w:t>Participación de estudiantes en actividades interculturales e internacionales</w:t>
            </w:r>
          </w:p>
        </w:tc>
      </w:tr>
      <w:tr w:rsidR="0078709B" w:rsidRPr="0078709B" w14:paraId="1617306C" w14:textId="77777777" w:rsidTr="00453C33">
        <w:tc>
          <w:tcPr>
            <w:tcW w:w="9016" w:type="dxa"/>
          </w:tcPr>
          <w:p w14:paraId="244B1775" w14:textId="77777777" w:rsidR="00FE1D54" w:rsidRPr="0078709B" w:rsidRDefault="00FE1D54" w:rsidP="00FE1D54">
            <w:pPr>
              <w:pBdr>
                <w:top w:val="nil"/>
                <w:left w:val="nil"/>
                <w:bottom w:val="nil"/>
                <w:right w:val="nil"/>
                <w:between w:val="nil"/>
              </w:pBdr>
              <w:ind w:left="357" w:hanging="357"/>
              <w:jc w:val="both"/>
              <w:rPr>
                <w:rFonts w:eastAsia="Arial"/>
                <w:b/>
                <w:color w:val="000000" w:themeColor="text1"/>
                <w:sz w:val="20"/>
                <w:szCs w:val="20"/>
              </w:rPr>
            </w:pPr>
            <w:r w:rsidRPr="0078709B">
              <w:rPr>
                <w:rFonts w:eastAsia="Arial"/>
                <w:b/>
                <w:color w:val="000000" w:themeColor="text1"/>
                <w:sz w:val="20"/>
                <w:szCs w:val="20"/>
              </w:rPr>
              <w:lastRenderedPageBreak/>
              <w:t>CATEGORÍA III. PROFESORADO INTERNACIONAL</w:t>
            </w:r>
          </w:p>
          <w:p w14:paraId="6FCFA690" w14:textId="77777777" w:rsidR="00FE1D54" w:rsidRPr="0078709B" w:rsidRDefault="00FE1D54" w:rsidP="00FE1D54">
            <w:pPr>
              <w:pStyle w:val="Paragrafoelenco"/>
              <w:numPr>
                <w:ilvl w:val="0"/>
                <w:numId w:val="8"/>
              </w:numPr>
              <w:ind w:left="357" w:hanging="357"/>
              <w:rPr>
                <w:color w:val="000000" w:themeColor="text1"/>
                <w:sz w:val="20"/>
                <w:szCs w:val="20"/>
              </w:rPr>
            </w:pPr>
            <w:r w:rsidRPr="0078709B">
              <w:rPr>
                <w:color w:val="000000" w:themeColor="text1"/>
                <w:sz w:val="20"/>
                <w:szCs w:val="20"/>
              </w:rPr>
              <w:t xml:space="preserve">Porcentaje de profesores internacionales. </w:t>
            </w:r>
          </w:p>
          <w:p w14:paraId="0C35D1F6" w14:textId="77777777" w:rsidR="00FE1D54" w:rsidRPr="0078709B" w:rsidRDefault="00FE1D54" w:rsidP="00FE1D54">
            <w:pPr>
              <w:pStyle w:val="Paragrafoelenco"/>
              <w:numPr>
                <w:ilvl w:val="0"/>
                <w:numId w:val="8"/>
              </w:numPr>
              <w:ind w:left="357" w:hanging="357"/>
              <w:rPr>
                <w:color w:val="000000" w:themeColor="text1"/>
                <w:sz w:val="20"/>
                <w:szCs w:val="20"/>
              </w:rPr>
            </w:pPr>
            <w:r w:rsidRPr="0078709B">
              <w:rPr>
                <w:color w:val="000000" w:themeColor="text1"/>
                <w:sz w:val="20"/>
                <w:szCs w:val="20"/>
              </w:rPr>
              <w:t xml:space="preserve">Participación del profesorado en actividades internacionales. </w:t>
            </w:r>
          </w:p>
          <w:p w14:paraId="07C4705C" w14:textId="77777777" w:rsidR="00FE1D54" w:rsidRPr="0078709B" w:rsidRDefault="00FE1D54" w:rsidP="00FE1D54">
            <w:pPr>
              <w:pStyle w:val="Paragrafoelenco"/>
              <w:numPr>
                <w:ilvl w:val="0"/>
                <w:numId w:val="8"/>
              </w:numPr>
              <w:pBdr>
                <w:top w:val="nil"/>
                <w:left w:val="nil"/>
                <w:bottom w:val="nil"/>
                <w:right w:val="nil"/>
                <w:between w:val="nil"/>
              </w:pBdr>
              <w:ind w:left="357" w:hanging="357"/>
              <w:jc w:val="both"/>
              <w:rPr>
                <w:color w:val="000000" w:themeColor="text1"/>
                <w:sz w:val="20"/>
                <w:szCs w:val="20"/>
              </w:rPr>
            </w:pPr>
            <w:r w:rsidRPr="0078709B">
              <w:rPr>
                <w:color w:val="000000" w:themeColor="text1"/>
                <w:sz w:val="20"/>
                <w:szCs w:val="20"/>
              </w:rPr>
              <w:t>Movilidad internacional del personal académico.</w:t>
            </w:r>
          </w:p>
        </w:tc>
      </w:tr>
      <w:tr w:rsidR="0078709B" w:rsidRPr="0078709B" w14:paraId="53980AD0" w14:textId="77777777" w:rsidTr="00453C33">
        <w:tc>
          <w:tcPr>
            <w:tcW w:w="9016" w:type="dxa"/>
          </w:tcPr>
          <w:p w14:paraId="12A95F27" w14:textId="77777777" w:rsidR="00FE1D54" w:rsidRPr="0078709B" w:rsidRDefault="00FE1D54" w:rsidP="00FE1D54">
            <w:pPr>
              <w:pBdr>
                <w:top w:val="nil"/>
                <w:left w:val="nil"/>
                <w:bottom w:val="nil"/>
                <w:right w:val="nil"/>
                <w:between w:val="nil"/>
              </w:pBdr>
              <w:ind w:left="357" w:hanging="357"/>
              <w:jc w:val="both"/>
              <w:rPr>
                <w:rFonts w:eastAsia="Arial"/>
                <w:b/>
                <w:color w:val="000000" w:themeColor="text1"/>
                <w:sz w:val="20"/>
                <w:szCs w:val="20"/>
              </w:rPr>
            </w:pPr>
            <w:r w:rsidRPr="0078709B">
              <w:rPr>
                <w:rFonts w:eastAsia="Arial"/>
                <w:b/>
                <w:color w:val="000000" w:themeColor="text1"/>
                <w:sz w:val="20"/>
                <w:szCs w:val="20"/>
              </w:rPr>
              <w:t xml:space="preserve">CATEGORÍA IV. CURRÍCULO INTERNACIONALIZADO </w:t>
            </w:r>
          </w:p>
          <w:p w14:paraId="06B40C53" w14:textId="77777777" w:rsidR="00FE1D54" w:rsidRPr="0078709B" w:rsidRDefault="00FE1D54" w:rsidP="00FE1D54">
            <w:pPr>
              <w:pStyle w:val="Paragrafoelenco"/>
              <w:numPr>
                <w:ilvl w:val="0"/>
                <w:numId w:val="7"/>
              </w:numPr>
              <w:ind w:left="357" w:hanging="357"/>
              <w:rPr>
                <w:color w:val="000000" w:themeColor="text1"/>
                <w:sz w:val="20"/>
                <w:szCs w:val="20"/>
              </w:rPr>
            </w:pPr>
            <w:r w:rsidRPr="0078709B">
              <w:rPr>
                <w:color w:val="000000" w:themeColor="text1"/>
                <w:sz w:val="20"/>
                <w:szCs w:val="20"/>
              </w:rPr>
              <w:t xml:space="preserve">Porcentaje de programas/cursos con dimensión internacional o intercultural. </w:t>
            </w:r>
          </w:p>
          <w:p w14:paraId="4449859F" w14:textId="77777777" w:rsidR="00FE1D54" w:rsidRPr="0078709B" w:rsidRDefault="00FE1D54" w:rsidP="00FE1D54">
            <w:pPr>
              <w:pStyle w:val="Paragrafoelenco"/>
              <w:numPr>
                <w:ilvl w:val="0"/>
                <w:numId w:val="7"/>
              </w:numPr>
              <w:pBdr>
                <w:top w:val="nil"/>
                <w:left w:val="nil"/>
                <w:bottom w:val="nil"/>
                <w:right w:val="nil"/>
                <w:between w:val="nil"/>
              </w:pBdr>
              <w:ind w:left="357" w:hanging="357"/>
              <w:jc w:val="both"/>
              <w:rPr>
                <w:color w:val="000000" w:themeColor="text1"/>
                <w:sz w:val="20"/>
                <w:szCs w:val="20"/>
              </w:rPr>
            </w:pPr>
            <w:r w:rsidRPr="0078709B">
              <w:rPr>
                <w:color w:val="000000" w:themeColor="text1"/>
                <w:sz w:val="20"/>
                <w:szCs w:val="20"/>
              </w:rPr>
              <w:t>Oferta de programas impartidos en idiomas extranjeros.</w:t>
            </w:r>
          </w:p>
        </w:tc>
      </w:tr>
      <w:tr w:rsidR="0078709B" w:rsidRPr="0078709B" w14:paraId="619295A8" w14:textId="77777777" w:rsidTr="00453C33">
        <w:tc>
          <w:tcPr>
            <w:tcW w:w="9016" w:type="dxa"/>
          </w:tcPr>
          <w:p w14:paraId="0AE3B68A" w14:textId="77777777" w:rsidR="00FE1D54" w:rsidRPr="0078709B" w:rsidRDefault="00FE1D54" w:rsidP="00FE1D54">
            <w:pPr>
              <w:pBdr>
                <w:top w:val="nil"/>
                <w:left w:val="nil"/>
                <w:bottom w:val="nil"/>
                <w:right w:val="nil"/>
                <w:between w:val="nil"/>
              </w:pBdr>
              <w:ind w:left="357" w:hanging="357"/>
              <w:jc w:val="both"/>
              <w:rPr>
                <w:rFonts w:eastAsia="Arial"/>
                <w:b/>
                <w:color w:val="000000" w:themeColor="text1"/>
                <w:sz w:val="20"/>
                <w:szCs w:val="20"/>
              </w:rPr>
            </w:pPr>
            <w:r w:rsidRPr="0078709B">
              <w:rPr>
                <w:rFonts w:eastAsia="Arial"/>
                <w:b/>
                <w:color w:val="000000" w:themeColor="text1"/>
                <w:sz w:val="20"/>
                <w:szCs w:val="20"/>
              </w:rPr>
              <w:t xml:space="preserve">CATEGORÍA V. GOBERNANZA Y POLÍTICA </w:t>
            </w:r>
          </w:p>
          <w:p w14:paraId="5CDE91F7" w14:textId="77777777" w:rsidR="00FE1D54" w:rsidRPr="0078709B" w:rsidRDefault="00FE1D54" w:rsidP="00FE1D54">
            <w:pPr>
              <w:pStyle w:val="Paragrafoelenco"/>
              <w:numPr>
                <w:ilvl w:val="0"/>
                <w:numId w:val="9"/>
              </w:numPr>
              <w:pBdr>
                <w:top w:val="nil"/>
                <w:left w:val="nil"/>
                <w:bottom w:val="nil"/>
                <w:right w:val="nil"/>
                <w:between w:val="nil"/>
              </w:pBdr>
              <w:ind w:left="357" w:hanging="357"/>
              <w:jc w:val="both"/>
              <w:rPr>
                <w:color w:val="000000" w:themeColor="text1"/>
                <w:sz w:val="20"/>
                <w:szCs w:val="20"/>
              </w:rPr>
            </w:pPr>
            <w:r w:rsidRPr="0078709B">
              <w:rPr>
                <w:color w:val="000000" w:themeColor="text1"/>
                <w:sz w:val="20"/>
                <w:szCs w:val="20"/>
              </w:rPr>
              <w:t>Existencia de políticas, planeación estratégica y financiamiento para la internacionalización.</w:t>
            </w:r>
          </w:p>
        </w:tc>
      </w:tr>
      <w:tr w:rsidR="0078709B" w:rsidRPr="0078709B" w14:paraId="30C05E76" w14:textId="77777777" w:rsidTr="00453C33">
        <w:tc>
          <w:tcPr>
            <w:tcW w:w="9016" w:type="dxa"/>
          </w:tcPr>
          <w:p w14:paraId="4F844192" w14:textId="77777777" w:rsidR="00FE1D54" w:rsidRPr="0078709B" w:rsidRDefault="00FE1D54" w:rsidP="00FE1D54">
            <w:pPr>
              <w:pBdr>
                <w:top w:val="nil"/>
                <w:left w:val="nil"/>
                <w:bottom w:val="nil"/>
                <w:right w:val="nil"/>
                <w:between w:val="nil"/>
              </w:pBdr>
              <w:ind w:left="357" w:hanging="357"/>
              <w:jc w:val="both"/>
              <w:rPr>
                <w:rFonts w:eastAsia="Arial"/>
                <w:b/>
                <w:color w:val="000000" w:themeColor="text1"/>
                <w:sz w:val="20"/>
                <w:szCs w:val="20"/>
              </w:rPr>
            </w:pPr>
            <w:r w:rsidRPr="0078709B">
              <w:rPr>
                <w:rFonts w:eastAsia="Arial"/>
                <w:b/>
                <w:color w:val="000000" w:themeColor="text1"/>
                <w:sz w:val="20"/>
                <w:szCs w:val="20"/>
              </w:rPr>
              <w:t xml:space="preserve">CATEGORÍA VI. COMPROMISO Y REDES INTERNACIONALES </w:t>
            </w:r>
          </w:p>
          <w:p w14:paraId="1FD45B54" w14:textId="77777777" w:rsidR="00FE1D54" w:rsidRPr="0078709B" w:rsidRDefault="00FE1D54" w:rsidP="00FE1D54">
            <w:pPr>
              <w:pStyle w:val="Paragrafoelenco"/>
              <w:numPr>
                <w:ilvl w:val="0"/>
                <w:numId w:val="9"/>
              </w:numPr>
              <w:pBdr>
                <w:top w:val="nil"/>
                <w:left w:val="nil"/>
                <w:bottom w:val="nil"/>
                <w:right w:val="nil"/>
                <w:between w:val="nil"/>
              </w:pBdr>
              <w:ind w:left="357" w:hanging="357"/>
              <w:jc w:val="both"/>
              <w:rPr>
                <w:rFonts w:eastAsia="Arial"/>
                <w:color w:val="000000" w:themeColor="text1"/>
                <w:sz w:val="20"/>
                <w:szCs w:val="20"/>
              </w:rPr>
            </w:pPr>
            <w:r w:rsidRPr="0078709B">
              <w:rPr>
                <w:color w:val="000000" w:themeColor="text1"/>
                <w:sz w:val="20"/>
                <w:szCs w:val="20"/>
              </w:rPr>
              <w:t>Número y calidad de alianzas, redes y convenios internacionales activos.</w:t>
            </w:r>
          </w:p>
        </w:tc>
      </w:tr>
    </w:tbl>
    <w:p w14:paraId="5EF4B081" w14:textId="4C43F9A6"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iCs/>
          <w:color w:val="000000" w:themeColor="text1"/>
        </w:rPr>
      </w:pPr>
      <w:r w:rsidRPr="0078709B">
        <w:rPr>
          <w:rFonts w:ascii="Times New Roman" w:eastAsia="Arial" w:hAnsi="Times New Roman" w:cs="Times New Roman"/>
          <w:iCs/>
          <w:color w:val="000000" w:themeColor="text1"/>
        </w:rPr>
        <w:t xml:space="preserve">Fuente: </w:t>
      </w:r>
      <w:r w:rsidR="006442B2" w:rsidRPr="0078709B">
        <w:rPr>
          <w:rFonts w:ascii="Times New Roman" w:eastAsia="Arial" w:hAnsi="Times New Roman" w:cs="Times New Roman"/>
          <w:color w:val="000000" w:themeColor="text1"/>
        </w:rPr>
        <w:t xml:space="preserve">Construcción personal con base en Gao (2018)    </w:t>
      </w:r>
    </w:p>
    <w:p w14:paraId="6C242452"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Como parte del marco teórico se construyó una matriz cronológica de categorías que integró las principales definiciones de internacionalización de la educación superior reportadas en la literatura científica. La tabla permitió organizar comparativamente las estrategias e indicadores derivados de cada enfoque teórico, facilitando la identificación de continuidades, transformaciones y tendencias recientes en los modelos de internacionalización universitaria que se muestra en la Tabla 3.</w:t>
      </w:r>
    </w:p>
    <w:p w14:paraId="7431164E"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p>
    <w:p w14:paraId="4192475D" w14:textId="77777777" w:rsidR="00FE1D54" w:rsidRPr="0078709B" w:rsidRDefault="00FE1D54" w:rsidP="00FE1D54">
      <w:pPr>
        <w:spacing w:line="240" w:lineRule="auto"/>
        <w:jc w:val="both"/>
        <w:rPr>
          <w:rFonts w:ascii="Times New Roman" w:eastAsia="Arial" w:hAnsi="Times New Roman" w:cs="Times New Roman"/>
          <w:b/>
          <w:color w:val="000000" w:themeColor="text1"/>
        </w:rPr>
      </w:pPr>
      <w:r w:rsidRPr="0078709B">
        <w:rPr>
          <w:rFonts w:ascii="Times New Roman" w:eastAsia="Arial" w:hAnsi="Times New Roman" w:cs="Times New Roman"/>
          <w:b/>
          <w:color w:val="000000" w:themeColor="text1"/>
        </w:rPr>
        <w:t xml:space="preserve">Tabla 3 </w:t>
      </w:r>
    </w:p>
    <w:p w14:paraId="23C89214"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i/>
          <w:color w:val="000000" w:themeColor="text1"/>
        </w:rPr>
        <w:t>Desglose de las acciones de internacionalización conforme las categorías teóricas</w:t>
      </w:r>
    </w:p>
    <w:tbl>
      <w:tblPr>
        <w:tblStyle w:val="Grigliatabella"/>
        <w:tblW w:w="0" w:type="auto"/>
        <w:tblLook w:val="04A0" w:firstRow="1" w:lastRow="0" w:firstColumn="1" w:lastColumn="0" w:noHBand="0" w:noVBand="1"/>
      </w:tblPr>
      <w:tblGrid>
        <w:gridCol w:w="2595"/>
        <w:gridCol w:w="2284"/>
        <w:gridCol w:w="3615"/>
      </w:tblGrid>
      <w:tr w:rsidR="0078709B" w:rsidRPr="0078709B" w14:paraId="525E2A4F" w14:textId="77777777" w:rsidTr="00E97659">
        <w:tc>
          <w:tcPr>
            <w:tcW w:w="2595" w:type="dxa"/>
            <w:vAlign w:val="center"/>
          </w:tcPr>
          <w:p w14:paraId="6098D431" w14:textId="77777777" w:rsidR="00FE1D54" w:rsidRPr="0078709B" w:rsidRDefault="00FE1D54" w:rsidP="00001B41">
            <w:pPr>
              <w:jc w:val="center"/>
              <w:rPr>
                <w:rFonts w:eastAsia="Arial"/>
                <w:color w:val="000000" w:themeColor="text1"/>
                <w:sz w:val="20"/>
                <w:szCs w:val="20"/>
              </w:rPr>
            </w:pPr>
            <w:r w:rsidRPr="0078709B">
              <w:rPr>
                <w:rFonts w:eastAsia="Arial"/>
                <w:color w:val="000000" w:themeColor="text1"/>
                <w:sz w:val="20"/>
                <w:szCs w:val="20"/>
              </w:rPr>
              <w:t>Categoría de medición</w:t>
            </w:r>
          </w:p>
        </w:tc>
        <w:tc>
          <w:tcPr>
            <w:tcW w:w="2284" w:type="dxa"/>
            <w:vAlign w:val="center"/>
          </w:tcPr>
          <w:p w14:paraId="4CF27BD5" w14:textId="634E2FD9" w:rsidR="00FE1D54" w:rsidRPr="0078709B" w:rsidRDefault="00FE1D54" w:rsidP="00001B41">
            <w:pPr>
              <w:jc w:val="center"/>
              <w:rPr>
                <w:rFonts w:eastAsia="Arial"/>
                <w:color w:val="000000" w:themeColor="text1"/>
                <w:sz w:val="20"/>
                <w:szCs w:val="20"/>
              </w:rPr>
            </w:pPr>
            <w:r w:rsidRPr="0078709B">
              <w:rPr>
                <w:rFonts w:eastAsia="Arial"/>
                <w:color w:val="000000" w:themeColor="text1"/>
                <w:sz w:val="20"/>
                <w:szCs w:val="20"/>
              </w:rPr>
              <w:t>Autores que sustentan el indicador /la  medición</w:t>
            </w:r>
          </w:p>
        </w:tc>
        <w:tc>
          <w:tcPr>
            <w:tcW w:w="3615" w:type="dxa"/>
            <w:vAlign w:val="center"/>
          </w:tcPr>
          <w:p w14:paraId="0D856AC8" w14:textId="77777777" w:rsidR="00FE1D54" w:rsidRPr="0078709B" w:rsidRDefault="00FE1D54" w:rsidP="00001B41">
            <w:pPr>
              <w:jc w:val="center"/>
              <w:rPr>
                <w:rFonts w:eastAsia="Arial"/>
                <w:color w:val="000000" w:themeColor="text1"/>
                <w:sz w:val="20"/>
                <w:szCs w:val="20"/>
              </w:rPr>
            </w:pPr>
            <w:r w:rsidRPr="0078709B">
              <w:rPr>
                <w:rFonts w:eastAsia="Arial"/>
                <w:color w:val="000000" w:themeColor="text1"/>
                <w:sz w:val="20"/>
                <w:szCs w:val="20"/>
              </w:rPr>
              <w:t>Actividades y/o acciones de internacionalización</w:t>
            </w:r>
          </w:p>
        </w:tc>
      </w:tr>
      <w:tr w:rsidR="0078709B" w:rsidRPr="0078709B" w14:paraId="28E06541" w14:textId="77777777" w:rsidTr="00E97659">
        <w:tc>
          <w:tcPr>
            <w:tcW w:w="2595" w:type="dxa"/>
          </w:tcPr>
          <w:p w14:paraId="018A06A0" w14:textId="77777777" w:rsidR="00FE1D54" w:rsidRPr="0078709B" w:rsidRDefault="00FE1D54" w:rsidP="00FE1D54">
            <w:pPr>
              <w:jc w:val="both"/>
              <w:rPr>
                <w:rFonts w:eastAsia="Arial"/>
                <w:color w:val="000000" w:themeColor="text1"/>
                <w:sz w:val="20"/>
                <w:szCs w:val="20"/>
              </w:rPr>
            </w:pPr>
            <w:r w:rsidRPr="0078709B">
              <w:rPr>
                <w:rFonts w:eastAsia="Arial"/>
                <w:b/>
                <w:color w:val="000000" w:themeColor="text1"/>
                <w:sz w:val="20"/>
                <w:szCs w:val="20"/>
              </w:rPr>
              <w:t>INVESTIGACIÓN INTERNACIONAL</w:t>
            </w:r>
          </w:p>
        </w:tc>
        <w:tc>
          <w:tcPr>
            <w:tcW w:w="2284" w:type="dxa"/>
          </w:tcPr>
          <w:p w14:paraId="23F47313" w14:textId="77777777" w:rsidR="009D7B4C" w:rsidRPr="0078709B" w:rsidRDefault="00FE1D54" w:rsidP="00E97659">
            <w:pPr>
              <w:pStyle w:val="Paragrafoelenco"/>
              <w:numPr>
                <w:ilvl w:val="0"/>
                <w:numId w:val="9"/>
              </w:numPr>
              <w:jc w:val="both"/>
              <w:rPr>
                <w:rFonts w:eastAsia="Arial"/>
                <w:color w:val="000000" w:themeColor="text1"/>
                <w:sz w:val="20"/>
                <w:szCs w:val="20"/>
              </w:rPr>
            </w:pPr>
            <w:r w:rsidRPr="0078709B">
              <w:rPr>
                <w:rFonts w:eastAsia="Arial"/>
                <w:color w:val="000000" w:themeColor="text1"/>
                <w:sz w:val="20"/>
                <w:szCs w:val="20"/>
              </w:rPr>
              <w:t xml:space="preserve">Gao </w:t>
            </w:r>
            <w:r w:rsidR="009D7B4C" w:rsidRPr="0078709B">
              <w:rPr>
                <w:rFonts w:eastAsia="Arial"/>
                <w:color w:val="000000" w:themeColor="text1"/>
                <w:sz w:val="20"/>
                <w:szCs w:val="20"/>
              </w:rPr>
              <w:t xml:space="preserve">(2018). </w:t>
            </w:r>
          </w:p>
          <w:p w14:paraId="272CC726" w14:textId="5BC41111" w:rsidR="00FE1D54" w:rsidRPr="0078709B" w:rsidRDefault="00FE1D54" w:rsidP="00E97659">
            <w:pPr>
              <w:pStyle w:val="Paragrafoelenco"/>
              <w:numPr>
                <w:ilvl w:val="0"/>
                <w:numId w:val="9"/>
              </w:numPr>
              <w:jc w:val="both"/>
              <w:rPr>
                <w:rFonts w:eastAsia="Arial"/>
                <w:color w:val="000000" w:themeColor="text1"/>
                <w:sz w:val="20"/>
                <w:szCs w:val="20"/>
              </w:rPr>
            </w:pPr>
            <w:r w:rsidRPr="0078709B">
              <w:rPr>
                <w:color w:val="000000" w:themeColor="text1"/>
                <w:sz w:val="20"/>
                <w:szCs w:val="20"/>
              </w:rPr>
              <w:t xml:space="preserve">Proctor </w:t>
            </w:r>
            <w:r w:rsidR="00CA799A">
              <w:rPr>
                <w:color w:val="000000" w:themeColor="text1"/>
                <w:sz w:val="20"/>
                <w:szCs w:val="20"/>
              </w:rPr>
              <w:t>y</w:t>
            </w:r>
            <w:r w:rsidRPr="0078709B">
              <w:rPr>
                <w:color w:val="000000" w:themeColor="text1"/>
                <w:sz w:val="20"/>
                <w:szCs w:val="20"/>
              </w:rPr>
              <w:t xml:space="preserve"> Rumbley (2023)</w:t>
            </w:r>
          </w:p>
        </w:tc>
        <w:tc>
          <w:tcPr>
            <w:tcW w:w="3615" w:type="dxa"/>
          </w:tcPr>
          <w:p w14:paraId="7BE0B7EC" w14:textId="77777777" w:rsidR="00FE1D54" w:rsidRPr="0078709B" w:rsidRDefault="00FE1D54" w:rsidP="00001B41">
            <w:pPr>
              <w:pStyle w:val="Paragrafoelenco"/>
              <w:numPr>
                <w:ilvl w:val="0"/>
                <w:numId w:val="9"/>
              </w:numPr>
              <w:ind w:hanging="354"/>
              <w:rPr>
                <w:color w:val="000000" w:themeColor="text1"/>
                <w:sz w:val="20"/>
                <w:szCs w:val="20"/>
              </w:rPr>
            </w:pPr>
            <w:r w:rsidRPr="0078709B">
              <w:rPr>
                <w:color w:val="000000" w:themeColor="text1"/>
                <w:sz w:val="20"/>
                <w:szCs w:val="20"/>
              </w:rPr>
              <w:t xml:space="preserve">Porcentaje de proyectos de investigación con colaboración internacional. </w:t>
            </w:r>
          </w:p>
          <w:p w14:paraId="76FCCA23" w14:textId="77777777" w:rsidR="00FE1D54" w:rsidRPr="0078709B" w:rsidRDefault="00FE1D54" w:rsidP="00001B41">
            <w:pPr>
              <w:pStyle w:val="Paragrafoelenco"/>
              <w:numPr>
                <w:ilvl w:val="0"/>
                <w:numId w:val="9"/>
              </w:numPr>
              <w:ind w:hanging="354"/>
              <w:rPr>
                <w:color w:val="000000" w:themeColor="text1"/>
                <w:sz w:val="20"/>
                <w:szCs w:val="20"/>
              </w:rPr>
            </w:pPr>
            <w:r w:rsidRPr="0078709B">
              <w:rPr>
                <w:color w:val="000000" w:themeColor="text1"/>
                <w:sz w:val="20"/>
                <w:szCs w:val="20"/>
              </w:rPr>
              <w:t xml:space="preserve">Porcentaje de centros de investigación internacionales o colaborativos. </w:t>
            </w:r>
          </w:p>
          <w:p w14:paraId="5AE38A70" w14:textId="77777777" w:rsidR="00FE1D54" w:rsidRPr="0078709B" w:rsidRDefault="00FE1D54" w:rsidP="00001B41">
            <w:pPr>
              <w:pStyle w:val="Paragrafoelenco"/>
              <w:numPr>
                <w:ilvl w:val="0"/>
                <w:numId w:val="9"/>
              </w:numPr>
              <w:ind w:hanging="354"/>
              <w:rPr>
                <w:color w:val="000000" w:themeColor="text1"/>
                <w:sz w:val="20"/>
                <w:szCs w:val="20"/>
              </w:rPr>
            </w:pPr>
            <w:r w:rsidRPr="0078709B">
              <w:rPr>
                <w:color w:val="000000" w:themeColor="text1"/>
                <w:sz w:val="20"/>
                <w:szCs w:val="20"/>
              </w:rPr>
              <w:t xml:space="preserve">Porcentaje de investigadores postdoctorales internacionales. </w:t>
            </w:r>
          </w:p>
          <w:p w14:paraId="6642CFEA" w14:textId="77777777" w:rsidR="00FE1D54" w:rsidRPr="0078709B" w:rsidRDefault="00FE1D54" w:rsidP="00001B41">
            <w:pPr>
              <w:pStyle w:val="Paragrafoelenco"/>
              <w:numPr>
                <w:ilvl w:val="0"/>
                <w:numId w:val="9"/>
              </w:numPr>
              <w:ind w:hanging="354"/>
              <w:rPr>
                <w:rFonts w:eastAsia="Arial"/>
                <w:color w:val="000000" w:themeColor="text1"/>
                <w:sz w:val="20"/>
                <w:szCs w:val="20"/>
              </w:rPr>
            </w:pPr>
            <w:r w:rsidRPr="0078709B">
              <w:rPr>
                <w:color w:val="000000" w:themeColor="text1"/>
                <w:sz w:val="20"/>
                <w:szCs w:val="20"/>
              </w:rPr>
              <w:t>Porcentaje de publicaciones indexadas internacionalmente (SCI/ISTP).</w:t>
            </w:r>
            <w:r w:rsidRPr="0078709B">
              <w:rPr>
                <w:rFonts w:eastAsia="Arial"/>
                <w:color w:val="000000" w:themeColor="text1"/>
                <w:sz w:val="20"/>
                <w:szCs w:val="20"/>
              </w:rPr>
              <w:t xml:space="preserve"> Cursos de idiomas (incluye programas de lenguas extranjeras).</w:t>
            </w:r>
          </w:p>
          <w:p w14:paraId="2C2F2D0F" w14:textId="77777777" w:rsidR="00FE1D54" w:rsidRPr="0078709B" w:rsidRDefault="00FE1D54" w:rsidP="00001B41">
            <w:pPr>
              <w:pStyle w:val="Paragrafoelenco"/>
              <w:numPr>
                <w:ilvl w:val="0"/>
                <w:numId w:val="9"/>
              </w:numPr>
              <w:ind w:hanging="354"/>
              <w:rPr>
                <w:rFonts w:eastAsia="Arial"/>
                <w:color w:val="000000" w:themeColor="text1"/>
                <w:sz w:val="20"/>
                <w:szCs w:val="20"/>
              </w:rPr>
            </w:pPr>
            <w:r w:rsidRPr="0078709B">
              <w:rPr>
                <w:rFonts w:eastAsia="Arial"/>
                <w:color w:val="000000" w:themeColor="text1"/>
                <w:sz w:val="20"/>
                <w:szCs w:val="20"/>
              </w:rPr>
              <w:t xml:space="preserve">Redes académicas digitales </w:t>
            </w:r>
          </w:p>
        </w:tc>
      </w:tr>
      <w:tr w:rsidR="0078709B" w:rsidRPr="0078709B" w14:paraId="4C63DABB" w14:textId="77777777" w:rsidTr="00E97659">
        <w:tc>
          <w:tcPr>
            <w:tcW w:w="2595" w:type="dxa"/>
          </w:tcPr>
          <w:p w14:paraId="4399290F"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II. ESTUDIANTES INTERNACIONALES </w:t>
            </w:r>
          </w:p>
          <w:p w14:paraId="65C8F1FF" w14:textId="77777777" w:rsidR="00FE1D54" w:rsidRPr="0078709B" w:rsidRDefault="00FE1D54" w:rsidP="00FE1D54">
            <w:pPr>
              <w:jc w:val="both"/>
              <w:rPr>
                <w:rFonts w:eastAsia="Arial"/>
                <w:color w:val="000000" w:themeColor="text1"/>
                <w:sz w:val="20"/>
                <w:szCs w:val="20"/>
              </w:rPr>
            </w:pPr>
          </w:p>
        </w:tc>
        <w:tc>
          <w:tcPr>
            <w:tcW w:w="2284" w:type="dxa"/>
          </w:tcPr>
          <w:p w14:paraId="33EF02AC" w14:textId="39EDDC96" w:rsidR="00E97659" w:rsidRPr="0078709B" w:rsidRDefault="00E97659" w:rsidP="00E97659">
            <w:pPr>
              <w:pStyle w:val="Paragrafoelenco"/>
              <w:numPr>
                <w:ilvl w:val="0"/>
                <w:numId w:val="27"/>
              </w:numPr>
              <w:jc w:val="both"/>
              <w:rPr>
                <w:color w:val="000000" w:themeColor="text1"/>
                <w:sz w:val="20"/>
                <w:szCs w:val="20"/>
              </w:rPr>
            </w:pPr>
            <w:r w:rsidRPr="0078709B">
              <w:rPr>
                <w:color w:val="000000" w:themeColor="text1"/>
                <w:sz w:val="20"/>
                <w:szCs w:val="20"/>
              </w:rPr>
              <w:t xml:space="preserve">Beelen </w:t>
            </w:r>
            <w:r w:rsidR="00CA799A">
              <w:rPr>
                <w:color w:val="000000" w:themeColor="text1"/>
                <w:sz w:val="20"/>
                <w:szCs w:val="20"/>
              </w:rPr>
              <w:t>y</w:t>
            </w:r>
            <w:r w:rsidRPr="0078709B">
              <w:rPr>
                <w:color w:val="000000" w:themeColor="text1"/>
                <w:sz w:val="20"/>
                <w:szCs w:val="20"/>
              </w:rPr>
              <w:t xml:space="preserve"> Jones (2015).</w:t>
            </w:r>
          </w:p>
          <w:p w14:paraId="7346621D" w14:textId="2C5D86E2" w:rsidR="00E97659" w:rsidRPr="0078709B" w:rsidRDefault="000A1BD3" w:rsidP="00E97659">
            <w:pPr>
              <w:pStyle w:val="Paragrafoelenco"/>
              <w:numPr>
                <w:ilvl w:val="0"/>
                <w:numId w:val="27"/>
              </w:numPr>
              <w:jc w:val="both"/>
              <w:rPr>
                <w:rFonts w:eastAsia="Arial"/>
                <w:color w:val="000000" w:themeColor="text1"/>
                <w:sz w:val="20"/>
                <w:szCs w:val="20"/>
              </w:rPr>
            </w:pPr>
            <w:r w:rsidRPr="0078709B">
              <w:rPr>
                <w:rFonts w:eastAsia="Arial"/>
                <w:color w:val="000000" w:themeColor="text1"/>
                <w:sz w:val="20"/>
                <w:szCs w:val="20"/>
              </w:rPr>
              <w:t xml:space="preserve">de Wit et al. </w:t>
            </w:r>
            <w:r w:rsidR="00E97659" w:rsidRPr="0078709B">
              <w:rPr>
                <w:rFonts w:eastAsia="Arial"/>
                <w:color w:val="000000" w:themeColor="text1"/>
                <w:sz w:val="20"/>
                <w:szCs w:val="20"/>
              </w:rPr>
              <w:t xml:space="preserve"> (2015).</w:t>
            </w:r>
          </w:p>
          <w:p w14:paraId="6E2EE65F" w14:textId="77777777" w:rsidR="00E97659" w:rsidRPr="0078709B" w:rsidRDefault="00E97659" w:rsidP="00E97659">
            <w:pPr>
              <w:pStyle w:val="Paragrafoelenco"/>
              <w:numPr>
                <w:ilvl w:val="0"/>
                <w:numId w:val="27"/>
              </w:numPr>
              <w:jc w:val="both"/>
              <w:rPr>
                <w:rFonts w:eastAsia="Arial"/>
                <w:color w:val="000000" w:themeColor="text1"/>
                <w:sz w:val="20"/>
                <w:szCs w:val="20"/>
              </w:rPr>
            </w:pPr>
            <w:r w:rsidRPr="0078709B">
              <w:rPr>
                <w:rFonts w:eastAsia="Arial"/>
                <w:color w:val="000000" w:themeColor="text1"/>
                <w:sz w:val="20"/>
                <w:szCs w:val="20"/>
              </w:rPr>
              <w:t>Gao (2018).</w:t>
            </w:r>
          </w:p>
          <w:p w14:paraId="1848C3D3" w14:textId="6DCBEE9F" w:rsidR="00E97659" w:rsidRPr="0078709B" w:rsidRDefault="00E97659" w:rsidP="00E97659">
            <w:pPr>
              <w:pStyle w:val="Paragrafoelenco"/>
              <w:numPr>
                <w:ilvl w:val="0"/>
                <w:numId w:val="27"/>
              </w:numPr>
              <w:jc w:val="both"/>
              <w:rPr>
                <w:color w:val="000000" w:themeColor="text1"/>
                <w:sz w:val="20"/>
                <w:szCs w:val="20"/>
              </w:rPr>
            </w:pPr>
            <w:r w:rsidRPr="0078709B">
              <w:rPr>
                <w:rFonts w:eastAsia="Arial"/>
                <w:color w:val="000000" w:themeColor="text1"/>
                <w:sz w:val="20"/>
                <w:szCs w:val="20"/>
                <w:lang w:val="en-US"/>
              </w:rPr>
              <w:t xml:space="preserve">Hudzik </w:t>
            </w:r>
            <w:r w:rsidR="00CA799A">
              <w:rPr>
                <w:rFonts w:eastAsia="Arial"/>
                <w:color w:val="000000" w:themeColor="text1"/>
                <w:sz w:val="20"/>
                <w:szCs w:val="20"/>
                <w:lang w:val="en-US"/>
              </w:rPr>
              <w:t>y</w:t>
            </w:r>
            <w:r w:rsidRPr="0078709B">
              <w:rPr>
                <w:rFonts w:eastAsia="Arial"/>
                <w:color w:val="000000" w:themeColor="text1"/>
                <w:sz w:val="20"/>
                <w:szCs w:val="20"/>
                <w:lang w:val="en-US"/>
              </w:rPr>
              <w:t xml:space="preserve"> Stohl (2009).</w:t>
            </w:r>
          </w:p>
          <w:p w14:paraId="68F8C3C3" w14:textId="3A8D2C20" w:rsidR="00FE1D54" w:rsidRPr="0078709B" w:rsidRDefault="00E97659" w:rsidP="00E97659">
            <w:pPr>
              <w:pStyle w:val="Paragrafoelenco"/>
              <w:numPr>
                <w:ilvl w:val="0"/>
                <w:numId w:val="27"/>
              </w:numPr>
              <w:jc w:val="both"/>
              <w:rPr>
                <w:rFonts w:eastAsia="Arial"/>
                <w:color w:val="000000" w:themeColor="text1"/>
                <w:sz w:val="20"/>
                <w:szCs w:val="20"/>
              </w:rPr>
            </w:pPr>
            <w:r w:rsidRPr="0078709B">
              <w:rPr>
                <w:rFonts w:eastAsia="Arial"/>
                <w:color w:val="000000" w:themeColor="text1"/>
                <w:sz w:val="20"/>
                <w:szCs w:val="20"/>
              </w:rPr>
              <w:lastRenderedPageBreak/>
              <w:t>Knight (2004).</w:t>
            </w:r>
          </w:p>
        </w:tc>
        <w:tc>
          <w:tcPr>
            <w:tcW w:w="3615" w:type="dxa"/>
          </w:tcPr>
          <w:p w14:paraId="2A7B00E9"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lastRenderedPageBreak/>
              <w:t xml:space="preserve">Porcentaje de estudiantes internacionales. </w:t>
            </w:r>
          </w:p>
          <w:p w14:paraId="4BDEA1CB"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t xml:space="preserve">Porcentaje de estudiantes en movilidad saliente. </w:t>
            </w:r>
          </w:p>
          <w:p w14:paraId="36F1B699"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t xml:space="preserve">Porcentaje de estudiantes en movilidad entrante. </w:t>
            </w:r>
          </w:p>
          <w:p w14:paraId="71F6DADA" w14:textId="77777777" w:rsidR="00FE1D54" w:rsidRPr="0078709B" w:rsidRDefault="00FE1D54" w:rsidP="00001B41">
            <w:pPr>
              <w:pStyle w:val="Paragrafoelenco"/>
              <w:numPr>
                <w:ilvl w:val="0"/>
                <w:numId w:val="10"/>
              </w:numPr>
              <w:ind w:hanging="354"/>
              <w:jc w:val="both"/>
              <w:rPr>
                <w:color w:val="000000" w:themeColor="text1"/>
                <w:sz w:val="20"/>
                <w:szCs w:val="20"/>
              </w:rPr>
            </w:pPr>
            <w:r w:rsidRPr="0078709B">
              <w:rPr>
                <w:color w:val="000000" w:themeColor="text1"/>
                <w:sz w:val="20"/>
                <w:szCs w:val="20"/>
              </w:rPr>
              <w:lastRenderedPageBreak/>
              <w:t>Participación de estudiantes en actividades interculturales e internacionales</w:t>
            </w:r>
          </w:p>
          <w:p w14:paraId="2636E425"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t xml:space="preserve">Programas académicos conjuntos y dobles titulaciones. </w:t>
            </w:r>
          </w:p>
          <w:p w14:paraId="22DB182A"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t>Educación transnacional y programas en el extranjero.</w:t>
            </w:r>
          </w:p>
          <w:p w14:paraId="4A3AC9FD" w14:textId="77777777" w:rsidR="00FE1D54" w:rsidRPr="0078709B" w:rsidRDefault="00FE1D54" w:rsidP="00001B41">
            <w:pPr>
              <w:pStyle w:val="Paragrafoelenco"/>
              <w:numPr>
                <w:ilvl w:val="0"/>
                <w:numId w:val="10"/>
              </w:numPr>
              <w:ind w:hanging="354"/>
              <w:rPr>
                <w:color w:val="000000" w:themeColor="text1"/>
                <w:sz w:val="20"/>
                <w:szCs w:val="20"/>
              </w:rPr>
            </w:pPr>
            <w:r w:rsidRPr="0078709B">
              <w:rPr>
                <w:color w:val="000000" w:themeColor="text1"/>
                <w:sz w:val="20"/>
                <w:szCs w:val="20"/>
              </w:rPr>
              <w:t>Participación estudiantil en experiencias interculturales locales.</w:t>
            </w:r>
          </w:p>
        </w:tc>
      </w:tr>
      <w:tr w:rsidR="0078709B" w:rsidRPr="0078709B" w14:paraId="67C502C6" w14:textId="77777777" w:rsidTr="00E97659">
        <w:tc>
          <w:tcPr>
            <w:tcW w:w="2595" w:type="dxa"/>
          </w:tcPr>
          <w:p w14:paraId="2DCB2063"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lastRenderedPageBreak/>
              <w:t>CATEGORÍA III. PROFESORADO INTERNACIONAL</w:t>
            </w:r>
          </w:p>
          <w:p w14:paraId="64A63162" w14:textId="77777777" w:rsidR="00FE1D54" w:rsidRPr="0078709B" w:rsidRDefault="00FE1D54" w:rsidP="00FE1D54">
            <w:pPr>
              <w:jc w:val="both"/>
              <w:rPr>
                <w:rFonts w:eastAsia="Arial"/>
                <w:color w:val="000000" w:themeColor="text1"/>
                <w:sz w:val="20"/>
                <w:szCs w:val="20"/>
              </w:rPr>
            </w:pPr>
          </w:p>
        </w:tc>
        <w:tc>
          <w:tcPr>
            <w:tcW w:w="2284" w:type="dxa"/>
          </w:tcPr>
          <w:p w14:paraId="56C15803" w14:textId="5DAD0122" w:rsidR="00FE1D54" w:rsidRPr="0078709B" w:rsidRDefault="00FE1D54" w:rsidP="00E97659">
            <w:pPr>
              <w:pStyle w:val="Paragrafoelenco"/>
              <w:numPr>
                <w:ilvl w:val="0"/>
                <w:numId w:val="10"/>
              </w:numPr>
              <w:jc w:val="both"/>
              <w:rPr>
                <w:rFonts w:eastAsia="Arial"/>
                <w:color w:val="000000" w:themeColor="text1"/>
                <w:sz w:val="20"/>
                <w:szCs w:val="20"/>
              </w:rPr>
            </w:pPr>
            <w:r w:rsidRPr="0078709B">
              <w:rPr>
                <w:rFonts w:eastAsia="Arial"/>
                <w:color w:val="000000" w:themeColor="text1"/>
                <w:sz w:val="20"/>
                <w:szCs w:val="20"/>
              </w:rPr>
              <w:t>Gao (2018)</w:t>
            </w:r>
            <w:r w:rsidR="00E97659" w:rsidRPr="0078709B">
              <w:rPr>
                <w:rFonts w:eastAsia="Arial"/>
                <w:color w:val="000000" w:themeColor="text1"/>
                <w:sz w:val="20"/>
                <w:szCs w:val="20"/>
              </w:rPr>
              <w:t>.</w:t>
            </w:r>
          </w:p>
        </w:tc>
        <w:tc>
          <w:tcPr>
            <w:tcW w:w="3615" w:type="dxa"/>
          </w:tcPr>
          <w:p w14:paraId="525A5C02" w14:textId="77777777" w:rsidR="00FE1D54" w:rsidRPr="0078709B" w:rsidRDefault="00FE1D54" w:rsidP="00001B41">
            <w:pPr>
              <w:pStyle w:val="Paragrafoelenco"/>
              <w:numPr>
                <w:ilvl w:val="0"/>
                <w:numId w:val="11"/>
              </w:numPr>
              <w:ind w:hanging="354"/>
              <w:rPr>
                <w:color w:val="000000" w:themeColor="text1"/>
                <w:sz w:val="20"/>
                <w:szCs w:val="20"/>
              </w:rPr>
            </w:pPr>
            <w:r w:rsidRPr="0078709B">
              <w:rPr>
                <w:color w:val="000000" w:themeColor="text1"/>
                <w:sz w:val="20"/>
                <w:szCs w:val="20"/>
              </w:rPr>
              <w:t xml:space="preserve">Porcentaje de profesores internacionales. </w:t>
            </w:r>
          </w:p>
          <w:p w14:paraId="6F88884C" w14:textId="77777777" w:rsidR="00FE1D54" w:rsidRPr="0078709B" w:rsidRDefault="00FE1D54" w:rsidP="00001B41">
            <w:pPr>
              <w:pStyle w:val="Paragrafoelenco"/>
              <w:numPr>
                <w:ilvl w:val="0"/>
                <w:numId w:val="11"/>
              </w:numPr>
              <w:ind w:hanging="354"/>
              <w:rPr>
                <w:color w:val="000000" w:themeColor="text1"/>
                <w:sz w:val="20"/>
                <w:szCs w:val="20"/>
              </w:rPr>
            </w:pPr>
            <w:r w:rsidRPr="0078709B">
              <w:rPr>
                <w:color w:val="000000" w:themeColor="text1"/>
                <w:sz w:val="20"/>
                <w:szCs w:val="20"/>
              </w:rPr>
              <w:t xml:space="preserve">Participación del profesorado en actividades internacionales. </w:t>
            </w:r>
          </w:p>
          <w:p w14:paraId="63E1C810" w14:textId="77777777" w:rsidR="00FE1D54" w:rsidRPr="0078709B" w:rsidRDefault="00FE1D54" w:rsidP="00001B41">
            <w:pPr>
              <w:pStyle w:val="Paragrafoelenco"/>
              <w:numPr>
                <w:ilvl w:val="0"/>
                <w:numId w:val="11"/>
              </w:numPr>
              <w:pBdr>
                <w:top w:val="nil"/>
                <w:left w:val="nil"/>
                <w:bottom w:val="nil"/>
                <w:right w:val="nil"/>
                <w:between w:val="nil"/>
              </w:pBdr>
              <w:ind w:hanging="354"/>
              <w:jc w:val="both"/>
              <w:rPr>
                <w:color w:val="000000" w:themeColor="text1"/>
                <w:sz w:val="20"/>
                <w:szCs w:val="20"/>
              </w:rPr>
            </w:pPr>
            <w:r w:rsidRPr="0078709B">
              <w:rPr>
                <w:color w:val="000000" w:themeColor="text1"/>
                <w:sz w:val="20"/>
                <w:szCs w:val="20"/>
              </w:rPr>
              <w:t>Movilidad internacional del personal académico.</w:t>
            </w:r>
          </w:p>
        </w:tc>
      </w:tr>
      <w:tr w:rsidR="0078709B" w:rsidRPr="0078709B" w14:paraId="09C14F45" w14:textId="77777777" w:rsidTr="00E97659">
        <w:tc>
          <w:tcPr>
            <w:tcW w:w="2595" w:type="dxa"/>
          </w:tcPr>
          <w:p w14:paraId="0C085487"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IV. CURRÍCULO INTERNACIONALIZADO </w:t>
            </w:r>
          </w:p>
          <w:p w14:paraId="369F766A" w14:textId="77777777" w:rsidR="00FE1D54" w:rsidRPr="0078709B" w:rsidRDefault="00FE1D54" w:rsidP="00FE1D54">
            <w:pPr>
              <w:jc w:val="both"/>
              <w:rPr>
                <w:rFonts w:eastAsia="Arial"/>
                <w:color w:val="000000" w:themeColor="text1"/>
                <w:sz w:val="20"/>
                <w:szCs w:val="20"/>
              </w:rPr>
            </w:pPr>
          </w:p>
        </w:tc>
        <w:tc>
          <w:tcPr>
            <w:tcW w:w="2284" w:type="dxa"/>
          </w:tcPr>
          <w:p w14:paraId="1ED475E4" w14:textId="4296330D" w:rsidR="00E97659" w:rsidRPr="0078709B" w:rsidRDefault="00E97659" w:rsidP="00E97659">
            <w:pPr>
              <w:pStyle w:val="Paragrafoelenco"/>
              <w:numPr>
                <w:ilvl w:val="0"/>
                <w:numId w:val="25"/>
              </w:numPr>
              <w:jc w:val="both"/>
              <w:rPr>
                <w:color w:val="000000" w:themeColor="text1"/>
                <w:sz w:val="20"/>
                <w:szCs w:val="20"/>
              </w:rPr>
            </w:pPr>
            <w:r w:rsidRPr="0078709B">
              <w:rPr>
                <w:color w:val="000000" w:themeColor="text1"/>
                <w:sz w:val="20"/>
                <w:szCs w:val="20"/>
              </w:rPr>
              <w:t xml:space="preserve">Beelen </w:t>
            </w:r>
            <w:r w:rsidR="00CA799A">
              <w:rPr>
                <w:color w:val="000000" w:themeColor="text1"/>
                <w:sz w:val="20"/>
                <w:szCs w:val="20"/>
              </w:rPr>
              <w:t>y</w:t>
            </w:r>
            <w:r w:rsidRPr="0078709B">
              <w:rPr>
                <w:color w:val="000000" w:themeColor="text1"/>
                <w:sz w:val="20"/>
                <w:szCs w:val="20"/>
              </w:rPr>
              <w:t xml:space="preserve"> Jones (2015).</w:t>
            </w:r>
          </w:p>
          <w:p w14:paraId="57BB6A78" w14:textId="3520E89E" w:rsidR="00E97659" w:rsidRPr="0078709B" w:rsidRDefault="000A1BD3" w:rsidP="00E97659">
            <w:pPr>
              <w:pStyle w:val="Paragrafoelenco"/>
              <w:numPr>
                <w:ilvl w:val="0"/>
                <w:numId w:val="25"/>
              </w:numPr>
              <w:jc w:val="both"/>
              <w:rPr>
                <w:rFonts w:eastAsia="Arial"/>
                <w:color w:val="000000" w:themeColor="text1"/>
                <w:sz w:val="20"/>
                <w:szCs w:val="20"/>
              </w:rPr>
            </w:pPr>
            <w:r w:rsidRPr="0078709B">
              <w:rPr>
                <w:rFonts w:eastAsia="Arial"/>
                <w:color w:val="000000" w:themeColor="text1"/>
                <w:sz w:val="20"/>
                <w:szCs w:val="20"/>
              </w:rPr>
              <w:t xml:space="preserve">de Wit et al. </w:t>
            </w:r>
            <w:r w:rsidR="00E97659" w:rsidRPr="0078709B">
              <w:rPr>
                <w:rFonts w:eastAsia="Arial"/>
                <w:color w:val="000000" w:themeColor="text1"/>
                <w:sz w:val="20"/>
                <w:szCs w:val="20"/>
              </w:rPr>
              <w:t>(2015)</w:t>
            </w:r>
            <w:r w:rsidRPr="0078709B">
              <w:rPr>
                <w:rFonts w:eastAsia="Arial"/>
                <w:color w:val="000000" w:themeColor="text1"/>
                <w:sz w:val="20"/>
                <w:szCs w:val="20"/>
              </w:rPr>
              <w:t>.</w:t>
            </w:r>
            <w:r w:rsidR="00E97659" w:rsidRPr="0078709B">
              <w:rPr>
                <w:rFonts w:eastAsia="Arial"/>
                <w:color w:val="000000" w:themeColor="text1"/>
                <w:sz w:val="20"/>
                <w:szCs w:val="20"/>
              </w:rPr>
              <w:t xml:space="preserve"> </w:t>
            </w:r>
          </w:p>
          <w:p w14:paraId="4BF051BD" w14:textId="77777777" w:rsidR="00E97659" w:rsidRPr="0078709B" w:rsidRDefault="00E97659" w:rsidP="00E97659">
            <w:pPr>
              <w:pStyle w:val="Paragrafoelenco"/>
              <w:numPr>
                <w:ilvl w:val="0"/>
                <w:numId w:val="25"/>
              </w:numPr>
              <w:jc w:val="both"/>
              <w:rPr>
                <w:rFonts w:eastAsia="Arial"/>
                <w:color w:val="000000" w:themeColor="text1"/>
                <w:sz w:val="20"/>
                <w:szCs w:val="20"/>
              </w:rPr>
            </w:pPr>
            <w:r w:rsidRPr="0078709B">
              <w:rPr>
                <w:rFonts w:eastAsia="Arial"/>
                <w:color w:val="000000" w:themeColor="text1"/>
                <w:sz w:val="20"/>
                <w:szCs w:val="20"/>
              </w:rPr>
              <w:t xml:space="preserve">Gao (2018) </w:t>
            </w:r>
          </w:p>
          <w:p w14:paraId="5D7C98D3" w14:textId="57F588CA" w:rsidR="00E97659" w:rsidRPr="0078709B" w:rsidRDefault="00E97659" w:rsidP="00E97659">
            <w:pPr>
              <w:pStyle w:val="Paragrafoelenco"/>
              <w:numPr>
                <w:ilvl w:val="0"/>
                <w:numId w:val="25"/>
              </w:numPr>
              <w:jc w:val="both"/>
              <w:rPr>
                <w:color w:val="000000" w:themeColor="text1"/>
                <w:sz w:val="20"/>
                <w:szCs w:val="20"/>
              </w:rPr>
            </w:pPr>
            <w:r w:rsidRPr="0078709B">
              <w:rPr>
                <w:rFonts w:eastAsia="Arial"/>
                <w:color w:val="000000" w:themeColor="text1"/>
                <w:sz w:val="20"/>
                <w:szCs w:val="20"/>
                <w:lang w:val="en-US"/>
              </w:rPr>
              <w:t xml:space="preserve">Hudzik </w:t>
            </w:r>
            <w:r w:rsidR="00CA799A">
              <w:rPr>
                <w:rFonts w:eastAsia="Arial"/>
                <w:color w:val="000000" w:themeColor="text1"/>
                <w:sz w:val="20"/>
                <w:szCs w:val="20"/>
                <w:lang w:val="en-US"/>
              </w:rPr>
              <w:t>y</w:t>
            </w:r>
            <w:r w:rsidRPr="0078709B">
              <w:rPr>
                <w:rFonts w:eastAsia="Arial"/>
                <w:color w:val="000000" w:themeColor="text1"/>
                <w:sz w:val="20"/>
                <w:szCs w:val="20"/>
                <w:lang w:val="en-US"/>
              </w:rPr>
              <w:t xml:space="preserve"> Stohl (2009)</w:t>
            </w:r>
            <w:r w:rsidRPr="0078709B">
              <w:rPr>
                <w:rFonts w:eastAsia="Arial"/>
                <w:color w:val="000000" w:themeColor="text1"/>
                <w:sz w:val="20"/>
                <w:szCs w:val="20"/>
              </w:rPr>
              <w:t xml:space="preserve">. </w:t>
            </w:r>
          </w:p>
          <w:p w14:paraId="0FFFB657" w14:textId="77777777" w:rsidR="00E97659" w:rsidRPr="0078709B" w:rsidRDefault="00E97659" w:rsidP="00E97659">
            <w:pPr>
              <w:pStyle w:val="Paragrafoelenco"/>
              <w:numPr>
                <w:ilvl w:val="0"/>
                <w:numId w:val="25"/>
              </w:numPr>
              <w:jc w:val="both"/>
              <w:rPr>
                <w:rFonts w:asciiTheme="minorHAnsi" w:eastAsia="Arial" w:hAnsiTheme="minorHAnsi" w:cstheme="minorBidi"/>
                <w:color w:val="000000" w:themeColor="text1"/>
                <w:kern w:val="2"/>
                <w:sz w:val="20"/>
                <w:szCs w:val="20"/>
                <w:lang w:eastAsia="en-US"/>
                <w14:ligatures w14:val="standardContextual"/>
              </w:rPr>
            </w:pPr>
            <w:r w:rsidRPr="0078709B">
              <w:rPr>
                <w:rFonts w:eastAsia="Arial"/>
                <w:color w:val="000000" w:themeColor="text1"/>
                <w:sz w:val="20"/>
                <w:szCs w:val="20"/>
              </w:rPr>
              <w:t>Knight (2004).</w:t>
            </w:r>
          </w:p>
          <w:p w14:paraId="1E8EA344" w14:textId="68596946" w:rsidR="00FE1D54" w:rsidRPr="0078709B" w:rsidRDefault="00E97659" w:rsidP="00E97659">
            <w:pPr>
              <w:pStyle w:val="Paragrafoelenco"/>
              <w:numPr>
                <w:ilvl w:val="0"/>
                <w:numId w:val="25"/>
              </w:numPr>
              <w:jc w:val="both"/>
              <w:rPr>
                <w:rFonts w:eastAsia="Arial"/>
                <w:color w:val="000000" w:themeColor="text1"/>
                <w:sz w:val="20"/>
                <w:szCs w:val="20"/>
              </w:rPr>
            </w:pPr>
            <w:r w:rsidRPr="0078709B">
              <w:rPr>
                <w:color w:val="000000" w:themeColor="text1"/>
                <w:sz w:val="20"/>
                <w:szCs w:val="20"/>
              </w:rPr>
              <w:t>Proctor y Rumbley (2023).</w:t>
            </w:r>
          </w:p>
        </w:tc>
        <w:tc>
          <w:tcPr>
            <w:tcW w:w="3615" w:type="dxa"/>
          </w:tcPr>
          <w:p w14:paraId="611A2A9D" w14:textId="77777777" w:rsidR="00FE1D54" w:rsidRPr="0078709B" w:rsidRDefault="00FE1D54" w:rsidP="00001B41">
            <w:pPr>
              <w:pStyle w:val="Paragrafoelenco"/>
              <w:numPr>
                <w:ilvl w:val="0"/>
                <w:numId w:val="12"/>
              </w:numPr>
              <w:ind w:hanging="354"/>
              <w:rPr>
                <w:color w:val="000000" w:themeColor="text1"/>
                <w:sz w:val="20"/>
                <w:szCs w:val="20"/>
              </w:rPr>
            </w:pPr>
            <w:r w:rsidRPr="0078709B">
              <w:rPr>
                <w:color w:val="000000" w:themeColor="text1"/>
                <w:sz w:val="20"/>
                <w:szCs w:val="20"/>
              </w:rPr>
              <w:t xml:space="preserve">Porcentaje de programas/cursos con dimensión internacional o intercultural. </w:t>
            </w:r>
          </w:p>
          <w:p w14:paraId="43E1AABE" w14:textId="77777777" w:rsidR="00FE1D54" w:rsidRPr="0078709B" w:rsidRDefault="00FE1D54" w:rsidP="00001B41">
            <w:pPr>
              <w:pStyle w:val="Paragrafoelenco"/>
              <w:numPr>
                <w:ilvl w:val="0"/>
                <w:numId w:val="12"/>
              </w:numPr>
              <w:pBdr>
                <w:top w:val="nil"/>
                <w:left w:val="nil"/>
                <w:bottom w:val="nil"/>
                <w:right w:val="nil"/>
                <w:between w:val="nil"/>
              </w:pBdr>
              <w:ind w:hanging="354"/>
              <w:jc w:val="both"/>
              <w:rPr>
                <w:color w:val="000000" w:themeColor="text1"/>
                <w:sz w:val="20"/>
                <w:szCs w:val="20"/>
              </w:rPr>
            </w:pPr>
            <w:r w:rsidRPr="0078709B">
              <w:rPr>
                <w:color w:val="000000" w:themeColor="text1"/>
                <w:sz w:val="20"/>
                <w:szCs w:val="20"/>
              </w:rPr>
              <w:t>Oferta de programas impartidos en idiomas extranjeros.</w:t>
            </w:r>
          </w:p>
          <w:p w14:paraId="43600F78" w14:textId="77777777" w:rsidR="00FE1D54" w:rsidRPr="0078709B" w:rsidRDefault="00FE1D54" w:rsidP="00001B41">
            <w:pPr>
              <w:pStyle w:val="Paragrafoelenco"/>
              <w:numPr>
                <w:ilvl w:val="0"/>
                <w:numId w:val="12"/>
              </w:numPr>
              <w:ind w:hanging="354"/>
              <w:rPr>
                <w:color w:val="000000" w:themeColor="text1"/>
                <w:sz w:val="20"/>
                <w:szCs w:val="20"/>
              </w:rPr>
            </w:pPr>
            <w:r w:rsidRPr="0078709B">
              <w:rPr>
                <w:color w:val="000000" w:themeColor="text1"/>
                <w:sz w:val="20"/>
                <w:szCs w:val="20"/>
              </w:rPr>
              <w:t>Uso de metodologías internacionales y virtuales. (movilidad virtual y COIL)</w:t>
            </w:r>
          </w:p>
          <w:p w14:paraId="573E3D44" w14:textId="77777777" w:rsidR="00FE1D54" w:rsidRPr="0078709B" w:rsidRDefault="00FE1D54" w:rsidP="00001B41">
            <w:pPr>
              <w:pStyle w:val="Paragrafoelenco"/>
              <w:numPr>
                <w:ilvl w:val="0"/>
                <w:numId w:val="12"/>
              </w:numPr>
              <w:ind w:hanging="354"/>
              <w:rPr>
                <w:rFonts w:eastAsia="Arial"/>
                <w:color w:val="000000" w:themeColor="text1"/>
                <w:sz w:val="20"/>
                <w:szCs w:val="20"/>
              </w:rPr>
            </w:pPr>
            <w:r w:rsidRPr="0078709B">
              <w:rPr>
                <w:color w:val="000000" w:themeColor="text1"/>
                <w:sz w:val="20"/>
                <w:szCs w:val="20"/>
              </w:rPr>
              <w:t xml:space="preserve">Enseñanza de lenguas extranjeras </w:t>
            </w:r>
          </w:p>
        </w:tc>
      </w:tr>
      <w:tr w:rsidR="0078709B" w:rsidRPr="0078709B" w14:paraId="08C6B9F9" w14:textId="77777777" w:rsidTr="00E97659">
        <w:tc>
          <w:tcPr>
            <w:tcW w:w="2595" w:type="dxa"/>
          </w:tcPr>
          <w:p w14:paraId="580ABD51"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V. GOBERNANZA Y POLÍTICA </w:t>
            </w:r>
          </w:p>
          <w:p w14:paraId="2F0DAF8F" w14:textId="77777777" w:rsidR="00FE1D54" w:rsidRPr="0078709B" w:rsidRDefault="00FE1D54" w:rsidP="00FE1D54">
            <w:pPr>
              <w:jc w:val="both"/>
              <w:rPr>
                <w:rFonts w:eastAsia="Arial"/>
                <w:color w:val="000000" w:themeColor="text1"/>
                <w:sz w:val="20"/>
                <w:szCs w:val="20"/>
              </w:rPr>
            </w:pPr>
          </w:p>
        </w:tc>
        <w:tc>
          <w:tcPr>
            <w:tcW w:w="2284" w:type="dxa"/>
          </w:tcPr>
          <w:p w14:paraId="3B14C057" w14:textId="599270ED" w:rsidR="00FE1D54" w:rsidRPr="0078709B" w:rsidRDefault="00FE1D54" w:rsidP="00E97659">
            <w:pPr>
              <w:pStyle w:val="Paragrafoelenco"/>
              <w:numPr>
                <w:ilvl w:val="0"/>
                <w:numId w:val="26"/>
              </w:numPr>
              <w:jc w:val="both"/>
              <w:rPr>
                <w:rFonts w:eastAsia="Arial"/>
                <w:color w:val="000000" w:themeColor="text1"/>
                <w:sz w:val="20"/>
                <w:szCs w:val="20"/>
              </w:rPr>
            </w:pPr>
            <w:r w:rsidRPr="0078709B">
              <w:rPr>
                <w:rFonts w:eastAsia="Arial"/>
                <w:color w:val="000000" w:themeColor="text1"/>
                <w:sz w:val="20"/>
                <w:szCs w:val="20"/>
              </w:rPr>
              <w:t>Gao (2018)</w:t>
            </w:r>
            <w:r w:rsidR="00E97659" w:rsidRPr="0078709B">
              <w:rPr>
                <w:rFonts w:eastAsia="Arial"/>
                <w:color w:val="000000" w:themeColor="text1"/>
                <w:sz w:val="20"/>
                <w:szCs w:val="20"/>
              </w:rPr>
              <w:t>.</w:t>
            </w:r>
          </w:p>
        </w:tc>
        <w:tc>
          <w:tcPr>
            <w:tcW w:w="3615" w:type="dxa"/>
          </w:tcPr>
          <w:p w14:paraId="262396B5" w14:textId="77777777" w:rsidR="00FE1D54" w:rsidRPr="0078709B" w:rsidRDefault="00FE1D54" w:rsidP="00001B41">
            <w:pPr>
              <w:pStyle w:val="Paragrafoelenco"/>
              <w:numPr>
                <w:ilvl w:val="0"/>
                <w:numId w:val="13"/>
              </w:numPr>
              <w:pBdr>
                <w:top w:val="nil"/>
                <w:left w:val="nil"/>
                <w:bottom w:val="nil"/>
                <w:right w:val="nil"/>
                <w:between w:val="nil"/>
              </w:pBdr>
              <w:ind w:hanging="354"/>
              <w:jc w:val="both"/>
              <w:rPr>
                <w:color w:val="000000" w:themeColor="text1"/>
                <w:sz w:val="20"/>
                <w:szCs w:val="20"/>
              </w:rPr>
            </w:pPr>
            <w:r w:rsidRPr="0078709B">
              <w:rPr>
                <w:color w:val="000000" w:themeColor="text1"/>
                <w:sz w:val="20"/>
                <w:szCs w:val="20"/>
              </w:rPr>
              <w:t>Existencia de políticas, planeación estratégica y financiamiento para la internacionalización.</w:t>
            </w:r>
          </w:p>
          <w:p w14:paraId="3E597412" w14:textId="77777777" w:rsidR="00FE1D54" w:rsidRPr="0078709B" w:rsidRDefault="00FE1D54" w:rsidP="00001B41">
            <w:pPr>
              <w:ind w:hanging="354"/>
              <w:jc w:val="both"/>
              <w:rPr>
                <w:rFonts w:eastAsia="Arial"/>
                <w:color w:val="000000" w:themeColor="text1"/>
                <w:sz w:val="20"/>
                <w:szCs w:val="20"/>
              </w:rPr>
            </w:pPr>
          </w:p>
        </w:tc>
      </w:tr>
      <w:tr w:rsidR="0078709B" w:rsidRPr="0078709B" w14:paraId="53AD48E4" w14:textId="77777777" w:rsidTr="00E97659">
        <w:tc>
          <w:tcPr>
            <w:tcW w:w="2595" w:type="dxa"/>
          </w:tcPr>
          <w:p w14:paraId="4AD93A5B" w14:textId="77777777" w:rsidR="00FE1D54" w:rsidRPr="0078709B" w:rsidRDefault="00FE1D54" w:rsidP="00FE1D54">
            <w:pPr>
              <w:jc w:val="both"/>
              <w:rPr>
                <w:rFonts w:eastAsia="Arial"/>
                <w:b/>
                <w:bCs/>
                <w:color w:val="000000" w:themeColor="text1"/>
                <w:sz w:val="20"/>
                <w:szCs w:val="20"/>
              </w:rPr>
            </w:pPr>
            <w:r w:rsidRPr="0078709B">
              <w:rPr>
                <w:rFonts w:eastAsia="Arial"/>
                <w:b/>
                <w:bCs/>
                <w:color w:val="000000" w:themeColor="text1"/>
                <w:sz w:val="20"/>
                <w:szCs w:val="20"/>
              </w:rPr>
              <w:t xml:space="preserve">CATEGORÍA VI SOSTENIBLE </w:t>
            </w:r>
          </w:p>
        </w:tc>
        <w:tc>
          <w:tcPr>
            <w:tcW w:w="2284" w:type="dxa"/>
          </w:tcPr>
          <w:p w14:paraId="0AA0980B" w14:textId="2E0501D2" w:rsidR="00FE1D54" w:rsidRPr="0078709B" w:rsidRDefault="00FE1D54" w:rsidP="00E97659">
            <w:pPr>
              <w:pStyle w:val="Paragrafoelenco"/>
              <w:numPr>
                <w:ilvl w:val="0"/>
                <w:numId w:val="13"/>
              </w:numPr>
              <w:jc w:val="both"/>
              <w:rPr>
                <w:rFonts w:eastAsia="Arial"/>
                <w:color w:val="000000" w:themeColor="text1"/>
                <w:sz w:val="20"/>
                <w:szCs w:val="20"/>
              </w:rPr>
            </w:pPr>
            <w:r w:rsidRPr="0078709B">
              <w:rPr>
                <w:color w:val="000000" w:themeColor="text1"/>
                <w:sz w:val="20"/>
                <w:szCs w:val="20"/>
              </w:rPr>
              <w:t xml:space="preserve">Proctor </w:t>
            </w:r>
            <w:r w:rsidR="00CA799A">
              <w:rPr>
                <w:color w:val="000000" w:themeColor="text1"/>
                <w:sz w:val="20"/>
                <w:szCs w:val="20"/>
              </w:rPr>
              <w:t>y</w:t>
            </w:r>
            <w:r w:rsidRPr="0078709B">
              <w:rPr>
                <w:color w:val="000000" w:themeColor="text1"/>
                <w:sz w:val="20"/>
                <w:szCs w:val="20"/>
              </w:rPr>
              <w:t xml:space="preserve"> Rumbley (2023)</w:t>
            </w:r>
            <w:r w:rsidR="009D7B4C" w:rsidRPr="0078709B">
              <w:rPr>
                <w:color w:val="000000" w:themeColor="text1"/>
                <w:sz w:val="20"/>
                <w:szCs w:val="20"/>
              </w:rPr>
              <w:t>.</w:t>
            </w:r>
          </w:p>
        </w:tc>
        <w:tc>
          <w:tcPr>
            <w:tcW w:w="3615" w:type="dxa"/>
          </w:tcPr>
          <w:p w14:paraId="4DF58F73" w14:textId="77777777" w:rsidR="00FE1D54" w:rsidRPr="0078709B" w:rsidRDefault="00FE1D54" w:rsidP="00001B41">
            <w:pPr>
              <w:pStyle w:val="Paragrafoelenco"/>
              <w:numPr>
                <w:ilvl w:val="0"/>
                <w:numId w:val="13"/>
              </w:numPr>
              <w:ind w:hanging="354"/>
              <w:rPr>
                <w:color w:val="000000" w:themeColor="text1"/>
                <w:sz w:val="20"/>
                <w:szCs w:val="20"/>
              </w:rPr>
            </w:pPr>
            <w:r w:rsidRPr="0078709B">
              <w:rPr>
                <w:color w:val="000000" w:themeColor="text1"/>
                <w:sz w:val="20"/>
                <w:szCs w:val="20"/>
              </w:rPr>
              <w:t xml:space="preserve">Huella de carbono de la movilidad internacional. </w:t>
            </w:r>
          </w:p>
          <w:p w14:paraId="608D041E" w14:textId="77777777" w:rsidR="00FE1D54" w:rsidRPr="0078709B" w:rsidRDefault="00FE1D54" w:rsidP="00001B41">
            <w:pPr>
              <w:pStyle w:val="Paragrafoelenco"/>
              <w:numPr>
                <w:ilvl w:val="0"/>
                <w:numId w:val="13"/>
              </w:numPr>
              <w:ind w:hanging="354"/>
              <w:rPr>
                <w:color w:val="000000" w:themeColor="text1"/>
                <w:sz w:val="20"/>
                <w:szCs w:val="20"/>
              </w:rPr>
            </w:pPr>
            <w:r w:rsidRPr="0078709B">
              <w:rPr>
                <w:color w:val="000000" w:themeColor="text1"/>
                <w:sz w:val="20"/>
                <w:szCs w:val="20"/>
              </w:rPr>
              <w:t xml:space="preserve">Políticas “green internationalization”. </w:t>
            </w:r>
          </w:p>
          <w:p w14:paraId="1CE3EED5" w14:textId="77777777" w:rsidR="00FE1D54" w:rsidRPr="0078709B" w:rsidRDefault="00FE1D54" w:rsidP="00001B41">
            <w:pPr>
              <w:pStyle w:val="Paragrafoelenco"/>
              <w:numPr>
                <w:ilvl w:val="0"/>
                <w:numId w:val="13"/>
              </w:numPr>
              <w:ind w:hanging="354"/>
              <w:rPr>
                <w:color w:val="000000" w:themeColor="text1"/>
                <w:sz w:val="20"/>
                <w:szCs w:val="20"/>
              </w:rPr>
            </w:pPr>
            <w:r w:rsidRPr="0078709B">
              <w:rPr>
                <w:color w:val="000000" w:themeColor="text1"/>
                <w:sz w:val="20"/>
                <w:szCs w:val="20"/>
              </w:rPr>
              <w:t>Participación universitaria en los Objetivos de Desarrollo Sostenible (ODS).</w:t>
            </w:r>
          </w:p>
          <w:p w14:paraId="6F4E257C" w14:textId="77777777" w:rsidR="00FE1D54" w:rsidRPr="0078709B" w:rsidRDefault="00FE1D54" w:rsidP="00001B41">
            <w:pPr>
              <w:pStyle w:val="Paragrafoelenco"/>
              <w:numPr>
                <w:ilvl w:val="0"/>
                <w:numId w:val="13"/>
              </w:numPr>
              <w:ind w:hanging="354"/>
              <w:rPr>
                <w:color w:val="000000" w:themeColor="text1"/>
                <w:sz w:val="20"/>
                <w:szCs w:val="20"/>
              </w:rPr>
            </w:pPr>
            <w:r w:rsidRPr="0078709B">
              <w:rPr>
                <w:color w:val="000000" w:themeColor="text1"/>
                <w:sz w:val="20"/>
                <w:szCs w:val="20"/>
              </w:rPr>
              <w:t>Formación docente en competencias globales.</w:t>
            </w:r>
          </w:p>
          <w:p w14:paraId="24010A86" w14:textId="77777777" w:rsidR="00FE1D54" w:rsidRPr="0078709B" w:rsidRDefault="00FE1D54" w:rsidP="00001B41">
            <w:pPr>
              <w:pStyle w:val="Paragrafoelenco"/>
              <w:numPr>
                <w:ilvl w:val="0"/>
                <w:numId w:val="13"/>
              </w:numPr>
              <w:ind w:hanging="354"/>
              <w:rPr>
                <w:color w:val="000000" w:themeColor="text1"/>
                <w:sz w:val="20"/>
                <w:szCs w:val="20"/>
              </w:rPr>
            </w:pPr>
            <w:r w:rsidRPr="0078709B">
              <w:rPr>
                <w:color w:val="000000" w:themeColor="text1"/>
                <w:sz w:val="20"/>
                <w:szCs w:val="20"/>
              </w:rPr>
              <w:t xml:space="preserve">Vinculación con comunidades locales y globales. </w:t>
            </w:r>
          </w:p>
          <w:p w14:paraId="56FD6F8D" w14:textId="77777777" w:rsidR="00FE1D54" w:rsidRPr="0078709B" w:rsidRDefault="00FE1D54" w:rsidP="00001B41">
            <w:pPr>
              <w:pStyle w:val="Paragrafoelenco"/>
              <w:numPr>
                <w:ilvl w:val="0"/>
                <w:numId w:val="13"/>
              </w:numPr>
              <w:ind w:hanging="354"/>
              <w:rPr>
                <w:rFonts w:eastAsia="Arial"/>
                <w:b/>
                <w:bCs/>
                <w:color w:val="000000" w:themeColor="text1"/>
                <w:sz w:val="20"/>
                <w:szCs w:val="20"/>
              </w:rPr>
            </w:pPr>
            <w:r w:rsidRPr="0078709B">
              <w:rPr>
                <w:color w:val="000000" w:themeColor="text1"/>
                <w:sz w:val="20"/>
                <w:szCs w:val="20"/>
              </w:rPr>
              <w:t>Proyectos internacionales con impacto social.</w:t>
            </w:r>
          </w:p>
        </w:tc>
      </w:tr>
    </w:tbl>
    <w:p w14:paraId="39D23669" w14:textId="79DB7AD9" w:rsidR="00FE1D54" w:rsidRPr="0078709B" w:rsidRDefault="00FE1D54" w:rsidP="00FE1D54">
      <w:pPr>
        <w:spacing w:line="240" w:lineRule="auto"/>
        <w:jc w:val="both"/>
        <w:rPr>
          <w:rFonts w:ascii="Times New Roman" w:eastAsia="Arial" w:hAnsi="Times New Roman" w:cs="Times New Roman"/>
          <w:i/>
          <w:color w:val="000000" w:themeColor="text1"/>
          <w:highlight w:val="yellow"/>
        </w:rPr>
      </w:pPr>
      <w:r w:rsidRPr="0078709B">
        <w:rPr>
          <w:rFonts w:ascii="Times New Roman" w:eastAsia="Arial" w:hAnsi="Times New Roman" w:cs="Times New Roman"/>
          <w:color w:val="000000" w:themeColor="text1"/>
        </w:rPr>
        <w:t xml:space="preserve">Fuente: Construcción personal con base en los autores: Knight (2004), </w:t>
      </w:r>
      <w:r w:rsidR="00E97659" w:rsidRPr="0078709B">
        <w:rPr>
          <w:rFonts w:ascii="Times New Roman" w:hAnsi="Times New Roman" w:cs="Times New Roman"/>
          <w:color w:val="000000" w:themeColor="text1"/>
        </w:rPr>
        <w:t xml:space="preserve">Beelen </w:t>
      </w:r>
      <w:r w:rsidR="00CA799A">
        <w:rPr>
          <w:rFonts w:ascii="Times New Roman" w:hAnsi="Times New Roman" w:cs="Times New Roman"/>
          <w:color w:val="000000" w:themeColor="text1"/>
        </w:rPr>
        <w:t>y</w:t>
      </w:r>
      <w:r w:rsidR="00E97659" w:rsidRPr="0078709B">
        <w:rPr>
          <w:rFonts w:ascii="Times New Roman" w:hAnsi="Times New Roman" w:cs="Times New Roman"/>
          <w:color w:val="000000" w:themeColor="text1"/>
        </w:rPr>
        <w:t xml:space="preserve"> Jones (2015), </w:t>
      </w:r>
      <w:r w:rsidR="000A1BD3" w:rsidRPr="0078709B">
        <w:rPr>
          <w:rFonts w:ascii="Times New Roman" w:hAnsi="Times New Roman" w:cs="Times New Roman"/>
          <w:color w:val="000000" w:themeColor="text1"/>
        </w:rPr>
        <w:t xml:space="preserve">de Wit et al. </w:t>
      </w:r>
      <w:r w:rsidR="000A1BD3" w:rsidRPr="0078709B">
        <w:rPr>
          <w:rFonts w:ascii="Times New Roman" w:eastAsia="Arial" w:hAnsi="Times New Roman" w:cs="Times New Roman"/>
          <w:color w:val="000000" w:themeColor="text1"/>
        </w:rPr>
        <w:t xml:space="preserve">(2015), Gao (2018), </w:t>
      </w:r>
      <w:r w:rsidRPr="0078709B">
        <w:rPr>
          <w:rFonts w:ascii="Times New Roman" w:eastAsia="Arial" w:hAnsi="Times New Roman" w:cs="Times New Roman"/>
          <w:color w:val="000000" w:themeColor="text1"/>
          <w:lang w:val="en-US"/>
        </w:rPr>
        <w:t xml:space="preserve">Hudzik </w:t>
      </w:r>
      <w:r w:rsidR="00CA799A">
        <w:rPr>
          <w:rFonts w:ascii="Times New Roman" w:hAnsi="Times New Roman" w:cs="Times New Roman"/>
          <w:color w:val="000000" w:themeColor="text1"/>
        </w:rPr>
        <w:t>y</w:t>
      </w:r>
      <w:r w:rsidRPr="0078709B">
        <w:rPr>
          <w:rFonts w:ascii="Times New Roman" w:eastAsia="Arial" w:hAnsi="Times New Roman" w:cs="Times New Roman"/>
          <w:color w:val="000000" w:themeColor="text1"/>
          <w:lang w:val="en-US"/>
        </w:rPr>
        <w:t xml:space="preserve"> Stohl, (2009)</w:t>
      </w:r>
      <w:r w:rsidRPr="0078709B">
        <w:rPr>
          <w:rFonts w:ascii="Times New Roman" w:eastAsia="Arial" w:hAnsi="Times New Roman" w:cs="Times New Roman"/>
          <w:color w:val="000000" w:themeColor="text1"/>
        </w:rPr>
        <w:t xml:space="preserve"> </w:t>
      </w:r>
      <w:r w:rsidR="009D7B4C" w:rsidRPr="0078709B">
        <w:rPr>
          <w:rFonts w:ascii="Times New Roman" w:eastAsia="Arial" w:hAnsi="Times New Roman" w:cs="Times New Roman"/>
          <w:color w:val="000000" w:themeColor="text1"/>
        </w:rPr>
        <w:t xml:space="preserve">y </w:t>
      </w:r>
      <w:r w:rsidRPr="0078709B">
        <w:rPr>
          <w:rFonts w:ascii="Times New Roman" w:hAnsi="Times New Roman" w:cs="Times New Roman"/>
          <w:color w:val="000000" w:themeColor="text1"/>
        </w:rPr>
        <w:t xml:space="preserve">Proctor </w:t>
      </w:r>
      <w:r w:rsidR="00CA799A">
        <w:rPr>
          <w:rFonts w:ascii="Times New Roman" w:hAnsi="Times New Roman" w:cs="Times New Roman"/>
          <w:color w:val="000000" w:themeColor="text1"/>
        </w:rPr>
        <w:t>y</w:t>
      </w:r>
      <w:r w:rsidRPr="0078709B">
        <w:rPr>
          <w:rFonts w:ascii="Times New Roman" w:hAnsi="Times New Roman" w:cs="Times New Roman"/>
          <w:color w:val="000000" w:themeColor="text1"/>
        </w:rPr>
        <w:t xml:space="preserve"> Rumbley (2023)</w:t>
      </w:r>
    </w:p>
    <w:p w14:paraId="112AA3ED" w14:textId="5A7ED8AD"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Con base </w:t>
      </w:r>
      <w:r w:rsidR="00A32437" w:rsidRPr="0078709B">
        <w:rPr>
          <w:rFonts w:ascii="Times New Roman" w:eastAsia="Arial" w:hAnsi="Times New Roman" w:cs="Times New Roman"/>
          <w:color w:val="000000" w:themeColor="text1"/>
        </w:rPr>
        <w:t>en el</w:t>
      </w:r>
      <w:r w:rsidRPr="0078709B">
        <w:rPr>
          <w:rFonts w:ascii="Times New Roman" w:eastAsia="Arial" w:hAnsi="Times New Roman" w:cs="Times New Roman"/>
          <w:color w:val="000000" w:themeColor="text1"/>
        </w:rPr>
        <w:t xml:space="preserve"> análisis, se concentraron los resultados observados de la UNAM producto de la deducción resultado de la comparación entre el análisis de los documentos institucionales (UNAM, 202</w:t>
      </w:r>
      <w:r w:rsidR="002750AC" w:rsidRPr="0078709B">
        <w:rPr>
          <w:rFonts w:ascii="Times New Roman" w:eastAsia="Arial" w:hAnsi="Times New Roman" w:cs="Times New Roman"/>
          <w:color w:val="000000" w:themeColor="text1"/>
        </w:rPr>
        <w:t>5</w:t>
      </w:r>
      <w:r w:rsidR="00A32437" w:rsidRPr="0078709B">
        <w:rPr>
          <w:rFonts w:ascii="Times New Roman" w:eastAsia="Arial" w:hAnsi="Times New Roman" w:cs="Times New Roman"/>
          <w:color w:val="000000" w:themeColor="text1"/>
        </w:rPr>
        <w:t>;</w:t>
      </w:r>
      <w:r w:rsidR="002750AC" w:rsidRPr="0078709B">
        <w:rPr>
          <w:rFonts w:ascii="Times New Roman" w:eastAsia="Arial" w:hAnsi="Times New Roman" w:cs="Times New Roman"/>
          <w:color w:val="000000" w:themeColor="text1"/>
        </w:rPr>
        <w:t xml:space="preserve"> UNAM s.f.</w:t>
      </w:r>
      <w:r w:rsidRPr="0078709B">
        <w:rPr>
          <w:rFonts w:ascii="Times New Roman" w:eastAsia="Arial" w:hAnsi="Times New Roman" w:cs="Times New Roman"/>
          <w:color w:val="000000" w:themeColor="text1"/>
        </w:rPr>
        <w:t>) y las estrategias e indicadores considerados en la Tabla 3.  Los datos se presenta</w:t>
      </w:r>
      <w:r w:rsidR="00141597" w:rsidRPr="0078709B">
        <w:rPr>
          <w:rFonts w:ascii="Times New Roman" w:eastAsia="Arial" w:hAnsi="Times New Roman" w:cs="Times New Roman"/>
          <w:color w:val="000000" w:themeColor="text1"/>
        </w:rPr>
        <w:t>n de forma</w:t>
      </w:r>
      <w:r w:rsidRPr="0078709B">
        <w:rPr>
          <w:rFonts w:ascii="Times New Roman" w:eastAsia="Arial" w:hAnsi="Times New Roman" w:cs="Times New Roman"/>
          <w:color w:val="000000" w:themeColor="text1"/>
        </w:rPr>
        <w:t xml:space="preserve"> comparativa</w:t>
      </w:r>
      <w:r w:rsidR="00141597" w:rsidRPr="0078709B">
        <w:rPr>
          <w:rFonts w:ascii="Times New Roman" w:eastAsia="Arial" w:hAnsi="Times New Roman" w:cs="Times New Roman"/>
          <w:color w:val="000000" w:themeColor="text1"/>
        </w:rPr>
        <w:t xml:space="preserve"> en la </w:t>
      </w:r>
      <w:r w:rsidRPr="0078709B">
        <w:rPr>
          <w:rFonts w:ascii="Times New Roman" w:eastAsia="Arial" w:hAnsi="Times New Roman" w:cs="Times New Roman"/>
          <w:color w:val="000000" w:themeColor="text1"/>
        </w:rPr>
        <w:t>Tabla 4.</w:t>
      </w:r>
    </w:p>
    <w:p w14:paraId="2BDF6D4D"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b/>
          <w:color w:val="000000" w:themeColor="text1"/>
        </w:rPr>
        <w:t>Tabla 4</w:t>
      </w:r>
    </w:p>
    <w:p w14:paraId="3570F146"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i/>
          <w:color w:val="000000" w:themeColor="text1"/>
        </w:rPr>
        <w:t xml:space="preserve">Estrategias de internacionalización de la Universidad Autónoma de México </w:t>
      </w:r>
    </w:p>
    <w:tbl>
      <w:tblPr>
        <w:tblStyle w:val="Grigliatabella"/>
        <w:tblW w:w="0" w:type="auto"/>
        <w:tblLook w:val="04A0" w:firstRow="1" w:lastRow="0" w:firstColumn="1" w:lastColumn="0" w:noHBand="0" w:noVBand="1"/>
      </w:tblPr>
      <w:tblGrid>
        <w:gridCol w:w="2828"/>
        <w:gridCol w:w="4494"/>
        <w:gridCol w:w="1172"/>
      </w:tblGrid>
      <w:tr w:rsidR="0078709B" w:rsidRPr="0078709B" w14:paraId="3C88D5AF" w14:textId="77777777" w:rsidTr="00453C33">
        <w:tc>
          <w:tcPr>
            <w:tcW w:w="2830" w:type="dxa"/>
          </w:tcPr>
          <w:p w14:paraId="48E4DD26" w14:textId="77777777" w:rsidR="00FE1D54" w:rsidRPr="0078709B" w:rsidRDefault="00FE1D54" w:rsidP="00FE1D54">
            <w:pPr>
              <w:jc w:val="both"/>
              <w:rPr>
                <w:rFonts w:eastAsia="Arial"/>
                <w:color w:val="000000" w:themeColor="text1"/>
                <w:sz w:val="20"/>
                <w:szCs w:val="20"/>
              </w:rPr>
            </w:pPr>
            <w:r w:rsidRPr="0078709B">
              <w:rPr>
                <w:rFonts w:eastAsia="Arial"/>
                <w:color w:val="000000" w:themeColor="text1"/>
                <w:sz w:val="20"/>
                <w:szCs w:val="20"/>
              </w:rPr>
              <w:lastRenderedPageBreak/>
              <w:t>Categoría de medición</w:t>
            </w:r>
          </w:p>
        </w:tc>
        <w:tc>
          <w:tcPr>
            <w:tcW w:w="4962" w:type="dxa"/>
          </w:tcPr>
          <w:p w14:paraId="0F04E907" w14:textId="77777777" w:rsidR="00FE1D54" w:rsidRPr="0078709B" w:rsidRDefault="00FE1D54" w:rsidP="00FE1D54">
            <w:pPr>
              <w:jc w:val="both"/>
              <w:rPr>
                <w:rFonts w:eastAsia="Arial"/>
                <w:color w:val="000000" w:themeColor="text1"/>
                <w:sz w:val="20"/>
                <w:szCs w:val="20"/>
              </w:rPr>
            </w:pPr>
            <w:r w:rsidRPr="0078709B">
              <w:rPr>
                <w:rFonts w:eastAsia="Arial"/>
                <w:color w:val="000000" w:themeColor="text1"/>
                <w:sz w:val="20"/>
                <w:szCs w:val="20"/>
              </w:rPr>
              <w:t>Actividades de internacionalización</w:t>
            </w:r>
          </w:p>
        </w:tc>
        <w:tc>
          <w:tcPr>
            <w:tcW w:w="1224" w:type="dxa"/>
          </w:tcPr>
          <w:p w14:paraId="4A6C6C70" w14:textId="77777777" w:rsidR="00FE1D54" w:rsidRPr="0078709B" w:rsidRDefault="00FE1D54" w:rsidP="00FE1D54">
            <w:pPr>
              <w:jc w:val="both"/>
              <w:rPr>
                <w:rFonts w:eastAsia="Arial"/>
                <w:color w:val="000000" w:themeColor="text1"/>
                <w:sz w:val="20"/>
                <w:szCs w:val="20"/>
              </w:rPr>
            </w:pPr>
            <w:r w:rsidRPr="0078709B">
              <w:rPr>
                <w:rFonts w:eastAsia="Arial"/>
                <w:color w:val="000000" w:themeColor="text1"/>
                <w:sz w:val="20"/>
                <w:szCs w:val="20"/>
              </w:rPr>
              <w:t xml:space="preserve">UNAM </w:t>
            </w:r>
          </w:p>
        </w:tc>
      </w:tr>
      <w:tr w:rsidR="0078709B" w:rsidRPr="0078709B" w14:paraId="4642A3C3" w14:textId="77777777" w:rsidTr="00453C33">
        <w:tc>
          <w:tcPr>
            <w:tcW w:w="2830" w:type="dxa"/>
          </w:tcPr>
          <w:p w14:paraId="687A81F9" w14:textId="77777777" w:rsidR="00FE1D54" w:rsidRPr="0078709B" w:rsidRDefault="00FE1D54" w:rsidP="00FE1D54">
            <w:pPr>
              <w:jc w:val="both"/>
              <w:rPr>
                <w:rFonts w:eastAsia="Arial"/>
                <w:b/>
                <w:color w:val="000000" w:themeColor="text1"/>
                <w:sz w:val="20"/>
                <w:szCs w:val="20"/>
              </w:rPr>
            </w:pPr>
            <w:r w:rsidRPr="0078709B">
              <w:rPr>
                <w:rFonts w:eastAsia="Arial"/>
                <w:b/>
                <w:color w:val="000000" w:themeColor="text1"/>
                <w:sz w:val="20"/>
                <w:szCs w:val="20"/>
              </w:rPr>
              <w:t>CATEGORÍA I.</w:t>
            </w:r>
          </w:p>
          <w:p w14:paraId="3ED920C6" w14:textId="77777777" w:rsidR="00FE1D54" w:rsidRPr="0078709B" w:rsidRDefault="00FE1D54" w:rsidP="00FE1D54">
            <w:pPr>
              <w:jc w:val="both"/>
              <w:rPr>
                <w:rFonts w:eastAsia="Arial"/>
                <w:color w:val="000000" w:themeColor="text1"/>
                <w:sz w:val="20"/>
                <w:szCs w:val="20"/>
              </w:rPr>
            </w:pPr>
            <w:r w:rsidRPr="0078709B">
              <w:rPr>
                <w:rFonts w:eastAsia="Arial"/>
                <w:b/>
                <w:color w:val="000000" w:themeColor="text1"/>
                <w:sz w:val="20"/>
                <w:szCs w:val="20"/>
              </w:rPr>
              <w:t>INVESTIGACIÓN INTERNACIONAL</w:t>
            </w:r>
          </w:p>
        </w:tc>
        <w:tc>
          <w:tcPr>
            <w:tcW w:w="4962" w:type="dxa"/>
          </w:tcPr>
          <w:p w14:paraId="2ACB1450"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proyectos de investigación con colaboración internacional. </w:t>
            </w:r>
          </w:p>
          <w:p w14:paraId="4BD7065F"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centros de investigación internacionales o colaborativos. </w:t>
            </w:r>
          </w:p>
          <w:p w14:paraId="131C4507"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investigadores postdoctorales internacionales. </w:t>
            </w:r>
          </w:p>
          <w:p w14:paraId="3E90E134" w14:textId="77777777" w:rsidR="00FE1D54" w:rsidRPr="0078709B" w:rsidRDefault="00FE1D54" w:rsidP="00FE1D54">
            <w:pPr>
              <w:pStyle w:val="Paragrafoelenco"/>
              <w:numPr>
                <w:ilvl w:val="0"/>
                <w:numId w:val="22"/>
              </w:numPr>
              <w:ind w:left="460" w:hanging="425"/>
              <w:rPr>
                <w:rFonts w:eastAsia="Arial"/>
                <w:color w:val="000000" w:themeColor="text1"/>
                <w:sz w:val="20"/>
                <w:szCs w:val="20"/>
              </w:rPr>
            </w:pPr>
            <w:r w:rsidRPr="0078709B">
              <w:rPr>
                <w:color w:val="000000" w:themeColor="text1"/>
                <w:sz w:val="20"/>
                <w:szCs w:val="20"/>
              </w:rPr>
              <w:t>Porcentaje de publicaciones indexadas internacionalmente (SCI/ISTP).</w:t>
            </w:r>
            <w:r w:rsidRPr="0078709B">
              <w:rPr>
                <w:rFonts w:eastAsia="Arial"/>
                <w:color w:val="000000" w:themeColor="text1"/>
                <w:sz w:val="20"/>
                <w:szCs w:val="20"/>
              </w:rPr>
              <w:t xml:space="preserve"> Cursos de idiomas (incluye programas de lenguas extranjeras).</w:t>
            </w:r>
          </w:p>
          <w:p w14:paraId="571C628E" w14:textId="77777777" w:rsidR="00FE1D54" w:rsidRPr="0078709B" w:rsidRDefault="00FE1D54" w:rsidP="00FE1D54">
            <w:pPr>
              <w:pStyle w:val="Paragrafoelenco"/>
              <w:numPr>
                <w:ilvl w:val="0"/>
                <w:numId w:val="22"/>
              </w:numPr>
              <w:ind w:left="460" w:hanging="425"/>
              <w:rPr>
                <w:rFonts w:eastAsia="Arial"/>
                <w:color w:val="000000" w:themeColor="text1"/>
                <w:sz w:val="20"/>
                <w:szCs w:val="20"/>
              </w:rPr>
            </w:pPr>
            <w:r w:rsidRPr="0078709B">
              <w:rPr>
                <w:rFonts w:eastAsia="Arial"/>
                <w:color w:val="000000" w:themeColor="text1"/>
                <w:sz w:val="20"/>
                <w:szCs w:val="20"/>
              </w:rPr>
              <w:t xml:space="preserve">Redes académicas digitales </w:t>
            </w:r>
          </w:p>
          <w:p w14:paraId="76FDB32E" w14:textId="77777777" w:rsidR="00FE1D54" w:rsidRPr="0078709B" w:rsidRDefault="00FE1D54" w:rsidP="00FE1D54">
            <w:pPr>
              <w:ind w:left="460" w:hanging="425"/>
              <w:jc w:val="both"/>
              <w:rPr>
                <w:rFonts w:eastAsia="Arial"/>
                <w:color w:val="000000" w:themeColor="text1"/>
                <w:sz w:val="20"/>
                <w:szCs w:val="20"/>
              </w:rPr>
            </w:pPr>
          </w:p>
        </w:tc>
        <w:tc>
          <w:tcPr>
            <w:tcW w:w="1224" w:type="dxa"/>
          </w:tcPr>
          <w:p w14:paraId="7DCFE47E"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2B7DAE7C" w14:textId="77777777" w:rsidR="00FE1D54" w:rsidRPr="0078709B" w:rsidRDefault="00FE1D54" w:rsidP="00A32437">
            <w:pPr>
              <w:jc w:val="both"/>
              <w:rPr>
                <w:color w:val="000000" w:themeColor="text1"/>
                <w:sz w:val="20"/>
                <w:szCs w:val="20"/>
              </w:rPr>
            </w:pPr>
          </w:p>
          <w:p w14:paraId="0F9B9681" w14:textId="77777777" w:rsidR="00FE1D54" w:rsidRPr="0078709B" w:rsidRDefault="00FE1D54" w:rsidP="00A32437">
            <w:pPr>
              <w:jc w:val="both"/>
              <w:rPr>
                <w:color w:val="000000" w:themeColor="text1"/>
                <w:sz w:val="20"/>
                <w:szCs w:val="20"/>
              </w:rPr>
            </w:pPr>
          </w:p>
          <w:p w14:paraId="5EE982F7" w14:textId="77777777" w:rsidR="00FE1D54" w:rsidRPr="0078709B" w:rsidRDefault="00FE1D54" w:rsidP="00A32437">
            <w:pPr>
              <w:jc w:val="both"/>
              <w:rPr>
                <w:color w:val="000000" w:themeColor="text1"/>
                <w:sz w:val="20"/>
                <w:szCs w:val="20"/>
              </w:rPr>
            </w:pPr>
          </w:p>
          <w:p w14:paraId="3F522F19"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4EE5A51A" w14:textId="77777777" w:rsidR="00FE1D54" w:rsidRPr="0078709B" w:rsidRDefault="00FE1D54" w:rsidP="00A32437">
            <w:pPr>
              <w:jc w:val="both"/>
              <w:rPr>
                <w:color w:val="000000" w:themeColor="text1"/>
                <w:sz w:val="20"/>
                <w:szCs w:val="20"/>
              </w:rPr>
            </w:pPr>
          </w:p>
          <w:p w14:paraId="5AFBBA2C" w14:textId="77777777" w:rsidR="00FE1D54" w:rsidRPr="0078709B" w:rsidRDefault="00FE1D54" w:rsidP="00A32437">
            <w:pPr>
              <w:jc w:val="both"/>
              <w:rPr>
                <w:color w:val="000000" w:themeColor="text1"/>
                <w:sz w:val="20"/>
                <w:szCs w:val="20"/>
              </w:rPr>
            </w:pPr>
          </w:p>
          <w:p w14:paraId="06222120" w14:textId="77777777" w:rsidR="00FE1D54" w:rsidRPr="0078709B" w:rsidRDefault="00FE1D54" w:rsidP="00A32437">
            <w:pPr>
              <w:jc w:val="both"/>
              <w:rPr>
                <w:color w:val="000000" w:themeColor="text1"/>
                <w:sz w:val="20"/>
                <w:szCs w:val="20"/>
              </w:rPr>
            </w:pPr>
          </w:p>
          <w:p w14:paraId="665D74C1"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2A550FCB" w14:textId="77777777" w:rsidR="00FE1D54" w:rsidRPr="0078709B" w:rsidRDefault="00FE1D54" w:rsidP="00A32437">
            <w:pPr>
              <w:jc w:val="both"/>
              <w:rPr>
                <w:color w:val="000000" w:themeColor="text1"/>
                <w:sz w:val="20"/>
                <w:szCs w:val="20"/>
              </w:rPr>
            </w:pPr>
          </w:p>
          <w:p w14:paraId="1C4BA601" w14:textId="77777777" w:rsidR="00FE1D54" w:rsidRPr="0078709B" w:rsidRDefault="00FE1D54" w:rsidP="00A32437">
            <w:pPr>
              <w:jc w:val="both"/>
              <w:rPr>
                <w:color w:val="000000" w:themeColor="text1"/>
                <w:sz w:val="20"/>
                <w:szCs w:val="20"/>
              </w:rPr>
            </w:pPr>
          </w:p>
          <w:p w14:paraId="1D2C443D" w14:textId="77777777" w:rsidR="00FE1D54" w:rsidRPr="0078709B" w:rsidRDefault="00FE1D54" w:rsidP="00A32437">
            <w:pPr>
              <w:jc w:val="both"/>
              <w:rPr>
                <w:color w:val="000000" w:themeColor="text1"/>
                <w:sz w:val="20"/>
                <w:szCs w:val="20"/>
              </w:rPr>
            </w:pPr>
          </w:p>
        </w:tc>
      </w:tr>
      <w:tr w:rsidR="0078709B" w:rsidRPr="0078709B" w14:paraId="79C29394" w14:textId="77777777" w:rsidTr="00453C33">
        <w:tc>
          <w:tcPr>
            <w:tcW w:w="2830" w:type="dxa"/>
          </w:tcPr>
          <w:p w14:paraId="0591543F"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II. ESTUDIANTES INTERNACIONALES </w:t>
            </w:r>
          </w:p>
          <w:p w14:paraId="3359B7A6" w14:textId="77777777" w:rsidR="00FE1D54" w:rsidRPr="0078709B" w:rsidRDefault="00FE1D54" w:rsidP="00FE1D54">
            <w:pPr>
              <w:jc w:val="both"/>
              <w:rPr>
                <w:rFonts w:eastAsia="Arial"/>
                <w:color w:val="000000" w:themeColor="text1"/>
                <w:sz w:val="20"/>
                <w:szCs w:val="20"/>
              </w:rPr>
            </w:pPr>
          </w:p>
        </w:tc>
        <w:tc>
          <w:tcPr>
            <w:tcW w:w="4962" w:type="dxa"/>
          </w:tcPr>
          <w:p w14:paraId="13E72F14"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estudiantes internacionales. </w:t>
            </w:r>
          </w:p>
          <w:p w14:paraId="2705C897"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estudiantes en movilidad saliente. </w:t>
            </w:r>
          </w:p>
          <w:p w14:paraId="23ED16C8"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estudiantes en movilidad entrante. </w:t>
            </w:r>
          </w:p>
          <w:p w14:paraId="598FCCE6"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Participación de estudiantes en actividades interculturales e internacionales</w:t>
            </w:r>
          </w:p>
          <w:p w14:paraId="7CB47003"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Programas académicos conjuntos y dobles titulaciones. </w:t>
            </w:r>
          </w:p>
          <w:p w14:paraId="313A28D7"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Educación transnacional y programas en el extranjero.</w:t>
            </w:r>
          </w:p>
          <w:p w14:paraId="1F3D7C6D"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Participación estudiantil en experiencias interculturales locales.</w:t>
            </w:r>
          </w:p>
          <w:p w14:paraId="14DB1D8B" w14:textId="77777777" w:rsidR="00FE1D54" w:rsidRPr="0078709B" w:rsidRDefault="00FE1D54" w:rsidP="00FE1D54">
            <w:pPr>
              <w:ind w:left="460" w:hanging="425"/>
              <w:rPr>
                <w:color w:val="000000" w:themeColor="text1"/>
                <w:sz w:val="20"/>
                <w:szCs w:val="20"/>
              </w:rPr>
            </w:pPr>
          </w:p>
        </w:tc>
        <w:tc>
          <w:tcPr>
            <w:tcW w:w="1224" w:type="dxa"/>
          </w:tcPr>
          <w:p w14:paraId="35091CF6"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39A8DD70"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1E43E3E3" w14:textId="77777777" w:rsidR="00FE1D54" w:rsidRPr="0078709B" w:rsidRDefault="00FE1D54" w:rsidP="00A32437">
            <w:pPr>
              <w:jc w:val="both"/>
              <w:rPr>
                <w:color w:val="000000" w:themeColor="text1"/>
                <w:sz w:val="20"/>
                <w:szCs w:val="20"/>
              </w:rPr>
            </w:pPr>
          </w:p>
          <w:p w14:paraId="2D8A38E8"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2AB5F406" w14:textId="77777777" w:rsidR="00FE1D54" w:rsidRPr="0078709B" w:rsidRDefault="00FE1D54" w:rsidP="00A32437">
            <w:pPr>
              <w:jc w:val="both"/>
              <w:rPr>
                <w:color w:val="000000" w:themeColor="text1"/>
                <w:sz w:val="20"/>
                <w:szCs w:val="20"/>
              </w:rPr>
            </w:pPr>
          </w:p>
          <w:p w14:paraId="215F588F" w14:textId="77777777" w:rsidR="00FE1D54" w:rsidRPr="0078709B" w:rsidRDefault="00FE1D54" w:rsidP="00A32437">
            <w:pPr>
              <w:jc w:val="both"/>
              <w:rPr>
                <w:color w:val="000000" w:themeColor="text1"/>
                <w:sz w:val="20"/>
                <w:szCs w:val="20"/>
              </w:rPr>
            </w:pPr>
          </w:p>
          <w:p w14:paraId="61D51946" w14:textId="77777777" w:rsidR="00FE1D54" w:rsidRPr="0078709B" w:rsidRDefault="00FE1D54" w:rsidP="00A32437">
            <w:pPr>
              <w:jc w:val="both"/>
              <w:rPr>
                <w:color w:val="000000" w:themeColor="text1"/>
                <w:sz w:val="20"/>
                <w:szCs w:val="20"/>
              </w:rPr>
            </w:pPr>
          </w:p>
          <w:p w14:paraId="47377C87"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36B128AD" w14:textId="77777777" w:rsidR="00FE1D54" w:rsidRPr="0078709B" w:rsidRDefault="00FE1D54" w:rsidP="00A32437">
            <w:pPr>
              <w:jc w:val="both"/>
              <w:rPr>
                <w:color w:val="000000" w:themeColor="text1"/>
                <w:sz w:val="20"/>
                <w:szCs w:val="20"/>
              </w:rPr>
            </w:pPr>
          </w:p>
          <w:p w14:paraId="45724253"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4B673CF3" w14:textId="77777777" w:rsidR="00FE1D54" w:rsidRPr="0078709B" w:rsidRDefault="00FE1D54" w:rsidP="00A32437">
            <w:pPr>
              <w:jc w:val="both"/>
              <w:rPr>
                <w:color w:val="000000" w:themeColor="text1"/>
                <w:sz w:val="20"/>
                <w:szCs w:val="20"/>
              </w:rPr>
            </w:pPr>
          </w:p>
          <w:p w14:paraId="529A051A" w14:textId="77777777" w:rsidR="00FE1D54" w:rsidRPr="0078709B" w:rsidRDefault="00FE1D54" w:rsidP="00A32437">
            <w:pPr>
              <w:jc w:val="both"/>
              <w:rPr>
                <w:color w:val="000000" w:themeColor="text1"/>
                <w:sz w:val="20"/>
                <w:szCs w:val="20"/>
              </w:rPr>
            </w:pPr>
          </w:p>
        </w:tc>
      </w:tr>
      <w:tr w:rsidR="0078709B" w:rsidRPr="0078709B" w14:paraId="5F4E7F18" w14:textId="77777777" w:rsidTr="00453C33">
        <w:tc>
          <w:tcPr>
            <w:tcW w:w="2830" w:type="dxa"/>
          </w:tcPr>
          <w:p w14:paraId="38A48C80"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CATEGORÍA III. PROFESORADO INTERNACIONAL</w:t>
            </w:r>
          </w:p>
          <w:p w14:paraId="1BAEEE88" w14:textId="77777777" w:rsidR="00FE1D54" w:rsidRPr="0078709B" w:rsidRDefault="00FE1D54" w:rsidP="00FE1D54">
            <w:pPr>
              <w:jc w:val="both"/>
              <w:rPr>
                <w:rFonts w:eastAsia="Arial"/>
                <w:color w:val="000000" w:themeColor="text1"/>
                <w:sz w:val="20"/>
                <w:szCs w:val="20"/>
              </w:rPr>
            </w:pPr>
          </w:p>
        </w:tc>
        <w:tc>
          <w:tcPr>
            <w:tcW w:w="4962" w:type="dxa"/>
          </w:tcPr>
          <w:p w14:paraId="21019DB1"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profesores internacionales. </w:t>
            </w:r>
          </w:p>
          <w:p w14:paraId="560B5150"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Participación del profesorado en actividades internacionales. </w:t>
            </w:r>
          </w:p>
          <w:p w14:paraId="0B3B44E1" w14:textId="77777777" w:rsidR="00FE1D54" w:rsidRPr="0078709B" w:rsidRDefault="00FE1D54" w:rsidP="00FE1D54">
            <w:pPr>
              <w:pStyle w:val="Paragrafoelenco"/>
              <w:numPr>
                <w:ilvl w:val="0"/>
                <w:numId w:val="22"/>
              </w:numPr>
              <w:pBdr>
                <w:top w:val="nil"/>
                <w:left w:val="nil"/>
                <w:bottom w:val="nil"/>
                <w:right w:val="nil"/>
                <w:between w:val="nil"/>
              </w:pBdr>
              <w:ind w:left="460" w:hanging="425"/>
              <w:jc w:val="both"/>
              <w:rPr>
                <w:color w:val="000000" w:themeColor="text1"/>
                <w:sz w:val="20"/>
                <w:szCs w:val="20"/>
              </w:rPr>
            </w:pPr>
            <w:r w:rsidRPr="0078709B">
              <w:rPr>
                <w:color w:val="000000" w:themeColor="text1"/>
                <w:sz w:val="20"/>
                <w:szCs w:val="20"/>
              </w:rPr>
              <w:t>Movilidad internacional del personal académico.</w:t>
            </w:r>
          </w:p>
          <w:p w14:paraId="7BCE24E8" w14:textId="77777777" w:rsidR="00FE1D54" w:rsidRPr="0078709B" w:rsidRDefault="00FE1D54" w:rsidP="00FE1D54">
            <w:pPr>
              <w:ind w:left="460" w:hanging="425"/>
              <w:jc w:val="both"/>
              <w:rPr>
                <w:rFonts w:eastAsia="Arial"/>
                <w:color w:val="000000" w:themeColor="text1"/>
                <w:sz w:val="20"/>
                <w:szCs w:val="20"/>
              </w:rPr>
            </w:pPr>
          </w:p>
        </w:tc>
        <w:tc>
          <w:tcPr>
            <w:tcW w:w="1224" w:type="dxa"/>
          </w:tcPr>
          <w:p w14:paraId="2E6AC8D3" w14:textId="77777777" w:rsidR="00FE1D54" w:rsidRPr="0078709B" w:rsidRDefault="00FE1D54" w:rsidP="00A32437">
            <w:pPr>
              <w:rPr>
                <w:color w:val="000000" w:themeColor="text1"/>
                <w:sz w:val="20"/>
                <w:szCs w:val="20"/>
              </w:rPr>
            </w:pPr>
            <w:r w:rsidRPr="0078709B">
              <w:rPr>
                <w:color w:val="000000" w:themeColor="text1"/>
                <w:sz w:val="20"/>
                <w:szCs w:val="20"/>
              </w:rPr>
              <w:t>X</w:t>
            </w:r>
          </w:p>
          <w:p w14:paraId="51A719E6" w14:textId="77777777" w:rsidR="00FE1D54" w:rsidRPr="0078709B" w:rsidRDefault="00FE1D54" w:rsidP="00A32437">
            <w:pPr>
              <w:pStyle w:val="Paragrafoelenco"/>
              <w:rPr>
                <w:color w:val="000000" w:themeColor="text1"/>
                <w:sz w:val="20"/>
                <w:szCs w:val="20"/>
              </w:rPr>
            </w:pPr>
          </w:p>
          <w:p w14:paraId="12995ED4" w14:textId="77777777" w:rsidR="00FE1D54" w:rsidRPr="0078709B" w:rsidRDefault="00FE1D54" w:rsidP="00A32437">
            <w:pPr>
              <w:rPr>
                <w:color w:val="000000" w:themeColor="text1"/>
                <w:sz w:val="20"/>
                <w:szCs w:val="20"/>
              </w:rPr>
            </w:pPr>
            <w:r w:rsidRPr="0078709B">
              <w:rPr>
                <w:color w:val="000000" w:themeColor="text1"/>
                <w:sz w:val="20"/>
                <w:szCs w:val="20"/>
              </w:rPr>
              <w:t>X</w:t>
            </w:r>
          </w:p>
          <w:p w14:paraId="20D7AF6D" w14:textId="77777777" w:rsidR="00FE1D54" w:rsidRPr="0078709B" w:rsidRDefault="00FE1D54" w:rsidP="00A32437">
            <w:pPr>
              <w:pStyle w:val="Paragrafoelenco"/>
              <w:rPr>
                <w:color w:val="000000" w:themeColor="text1"/>
                <w:sz w:val="20"/>
                <w:szCs w:val="20"/>
              </w:rPr>
            </w:pPr>
          </w:p>
          <w:p w14:paraId="0D71BC39" w14:textId="77777777" w:rsidR="00FE1D54" w:rsidRPr="0078709B" w:rsidRDefault="00FE1D54" w:rsidP="00A32437">
            <w:pPr>
              <w:rPr>
                <w:color w:val="000000" w:themeColor="text1"/>
                <w:sz w:val="20"/>
                <w:szCs w:val="20"/>
              </w:rPr>
            </w:pPr>
            <w:r w:rsidRPr="0078709B">
              <w:rPr>
                <w:color w:val="000000" w:themeColor="text1"/>
                <w:sz w:val="20"/>
                <w:szCs w:val="20"/>
              </w:rPr>
              <w:t>X</w:t>
            </w:r>
          </w:p>
        </w:tc>
      </w:tr>
      <w:tr w:rsidR="0078709B" w:rsidRPr="0078709B" w14:paraId="7D57B534" w14:textId="77777777" w:rsidTr="00453C33">
        <w:tc>
          <w:tcPr>
            <w:tcW w:w="2830" w:type="dxa"/>
          </w:tcPr>
          <w:p w14:paraId="616E91E2"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IV. CURRÍCULO INTERNACIONALIZADO </w:t>
            </w:r>
          </w:p>
          <w:p w14:paraId="69DF86F5" w14:textId="77777777" w:rsidR="00FE1D54" w:rsidRPr="0078709B" w:rsidRDefault="00FE1D54" w:rsidP="00FE1D54">
            <w:pPr>
              <w:jc w:val="both"/>
              <w:rPr>
                <w:rFonts w:eastAsia="Arial"/>
                <w:color w:val="000000" w:themeColor="text1"/>
                <w:sz w:val="20"/>
                <w:szCs w:val="20"/>
              </w:rPr>
            </w:pPr>
          </w:p>
        </w:tc>
        <w:tc>
          <w:tcPr>
            <w:tcW w:w="4962" w:type="dxa"/>
          </w:tcPr>
          <w:p w14:paraId="3F494882"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Porcentaje de programas/cursos con dimensión internacional o intercultural. </w:t>
            </w:r>
          </w:p>
          <w:p w14:paraId="796F8574" w14:textId="77777777" w:rsidR="00FE1D54" w:rsidRPr="0078709B" w:rsidRDefault="00FE1D54" w:rsidP="00FE1D54">
            <w:pPr>
              <w:pStyle w:val="Paragrafoelenco"/>
              <w:numPr>
                <w:ilvl w:val="0"/>
                <w:numId w:val="22"/>
              </w:numPr>
              <w:pBdr>
                <w:top w:val="nil"/>
                <w:left w:val="nil"/>
                <w:bottom w:val="nil"/>
                <w:right w:val="nil"/>
                <w:between w:val="nil"/>
              </w:pBdr>
              <w:ind w:left="460" w:hanging="425"/>
              <w:jc w:val="both"/>
              <w:rPr>
                <w:color w:val="000000" w:themeColor="text1"/>
                <w:sz w:val="20"/>
                <w:szCs w:val="20"/>
              </w:rPr>
            </w:pPr>
            <w:r w:rsidRPr="0078709B">
              <w:rPr>
                <w:color w:val="000000" w:themeColor="text1"/>
                <w:sz w:val="20"/>
                <w:szCs w:val="20"/>
              </w:rPr>
              <w:t>Oferta de programas impartidos en idiomas extranjeros.</w:t>
            </w:r>
          </w:p>
          <w:p w14:paraId="465FB85D"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Uso de metodologías internacionales y virtuales. (movilidad virtual y COIL)</w:t>
            </w:r>
          </w:p>
          <w:p w14:paraId="6130A020" w14:textId="77777777" w:rsidR="00FE1D54" w:rsidRPr="0078709B" w:rsidRDefault="00FE1D54" w:rsidP="00FE1D54">
            <w:pPr>
              <w:pStyle w:val="Paragrafoelenco"/>
              <w:numPr>
                <w:ilvl w:val="0"/>
                <w:numId w:val="22"/>
              </w:numPr>
              <w:ind w:left="460" w:hanging="425"/>
              <w:rPr>
                <w:color w:val="000000" w:themeColor="text1"/>
                <w:sz w:val="20"/>
                <w:szCs w:val="20"/>
              </w:rPr>
            </w:pPr>
            <w:r w:rsidRPr="0078709B">
              <w:rPr>
                <w:color w:val="000000" w:themeColor="text1"/>
                <w:sz w:val="20"/>
                <w:szCs w:val="20"/>
              </w:rPr>
              <w:t xml:space="preserve">Enseñanza de lenguas extranjeras </w:t>
            </w:r>
          </w:p>
          <w:p w14:paraId="217BCB63" w14:textId="77777777" w:rsidR="00FE1D54" w:rsidRPr="0078709B" w:rsidRDefault="00FE1D54" w:rsidP="00FE1D54">
            <w:pPr>
              <w:pBdr>
                <w:top w:val="nil"/>
                <w:left w:val="nil"/>
                <w:bottom w:val="nil"/>
                <w:right w:val="nil"/>
                <w:between w:val="nil"/>
              </w:pBdr>
              <w:ind w:left="460" w:hanging="425"/>
              <w:jc w:val="both"/>
              <w:rPr>
                <w:color w:val="000000" w:themeColor="text1"/>
                <w:sz w:val="20"/>
                <w:szCs w:val="20"/>
              </w:rPr>
            </w:pPr>
          </w:p>
          <w:p w14:paraId="25364DB0" w14:textId="77777777" w:rsidR="00FE1D54" w:rsidRPr="0078709B" w:rsidRDefault="00FE1D54" w:rsidP="00FE1D54">
            <w:pPr>
              <w:ind w:left="460" w:hanging="425"/>
              <w:jc w:val="both"/>
              <w:rPr>
                <w:rFonts w:eastAsia="Arial"/>
                <w:color w:val="000000" w:themeColor="text1"/>
                <w:sz w:val="20"/>
                <w:szCs w:val="20"/>
              </w:rPr>
            </w:pPr>
          </w:p>
        </w:tc>
        <w:tc>
          <w:tcPr>
            <w:tcW w:w="1224" w:type="dxa"/>
          </w:tcPr>
          <w:p w14:paraId="2F4F1FAC"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097ECEF2" w14:textId="77777777" w:rsidR="00FE1D54" w:rsidRPr="0078709B" w:rsidRDefault="00FE1D54" w:rsidP="00A32437">
            <w:pPr>
              <w:jc w:val="both"/>
              <w:rPr>
                <w:color w:val="000000" w:themeColor="text1"/>
                <w:sz w:val="20"/>
                <w:szCs w:val="20"/>
              </w:rPr>
            </w:pPr>
          </w:p>
          <w:p w14:paraId="60D5DC00" w14:textId="77777777" w:rsidR="00FE1D54" w:rsidRPr="0078709B" w:rsidRDefault="00FE1D54" w:rsidP="00A32437">
            <w:pPr>
              <w:jc w:val="both"/>
              <w:rPr>
                <w:color w:val="000000" w:themeColor="text1"/>
                <w:sz w:val="20"/>
                <w:szCs w:val="20"/>
              </w:rPr>
            </w:pPr>
          </w:p>
          <w:p w14:paraId="0765CDC9" w14:textId="77777777" w:rsidR="00FE1D54" w:rsidRPr="0078709B" w:rsidRDefault="00FE1D54" w:rsidP="00A32437">
            <w:pPr>
              <w:jc w:val="both"/>
              <w:rPr>
                <w:color w:val="000000" w:themeColor="text1"/>
                <w:sz w:val="20"/>
                <w:szCs w:val="20"/>
              </w:rPr>
            </w:pPr>
          </w:p>
          <w:p w14:paraId="67944D11" w14:textId="77777777" w:rsidR="00FE1D54" w:rsidRPr="0078709B" w:rsidRDefault="00FE1D54" w:rsidP="00A32437">
            <w:pPr>
              <w:jc w:val="both"/>
              <w:rPr>
                <w:color w:val="000000" w:themeColor="text1"/>
                <w:sz w:val="20"/>
                <w:szCs w:val="20"/>
              </w:rPr>
            </w:pPr>
            <w:r w:rsidRPr="0078709B">
              <w:rPr>
                <w:color w:val="000000" w:themeColor="text1"/>
                <w:sz w:val="20"/>
                <w:szCs w:val="20"/>
              </w:rPr>
              <w:t>X</w:t>
            </w:r>
          </w:p>
          <w:p w14:paraId="3F5D7618" w14:textId="77777777" w:rsidR="00FE1D54" w:rsidRPr="0078709B" w:rsidRDefault="00FE1D54" w:rsidP="00A32437">
            <w:pPr>
              <w:jc w:val="both"/>
              <w:rPr>
                <w:color w:val="000000" w:themeColor="text1"/>
                <w:sz w:val="20"/>
                <w:szCs w:val="20"/>
              </w:rPr>
            </w:pPr>
          </w:p>
          <w:p w14:paraId="7F88464A" w14:textId="77777777" w:rsidR="00FE1D54" w:rsidRPr="0078709B" w:rsidRDefault="00FE1D54" w:rsidP="00A32437">
            <w:pPr>
              <w:jc w:val="both"/>
              <w:rPr>
                <w:color w:val="000000" w:themeColor="text1"/>
                <w:sz w:val="20"/>
                <w:szCs w:val="20"/>
              </w:rPr>
            </w:pPr>
          </w:p>
          <w:p w14:paraId="29FD8157" w14:textId="579A478B" w:rsidR="00FE1D54" w:rsidRPr="0078709B" w:rsidRDefault="00A32437" w:rsidP="00A32437">
            <w:pPr>
              <w:jc w:val="both"/>
              <w:rPr>
                <w:color w:val="000000" w:themeColor="text1"/>
                <w:sz w:val="20"/>
                <w:szCs w:val="20"/>
              </w:rPr>
            </w:pPr>
            <w:r w:rsidRPr="0078709B">
              <w:rPr>
                <w:color w:val="000000" w:themeColor="text1"/>
                <w:sz w:val="20"/>
                <w:szCs w:val="20"/>
              </w:rPr>
              <w:t>X</w:t>
            </w:r>
          </w:p>
        </w:tc>
      </w:tr>
      <w:tr w:rsidR="0078709B" w:rsidRPr="0078709B" w14:paraId="6AD2DC35" w14:textId="77777777" w:rsidTr="00453C33">
        <w:tc>
          <w:tcPr>
            <w:tcW w:w="2830" w:type="dxa"/>
          </w:tcPr>
          <w:p w14:paraId="28CF7A7D" w14:textId="77777777" w:rsidR="00FE1D54" w:rsidRPr="0078709B" w:rsidRDefault="00FE1D54" w:rsidP="00FE1D54">
            <w:pPr>
              <w:pBdr>
                <w:top w:val="nil"/>
                <w:left w:val="nil"/>
                <w:bottom w:val="nil"/>
                <w:right w:val="nil"/>
                <w:between w:val="nil"/>
              </w:pBdr>
              <w:jc w:val="both"/>
              <w:rPr>
                <w:rFonts w:eastAsia="Arial"/>
                <w:b/>
                <w:color w:val="000000" w:themeColor="text1"/>
                <w:sz w:val="20"/>
                <w:szCs w:val="20"/>
              </w:rPr>
            </w:pPr>
            <w:r w:rsidRPr="0078709B">
              <w:rPr>
                <w:rFonts w:eastAsia="Arial"/>
                <w:b/>
                <w:color w:val="000000" w:themeColor="text1"/>
                <w:sz w:val="20"/>
                <w:szCs w:val="20"/>
              </w:rPr>
              <w:t xml:space="preserve">CATEGORÍA V. GOBERNANZA Y POLÍTICA </w:t>
            </w:r>
          </w:p>
          <w:p w14:paraId="3A9AC4C8" w14:textId="77777777" w:rsidR="00FE1D54" w:rsidRPr="0078709B" w:rsidRDefault="00FE1D54" w:rsidP="00FE1D54">
            <w:pPr>
              <w:jc w:val="both"/>
              <w:rPr>
                <w:rFonts w:eastAsia="Arial"/>
                <w:color w:val="000000" w:themeColor="text1"/>
                <w:sz w:val="20"/>
                <w:szCs w:val="20"/>
              </w:rPr>
            </w:pPr>
          </w:p>
        </w:tc>
        <w:tc>
          <w:tcPr>
            <w:tcW w:w="4962" w:type="dxa"/>
          </w:tcPr>
          <w:p w14:paraId="5E7C0F69" w14:textId="77777777" w:rsidR="00FE1D54" w:rsidRPr="0078709B" w:rsidRDefault="00FE1D54" w:rsidP="00FE1D54">
            <w:pPr>
              <w:pStyle w:val="Paragrafoelenco"/>
              <w:numPr>
                <w:ilvl w:val="0"/>
                <w:numId w:val="22"/>
              </w:numPr>
              <w:pBdr>
                <w:top w:val="nil"/>
                <w:left w:val="nil"/>
                <w:bottom w:val="nil"/>
                <w:right w:val="nil"/>
                <w:between w:val="nil"/>
              </w:pBdr>
              <w:ind w:left="460" w:hanging="425"/>
              <w:jc w:val="both"/>
              <w:rPr>
                <w:color w:val="000000" w:themeColor="text1"/>
                <w:sz w:val="20"/>
                <w:szCs w:val="20"/>
              </w:rPr>
            </w:pPr>
            <w:r w:rsidRPr="0078709B">
              <w:rPr>
                <w:color w:val="000000" w:themeColor="text1"/>
                <w:sz w:val="20"/>
                <w:szCs w:val="20"/>
              </w:rPr>
              <w:t>Existencia de políticas, planeación estratégica y financiamiento para la internacionalización.</w:t>
            </w:r>
          </w:p>
          <w:p w14:paraId="5868186B" w14:textId="77777777" w:rsidR="00FE1D54" w:rsidRPr="0078709B" w:rsidRDefault="00FE1D54" w:rsidP="00FE1D54">
            <w:pPr>
              <w:ind w:left="460" w:hanging="425"/>
              <w:jc w:val="both"/>
              <w:rPr>
                <w:rFonts w:eastAsia="Arial"/>
                <w:color w:val="000000" w:themeColor="text1"/>
                <w:sz w:val="20"/>
                <w:szCs w:val="20"/>
              </w:rPr>
            </w:pPr>
          </w:p>
        </w:tc>
        <w:tc>
          <w:tcPr>
            <w:tcW w:w="1224" w:type="dxa"/>
          </w:tcPr>
          <w:p w14:paraId="2C7DA294" w14:textId="77777777" w:rsidR="00FE1D54" w:rsidRPr="0078709B" w:rsidRDefault="00FE1D54" w:rsidP="00A32437">
            <w:pPr>
              <w:pBdr>
                <w:top w:val="nil"/>
                <w:left w:val="nil"/>
                <w:bottom w:val="nil"/>
                <w:right w:val="nil"/>
                <w:between w:val="nil"/>
              </w:pBdr>
              <w:jc w:val="both"/>
              <w:rPr>
                <w:color w:val="000000" w:themeColor="text1"/>
                <w:sz w:val="20"/>
                <w:szCs w:val="20"/>
              </w:rPr>
            </w:pPr>
            <w:r w:rsidRPr="0078709B">
              <w:rPr>
                <w:color w:val="000000" w:themeColor="text1"/>
                <w:sz w:val="20"/>
                <w:szCs w:val="20"/>
              </w:rPr>
              <w:t>X</w:t>
            </w:r>
          </w:p>
        </w:tc>
      </w:tr>
      <w:tr w:rsidR="0078709B" w:rsidRPr="0078709B" w14:paraId="0CFEFA79" w14:textId="77777777" w:rsidTr="00453C33">
        <w:tc>
          <w:tcPr>
            <w:tcW w:w="2830" w:type="dxa"/>
          </w:tcPr>
          <w:p w14:paraId="3656D24B" w14:textId="77777777" w:rsidR="00FE1D54" w:rsidRPr="0078709B" w:rsidRDefault="00FE1D54" w:rsidP="00FE1D54">
            <w:pPr>
              <w:jc w:val="both"/>
              <w:rPr>
                <w:rFonts w:eastAsia="Arial"/>
                <w:b/>
                <w:bCs/>
                <w:color w:val="000000" w:themeColor="text1"/>
                <w:sz w:val="20"/>
                <w:szCs w:val="20"/>
              </w:rPr>
            </w:pPr>
            <w:r w:rsidRPr="0078709B">
              <w:rPr>
                <w:rFonts w:eastAsia="Arial"/>
                <w:b/>
                <w:bCs/>
                <w:color w:val="000000" w:themeColor="text1"/>
                <w:sz w:val="20"/>
                <w:szCs w:val="20"/>
              </w:rPr>
              <w:t xml:space="preserve">CATEGORÍA VI INTERNACIONALIZACIÓN SOSTENIBLE  </w:t>
            </w:r>
          </w:p>
        </w:tc>
        <w:tc>
          <w:tcPr>
            <w:tcW w:w="4962" w:type="dxa"/>
          </w:tcPr>
          <w:p w14:paraId="3BCE5699"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 xml:space="preserve">Huella de carbono de la movilidad internacional. </w:t>
            </w:r>
          </w:p>
          <w:p w14:paraId="75DCECC4"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 xml:space="preserve">Políticas “green internationalization”. </w:t>
            </w:r>
          </w:p>
          <w:p w14:paraId="37741C75"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Participación universitaria en los Objetivos de Desarrollo Sostenible (ODS).</w:t>
            </w:r>
          </w:p>
          <w:p w14:paraId="7C7474B7"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Formación docente en competencias globales.</w:t>
            </w:r>
          </w:p>
          <w:p w14:paraId="1AAE83DF"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lastRenderedPageBreak/>
              <w:t xml:space="preserve">Vinculación con comunidades locales y globales. </w:t>
            </w:r>
          </w:p>
          <w:p w14:paraId="3405D15D" w14:textId="77777777" w:rsidR="00FE1D54" w:rsidRPr="0078709B" w:rsidRDefault="00FE1D54" w:rsidP="00FE1D54">
            <w:pPr>
              <w:pStyle w:val="Paragrafoelenco"/>
              <w:numPr>
                <w:ilvl w:val="0"/>
                <w:numId w:val="22"/>
              </w:numPr>
              <w:ind w:left="460" w:hanging="425"/>
              <w:jc w:val="both"/>
              <w:rPr>
                <w:color w:val="000000" w:themeColor="text1"/>
                <w:sz w:val="20"/>
                <w:szCs w:val="20"/>
              </w:rPr>
            </w:pPr>
            <w:r w:rsidRPr="0078709B">
              <w:rPr>
                <w:color w:val="000000" w:themeColor="text1"/>
                <w:sz w:val="20"/>
                <w:szCs w:val="20"/>
              </w:rPr>
              <w:t>Proyectos internacionales con impacto social.</w:t>
            </w:r>
          </w:p>
          <w:p w14:paraId="5E3D9DF9" w14:textId="77777777" w:rsidR="00FE1D54" w:rsidRPr="0078709B" w:rsidRDefault="00FE1D54" w:rsidP="00FE1D54">
            <w:pPr>
              <w:ind w:left="460" w:hanging="425"/>
              <w:jc w:val="both"/>
              <w:rPr>
                <w:rFonts w:eastAsia="Arial"/>
                <w:b/>
                <w:bCs/>
                <w:color w:val="000000" w:themeColor="text1"/>
                <w:sz w:val="20"/>
                <w:szCs w:val="20"/>
              </w:rPr>
            </w:pPr>
          </w:p>
        </w:tc>
        <w:tc>
          <w:tcPr>
            <w:tcW w:w="1224" w:type="dxa"/>
          </w:tcPr>
          <w:p w14:paraId="7CE23457" w14:textId="77777777" w:rsidR="00FE1D54" w:rsidRPr="0078709B" w:rsidRDefault="00FE1D54" w:rsidP="00A32437">
            <w:pPr>
              <w:pStyle w:val="Paragrafoelenco"/>
              <w:jc w:val="both"/>
              <w:rPr>
                <w:color w:val="000000" w:themeColor="text1"/>
                <w:sz w:val="20"/>
                <w:szCs w:val="20"/>
                <w:highlight w:val="green"/>
              </w:rPr>
            </w:pPr>
          </w:p>
        </w:tc>
      </w:tr>
    </w:tbl>
    <w:p w14:paraId="2CDBBA04" w14:textId="76483D98"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i/>
          <w:iCs/>
          <w:color w:val="000000" w:themeColor="text1"/>
        </w:rPr>
        <w:t>Fuente</w:t>
      </w:r>
      <w:r w:rsidRPr="0078709B">
        <w:rPr>
          <w:rFonts w:ascii="Times New Roman" w:eastAsia="Arial" w:hAnsi="Times New Roman" w:cs="Times New Roman"/>
          <w:color w:val="000000" w:themeColor="text1"/>
        </w:rPr>
        <w:t xml:space="preserve">: </w:t>
      </w:r>
      <w:r w:rsidR="006442B2" w:rsidRPr="0078709B">
        <w:rPr>
          <w:rFonts w:ascii="Times New Roman" w:eastAsia="Arial" w:hAnsi="Times New Roman" w:cs="Times New Roman"/>
          <w:color w:val="000000" w:themeColor="text1"/>
        </w:rPr>
        <w:t>Construcción personal con base en</w:t>
      </w:r>
      <w:r w:rsidRPr="0078709B">
        <w:rPr>
          <w:rFonts w:ascii="Times New Roman" w:eastAsia="Arial" w:hAnsi="Times New Roman" w:cs="Times New Roman"/>
          <w:color w:val="000000" w:themeColor="text1"/>
        </w:rPr>
        <w:t xml:space="preserve"> los autores: Knight (2004), </w:t>
      </w:r>
      <w:r w:rsidR="00E97659" w:rsidRPr="0078709B">
        <w:rPr>
          <w:rFonts w:ascii="Times New Roman" w:hAnsi="Times New Roman" w:cs="Times New Roman"/>
          <w:color w:val="000000" w:themeColor="text1"/>
        </w:rPr>
        <w:t xml:space="preserve">Beelen </w:t>
      </w:r>
      <w:r w:rsidR="00CA799A">
        <w:rPr>
          <w:rFonts w:ascii="Times New Roman" w:hAnsi="Times New Roman" w:cs="Times New Roman"/>
          <w:color w:val="000000" w:themeColor="text1"/>
        </w:rPr>
        <w:t>y</w:t>
      </w:r>
      <w:r w:rsidR="00E97659" w:rsidRPr="0078709B">
        <w:rPr>
          <w:rFonts w:ascii="Times New Roman" w:hAnsi="Times New Roman" w:cs="Times New Roman"/>
          <w:color w:val="000000" w:themeColor="text1"/>
        </w:rPr>
        <w:t xml:space="preserve"> Jones (2015), </w:t>
      </w:r>
      <w:r w:rsidR="000A1BD3" w:rsidRPr="0078709B">
        <w:rPr>
          <w:rFonts w:ascii="Times New Roman" w:hAnsi="Times New Roman" w:cs="Times New Roman"/>
          <w:color w:val="000000" w:themeColor="text1"/>
        </w:rPr>
        <w:t xml:space="preserve">de Wit et al. </w:t>
      </w:r>
      <w:r w:rsidR="000A1BD3" w:rsidRPr="0078709B">
        <w:rPr>
          <w:rFonts w:ascii="Times New Roman" w:eastAsia="Arial" w:hAnsi="Times New Roman" w:cs="Times New Roman"/>
          <w:color w:val="000000" w:themeColor="text1"/>
        </w:rPr>
        <w:t xml:space="preserve">(2015), </w:t>
      </w:r>
      <w:r w:rsidRPr="0078709B">
        <w:rPr>
          <w:rFonts w:ascii="Times New Roman" w:eastAsia="Arial" w:hAnsi="Times New Roman" w:cs="Times New Roman"/>
          <w:color w:val="000000" w:themeColor="text1"/>
        </w:rPr>
        <w:t xml:space="preserve">Gao (2018), </w:t>
      </w:r>
      <w:r w:rsidR="000A1BD3" w:rsidRPr="0078709B">
        <w:rPr>
          <w:rFonts w:ascii="Times New Roman" w:eastAsia="Arial" w:hAnsi="Times New Roman" w:cs="Times New Roman"/>
          <w:color w:val="000000" w:themeColor="text1"/>
          <w:lang w:val="en-US"/>
        </w:rPr>
        <w:t xml:space="preserve">Hudzik </w:t>
      </w:r>
      <w:r w:rsidR="00CA799A">
        <w:rPr>
          <w:rFonts w:ascii="Times New Roman" w:eastAsia="Arial" w:hAnsi="Times New Roman" w:cs="Times New Roman"/>
          <w:color w:val="000000" w:themeColor="text1"/>
          <w:lang w:val="en-US"/>
        </w:rPr>
        <w:t>y</w:t>
      </w:r>
      <w:r w:rsidR="000A1BD3" w:rsidRPr="0078709B">
        <w:rPr>
          <w:rFonts w:ascii="Times New Roman" w:eastAsia="Arial" w:hAnsi="Times New Roman" w:cs="Times New Roman"/>
          <w:color w:val="000000" w:themeColor="text1"/>
          <w:lang w:val="en-US"/>
        </w:rPr>
        <w:t xml:space="preserve"> Stohl, (2009)</w:t>
      </w:r>
      <w:r w:rsidR="000A1BD3" w:rsidRPr="0078709B">
        <w:rPr>
          <w:rFonts w:ascii="Times New Roman" w:eastAsia="Arial" w:hAnsi="Times New Roman" w:cs="Times New Roman"/>
          <w:color w:val="000000" w:themeColor="text1"/>
        </w:rPr>
        <w:t xml:space="preserve">, </w:t>
      </w:r>
      <w:r w:rsidRPr="0078709B">
        <w:rPr>
          <w:rFonts w:ascii="Times New Roman" w:hAnsi="Times New Roman" w:cs="Times New Roman"/>
          <w:color w:val="000000" w:themeColor="text1"/>
        </w:rPr>
        <w:t xml:space="preserve">Proctor </w:t>
      </w:r>
      <w:r w:rsidR="00E97659" w:rsidRPr="0078709B">
        <w:rPr>
          <w:rFonts w:ascii="Times New Roman" w:hAnsi="Times New Roman" w:cs="Times New Roman"/>
          <w:color w:val="000000" w:themeColor="text1"/>
        </w:rPr>
        <w:t>&amp;</w:t>
      </w:r>
      <w:r w:rsidRPr="0078709B">
        <w:rPr>
          <w:rFonts w:ascii="Times New Roman" w:hAnsi="Times New Roman" w:cs="Times New Roman"/>
          <w:color w:val="000000" w:themeColor="text1"/>
        </w:rPr>
        <w:t xml:space="preserve"> Rumbley (2023) y UNAM (202</w:t>
      </w:r>
      <w:r w:rsidR="000A1BD3" w:rsidRPr="0078709B">
        <w:rPr>
          <w:rFonts w:ascii="Times New Roman" w:hAnsi="Times New Roman" w:cs="Times New Roman"/>
          <w:color w:val="000000" w:themeColor="text1"/>
        </w:rPr>
        <w:t>5</w:t>
      </w:r>
      <w:r w:rsidRPr="0078709B">
        <w:rPr>
          <w:rFonts w:ascii="Times New Roman" w:hAnsi="Times New Roman" w:cs="Times New Roman"/>
          <w:color w:val="000000" w:themeColor="text1"/>
        </w:rPr>
        <w:t>)</w:t>
      </w:r>
    </w:p>
    <w:p w14:paraId="6A7B72AF"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Conforme al análisis anterior, la UNAM lleva a cabo acciones de internacionalización en cinco de seis categorías de análisis, esto es, aunque no cuenta con indicadores en todas las áreas relacionadas con indicadores de internacionalización de la educación superior, sí presenta acciones relativas a la investigación internacional, estudiantes y profesorado internacional, currículo internacionalizado y gobernanza y política, siendo únicamente la categoría de internacionalización sostenible un ámbito pendiente para la UNAM. </w:t>
      </w:r>
    </w:p>
    <w:p w14:paraId="12CE0BCB" w14:textId="3BBA05C0" w:rsidR="005F3B2E" w:rsidRPr="0078709B" w:rsidRDefault="005F3B2E" w:rsidP="00FE1D54">
      <w:pPr>
        <w:spacing w:line="240" w:lineRule="auto"/>
        <w:rPr>
          <w:rFonts w:ascii="Times New Roman" w:hAnsi="Times New Roman" w:cs="Times New Roman"/>
          <w:b/>
          <w:bCs/>
          <w:color w:val="000000" w:themeColor="text1"/>
          <w:lang w:val="es-MX"/>
        </w:rPr>
      </w:pPr>
      <w:r w:rsidRPr="0078709B">
        <w:rPr>
          <w:rFonts w:ascii="Times New Roman" w:hAnsi="Times New Roman" w:cs="Times New Roman"/>
          <w:b/>
          <w:bCs/>
          <w:color w:val="000000" w:themeColor="text1"/>
          <w:lang w:val="es-MX"/>
        </w:rPr>
        <w:t>Conclusiones</w:t>
      </w:r>
    </w:p>
    <w:p w14:paraId="4C34FC69" w14:textId="5D0D5C77" w:rsidR="00E97659" w:rsidRPr="0078709B" w:rsidRDefault="00FE1D54" w:rsidP="00E97659">
      <w:pPr>
        <w:jc w:val="both"/>
        <w:rPr>
          <w:rFonts w:ascii="Times New Roman" w:hAnsi="Times New Roman" w:cs="Times New Roman"/>
          <w:color w:val="000000" w:themeColor="text1"/>
        </w:rPr>
      </w:pPr>
      <w:r w:rsidRPr="0078709B">
        <w:rPr>
          <w:rFonts w:ascii="Times New Roman" w:hAnsi="Times New Roman" w:cs="Times New Roman"/>
          <w:color w:val="000000" w:themeColor="text1"/>
        </w:rPr>
        <w:t>De acuerdo a lo expuesto, la internacionalización de la educación superior puede entenderse como</w:t>
      </w:r>
      <w:r w:rsidR="009C7772" w:rsidRPr="0078709B">
        <w:rPr>
          <w:rFonts w:ascii="Times New Roman" w:hAnsi="Times New Roman" w:cs="Times New Roman"/>
          <w:color w:val="000000" w:themeColor="text1"/>
        </w:rPr>
        <w:t xml:space="preserve"> el proceso intencional de integrar una dimensión internacional que incluya toda la comunidad universitaria (estudiantes, directivos y administrativos) en todas las actividades y funciones de la universidad en beneficio de la sociedad y del medioambiente</w:t>
      </w:r>
      <w:r w:rsidR="00E97659" w:rsidRPr="0078709B">
        <w:rPr>
          <w:rFonts w:ascii="Times New Roman" w:hAnsi="Times New Roman" w:cs="Times New Roman"/>
          <w:color w:val="000000" w:themeColor="text1"/>
        </w:rPr>
        <w:t xml:space="preserve">, dando respuesta a la interrogante ¿Cómo se entiende teóricamente la internacionalización de la educación superior? </w:t>
      </w:r>
    </w:p>
    <w:p w14:paraId="23C73C86"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Teóricamente, la literatura ha establecido indicadores para llevar a cabo la medición de los procesos de internacionalización de la educación superior que incluyen los procesos de investigación internacional, acciones relacionadas con estudiantes internacionales, acciones relacionadas a la presencia de profesorado internacional, estrategias de internacionalización del currículo, gobernanza y política y acciones relacionadas con la internacionalización sostenible, lo cual responde la pregunta planteada de ¿Qué indicadores proponen los autores para medir las acciones de internacionalización en el mundo? </w:t>
      </w:r>
    </w:p>
    <w:p w14:paraId="2D69B3ED" w14:textId="16C999F8"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eastAsia="Arial" w:hAnsi="Times New Roman" w:cs="Times New Roman"/>
          <w:color w:val="000000" w:themeColor="text1"/>
        </w:rPr>
        <w:t xml:space="preserve">De esta forma, la UNAM cuenta con un sólido desarrollo en las categorías de investigación internacional porque la universidad cuenta con: </w:t>
      </w:r>
      <w:r w:rsidRPr="0078709B">
        <w:rPr>
          <w:rFonts w:ascii="Times New Roman" w:hAnsi="Times New Roman" w:cs="Times New Roman"/>
          <w:color w:val="000000" w:themeColor="text1"/>
        </w:rPr>
        <w:t>convenios con universidades extranjeras, participación en redes globales, proyectos conjuntos de investigación y publicaciones internacionales</w:t>
      </w:r>
      <w:r w:rsidR="00A32437" w:rsidRPr="0078709B">
        <w:rPr>
          <w:rFonts w:ascii="Times New Roman" w:hAnsi="Times New Roman" w:cs="Times New Roman"/>
          <w:color w:val="000000" w:themeColor="text1"/>
        </w:rPr>
        <w:t>, i</w:t>
      </w:r>
      <w:r w:rsidRPr="0078709B">
        <w:rPr>
          <w:rFonts w:ascii="Times New Roman" w:hAnsi="Times New Roman" w:cs="Times New Roman"/>
          <w:color w:val="000000" w:themeColor="text1"/>
        </w:rPr>
        <w:t>ndexación de revistas en bases internacionales</w:t>
      </w:r>
      <w:r w:rsidRPr="0078709B">
        <w:rPr>
          <w:rFonts w:ascii="Times New Roman" w:eastAsia="Arial" w:hAnsi="Times New Roman" w:cs="Times New Roman"/>
          <w:i/>
          <w:color w:val="000000" w:themeColor="text1"/>
        </w:rPr>
        <w:t xml:space="preserve">, </w:t>
      </w:r>
      <w:r w:rsidRPr="0078709B">
        <w:rPr>
          <w:rFonts w:ascii="Times New Roman" w:hAnsi="Times New Roman" w:cs="Times New Roman"/>
          <w:color w:val="000000" w:themeColor="text1"/>
        </w:rPr>
        <w:t>colaboración académica transnacional</w:t>
      </w:r>
      <w:r w:rsidRPr="0078709B">
        <w:rPr>
          <w:rFonts w:ascii="Times New Roman" w:eastAsia="Arial" w:hAnsi="Times New Roman" w:cs="Times New Roman"/>
          <w:i/>
          <w:color w:val="000000" w:themeColor="text1"/>
        </w:rPr>
        <w:t xml:space="preserve">, </w:t>
      </w:r>
      <w:r w:rsidRPr="0078709B">
        <w:rPr>
          <w:rFonts w:ascii="Times New Roman" w:eastAsia="Arial" w:hAnsi="Times New Roman" w:cs="Times New Roman"/>
          <w:iCs/>
          <w:color w:val="000000" w:themeColor="text1"/>
        </w:rPr>
        <w:t>i</w:t>
      </w:r>
      <w:r w:rsidRPr="0078709B">
        <w:rPr>
          <w:rFonts w:ascii="Times New Roman" w:hAnsi="Times New Roman" w:cs="Times New Roman"/>
          <w:iCs/>
          <w:color w:val="000000" w:themeColor="text1"/>
        </w:rPr>
        <w:t>nte</w:t>
      </w:r>
      <w:r w:rsidRPr="0078709B">
        <w:rPr>
          <w:rFonts w:ascii="Times New Roman" w:hAnsi="Times New Roman" w:cs="Times New Roman"/>
          <w:color w:val="000000" w:themeColor="text1"/>
        </w:rPr>
        <w:t>rnacionalización de revistas académicas</w:t>
      </w:r>
      <w:r w:rsidRPr="0078709B">
        <w:rPr>
          <w:rFonts w:ascii="Times New Roman" w:eastAsia="Arial" w:hAnsi="Times New Roman" w:cs="Times New Roman"/>
          <w:color w:val="000000" w:themeColor="text1"/>
        </w:rPr>
        <w:t xml:space="preserve"> y p</w:t>
      </w:r>
      <w:r w:rsidRPr="0078709B">
        <w:rPr>
          <w:rFonts w:ascii="Times New Roman" w:hAnsi="Times New Roman" w:cs="Times New Roman"/>
          <w:color w:val="000000" w:themeColor="text1"/>
        </w:rPr>
        <w:t xml:space="preserve">ublicación multilingüe. </w:t>
      </w:r>
    </w:p>
    <w:p w14:paraId="4B285D5E"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En cuanto a la categoría de formación de estudiantes internacionales tiene intercambio estudiantil y docente (estancias académicas con valor curricular y prácticas profesionales en sedes extranjeras, PITAAE), programas con valor curricular internacional lo cual aporta a la formación global e intercultural de los egresados. Con respecto al profesorado internacional y currículo internacionalizado cuenta con profesores extranjeros, estancias de investigación integración de dimensión internacional en el currículo, interculturalidad y multiculturalismo y enfoque en competencias trasversales en los estudiantes. </w:t>
      </w:r>
    </w:p>
    <w:p w14:paraId="6692C9EB"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lastRenderedPageBreak/>
        <w:t xml:space="preserve">Con respecto a la Gobernanza y política institucional es donde la UNAM muestra ser el líder a nivel nacional y de donde se deriva la solidez de las cuatro categorías mencionadas con anterioridad. </w:t>
      </w:r>
      <w:r w:rsidRPr="0078709B">
        <w:rPr>
          <w:rFonts w:ascii="Times New Roman" w:eastAsia="Arial" w:hAnsi="Times New Roman" w:cs="Times New Roman"/>
          <w:bCs/>
          <w:color w:val="000000" w:themeColor="text1"/>
        </w:rPr>
        <w:t xml:space="preserve">La UNAM creó </w:t>
      </w:r>
      <w:r w:rsidRPr="0078709B">
        <w:rPr>
          <w:rFonts w:ascii="Times New Roman" w:hAnsi="Times New Roman" w:cs="Times New Roman"/>
          <w:color w:val="000000" w:themeColor="text1"/>
        </w:rPr>
        <w:t>estructuras como la Coordinación de Relaciones y Asuntos Internacionales (CRAI) y la Dirección</w:t>
      </w:r>
      <w:r w:rsidRPr="0078709B">
        <w:rPr>
          <w:rStyle w:val="Enfasigrassetto"/>
          <w:rFonts w:ascii="Times New Roman" w:hAnsi="Times New Roman" w:cs="Times New Roman"/>
          <w:b w:val="0"/>
          <w:bCs w:val="0"/>
          <w:color w:val="000000" w:themeColor="text1"/>
        </w:rPr>
        <w:t xml:space="preserve"> General de Cooperación e Internacionalización </w:t>
      </w:r>
      <w:r w:rsidRPr="0078709B">
        <w:rPr>
          <w:rStyle w:val="Enfasigrassetto"/>
          <w:rFonts w:ascii="Times New Roman" w:hAnsi="Times New Roman" w:cs="Times New Roman"/>
          <w:color w:val="000000" w:themeColor="text1"/>
        </w:rPr>
        <w:t>(</w:t>
      </w:r>
      <w:r w:rsidRPr="0078709B">
        <w:rPr>
          <w:rFonts w:ascii="Times New Roman" w:hAnsi="Times New Roman" w:cs="Times New Roman"/>
          <w:color w:val="000000" w:themeColor="text1"/>
        </w:rPr>
        <w:t xml:space="preserve">DGECI). Desde 2021, la UNAM consolida un modelo centralizado basado en coordinación institucional (CRAI, DGECI), política integral de internacionalización red de sedes en el extranjero. Lo anterior, da respuesta a la pregunta de investigación consistente en ¿Qué acciones en materia de internacionalización de la educación superior llevó a cabo la UNAM en 2024 conforme a los indicadores de internacionalización de la educación superior? </w:t>
      </w:r>
    </w:p>
    <w:p w14:paraId="2859365B" w14:textId="69228182"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Por último, con respecto a la internacionalización sostenible la UNAM no cuenta con actividades al momento; sin embargo, en el </w:t>
      </w:r>
      <w:r w:rsidRPr="0078709B">
        <w:rPr>
          <w:rFonts w:ascii="Times New Roman" w:hAnsi="Times New Roman" w:cs="Times New Roman"/>
          <w:i/>
          <w:iCs/>
          <w:color w:val="000000" w:themeColor="text1"/>
        </w:rPr>
        <w:t>Informe de Actividades de la DGECI 2024</w:t>
      </w:r>
      <w:r w:rsidRPr="0078709B">
        <w:rPr>
          <w:rFonts w:ascii="Times New Roman" w:hAnsi="Times New Roman" w:cs="Times New Roman"/>
          <w:color w:val="000000" w:themeColor="text1"/>
        </w:rPr>
        <w:t>. (UNAM, 2025</w:t>
      </w:r>
      <w:r w:rsidR="002750AC" w:rsidRPr="0078709B">
        <w:rPr>
          <w:rFonts w:ascii="Times New Roman" w:hAnsi="Times New Roman" w:cs="Times New Roman"/>
          <w:color w:val="000000" w:themeColor="text1"/>
        </w:rPr>
        <w:t xml:space="preserve">, </w:t>
      </w:r>
      <w:r w:rsidRPr="0078709B">
        <w:rPr>
          <w:rFonts w:ascii="Times New Roman" w:hAnsi="Times New Roman" w:cs="Times New Roman"/>
          <w:color w:val="000000" w:themeColor="text1"/>
        </w:rPr>
        <w:t>p. 4) con respecto a la internacionalización se hace mención del Plan de Desarrollo Institucional de la UNAM 2023 y 2027 y aparecen los siguientes 5 proyectos que se citan a continuación: 1. Construcción de un espacio de intercambio académico en todas las áreas del conocimiento con instituciones de Latinoamérica 2. Creación del Consejo de Internacionalización 3. Fomento a la movilidad entrante y saliente del personal académico 4. Optimización de los procesos de formalización de instrumentos consensuales de carácter internacional 5. Participación de académicos de la UNAM en foros y proyectos internacionales sobre problemas emergentes y temas prioritarios de investigación en materia de sostenibilidad.</w:t>
      </w:r>
    </w:p>
    <w:p w14:paraId="01870FD0" w14:textId="77777777" w:rsidR="00FE1D54" w:rsidRPr="0078709B" w:rsidRDefault="00FE1D54" w:rsidP="00FE1D54">
      <w:pPr>
        <w:pStyle w:val="p1"/>
        <w:spacing w:after="160"/>
        <w:jc w:val="both"/>
        <w:rPr>
          <w:rFonts w:ascii="Times New Roman" w:hAnsi="Times New Roman"/>
          <w:color w:val="000000" w:themeColor="text1"/>
          <w:sz w:val="24"/>
          <w:szCs w:val="24"/>
        </w:rPr>
      </w:pPr>
      <w:r w:rsidRPr="0078709B">
        <w:rPr>
          <w:rFonts w:ascii="Times New Roman" w:hAnsi="Times New Roman"/>
          <w:color w:val="000000" w:themeColor="text1"/>
          <w:sz w:val="24"/>
          <w:szCs w:val="24"/>
        </w:rPr>
        <w:t xml:space="preserve">De estos proyectos se ve claramente la voluntad de la UNAM de transitar hacía una idea de internacionalización integral y con enfoque sostenible. </w:t>
      </w:r>
    </w:p>
    <w:p w14:paraId="35764E5E" w14:textId="4F24830E"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Del trabajo realizado, se observó como la UNAM es una institución universitaria que  está apostando por una estrategia integral de internacionalización donde combina varias estrategias como internacionalización en casa como COIL, estrategias de internacionalización del currículo, movilidad amplia de estudiante y académicos, cooperación científica y gobernanza institucional fuerte ya que cuenta con la Coordinación de Relaciones y Asunto</w:t>
      </w:r>
      <w:r w:rsidR="00A32437" w:rsidRPr="0078709B">
        <w:rPr>
          <w:rFonts w:ascii="Times New Roman" w:hAnsi="Times New Roman" w:cs="Times New Roman"/>
          <w:color w:val="000000" w:themeColor="text1"/>
        </w:rPr>
        <w:t>s</w:t>
      </w:r>
      <w:r w:rsidRPr="0078709B">
        <w:rPr>
          <w:rFonts w:ascii="Times New Roman" w:hAnsi="Times New Roman" w:cs="Times New Roman"/>
          <w:color w:val="000000" w:themeColor="text1"/>
        </w:rPr>
        <w:t xml:space="preserve"> Internacionales (CRAI), sedes en el extranjero (Estados Unidos, Europa y Asia), pero le falta desarrolla más estrategias de internacionalización sostenible, aunque ya lo tiene contemplado en su plan de Desarrollo actual. Este aspecto es seguramente el que eleva a la UNAM entre las más internacionales de America Latina porque es un aspecto poco común, dando respuesta a la pregunta de investigación de: ¿Qué puede aportar la UNAM a otras universidades de México en materia de internacionalización de la educación superior? </w:t>
      </w:r>
    </w:p>
    <w:p w14:paraId="544B704F" w14:textId="77777777" w:rsidR="00BC236F" w:rsidRPr="0078709B" w:rsidRDefault="00BC236F" w:rsidP="007B5B5F">
      <w:pPr>
        <w:spacing w:line="240" w:lineRule="auto"/>
        <w:jc w:val="both"/>
        <w:rPr>
          <w:rFonts w:ascii="Times New Roman" w:hAnsi="Times New Roman" w:cs="Times New Roman"/>
          <w:color w:val="000000" w:themeColor="text1"/>
        </w:rPr>
      </w:pPr>
    </w:p>
    <w:p w14:paraId="39B57161" w14:textId="4B4E07E5" w:rsidR="005F3B2E" w:rsidRPr="0078709B" w:rsidRDefault="005F3B2E" w:rsidP="007B5B5F">
      <w:pPr>
        <w:spacing w:line="240" w:lineRule="auto"/>
        <w:rPr>
          <w:rFonts w:ascii="Times New Roman" w:hAnsi="Times New Roman" w:cs="Times New Roman"/>
          <w:b/>
          <w:bCs/>
          <w:color w:val="000000" w:themeColor="text1"/>
        </w:rPr>
      </w:pPr>
      <w:r w:rsidRPr="0078709B">
        <w:rPr>
          <w:rFonts w:ascii="Times New Roman" w:hAnsi="Times New Roman" w:cs="Times New Roman"/>
          <w:b/>
          <w:bCs/>
          <w:color w:val="000000" w:themeColor="text1"/>
        </w:rPr>
        <w:t xml:space="preserve">Referencias Bibliográficas </w:t>
      </w:r>
    </w:p>
    <w:p w14:paraId="29ED3268" w14:textId="77777777" w:rsidR="00FE1D54" w:rsidRPr="0078709B" w:rsidRDefault="00FE1D54" w:rsidP="00FE1D54">
      <w:pPr>
        <w:spacing w:line="240" w:lineRule="auto"/>
        <w:jc w:val="both"/>
        <w:rPr>
          <w:rFonts w:ascii="Times New Roman" w:eastAsia="Arial" w:hAnsi="Times New Roman" w:cs="Times New Roman"/>
          <w:color w:val="000000" w:themeColor="text1"/>
          <w:lang w:val="it-IT"/>
        </w:rPr>
      </w:pPr>
      <w:r w:rsidRPr="0078709B">
        <w:rPr>
          <w:rStyle w:val="Enfasigrassetto"/>
          <w:rFonts w:ascii="Times New Roman" w:hAnsi="Times New Roman" w:cs="Times New Roman"/>
          <w:b w:val="0"/>
          <w:bCs w:val="0"/>
          <w:color w:val="000000" w:themeColor="text1"/>
          <w:lang w:val="en-US"/>
        </w:rPr>
        <w:t xml:space="preserve">Beelen, J., &amp; Jones, E. (2015). </w:t>
      </w:r>
      <w:r w:rsidRPr="0078709B">
        <w:rPr>
          <w:rStyle w:val="Enfasicorsivo"/>
          <w:rFonts w:ascii="Times New Roman" w:hAnsi="Times New Roman" w:cs="Times New Roman"/>
          <w:color w:val="000000" w:themeColor="text1"/>
          <w:lang w:val="en-US"/>
        </w:rPr>
        <w:t>Redefining internationalization at home.</w:t>
      </w:r>
      <w:r w:rsidRPr="0078709B">
        <w:rPr>
          <w:rFonts w:ascii="Times New Roman" w:hAnsi="Times New Roman" w:cs="Times New Roman"/>
          <w:color w:val="000000" w:themeColor="text1"/>
          <w:lang w:val="en-US"/>
        </w:rPr>
        <w:t xml:space="preserve"> En A. Curaj, L. Matei, R. </w:t>
      </w:r>
      <w:proofErr w:type="spellStart"/>
      <w:r w:rsidRPr="0078709B">
        <w:rPr>
          <w:rFonts w:ascii="Times New Roman" w:hAnsi="Times New Roman" w:cs="Times New Roman"/>
          <w:color w:val="000000" w:themeColor="text1"/>
          <w:lang w:val="en-US"/>
        </w:rPr>
        <w:t>Pricopie</w:t>
      </w:r>
      <w:proofErr w:type="spellEnd"/>
      <w:r w:rsidRPr="0078709B">
        <w:rPr>
          <w:rFonts w:ascii="Times New Roman" w:hAnsi="Times New Roman" w:cs="Times New Roman"/>
          <w:color w:val="000000" w:themeColor="text1"/>
          <w:lang w:val="en-US"/>
        </w:rPr>
        <w:t xml:space="preserve">, J. Salmi, &amp; P. Scott (Eds.), </w:t>
      </w:r>
      <w:r w:rsidRPr="0078709B">
        <w:rPr>
          <w:rStyle w:val="Enfasicorsivo"/>
          <w:rFonts w:ascii="Times New Roman" w:hAnsi="Times New Roman" w:cs="Times New Roman"/>
          <w:color w:val="000000" w:themeColor="text1"/>
          <w:lang w:val="en-US"/>
        </w:rPr>
        <w:t>The European higher education area: Between critical reflections and future policies</w:t>
      </w:r>
      <w:r w:rsidRPr="0078709B">
        <w:rPr>
          <w:rFonts w:ascii="Times New Roman" w:hAnsi="Times New Roman" w:cs="Times New Roman"/>
          <w:color w:val="000000" w:themeColor="text1"/>
          <w:lang w:val="en-US"/>
        </w:rPr>
        <w:t xml:space="preserve"> (pp. 59-72). </w:t>
      </w:r>
      <w:r w:rsidRPr="0078709B">
        <w:rPr>
          <w:rFonts w:ascii="Times New Roman" w:hAnsi="Times New Roman" w:cs="Times New Roman"/>
          <w:color w:val="000000" w:themeColor="text1"/>
          <w:lang w:val="it-IT"/>
        </w:rPr>
        <w:t>Springer.</w:t>
      </w:r>
    </w:p>
    <w:p w14:paraId="0BB38864" w14:textId="77777777" w:rsidR="00FE1D54" w:rsidRPr="0078709B" w:rsidRDefault="00FE1D54" w:rsidP="00FE1D54">
      <w:pPr>
        <w:spacing w:line="240" w:lineRule="auto"/>
        <w:jc w:val="both"/>
        <w:rPr>
          <w:rFonts w:ascii="Times New Roman" w:hAnsi="Times New Roman" w:cs="Times New Roman"/>
          <w:color w:val="000000" w:themeColor="text1"/>
          <w:lang w:val="en-US"/>
        </w:rPr>
      </w:pPr>
      <w:r w:rsidRPr="0078709B">
        <w:rPr>
          <w:rFonts w:ascii="Times New Roman" w:hAnsi="Times New Roman" w:cs="Times New Roman"/>
          <w:color w:val="000000" w:themeColor="text1"/>
          <w:lang w:val="en-US"/>
        </w:rPr>
        <w:lastRenderedPageBreak/>
        <w:t xml:space="preserve">Brandenburg, U. (2018). Internationalization of Higher Education, Mapping and Measuring. En </w:t>
      </w:r>
      <w:r w:rsidRPr="0078709B">
        <w:rPr>
          <w:rFonts w:ascii="Times New Roman" w:hAnsi="Times New Roman" w:cs="Times New Roman"/>
          <w:i/>
          <w:iCs/>
          <w:color w:val="000000" w:themeColor="text1"/>
          <w:lang w:val="en-US"/>
        </w:rPr>
        <w:t>Encyclopedia of International Higher Education Systems and Institutions</w:t>
      </w:r>
      <w:r w:rsidRPr="0078709B">
        <w:rPr>
          <w:rFonts w:ascii="Times New Roman" w:hAnsi="Times New Roman" w:cs="Times New Roman"/>
          <w:color w:val="000000" w:themeColor="text1"/>
          <w:lang w:val="en-US"/>
        </w:rPr>
        <w:t xml:space="preserve"> (pp. 1-4). Springer Netherlands. </w:t>
      </w:r>
      <w:hyperlink r:id="rId10" w:history="1">
        <w:r w:rsidRPr="0078709B">
          <w:rPr>
            <w:rFonts w:ascii="Times New Roman" w:hAnsi="Times New Roman" w:cs="Times New Roman"/>
            <w:color w:val="000000" w:themeColor="text1"/>
            <w:u w:val="single"/>
            <w:lang w:val="en-US"/>
          </w:rPr>
          <w:t>https://doi.org/10.1007/978-94-017-9553-1_268-1</w:t>
        </w:r>
      </w:hyperlink>
    </w:p>
    <w:p w14:paraId="67A23F19"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lang w:val="en-US"/>
        </w:rPr>
      </w:pPr>
      <w:r w:rsidRPr="0078709B">
        <w:rPr>
          <w:rFonts w:ascii="Times New Roman" w:eastAsia="Arial" w:hAnsi="Times New Roman" w:cs="Times New Roman"/>
          <w:color w:val="000000" w:themeColor="text1"/>
          <w:lang w:val="en-US"/>
        </w:rPr>
        <w:t xml:space="preserve">Creswell, J. W. &amp; Creswell, J. D. (2018). </w:t>
      </w:r>
      <w:r w:rsidRPr="0078709B">
        <w:rPr>
          <w:rFonts w:ascii="Times New Roman" w:eastAsia="Arial" w:hAnsi="Times New Roman" w:cs="Times New Roman"/>
          <w:i/>
          <w:color w:val="000000" w:themeColor="text1"/>
          <w:lang w:val="en-US"/>
        </w:rPr>
        <w:t xml:space="preserve">Research design. Qualitative, Quantitative and Mixed Method Approaches. </w:t>
      </w:r>
      <w:r w:rsidRPr="0078709B">
        <w:rPr>
          <w:rFonts w:ascii="Times New Roman" w:eastAsia="Arial" w:hAnsi="Times New Roman" w:cs="Times New Roman"/>
          <w:color w:val="000000" w:themeColor="text1"/>
          <w:lang w:val="en-US"/>
        </w:rPr>
        <w:t>Sage. </w:t>
      </w:r>
    </w:p>
    <w:p w14:paraId="565BA116"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u w:val="single"/>
          <w:lang w:val="en-US"/>
        </w:rPr>
      </w:pPr>
      <w:hyperlink r:id="rId11">
        <w:r w:rsidRPr="0078709B">
          <w:rPr>
            <w:rFonts w:ascii="Times New Roman" w:eastAsia="Arial" w:hAnsi="Times New Roman" w:cs="Times New Roman"/>
            <w:color w:val="000000" w:themeColor="text1"/>
            <w:lang w:val="en-US"/>
          </w:rPr>
          <w:t>Da Wan</w:t>
        </w:r>
      </w:hyperlink>
      <w:r w:rsidRPr="0078709B">
        <w:rPr>
          <w:rFonts w:ascii="Times New Roman" w:eastAsia="Arial" w:hAnsi="Times New Roman" w:cs="Times New Roman"/>
          <w:color w:val="000000" w:themeColor="text1"/>
          <w:lang w:val="en-US"/>
        </w:rPr>
        <w:t xml:space="preserve">, C. (2018). </w:t>
      </w:r>
      <w:r w:rsidRPr="0078709B">
        <w:rPr>
          <w:rFonts w:ascii="Times New Roman" w:eastAsia="Arial" w:hAnsi="Times New Roman" w:cs="Times New Roman"/>
          <w:i/>
          <w:iCs/>
          <w:color w:val="000000" w:themeColor="text1"/>
          <w:lang w:val="en-US"/>
        </w:rPr>
        <w:t>Developing holistic indicators to promote the internationalization of higher education in the Asia-Pacific</w:t>
      </w:r>
      <w:r w:rsidRPr="0078709B">
        <w:rPr>
          <w:rFonts w:ascii="Times New Roman" w:eastAsia="Arial" w:hAnsi="Times New Roman" w:cs="Times New Roman"/>
          <w:color w:val="000000" w:themeColor="text1"/>
          <w:lang w:val="en-US"/>
        </w:rPr>
        <w:t xml:space="preserve">, Organización de las </w:t>
      </w:r>
      <w:proofErr w:type="spellStart"/>
      <w:r w:rsidRPr="0078709B">
        <w:rPr>
          <w:rFonts w:ascii="Times New Roman" w:eastAsia="Arial" w:hAnsi="Times New Roman" w:cs="Times New Roman"/>
          <w:color w:val="000000" w:themeColor="text1"/>
          <w:lang w:val="en-US"/>
        </w:rPr>
        <w:t>Naciones</w:t>
      </w:r>
      <w:proofErr w:type="spellEnd"/>
      <w:r w:rsidRPr="0078709B">
        <w:rPr>
          <w:rFonts w:ascii="Times New Roman" w:eastAsia="Arial" w:hAnsi="Times New Roman" w:cs="Times New Roman"/>
          <w:color w:val="000000" w:themeColor="text1"/>
          <w:lang w:val="en-US"/>
        </w:rPr>
        <w:t xml:space="preserve"> Unidas para la </w:t>
      </w:r>
      <w:proofErr w:type="spellStart"/>
      <w:r w:rsidRPr="0078709B">
        <w:rPr>
          <w:rFonts w:ascii="Times New Roman" w:eastAsia="Arial" w:hAnsi="Times New Roman" w:cs="Times New Roman"/>
          <w:color w:val="000000" w:themeColor="text1"/>
          <w:lang w:val="en-US"/>
        </w:rPr>
        <w:t>Educación</w:t>
      </w:r>
      <w:proofErr w:type="spellEnd"/>
      <w:r w:rsidRPr="0078709B">
        <w:rPr>
          <w:rFonts w:ascii="Times New Roman" w:eastAsia="Arial" w:hAnsi="Times New Roman" w:cs="Times New Roman"/>
          <w:color w:val="000000" w:themeColor="text1"/>
          <w:lang w:val="en-US"/>
        </w:rPr>
        <w:t xml:space="preserve">, la Cultura y la Ciencia. </w:t>
      </w:r>
      <w:hyperlink r:id="rId12">
        <w:r w:rsidRPr="0078709B">
          <w:rPr>
            <w:rFonts w:ascii="Times New Roman" w:eastAsia="Arial" w:hAnsi="Times New Roman" w:cs="Times New Roman"/>
            <w:color w:val="000000" w:themeColor="text1"/>
            <w:lang w:val="en-US"/>
          </w:rPr>
          <w:t>https://unesdoc.unesco.org/ark:/48223/pf0000266241</w:t>
        </w:r>
      </w:hyperlink>
      <w:r w:rsidRPr="0078709B">
        <w:rPr>
          <w:rFonts w:ascii="Times New Roman" w:eastAsia="Arial" w:hAnsi="Times New Roman" w:cs="Times New Roman"/>
          <w:color w:val="000000" w:themeColor="text1"/>
          <w:lang w:val="en-US"/>
        </w:rPr>
        <w:t xml:space="preserve"> </w:t>
      </w:r>
    </w:p>
    <w:p w14:paraId="143F9E43"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lang w:val="en-US"/>
        </w:rPr>
      </w:pPr>
      <w:r w:rsidRPr="0078709B">
        <w:rPr>
          <w:rFonts w:ascii="Times New Roman" w:eastAsia="Arial" w:hAnsi="Times New Roman" w:cs="Times New Roman"/>
          <w:color w:val="000000" w:themeColor="text1"/>
          <w:lang w:val="en-US"/>
        </w:rPr>
        <w:t xml:space="preserve">de Wit, H. (2009). Measuring success in the </w:t>
      </w:r>
      <w:proofErr w:type="spellStart"/>
      <w:r w:rsidRPr="0078709B">
        <w:rPr>
          <w:rFonts w:ascii="Times New Roman" w:eastAsia="Arial" w:hAnsi="Times New Roman" w:cs="Times New Roman"/>
          <w:color w:val="000000" w:themeColor="text1"/>
          <w:lang w:val="en-US"/>
        </w:rPr>
        <w:t>internationalisation</w:t>
      </w:r>
      <w:proofErr w:type="spellEnd"/>
      <w:r w:rsidRPr="0078709B">
        <w:rPr>
          <w:rFonts w:ascii="Times New Roman" w:eastAsia="Arial" w:hAnsi="Times New Roman" w:cs="Times New Roman"/>
          <w:color w:val="000000" w:themeColor="text1"/>
          <w:lang w:val="en-US"/>
        </w:rPr>
        <w:t xml:space="preserve"> of higher education: an introduction. En H. de Wit (Ed.), </w:t>
      </w:r>
      <w:r w:rsidRPr="0078709B">
        <w:rPr>
          <w:rFonts w:ascii="Times New Roman" w:eastAsia="Arial" w:hAnsi="Times New Roman" w:cs="Times New Roman"/>
          <w:i/>
          <w:iCs/>
          <w:color w:val="000000" w:themeColor="text1"/>
          <w:lang w:val="en-US"/>
        </w:rPr>
        <w:t xml:space="preserve">Measuring success in the </w:t>
      </w:r>
      <w:proofErr w:type="spellStart"/>
      <w:r w:rsidRPr="0078709B">
        <w:rPr>
          <w:rFonts w:ascii="Times New Roman" w:eastAsia="Arial" w:hAnsi="Times New Roman" w:cs="Times New Roman"/>
          <w:i/>
          <w:iCs/>
          <w:color w:val="000000" w:themeColor="text1"/>
          <w:lang w:val="en-US"/>
        </w:rPr>
        <w:t>internationalisation</w:t>
      </w:r>
      <w:proofErr w:type="spellEnd"/>
      <w:r w:rsidRPr="0078709B">
        <w:rPr>
          <w:rFonts w:ascii="Times New Roman" w:eastAsia="Arial" w:hAnsi="Times New Roman" w:cs="Times New Roman"/>
          <w:i/>
          <w:iCs/>
          <w:color w:val="000000" w:themeColor="text1"/>
          <w:lang w:val="en-US"/>
        </w:rPr>
        <w:t xml:space="preserve"> of higher education </w:t>
      </w:r>
      <w:r w:rsidRPr="0078709B">
        <w:rPr>
          <w:rFonts w:ascii="Times New Roman" w:eastAsia="Arial" w:hAnsi="Times New Roman" w:cs="Times New Roman"/>
          <w:color w:val="000000" w:themeColor="text1"/>
          <w:lang w:val="en-US"/>
        </w:rPr>
        <w:t xml:space="preserve">(pp. 1-8). </w:t>
      </w:r>
      <w:r w:rsidRPr="0078709B">
        <w:rPr>
          <w:rFonts w:ascii="Times New Roman" w:eastAsia="Arial" w:hAnsi="Times New Roman" w:cs="Times New Roman"/>
          <w:i/>
          <w:iCs/>
          <w:color w:val="000000" w:themeColor="text1"/>
          <w:lang w:val="en-US"/>
        </w:rPr>
        <w:t>Europea</w:t>
      </w:r>
      <w:r w:rsidRPr="0078709B">
        <w:rPr>
          <w:rFonts w:ascii="Times New Roman" w:eastAsia="Arial" w:hAnsi="Times New Roman" w:cs="Times New Roman"/>
          <w:color w:val="000000" w:themeColor="text1"/>
          <w:lang w:val="en-US"/>
        </w:rPr>
        <w:t xml:space="preserve">n Association for International Education. </w:t>
      </w:r>
    </w:p>
    <w:p w14:paraId="67A73EF0" w14:textId="77777777" w:rsidR="00FE1D54" w:rsidRPr="0078709B" w:rsidRDefault="00FE1D54" w:rsidP="00FE1D54">
      <w:pPr>
        <w:pBdr>
          <w:top w:val="nil"/>
          <w:left w:val="nil"/>
          <w:bottom w:val="nil"/>
          <w:right w:val="nil"/>
          <w:between w:val="nil"/>
        </w:pBdr>
        <w:shd w:val="clear" w:color="auto" w:fill="FFFFFF"/>
        <w:spacing w:line="240" w:lineRule="auto"/>
        <w:jc w:val="both"/>
        <w:rPr>
          <w:rFonts w:ascii="Times New Roman" w:eastAsia="Arial" w:hAnsi="Times New Roman" w:cs="Times New Roman"/>
          <w:color w:val="000000" w:themeColor="text1"/>
          <w:lang w:val="en-US"/>
        </w:rPr>
      </w:pPr>
      <w:r w:rsidRPr="0078709B">
        <w:rPr>
          <w:rFonts w:ascii="Times New Roman" w:eastAsia="Arial" w:hAnsi="Times New Roman" w:cs="Times New Roman"/>
          <w:color w:val="000000" w:themeColor="text1"/>
          <w:lang w:val="en-US"/>
        </w:rPr>
        <w:t>de Wit, H., Hunter, F., Howard, L. &amp; Egron-Polak, E. (2015).</w:t>
      </w:r>
      <w:r w:rsidRPr="0078709B">
        <w:rPr>
          <w:rFonts w:ascii="Times New Roman" w:eastAsia="Arial" w:hAnsi="Times New Roman" w:cs="Times New Roman"/>
          <w:i/>
          <w:iCs/>
          <w:color w:val="000000" w:themeColor="text1"/>
          <w:lang w:val="en-US"/>
        </w:rPr>
        <w:t xml:space="preserve"> </w:t>
      </w:r>
      <w:proofErr w:type="spellStart"/>
      <w:r w:rsidRPr="0078709B">
        <w:rPr>
          <w:rFonts w:ascii="Times New Roman" w:eastAsia="Arial" w:hAnsi="Times New Roman" w:cs="Times New Roman"/>
          <w:i/>
          <w:iCs/>
          <w:color w:val="000000" w:themeColor="text1"/>
          <w:lang w:val="en-US"/>
        </w:rPr>
        <w:t>Internationalisation</w:t>
      </w:r>
      <w:proofErr w:type="spellEnd"/>
      <w:r w:rsidRPr="0078709B">
        <w:rPr>
          <w:rFonts w:ascii="Times New Roman" w:eastAsia="Arial" w:hAnsi="Times New Roman" w:cs="Times New Roman"/>
          <w:i/>
          <w:iCs/>
          <w:color w:val="000000" w:themeColor="text1"/>
          <w:lang w:val="en-US"/>
        </w:rPr>
        <w:t xml:space="preserve"> of Higher Education,</w:t>
      </w:r>
      <w:r w:rsidRPr="0078709B">
        <w:rPr>
          <w:rFonts w:ascii="Times New Roman" w:eastAsia="Arial" w:hAnsi="Times New Roman" w:cs="Times New Roman"/>
          <w:color w:val="000000" w:themeColor="text1"/>
          <w:lang w:val="en-US"/>
        </w:rPr>
        <w:t xml:space="preserve"> Brussels, Policy Department, Directorate General for Internal Policies, European Parliament. </w:t>
      </w:r>
    </w:p>
    <w:p w14:paraId="09002356" w14:textId="77777777" w:rsidR="00532A36" w:rsidRPr="0078709B" w:rsidRDefault="00532A36" w:rsidP="00532A36">
      <w:pPr>
        <w:pBdr>
          <w:top w:val="nil"/>
          <w:left w:val="nil"/>
          <w:bottom w:val="nil"/>
          <w:right w:val="nil"/>
          <w:between w:val="nil"/>
        </w:pBdr>
        <w:spacing w:line="240" w:lineRule="auto"/>
        <w:jc w:val="both"/>
        <w:rPr>
          <w:rFonts w:ascii="Times New Roman" w:eastAsia="Arial" w:hAnsi="Times New Roman" w:cs="Times New Roman"/>
          <w:color w:val="000000" w:themeColor="text1"/>
          <w:lang w:val="en-US"/>
        </w:rPr>
      </w:pPr>
      <w:r w:rsidRPr="0078709B">
        <w:rPr>
          <w:rFonts w:ascii="Times New Roman" w:eastAsia="Arial" w:hAnsi="Times New Roman" w:cs="Times New Roman"/>
          <w:color w:val="000000" w:themeColor="text1"/>
          <w:lang w:val="en-US"/>
        </w:rPr>
        <w:t xml:space="preserve">de Wit, H. (2024). Internationalization in and of higher education: Critical reflections on its conceptual evolution. In L. Engwall (Ed.), Internationalization in higher education </w:t>
      </w:r>
      <w:proofErr w:type="spellStart"/>
      <w:r w:rsidRPr="0078709B">
        <w:rPr>
          <w:rFonts w:ascii="Times New Roman" w:eastAsia="Arial" w:hAnsi="Times New Roman" w:cs="Times New Roman"/>
          <w:color w:val="000000" w:themeColor="text1"/>
          <w:lang w:val="en-US"/>
        </w:rPr>
        <w:t>andresearch</w:t>
      </w:r>
      <w:proofErr w:type="spellEnd"/>
      <w:r w:rsidRPr="0078709B">
        <w:rPr>
          <w:rFonts w:ascii="Times New Roman" w:eastAsia="Arial" w:hAnsi="Times New Roman" w:cs="Times New Roman"/>
          <w:color w:val="000000" w:themeColor="text1"/>
          <w:lang w:val="en-US"/>
        </w:rPr>
        <w:t>: Perspectives, obstacles, alternatives (pp. 17–31. Springer</w:t>
      </w:r>
    </w:p>
    <w:p w14:paraId="5B0E35B3" w14:textId="5C6F1237" w:rsidR="00FE1D54" w:rsidRPr="0078709B" w:rsidRDefault="00FE1D54" w:rsidP="00532A36">
      <w:pPr>
        <w:pBdr>
          <w:top w:val="nil"/>
          <w:left w:val="nil"/>
          <w:bottom w:val="nil"/>
          <w:right w:val="nil"/>
          <w:between w:val="nil"/>
        </w:pBdr>
        <w:spacing w:line="240" w:lineRule="auto"/>
        <w:jc w:val="both"/>
        <w:rPr>
          <w:rStyle w:val="Collegamentoipertestuale"/>
          <w:rFonts w:ascii="Times New Roman" w:eastAsia="Arial" w:hAnsi="Times New Roman" w:cs="Times New Roman"/>
          <w:color w:val="000000" w:themeColor="text1"/>
          <w:u w:val="none"/>
          <w:lang w:val="en-US"/>
        </w:rPr>
      </w:pPr>
      <w:r w:rsidRPr="0078709B">
        <w:rPr>
          <w:rFonts w:ascii="Times New Roman" w:eastAsia="Arial" w:hAnsi="Times New Roman" w:cs="Times New Roman"/>
          <w:color w:val="000000" w:themeColor="text1"/>
          <w:lang w:val="en-US"/>
        </w:rPr>
        <w:t xml:space="preserve">Gao, Y. (2015). Toward a Set of Internationally Applicable Indicators for Measuring University internationalization Performance. </w:t>
      </w:r>
      <w:r w:rsidRPr="0078709B">
        <w:rPr>
          <w:rFonts w:ascii="Times New Roman" w:eastAsia="Arial" w:hAnsi="Times New Roman" w:cs="Times New Roman"/>
          <w:i/>
          <w:color w:val="000000" w:themeColor="text1"/>
          <w:lang w:val="en-US"/>
        </w:rPr>
        <w:t>Journal of Studies in International Education</w:t>
      </w:r>
      <w:r w:rsidRPr="0078709B">
        <w:rPr>
          <w:rFonts w:ascii="Times New Roman" w:eastAsia="Arial" w:hAnsi="Times New Roman" w:cs="Times New Roman"/>
          <w:color w:val="000000" w:themeColor="text1"/>
          <w:lang w:val="en-US"/>
        </w:rPr>
        <w:t xml:space="preserve">, </w:t>
      </w:r>
      <w:r w:rsidRPr="0078709B">
        <w:rPr>
          <w:rFonts w:ascii="Times New Roman" w:eastAsia="Arial" w:hAnsi="Times New Roman" w:cs="Times New Roman"/>
          <w:i/>
          <w:iCs/>
          <w:color w:val="000000" w:themeColor="text1"/>
          <w:lang w:val="en-US"/>
        </w:rPr>
        <w:t>19</w:t>
      </w:r>
      <w:r w:rsidRPr="0078709B">
        <w:rPr>
          <w:rFonts w:ascii="Times New Roman" w:eastAsia="Arial" w:hAnsi="Times New Roman" w:cs="Times New Roman"/>
          <w:color w:val="000000" w:themeColor="text1"/>
          <w:lang w:val="en-US"/>
        </w:rPr>
        <w:t xml:space="preserve">(2), 182-200. </w:t>
      </w:r>
      <w:hyperlink r:id="rId13" w:history="1">
        <w:r w:rsidRPr="0078709B">
          <w:rPr>
            <w:rStyle w:val="Collegamentoipertestuale"/>
            <w:rFonts w:ascii="Times New Roman" w:hAnsi="Times New Roman" w:cs="Times New Roman"/>
            <w:color w:val="000000" w:themeColor="text1"/>
            <w:u w:val="none"/>
            <w:shd w:val="clear" w:color="auto" w:fill="FFFFFF"/>
            <w:lang w:val="en-US"/>
          </w:rPr>
          <w:t>https://doi.org/10.1177/1028315314559030</w:t>
        </w:r>
      </w:hyperlink>
      <w:r w:rsidRPr="0078709B">
        <w:rPr>
          <w:rFonts w:ascii="Times New Roman" w:hAnsi="Times New Roman" w:cs="Times New Roman"/>
          <w:color w:val="000000" w:themeColor="text1"/>
          <w:shd w:val="clear" w:color="auto" w:fill="FFFFFF"/>
          <w:lang w:val="en-US"/>
        </w:rPr>
        <w:t xml:space="preserve"> </w:t>
      </w:r>
    </w:p>
    <w:p w14:paraId="4B2EEF71" w14:textId="77777777" w:rsidR="00FE1D54" w:rsidRPr="0078709B" w:rsidRDefault="00FE1D54" w:rsidP="00FE1D54">
      <w:pPr>
        <w:pBdr>
          <w:top w:val="nil"/>
          <w:left w:val="nil"/>
          <w:bottom w:val="nil"/>
          <w:right w:val="nil"/>
          <w:between w:val="nil"/>
        </w:pBdr>
        <w:spacing w:line="240" w:lineRule="auto"/>
        <w:jc w:val="both"/>
        <w:rPr>
          <w:rStyle w:val="Collegamentoipertestuale"/>
          <w:rFonts w:ascii="Times New Roman" w:hAnsi="Times New Roman" w:cs="Times New Roman"/>
          <w:color w:val="000000" w:themeColor="text1"/>
          <w:u w:val="none"/>
          <w:lang w:val="en-US"/>
        </w:rPr>
      </w:pPr>
      <w:r w:rsidRPr="0078709B">
        <w:rPr>
          <w:rFonts w:ascii="Times New Roman" w:eastAsia="Arial" w:hAnsi="Times New Roman" w:cs="Times New Roman"/>
          <w:color w:val="000000" w:themeColor="text1"/>
          <w:lang w:val="en-US"/>
        </w:rPr>
        <w:t xml:space="preserve">Gao, Y. (2018). </w:t>
      </w:r>
      <w:r w:rsidRPr="0078709B">
        <w:rPr>
          <w:rFonts w:ascii="Times New Roman" w:eastAsia="Arial" w:hAnsi="Times New Roman" w:cs="Times New Roman"/>
          <w:i/>
          <w:iCs/>
          <w:color w:val="000000" w:themeColor="text1"/>
          <w:lang w:val="en-US"/>
        </w:rPr>
        <w:t xml:space="preserve">A set of indicators for measuring and comparing university </w:t>
      </w:r>
      <w:proofErr w:type="spellStart"/>
      <w:r w:rsidRPr="0078709B">
        <w:rPr>
          <w:rFonts w:ascii="Times New Roman" w:eastAsia="Arial" w:hAnsi="Times New Roman" w:cs="Times New Roman"/>
          <w:i/>
          <w:iCs/>
          <w:color w:val="000000" w:themeColor="text1"/>
          <w:lang w:val="en-US"/>
        </w:rPr>
        <w:t>internationalisation</w:t>
      </w:r>
      <w:proofErr w:type="spellEnd"/>
      <w:r w:rsidRPr="0078709B">
        <w:rPr>
          <w:rFonts w:ascii="Times New Roman" w:eastAsia="Arial" w:hAnsi="Times New Roman" w:cs="Times New Roman"/>
          <w:i/>
          <w:iCs/>
          <w:color w:val="000000" w:themeColor="text1"/>
          <w:lang w:val="en-US"/>
        </w:rPr>
        <w:t xml:space="preserve"> performance across national boundaries</w:t>
      </w:r>
      <w:r w:rsidRPr="0078709B">
        <w:rPr>
          <w:rFonts w:ascii="Times New Roman" w:eastAsia="Arial" w:hAnsi="Times New Roman" w:cs="Times New Roman"/>
          <w:color w:val="000000" w:themeColor="text1"/>
          <w:lang w:val="en-US"/>
        </w:rPr>
        <w:t xml:space="preserve">. Springer. </w:t>
      </w:r>
      <w:hyperlink r:id="rId14" w:history="1">
        <w:r w:rsidRPr="0078709B">
          <w:rPr>
            <w:rStyle w:val="Collegamentoipertestuale"/>
            <w:rFonts w:ascii="Times New Roman" w:hAnsi="Times New Roman" w:cs="Times New Roman"/>
            <w:color w:val="000000" w:themeColor="text1"/>
            <w:u w:val="none"/>
            <w:shd w:val="clear" w:color="auto" w:fill="FFFFFF"/>
            <w:lang w:val="en-US"/>
          </w:rPr>
          <w:t>https://doi.org/10.1007/s10734-017-0210-5</w:t>
        </w:r>
      </w:hyperlink>
      <w:r w:rsidRPr="0078709B">
        <w:rPr>
          <w:rFonts w:ascii="Times New Roman" w:hAnsi="Times New Roman" w:cs="Times New Roman"/>
          <w:color w:val="000000" w:themeColor="text1"/>
          <w:shd w:val="clear" w:color="auto" w:fill="FFFFFF"/>
          <w:lang w:val="en-US"/>
        </w:rPr>
        <w:t xml:space="preserve"> </w:t>
      </w:r>
    </w:p>
    <w:p w14:paraId="5DB2E5E2" w14:textId="77777777" w:rsidR="00FE1D54" w:rsidRPr="0078709B" w:rsidRDefault="00FE1D54"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lang w:val="en-US"/>
        </w:rPr>
      </w:pPr>
      <w:r w:rsidRPr="0078709B">
        <w:rPr>
          <w:rFonts w:ascii="Times New Roman" w:eastAsia="Arial" w:hAnsi="Times New Roman" w:cs="Times New Roman"/>
          <w:color w:val="000000" w:themeColor="text1"/>
          <w:lang w:val="en-US"/>
        </w:rPr>
        <w:t>Hudzik, J. &amp; Stohl, M. (2009). Modelling assessment of the outcomes and impacts of internationalization. En H. de Wit (Ed.</w:t>
      </w:r>
      <w:r w:rsidRPr="0078709B">
        <w:rPr>
          <w:rFonts w:ascii="Times New Roman" w:eastAsia="Arial" w:hAnsi="Times New Roman" w:cs="Times New Roman"/>
          <w:i/>
          <w:iCs/>
          <w:color w:val="000000" w:themeColor="text1"/>
          <w:lang w:val="en-US"/>
        </w:rPr>
        <w:t xml:space="preserve">) Measuring success in the </w:t>
      </w:r>
      <w:proofErr w:type="spellStart"/>
      <w:r w:rsidRPr="0078709B">
        <w:rPr>
          <w:rFonts w:ascii="Times New Roman" w:eastAsia="Arial" w:hAnsi="Times New Roman" w:cs="Times New Roman"/>
          <w:i/>
          <w:iCs/>
          <w:color w:val="000000" w:themeColor="text1"/>
          <w:lang w:val="en-US"/>
        </w:rPr>
        <w:t>internationalisation</w:t>
      </w:r>
      <w:proofErr w:type="spellEnd"/>
      <w:r w:rsidRPr="0078709B">
        <w:rPr>
          <w:rFonts w:ascii="Times New Roman" w:eastAsia="Arial" w:hAnsi="Times New Roman" w:cs="Times New Roman"/>
          <w:i/>
          <w:iCs/>
          <w:color w:val="000000" w:themeColor="text1"/>
          <w:lang w:val="en-US"/>
        </w:rPr>
        <w:t xml:space="preserve"> of higher education</w:t>
      </w:r>
      <w:r w:rsidRPr="0078709B">
        <w:rPr>
          <w:rFonts w:ascii="Times New Roman" w:eastAsia="Arial" w:hAnsi="Times New Roman" w:cs="Times New Roman"/>
          <w:color w:val="000000" w:themeColor="text1"/>
          <w:lang w:val="en-US"/>
        </w:rPr>
        <w:t xml:space="preserve"> (pp. 9-22). European Association for International Education. </w:t>
      </w:r>
    </w:p>
    <w:p w14:paraId="2D720D9D" w14:textId="266B552A" w:rsidR="006442B2" w:rsidRPr="0078709B" w:rsidRDefault="006442B2" w:rsidP="00FE1D54">
      <w:pPr>
        <w:pBdr>
          <w:top w:val="nil"/>
          <w:left w:val="nil"/>
          <w:bottom w:val="nil"/>
          <w:right w:val="nil"/>
          <w:between w:val="nil"/>
        </w:pBdr>
        <w:spacing w:line="240" w:lineRule="auto"/>
        <w:jc w:val="both"/>
        <w:rPr>
          <w:rFonts w:ascii="Times New Roman" w:eastAsia="Arial" w:hAnsi="Times New Roman" w:cs="Times New Roman"/>
          <w:color w:val="000000" w:themeColor="text1"/>
          <w:lang w:val="en-US"/>
        </w:rPr>
      </w:pPr>
      <w:r w:rsidRPr="0078709B">
        <w:rPr>
          <w:rFonts w:ascii="Times New Roman" w:hAnsi="Times New Roman" w:cs="Times New Roman"/>
          <w:color w:val="000000" w:themeColor="text1"/>
          <w:lang w:val="en-US"/>
        </w:rPr>
        <w:t xml:space="preserve">Knight, J. (1994). </w:t>
      </w:r>
      <w:r w:rsidRPr="0078709B">
        <w:rPr>
          <w:rStyle w:val="Enfasicorsivo"/>
          <w:rFonts w:ascii="Times New Roman" w:hAnsi="Times New Roman" w:cs="Times New Roman"/>
          <w:i w:val="0"/>
          <w:iCs w:val="0"/>
          <w:color w:val="000000" w:themeColor="text1"/>
          <w:lang w:val="en-US"/>
        </w:rPr>
        <w:t>Internationalization: Elements and Checkpoints</w:t>
      </w:r>
      <w:r w:rsidRPr="0078709B">
        <w:rPr>
          <w:rFonts w:ascii="Times New Roman" w:hAnsi="Times New Roman" w:cs="Times New Roman"/>
          <w:i/>
          <w:iCs/>
          <w:color w:val="000000" w:themeColor="text1"/>
          <w:lang w:val="en-US"/>
        </w:rPr>
        <w:t>.</w:t>
      </w:r>
      <w:r w:rsidRPr="0078709B">
        <w:rPr>
          <w:rFonts w:ascii="Times New Roman" w:hAnsi="Times New Roman" w:cs="Times New Roman"/>
          <w:color w:val="000000" w:themeColor="text1"/>
          <w:lang w:val="en-US"/>
        </w:rPr>
        <w:t xml:space="preserve"> CBIE Research Canadian Bureau for International Education (CBIE)</w:t>
      </w:r>
      <w:r w:rsidR="009C7772" w:rsidRPr="0078709B">
        <w:rPr>
          <w:rFonts w:ascii="Times New Roman" w:hAnsi="Times New Roman" w:cs="Times New Roman"/>
          <w:color w:val="000000" w:themeColor="text1"/>
          <w:lang w:val="en-US"/>
        </w:rPr>
        <w:t>, n 7 https://files.eric.ed.gov/fulltext/ED549823.pdf</w:t>
      </w:r>
    </w:p>
    <w:p w14:paraId="3329E532" w14:textId="77777777" w:rsidR="00FE1D54" w:rsidRPr="0078709B" w:rsidRDefault="00FE1D54" w:rsidP="00FE1D54">
      <w:pPr>
        <w:pBdr>
          <w:top w:val="nil"/>
          <w:left w:val="nil"/>
          <w:bottom w:val="nil"/>
          <w:right w:val="nil"/>
          <w:between w:val="nil"/>
        </w:pBdr>
        <w:spacing w:line="240" w:lineRule="auto"/>
        <w:jc w:val="both"/>
        <w:rPr>
          <w:rStyle w:val="Collegamentoipertestuale"/>
          <w:rFonts w:ascii="Times New Roman" w:hAnsi="Times New Roman" w:cs="Times New Roman"/>
          <w:color w:val="000000" w:themeColor="text1"/>
          <w:u w:val="none"/>
          <w:lang w:val="en-US"/>
        </w:rPr>
      </w:pPr>
      <w:r w:rsidRPr="0078709B">
        <w:rPr>
          <w:rFonts w:ascii="Times New Roman" w:hAnsi="Times New Roman" w:cs="Times New Roman"/>
          <w:color w:val="000000" w:themeColor="text1"/>
          <w:lang w:val="en-US"/>
        </w:rPr>
        <w:t xml:space="preserve">Knight, J. (2004). </w:t>
      </w:r>
      <w:r w:rsidRPr="0078709B">
        <w:rPr>
          <w:rStyle w:val="Enfasicorsivo"/>
          <w:rFonts w:ascii="Times New Roman" w:hAnsi="Times New Roman" w:cs="Times New Roman"/>
          <w:color w:val="000000" w:themeColor="text1"/>
          <w:lang w:val="en-US"/>
        </w:rPr>
        <w:t>Internationalization remodeled: Definition, approaches, and rationales</w:t>
      </w:r>
      <w:r w:rsidRPr="0078709B">
        <w:rPr>
          <w:rFonts w:ascii="Times New Roman" w:hAnsi="Times New Roman" w:cs="Times New Roman"/>
          <w:color w:val="000000" w:themeColor="text1"/>
          <w:lang w:val="en-US"/>
        </w:rPr>
        <w:t xml:space="preserve">. Journal of Studies in International Education, 8(1), 5–31. </w:t>
      </w:r>
      <w:hyperlink r:id="rId15" w:tgtFrame="_new" w:history="1">
        <w:r w:rsidRPr="0078709B">
          <w:rPr>
            <w:rStyle w:val="Collegamentoipertestuale"/>
            <w:rFonts w:ascii="Times New Roman" w:hAnsi="Times New Roman" w:cs="Times New Roman"/>
            <w:color w:val="000000" w:themeColor="text1"/>
            <w:lang w:val="en-US"/>
          </w:rPr>
          <w:t>https://doi.org/10.1177/1028315303260832</w:t>
        </w:r>
      </w:hyperlink>
    </w:p>
    <w:p w14:paraId="694A7DB0" w14:textId="77777777" w:rsidR="00FE1D54" w:rsidRPr="0078709B" w:rsidRDefault="00FE1D54" w:rsidP="00FE1D54">
      <w:pPr>
        <w:spacing w:line="240" w:lineRule="auto"/>
        <w:jc w:val="both"/>
        <w:rPr>
          <w:rFonts w:ascii="Times New Roman" w:hAnsi="Times New Roman" w:cs="Times New Roman"/>
          <w:color w:val="000000" w:themeColor="text1"/>
          <w:lang w:val="en-US"/>
        </w:rPr>
      </w:pPr>
      <w:r w:rsidRPr="0078709B">
        <w:rPr>
          <w:rFonts w:ascii="Times New Roman" w:hAnsi="Times New Roman" w:cs="Times New Roman"/>
          <w:color w:val="000000" w:themeColor="text1"/>
          <w:lang w:val="en-US"/>
        </w:rPr>
        <w:t xml:space="preserve">Knight, J. (2011). Education Hubs: A Fad, a Brand, an Innovation? </w:t>
      </w:r>
      <w:r w:rsidRPr="0078709B">
        <w:rPr>
          <w:rFonts w:ascii="Times New Roman" w:hAnsi="Times New Roman" w:cs="Times New Roman"/>
          <w:i/>
          <w:iCs/>
          <w:color w:val="000000" w:themeColor="text1"/>
          <w:lang w:val="en-US"/>
        </w:rPr>
        <w:t>Journal of Studies in International Education</w:t>
      </w:r>
      <w:r w:rsidRPr="0078709B">
        <w:rPr>
          <w:rFonts w:ascii="Times New Roman" w:hAnsi="Times New Roman" w:cs="Times New Roman"/>
          <w:color w:val="000000" w:themeColor="text1"/>
          <w:lang w:val="en-US"/>
        </w:rPr>
        <w:t xml:space="preserve">, </w:t>
      </w:r>
      <w:r w:rsidRPr="0078709B">
        <w:rPr>
          <w:rFonts w:ascii="Times New Roman" w:hAnsi="Times New Roman" w:cs="Times New Roman"/>
          <w:i/>
          <w:iCs/>
          <w:color w:val="000000" w:themeColor="text1"/>
          <w:lang w:val="en-US"/>
        </w:rPr>
        <w:t>15</w:t>
      </w:r>
      <w:r w:rsidRPr="0078709B">
        <w:rPr>
          <w:rFonts w:ascii="Times New Roman" w:hAnsi="Times New Roman" w:cs="Times New Roman"/>
          <w:color w:val="000000" w:themeColor="text1"/>
          <w:lang w:val="en-US"/>
        </w:rPr>
        <w:t xml:space="preserve">(3), 221-240. </w:t>
      </w:r>
      <w:hyperlink r:id="rId16" w:history="1">
        <w:r w:rsidRPr="0078709B">
          <w:rPr>
            <w:rStyle w:val="Collegamentoipertestuale"/>
            <w:rFonts w:ascii="Times New Roman" w:hAnsi="Times New Roman" w:cs="Times New Roman"/>
            <w:color w:val="000000" w:themeColor="text1"/>
            <w:lang w:val="en-US"/>
          </w:rPr>
          <w:t>https://doi.org/10.1177/1028315311398046</w:t>
        </w:r>
      </w:hyperlink>
    </w:p>
    <w:p w14:paraId="257A6201"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lang w:eastAsia="es-MX"/>
        </w:rPr>
        <w:t xml:space="preserve">Montenegro, J. P., &amp; Maza, D. J. (2025). El desarrollo de habilidades del Siglo XXI en la educación. </w:t>
      </w:r>
      <w:r w:rsidRPr="0078709B">
        <w:rPr>
          <w:rFonts w:ascii="Times New Roman" w:hAnsi="Times New Roman" w:cs="Times New Roman"/>
          <w:i/>
          <w:iCs/>
          <w:color w:val="000000" w:themeColor="text1"/>
          <w:lang w:eastAsia="es-MX"/>
        </w:rPr>
        <w:t>Revista Científica de Innovación Educativa y Sociedad Actual «ALCON»</w:t>
      </w:r>
      <w:r w:rsidRPr="0078709B">
        <w:rPr>
          <w:rFonts w:ascii="Times New Roman" w:hAnsi="Times New Roman" w:cs="Times New Roman"/>
          <w:color w:val="000000" w:themeColor="text1"/>
          <w:lang w:eastAsia="es-MX"/>
        </w:rPr>
        <w:t xml:space="preserve">, </w:t>
      </w:r>
      <w:r w:rsidRPr="0078709B">
        <w:rPr>
          <w:rFonts w:ascii="Times New Roman" w:hAnsi="Times New Roman" w:cs="Times New Roman"/>
          <w:i/>
          <w:iCs/>
          <w:color w:val="000000" w:themeColor="text1"/>
          <w:lang w:eastAsia="es-MX"/>
        </w:rPr>
        <w:t>5</w:t>
      </w:r>
      <w:r w:rsidRPr="0078709B">
        <w:rPr>
          <w:rFonts w:ascii="Times New Roman" w:hAnsi="Times New Roman" w:cs="Times New Roman"/>
          <w:color w:val="000000" w:themeColor="text1"/>
          <w:lang w:eastAsia="es-MX"/>
        </w:rPr>
        <w:t xml:space="preserve">(2), 300-312. </w:t>
      </w:r>
      <w:hyperlink r:id="rId17" w:history="1">
        <w:r w:rsidRPr="0078709B">
          <w:rPr>
            <w:rFonts w:ascii="Times New Roman" w:hAnsi="Times New Roman" w:cs="Times New Roman"/>
            <w:color w:val="000000" w:themeColor="text1"/>
            <w:u w:val="single"/>
            <w:lang w:eastAsia="es-MX"/>
          </w:rPr>
          <w:t>https://doi.org/10.62305/alcon.v5i2.502</w:t>
        </w:r>
      </w:hyperlink>
    </w:p>
    <w:p w14:paraId="630E86CB" w14:textId="77777777" w:rsidR="00FE1D54"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lang w:val="it-IT"/>
        </w:rPr>
        <w:lastRenderedPageBreak/>
        <w:t xml:space="preserve">Nigra, S., &amp; Rivera Lima, L. (2025). </w:t>
      </w:r>
      <w:r w:rsidRPr="0078709B">
        <w:rPr>
          <w:rStyle w:val="Enfasicorsivo"/>
          <w:rFonts w:ascii="Times New Roman" w:hAnsi="Times New Roman" w:cs="Times New Roman"/>
          <w:i w:val="0"/>
          <w:iCs w:val="0"/>
          <w:color w:val="000000" w:themeColor="text1"/>
        </w:rPr>
        <w:t>Estrategias de internacionalización en las instituciones de educación superior en México</w:t>
      </w:r>
      <w:r w:rsidRPr="0078709B">
        <w:rPr>
          <w:rFonts w:ascii="Times New Roman" w:hAnsi="Times New Roman" w:cs="Times New Roman"/>
          <w:i/>
          <w:iCs/>
          <w:color w:val="000000" w:themeColor="text1"/>
        </w:rPr>
        <w:t>.</w:t>
      </w:r>
      <w:r w:rsidRPr="0078709B">
        <w:rPr>
          <w:rFonts w:ascii="Times New Roman" w:hAnsi="Times New Roman" w:cs="Times New Roman"/>
          <w:color w:val="000000" w:themeColor="text1"/>
        </w:rPr>
        <w:t xml:space="preserve"> </w:t>
      </w:r>
      <w:r w:rsidRPr="0078709B">
        <w:rPr>
          <w:rFonts w:ascii="Times New Roman" w:hAnsi="Times New Roman" w:cs="Times New Roman"/>
          <w:i/>
          <w:iCs/>
          <w:color w:val="000000" w:themeColor="text1"/>
        </w:rPr>
        <w:t xml:space="preserve">Revista de Investigación Educativa de la Rediech, </w:t>
      </w:r>
      <w:r w:rsidRPr="0078709B">
        <w:rPr>
          <w:rFonts w:ascii="Times New Roman" w:hAnsi="Times New Roman" w:cs="Times New Roman"/>
          <w:color w:val="000000" w:themeColor="text1"/>
        </w:rPr>
        <w:t xml:space="preserve">16. </w:t>
      </w:r>
      <w:hyperlink r:id="rId18" w:history="1">
        <w:r w:rsidRPr="0078709B">
          <w:rPr>
            <w:rStyle w:val="Collegamentoipertestuale"/>
            <w:rFonts w:ascii="Times New Roman" w:hAnsi="Times New Roman" w:cs="Times New Roman"/>
            <w:color w:val="000000" w:themeColor="text1"/>
          </w:rPr>
          <w:t>https://doi.org/10.33010/ie_rie_rediech.v16i0.2518</w:t>
        </w:r>
      </w:hyperlink>
      <w:r w:rsidRPr="0078709B">
        <w:rPr>
          <w:rFonts w:ascii="Times New Roman" w:hAnsi="Times New Roman" w:cs="Times New Roman"/>
          <w:color w:val="000000" w:themeColor="text1"/>
        </w:rPr>
        <w:t xml:space="preserve"> </w:t>
      </w:r>
    </w:p>
    <w:p w14:paraId="3904279B" w14:textId="3D9B645A" w:rsidR="00E97659" w:rsidRPr="0078709B" w:rsidRDefault="00E97659" w:rsidP="00E97659">
      <w:pPr>
        <w:pBdr>
          <w:top w:val="nil"/>
          <w:left w:val="nil"/>
          <w:bottom w:val="nil"/>
          <w:right w:val="nil"/>
          <w:between w:val="nil"/>
        </w:pBdr>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rPr>
        <w:t xml:space="preserve">Organización de las Naciones Unidas. (2015). </w:t>
      </w:r>
      <w:r w:rsidRPr="0078709B">
        <w:rPr>
          <w:rFonts w:ascii="Times New Roman" w:eastAsia="Arial" w:hAnsi="Times New Roman" w:cs="Times New Roman"/>
          <w:i/>
          <w:iCs/>
          <w:color w:val="000000" w:themeColor="text1"/>
        </w:rPr>
        <w:t>Objetivos del desarrollo Sostenible</w:t>
      </w:r>
      <w:r w:rsidRPr="0078709B">
        <w:rPr>
          <w:rFonts w:ascii="Times New Roman" w:eastAsia="Arial" w:hAnsi="Times New Roman" w:cs="Times New Roman"/>
          <w:color w:val="000000" w:themeColor="text1"/>
        </w:rPr>
        <w:t xml:space="preserve">. </w:t>
      </w:r>
      <w:hyperlink r:id="rId19" w:history="1">
        <w:r w:rsidRPr="0078709B">
          <w:rPr>
            <w:rStyle w:val="Collegamentoipertestuale"/>
            <w:rFonts w:ascii="Times New Roman" w:eastAsia="Arial" w:hAnsi="Times New Roman" w:cs="Times New Roman"/>
            <w:color w:val="000000" w:themeColor="text1"/>
            <w:u w:val="none"/>
          </w:rPr>
          <w:t>https://www.un.org/sustainabledevelopment/es/objetivos-de-desarrollo-sostenible/</w:t>
        </w:r>
      </w:hyperlink>
      <w:r w:rsidRPr="0078709B">
        <w:rPr>
          <w:rFonts w:ascii="Times New Roman" w:eastAsia="Arial" w:hAnsi="Times New Roman" w:cs="Times New Roman"/>
          <w:color w:val="000000" w:themeColor="text1"/>
        </w:rPr>
        <w:t xml:space="preserve"> </w:t>
      </w:r>
    </w:p>
    <w:p w14:paraId="63B2E205"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lang w:val="en-US"/>
        </w:rPr>
      </w:pPr>
      <w:r w:rsidRPr="0078709B">
        <w:rPr>
          <w:rFonts w:ascii="Times New Roman" w:hAnsi="Times New Roman" w:cs="Times New Roman"/>
          <w:color w:val="000000" w:themeColor="text1"/>
          <w:lang w:val="en-US"/>
        </w:rPr>
        <w:t xml:space="preserve">Proctor, D., &amp; Rumbley, L. E. (2023). </w:t>
      </w:r>
      <w:r w:rsidRPr="0078709B">
        <w:rPr>
          <w:rFonts w:ascii="Times New Roman" w:hAnsi="Times New Roman" w:cs="Times New Roman"/>
          <w:i/>
          <w:iCs/>
          <w:color w:val="000000" w:themeColor="text1"/>
          <w:lang w:val="en-US"/>
        </w:rPr>
        <w:t>Environmental sustainability and internationalization in higher education: A new frontier in research, policy and practice</w:t>
      </w:r>
      <w:r w:rsidRPr="0078709B">
        <w:rPr>
          <w:rFonts w:ascii="Times New Roman" w:hAnsi="Times New Roman" w:cs="Times New Roman"/>
          <w:color w:val="000000" w:themeColor="text1"/>
          <w:lang w:val="en-US"/>
        </w:rPr>
        <w:t xml:space="preserve">. Journal of Studies in International Education, 27(4), 559–566. </w:t>
      </w:r>
      <w:hyperlink r:id="rId20" w:tgtFrame="_new" w:history="1">
        <w:r w:rsidRPr="0078709B">
          <w:rPr>
            <w:rFonts w:ascii="Times New Roman" w:hAnsi="Times New Roman" w:cs="Times New Roman"/>
            <w:color w:val="000000" w:themeColor="text1"/>
            <w:u w:val="single"/>
          </w:rPr>
          <w:t>https://doi.org/10.1177/10283153231187138</w:t>
        </w:r>
      </w:hyperlink>
    </w:p>
    <w:p w14:paraId="6095BA19" w14:textId="77777777" w:rsidR="00FE1D54" w:rsidRPr="0078709B" w:rsidRDefault="00FE1D54" w:rsidP="00FE1D54">
      <w:pPr>
        <w:pBdr>
          <w:top w:val="nil"/>
          <w:left w:val="nil"/>
          <w:bottom w:val="nil"/>
          <w:right w:val="nil"/>
          <w:between w:val="nil"/>
        </w:pBdr>
        <w:spacing w:line="240" w:lineRule="auto"/>
        <w:jc w:val="both"/>
        <w:rPr>
          <w:rFonts w:ascii="Times New Roman" w:hAnsi="Times New Roman" w:cs="Times New Roman"/>
          <w:color w:val="000000" w:themeColor="text1"/>
          <w:lang w:val="es-ES"/>
        </w:rPr>
      </w:pPr>
      <w:r w:rsidRPr="0078709B">
        <w:rPr>
          <w:rFonts w:ascii="Times New Roman" w:eastAsia="Arial" w:hAnsi="Times New Roman" w:cs="Times New Roman"/>
          <w:color w:val="000000" w:themeColor="text1"/>
          <w:lang w:val="en-US"/>
        </w:rPr>
        <w:t xml:space="preserve">Rodriguez M., Runkle, B., Roski, S., Stover, J., </w:t>
      </w:r>
      <w:proofErr w:type="spellStart"/>
      <w:r w:rsidRPr="0078709B">
        <w:rPr>
          <w:rFonts w:ascii="Times New Roman" w:eastAsia="Arial" w:hAnsi="Times New Roman" w:cs="Times New Roman"/>
          <w:color w:val="000000" w:themeColor="text1"/>
          <w:lang w:val="en-US"/>
        </w:rPr>
        <w:t>Jantke</w:t>
      </w:r>
      <w:proofErr w:type="spellEnd"/>
      <w:r w:rsidRPr="0078709B">
        <w:rPr>
          <w:rFonts w:ascii="Times New Roman" w:eastAsia="Arial" w:hAnsi="Times New Roman" w:cs="Times New Roman"/>
          <w:color w:val="000000" w:themeColor="text1"/>
          <w:lang w:val="en-US"/>
        </w:rPr>
        <w:t xml:space="preserve">, K., </w:t>
      </w:r>
      <w:proofErr w:type="spellStart"/>
      <w:r w:rsidRPr="0078709B">
        <w:rPr>
          <w:rFonts w:ascii="Times New Roman" w:eastAsia="Arial" w:hAnsi="Times New Roman" w:cs="Times New Roman"/>
          <w:color w:val="000000" w:themeColor="text1"/>
          <w:lang w:val="en-US"/>
        </w:rPr>
        <w:t>Gottschick</w:t>
      </w:r>
      <w:proofErr w:type="spellEnd"/>
      <w:r w:rsidRPr="0078709B">
        <w:rPr>
          <w:rFonts w:ascii="Times New Roman" w:eastAsia="Arial" w:hAnsi="Times New Roman" w:cs="Times New Roman"/>
          <w:color w:val="000000" w:themeColor="text1"/>
          <w:lang w:val="en-US"/>
        </w:rPr>
        <w:t xml:space="preserve">, </w:t>
      </w:r>
      <w:proofErr w:type="spellStart"/>
      <w:r w:rsidRPr="0078709B">
        <w:rPr>
          <w:rFonts w:ascii="Times New Roman" w:eastAsia="Arial" w:hAnsi="Times New Roman" w:cs="Times New Roman"/>
          <w:color w:val="000000" w:themeColor="text1"/>
          <w:lang w:val="en-US"/>
        </w:rPr>
        <w:t>M.,y</w:t>
      </w:r>
      <w:proofErr w:type="spellEnd"/>
      <w:r w:rsidRPr="0078709B">
        <w:rPr>
          <w:rFonts w:ascii="Times New Roman" w:eastAsia="Arial" w:hAnsi="Times New Roman" w:cs="Times New Roman"/>
          <w:color w:val="000000" w:themeColor="text1"/>
          <w:lang w:val="en-US"/>
        </w:rPr>
        <w:t xml:space="preserve"> Rothe, D. (2016). Sustainable Internationalization? Measuring the Diversity of Internationalization at Higher Education Institutions. En W. L. Filho &amp; M. Zint (Eds.), </w:t>
      </w:r>
      <w:r w:rsidRPr="0078709B">
        <w:rPr>
          <w:rFonts w:ascii="Times New Roman" w:eastAsia="Arial" w:hAnsi="Times New Roman" w:cs="Times New Roman"/>
          <w:i/>
          <w:iCs/>
          <w:color w:val="000000" w:themeColor="text1"/>
          <w:lang w:val="en-US"/>
        </w:rPr>
        <w:t>The Contribution of Social Sciences to Sustainable Development at University</w:t>
      </w:r>
      <w:r w:rsidRPr="0078709B">
        <w:rPr>
          <w:rFonts w:ascii="Times New Roman" w:eastAsia="Arial" w:hAnsi="Times New Roman" w:cs="Times New Roman"/>
          <w:color w:val="000000" w:themeColor="text1"/>
          <w:lang w:val="en-US"/>
        </w:rPr>
        <w:t xml:space="preserve"> (21-37). </w:t>
      </w:r>
      <w:r w:rsidRPr="0078709B">
        <w:rPr>
          <w:rFonts w:ascii="Times New Roman" w:eastAsia="Arial" w:hAnsi="Times New Roman" w:cs="Times New Roman"/>
          <w:color w:val="000000" w:themeColor="text1"/>
          <w:lang w:val="es-ES"/>
        </w:rPr>
        <w:t>Springer.</w:t>
      </w:r>
    </w:p>
    <w:p w14:paraId="6B113A94" w14:textId="77777777" w:rsidR="00FE1D54" w:rsidRPr="0078709B" w:rsidRDefault="00FE1D54" w:rsidP="00FE1D54">
      <w:pPr>
        <w:spacing w:line="240" w:lineRule="auto"/>
        <w:jc w:val="both"/>
        <w:rPr>
          <w:rFonts w:ascii="Times New Roman" w:hAnsi="Times New Roman" w:cs="Times New Roman"/>
          <w:color w:val="000000" w:themeColor="text1"/>
          <w:lang w:eastAsia="es-MX"/>
        </w:rPr>
      </w:pPr>
      <w:r w:rsidRPr="0078709B">
        <w:rPr>
          <w:rFonts w:ascii="Times New Roman" w:hAnsi="Times New Roman" w:cs="Times New Roman"/>
          <w:color w:val="000000" w:themeColor="text1"/>
          <w:lang w:eastAsia="es-MX"/>
        </w:rPr>
        <w:t xml:space="preserve">Saavedra, Ma. L. (2017). El estudio de caso como diseño de investigación en las Ciencias Administrativas. </w:t>
      </w:r>
      <w:r w:rsidRPr="0078709B">
        <w:rPr>
          <w:rFonts w:ascii="Times New Roman" w:hAnsi="Times New Roman" w:cs="Times New Roman"/>
          <w:i/>
          <w:iCs/>
          <w:color w:val="000000" w:themeColor="text1"/>
          <w:lang w:eastAsia="es-MX"/>
        </w:rPr>
        <w:t>Iberoamerican Business Journal</w:t>
      </w:r>
      <w:r w:rsidRPr="0078709B">
        <w:rPr>
          <w:rFonts w:ascii="Times New Roman" w:hAnsi="Times New Roman" w:cs="Times New Roman"/>
          <w:color w:val="000000" w:themeColor="text1"/>
          <w:lang w:eastAsia="es-MX"/>
        </w:rPr>
        <w:t xml:space="preserve">, </w:t>
      </w:r>
      <w:r w:rsidRPr="0078709B">
        <w:rPr>
          <w:rFonts w:ascii="Times New Roman" w:hAnsi="Times New Roman" w:cs="Times New Roman"/>
          <w:i/>
          <w:iCs/>
          <w:color w:val="000000" w:themeColor="text1"/>
          <w:lang w:eastAsia="es-MX"/>
        </w:rPr>
        <w:t>1</w:t>
      </w:r>
      <w:r w:rsidRPr="0078709B">
        <w:rPr>
          <w:rFonts w:ascii="Times New Roman" w:hAnsi="Times New Roman" w:cs="Times New Roman"/>
          <w:color w:val="000000" w:themeColor="text1"/>
          <w:lang w:eastAsia="es-MX"/>
        </w:rPr>
        <w:t xml:space="preserve">(1), 72-97. </w:t>
      </w:r>
      <w:hyperlink r:id="rId21" w:history="1">
        <w:r w:rsidRPr="0078709B">
          <w:rPr>
            <w:rStyle w:val="Collegamentoipertestuale"/>
            <w:rFonts w:ascii="Times New Roman" w:hAnsi="Times New Roman" w:cs="Times New Roman"/>
            <w:color w:val="000000" w:themeColor="text1"/>
            <w:lang w:eastAsia="es-MX"/>
          </w:rPr>
          <w:t>https://doi.org/10.22451/3002.ibj2017.vol1.1.11005</w:t>
        </w:r>
      </w:hyperlink>
    </w:p>
    <w:p w14:paraId="0F013661" w14:textId="77777777" w:rsidR="00FE1D54" w:rsidRPr="0078709B" w:rsidRDefault="00FE1D54" w:rsidP="00FE1D54">
      <w:pPr>
        <w:pBdr>
          <w:top w:val="nil"/>
          <w:left w:val="nil"/>
          <w:bottom w:val="nil"/>
          <w:right w:val="nil"/>
          <w:between w:val="nil"/>
        </w:pBdr>
        <w:shd w:val="clear" w:color="auto" w:fill="FFFFFF"/>
        <w:spacing w:line="240" w:lineRule="auto"/>
        <w:jc w:val="both"/>
        <w:rPr>
          <w:rFonts w:ascii="Times New Roman" w:eastAsia="Arial" w:hAnsi="Times New Roman" w:cs="Times New Roman"/>
          <w:color w:val="000000" w:themeColor="text1"/>
        </w:rPr>
      </w:pPr>
      <w:r w:rsidRPr="0078709B">
        <w:rPr>
          <w:rFonts w:ascii="Times New Roman" w:eastAsia="Arial" w:hAnsi="Times New Roman" w:cs="Times New Roman"/>
          <w:color w:val="000000" w:themeColor="text1"/>
          <w:lang w:val="es-ES"/>
        </w:rPr>
        <w:t xml:space="preserve">Sebastián, J. (2011). </w:t>
      </w:r>
      <w:r w:rsidRPr="0078709B">
        <w:rPr>
          <w:rFonts w:ascii="Times New Roman" w:eastAsia="Arial" w:hAnsi="Times New Roman" w:cs="Times New Roman"/>
          <w:i/>
          <w:iCs/>
          <w:color w:val="000000" w:themeColor="text1"/>
        </w:rPr>
        <w:t xml:space="preserve">Dimensiones y métrica de la internacionalización de las universidades </w:t>
      </w:r>
      <w:r w:rsidRPr="0078709B">
        <w:rPr>
          <w:rFonts w:ascii="Times New Roman" w:eastAsia="Arial" w:hAnsi="Times New Roman" w:cs="Times New Roman"/>
          <w:i/>
          <w:color w:val="000000" w:themeColor="text1"/>
        </w:rPr>
        <w:t>Universidades,</w:t>
      </w:r>
      <w:r w:rsidRPr="0078709B">
        <w:rPr>
          <w:rFonts w:ascii="Times New Roman" w:eastAsia="Arial" w:hAnsi="Times New Roman" w:cs="Times New Roman"/>
          <w:color w:val="000000" w:themeColor="text1"/>
        </w:rPr>
        <w:t xml:space="preserve"> (51), 3-16. </w:t>
      </w:r>
      <w:hyperlink r:id="rId22">
        <w:r w:rsidRPr="0078709B">
          <w:rPr>
            <w:rFonts w:ascii="Times New Roman" w:eastAsia="Arial" w:hAnsi="Times New Roman" w:cs="Times New Roman"/>
            <w:color w:val="000000" w:themeColor="text1"/>
          </w:rPr>
          <w:t>https://www.redalyc.org/pdf/373/37322089002.pdf</w:t>
        </w:r>
      </w:hyperlink>
      <w:r w:rsidRPr="0078709B">
        <w:rPr>
          <w:rFonts w:ascii="Times New Roman" w:eastAsia="Arial" w:hAnsi="Times New Roman" w:cs="Times New Roman"/>
          <w:color w:val="000000" w:themeColor="text1"/>
        </w:rPr>
        <w:t xml:space="preserve"> </w:t>
      </w:r>
    </w:p>
    <w:p w14:paraId="3C8FEF65" w14:textId="77777777" w:rsidR="00FE1D54" w:rsidRPr="0078709B" w:rsidRDefault="00FE1D54" w:rsidP="00FE1D54">
      <w:pPr>
        <w:pBdr>
          <w:top w:val="nil"/>
          <w:left w:val="nil"/>
          <w:bottom w:val="nil"/>
          <w:right w:val="nil"/>
          <w:between w:val="nil"/>
        </w:pBdr>
        <w:shd w:val="clear" w:color="auto" w:fill="FFFFFF"/>
        <w:spacing w:line="240" w:lineRule="auto"/>
        <w:jc w:val="both"/>
        <w:rPr>
          <w:rFonts w:ascii="Times New Roman" w:eastAsia="Arial" w:hAnsi="Times New Roman" w:cs="Times New Roman"/>
          <w:color w:val="000000" w:themeColor="text1"/>
        </w:rPr>
      </w:pPr>
      <w:r w:rsidRPr="0078709B">
        <w:rPr>
          <w:rFonts w:ascii="Times New Roman" w:hAnsi="Times New Roman" w:cs="Times New Roman"/>
          <w:color w:val="000000" w:themeColor="text1"/>
        </w:rPr>
        <w:t xml:space="preserve">Times Higher Education. (2023). </w:t>
      </w:r>
      <w:r w:rsidRPr="0078709B">
        <w:rPr>
          <w:rFonts w:ascii="Times New Roman" w:hAnsi="Times New Roman" w:cs="Times New Roman"/>
          <w:i/>
          <w:iCs/>
          <w:color w:val="000000" w:themeColor="text1"/>
        </w:rPr>
        <w:t>World University Rankings 2024</w:t>
      </w:r>
      <w:r w:rsidRPr="0078709B">
        <w:rPr>
          <w:rFonts w:ascii="Times New Roman" w:hAnsi="Times New Roman" w:cs="Times New Roman"/>
          <w:color w:val="000000" w:themeColor="text1"/>
        </w:rPr>
        <w:t xml:space="preserve">. Times Higher Education. </w:t>
      </w:r>
      <w:hyperlink r:id="rId23" w:tgtFrame="_new" w:history="1">
        <w:r w:rsidRPr="0078709B">
          <w:rPr>
            <w:rFonts w:ascii="Times New Roman" w:hAnsi="Times New Roman" w:cs="Times New Roman"/>
            <w:color w:val="000000" w:themeColor="text1"/>
            <w:u w:val="single"/>
          </w:rPr>
          <w:t>https://www.timeshighereducation.com/world-university-rankings/2024/world-ranking</w:t>
        </w:r>
      </w:hyperlink>
    </w:p>
    <w:p w14:paraId="44C48696" w14:textId="77777777" w:rsidR="000A1BD3" w:rsidRPr="0078709B" w:rsidRDefault="00FE1D54" w:rsidP="00FE1D54">
      <w:pPr>
        <w:spacing w:line="240" w:lineRule="auto"/>
        <w:jc w:val="both"/>
        <w:rPr>
          <w:rFonts w:ascii="Times New Roman" w:hAnsi="Times New Roman" w:cs="Times New Roman"/>
          <w:color w:val="000000" w:themeColor="text1"/>
        </w:rPr>
      </w:pPr>
      <w:r w:rsidRPr="0078709B">
        <w:rPr>
          <w:rFonts w:ascii="Times New Roman" w:hAnsi="Times New Roman" w:cs="Times New Roman"/>
          <w:color w:val="000000" w:themeColor="text1"/>
        </w:rPr>
        <w:t xml:space="preserve">Universidad Nacional Autónoma de México. (2025). Informe de Actividades de la DGECI 2024. Dirección General de Cooperación e Internacionalización. </w:t>
      </w:r>
    </w:p>
    <w:p w14:paraId="2F10607E" w14:textId="7F965194" w:rsidR="00FE1D54" w:rsidRPr="00CA799A" w:rsidRDefault="00FE1D54" w:rsidP="00FE1D54">
      <w:pPr>
        <w:spacing w:line="240" w:lineRule="auto"/>
        <w:jc w:val="both"/>
        <w:rPr>
          <w:rFonts w:ascii="Times New Roman" w:hAnsi="Times New Roman" w:cs="Times New Roman"/>
          <w:color w:val="000000" w:themeColor="text1"/>
          <w:lang w:val="it-IT"/>
        </w:rPr>
      </w:pPr>
      <w:proofErr w:type="spellStart"/>
      <w:r w:rsidRPr="0078709B">
        <w:rPr>
          <w:rFonts w:ascii="Times New Roman" w:hAnsi="Times New Roman" w:cs="Times New Roman"/>
          <w:color w:val="000000" w:themeColor="text1"/>
          <w:lang w:val="en-US"/>
        </w:rPr>
        <w:t>Valtins</w:t>
      </w:r>
      <w:proofErr w:type="spellEnd"/>
      <w:r w:rsidRPr="0078709B">
        <w:rPr>
          <w:rFonts w:ascii="Times New Roman" w:hAnsi="Times New Roman" w:cs="Times New Roman"/>
          <w:color w:val="000000" w:themeColor="text1"/>
          <w:lang w:val="en-US"/>
        </w:rPr>
        <w:t xml:space="preserve">, K., </w:t>
      </w:r>
      <w:proofErr w:type="spellStart"/>
      <w:r w:rsidRPr="0078709B">
        <w:rPr>
          <w:rFonts w:ascii="Times New Roman" w:hAnsi="Times New Roman" w:cs="Times New Roman"/>
          <w:color w:val="000000" w:themeColor="text1"/>
          <w:lang w:val="en-US"/>
        </w:rPr>
        <w:t>Tipans</w:t>
      </w:r>
      <w:proofErr w:type="spellEnd"/>
      <w:r w:rsidRPr="0078709B">
        <w:rPr>
          <w:rFonts w:ascii="Times New Roman" w:hAnsi="Times New Roman" w:cs="Times New Roman"/>
          <w:color w:val="000000" w:themeColor="text1"/>
          <w:lang w:val="en-US"/>
        </w:rPr>
        <w:t xml:space="preserve">, I., &amp; </w:t>
      </w:r>
      <w:proofErr w:type="spellStart"/>
      <w:r w:rsidRPr="0078709B">
        <w:rPr>
          <w:rFonts w:ascii="Times New Roman" w:hAnsi="Times New Roman" w:cs="Times New Roman"/>
          <w:color w:val="000000" w:themeColor="text1"/>
          <w:lang w:val="en-US"/>
        </w:rPr>
        <w:t>Muracova</w:t>
      </w:r>
      <w:proofErr w:type="spellEnd"/>
      <w:r w:rsidRPr="0078709B">
        <w:rPr>
          <w:rFonts w:ascii="Times New Roman" w:hAnsi="Times New Roman" w:cs="Times New Roman"/>
          <w:color w:val="000000" w:themeColor="text1"/>
          <w:lang w:val="en-US"/>
        </w:rPr>
        <w:t xml:space="preserve">, N. (2020). Technology Enhanced Internationalization in Higher Education, Non-Traditional Indicators. </w:t>
      </w:r>
      <w:r w:rsidRPr="0078709B">
        <w:rPr>
          <w:rFonts w:ascii="Times New Roman" w:hAnsi="Times New Roman" w:cs="Times New Roman"/>
          <w:i/>
          <w:iCs/>
          <w:color w:val="000000" w:themeColor="text1"/>
          <w:lang w:val="en-US"/>
        </w:rPr>
        <w:t>Journal of Information Technology Management</w:t>
      </w:r>
      <w:r w:rsidRPr="0078709B">
        <w:rPr>
          <w:rFonts w:ascii="Times New Roman" w:hAnsi="Times New Roman" w:cs="Times New Roman"/>
          <w:color w:val="000000" w:themeColor="text1"/>
          <w:lang w:val="en-US"/>
        </w:rPr>
        <w:t xml:space="preserve">, </w:t>
      </w:r>
      <w:r w:rsidRPr="0078709B">
        <w:rPr>
          <w:rFonts w:ascii="Times New Roman" w:hAnsi="Times New Roman" w:cs="Times New Roman"/>
          <w:i/>
          <w:iCs/>
          <w:color w:val="000000" w:themeColor="text1"/>
          <w:lang w:val="en-US"/>
        </w:rPr>
        <w:t>Online First</w:t>
      </w:r>
      <w:r w:rsidRPr="0078709B">
        <w:rPr>
          <w:rFonts w:ascii="Times New Roman" w:hAnsi="Times New Roman" w:cs="Times New Roman"/>
          <w:color w:val="000000" w:themeColor="text1"/>
          <w:lang w:val="en-US"/>
        </w:rPr>
        <w:t xml:space="preserve">. </w:t>
      </w:r>
      <w:hyperlink r:id="rId24" w:history="1">
        <w:r w:rsidRPr="0078709B">
          <w:rPr>
            <w:rFonts w:ascii="Times New Roman" w:hAnsi="Times New Roman" w:cs="Times New Roman"/>
            <w:color w:val="000000" w:themeColor="text1"/>
            <w:u w:val="single"/>
            <w:lang w:val="en-US"/>
          </w:rPr>
          <w:t>https://doi.org/10.22059/jitm.2020.76289</w:t>
        </w:r>
      </w:hyperlink>
    </w:p>
    <w:p w14:paraId="22528F07" w14:textId="77777777" w:rsidR="00FE1D54" w:rsidRPr="0078709B" w:rsidRDefault="00FE1D54" w:rsidP="00FE1D54">
      <w:pPr>
        <w:spacing w:line="240" w:lineRule="auto"/>
        <w:jc w:val="both"/>
        <w:rPr>
          <w:rFonts w:ascii="Times New Roman" w:hAnsi="Times New Roman" w:cs="Times New Roman"/>
          <w:color w:val="000000" w:themeColor="text1"/>
          <w:lang w:val="it-IT"/>
        </w:rPr>
      </w:pPr>
      <w:r w:rsidRPr="0078709B">
        <w:rPr>
          <w:rFonts w:ascii="Times New Roman" w:hAnsi="Times New Roman" w:cs="Times New Roman"/>
          <w:color w:val="000000" w:themeColor="text1"/>
          <w:lang w:val="it-IT"/>
        </w:rPr>
        <w:t xml:space="preserve">Vazquez, L. &amp; Mancilla, C. (2025). </w:t>
      </w:r>
      <w:proofErr w:type="spellStart"/>
      <w:r w:rsidRPr="0078709B">
        <w:rPr>
          <w:rStyle w:val="Enfasicorsivo"/>
          <w:rFonts w:ascii="Times New Roman" w:hAnsi="Times New Roman" w:cs="Times New Roman"/>
          <w:color w:val="000000" w:themeColor="text1"/>
          <w:lang w:val="it-IT"/>
        </w:rPr>
        <w:t>Internationalization</w:t>
      </w:r>
      <w:proofErr w:type="spellEnd"/>
      <w:r w:rsidRPr="0078709B">
        <w:rPr>
          <w:rStyle w:val="Enfasicorsivo"/>
          <w:rFonts w:ascii="Times New Roman" w:hAnsi="Times New Roman" w:cs="Times New Roman"/>
          <w:color w:val="000000" w:themeColor="text1"/>
          <w:lang w:val="it-IT"/>
        </w:rPr>
        <w:t xml:space="preserve"> in Latin America</w:t>
      </w:r>
      <w:r w:rsidRPr="0078709B">
        <w:rPr>
          <w:rFonts w:ascii="Times New Roman" w:hAnsi="Times New Roman" w:cs="Times New Roman"/>
          <w:color w:val="000000" w:themeColor="text1"/>
          <w:lang w:val="it-IT"/>
        </w:rPr>
        <w:t xml:space="preserve"> </w:t>
      </w:r>
      <w:hyperlink r:id="rId25" w:history="1">
        <w:r w:rsidRPr="0078709B">
          <w:rPr>
            <w:rStyle w:val="Collegamentoipertestuale"/>
            <w:rFonts w:ascii="Times New Roman" w:hAnsi="Times New Roman" w:cs="Times New Roman"/>
            <w:color w:val="000000" w:themeColor="text1"/>
            <w:lang w:val="it-IT"/>
          </w:rPr>
          <w:t>https://journals.sagepub.com/doi/full/10.1177/21582440251387053</w:t>
        </w:r>
      </w:hyperlink>
    </w:p>
    <w:p w14:paraId="5445BD6F" w14:textId="77777777" w:rsidR="00FE1D54" w:rsidRPr="0078709B" w:rsidRDefault="00FE1D54" w:rsidP="00FE1D54">
      <w:pPr>
        <w:spacing w:line="240" w:lineRule="auto"/>
        <w:jc w:val="both"/>
        <w:rPr>
          <w:rFonts w:ascii="Times New Roman" w:hAnsi="Times New Roman" w:cs="Times New Roman"/>
          <w:color w:val="000000" w:themeColor="text1"/>
          <w:lang w:val="en-US"/>
        </w:rPr>
      </w:pPr>
      <w:r w:rsidRPr="0078709B">
        <w:rPr>
          <w:rFonts w:ascii="Times New Roman" w:hAnsi="Times New Roman" w:cs="Times New Roman"/>
          <w:color w:val="000000" w:themeColor="text1"/>
          <w:lang w:val="en-US"/>
        </w:rPr>
        <w:t xml:space="preserve">Williams, J. H., Brehm, W., &amp; Kitamura, Y. (2021). Measuring what matters? Mapping higher education internationalization in the Asia–Pacific. </w:t>
      </w:r>
      <w:r w:rsidRPr="0078709B">
        <w:rPr>
          <w:rFonts w:ascii="Times New Roman" w:hAnsi="Times New Roman" w:cs="Times New Roman"/>
          <w:i/>
          <w:iCs/>
          <w:color w:val="000000" w:themeColor="text1"/>
          <w:lang w:val="en-US"/>
        </w:rPr>
        <w:t>International Journal of Comparative Education and Development</w:t>
      </w:r>
      <w:r w:rsidRPr="0078709B">
        <w:rPr>
          <w:rFonts w:ascii="Times New Roman" w:hAnsi="Times New Roman" w:cs="Times New Roman"/>
          <w:color w:val="000000" w:themeColor="text1"/>
          <w:lang w:val="en-US"/>
        </w:rPr>
        <w:t xml:space="preserve">, </w:t>
      </w:r>
      <w:r w:rsidRPr="0078709B">
        <w:rPr>
          <w:rFonts w:ascii="Times New Roman" w:hAnsi="Times New Roman" w:cs="Times New Roman"/>
          <w:i/>
          <w:iCs/>
          <w:color w:val="000000" w:themeColor="text1"/>
          <w:lang w:val="en-US"/>
        </w:rPr>
        <w:t>23</w:t>
      </w:r>
      <w:r w:rsidRPr="0078709B">
        <w:rPr>
          <w:rFonts w:ascii="Times New Roman" w:hAnsi="Times New Roman" w:cs="Times New Roman"/>
          <w:color w:val="000000" w:themeColor="text1"/>
          <w:lang w:val="en-US"/>
        </w:rPr>
        <w:t xml:space="preserve">(2), 65-80. </w:t>
      </w:r>
      <w:hyperlink r:id="rId26" w:history="1">
        <w:r w:rsidRPr="0078709B">
          <w:rPr>
            <w:rStyle w:val="Collegamentoipertestuale"/>
            <w:rFonts w:ascii="Times New Roman" w:hAnsi="Times New Roman" w:cs="Times New Roman"/>
            <w:color w:val="000000" w:themeColor="text1"/>
            <w:lang w:val="en-US"/>
          </w:rPr>
          <w:t>https://doi.org/10.1108/IJCED-10-2020-0071</w:t>
        </w:r>
      </w:hyperlink>
    </w:p>
    <w:p w14:paraId="23CA62C6" w14:textId="77777777" w:rsidR="00C802F5" w:rsidRPr="0078709B" w:rsidRDefault="00C802F5" w:rsidP="007B5B5F">
      <w:pPr>
        <w:spacing w:line="240" w:lineRule="auto"/>
        <w:rPr>
          <w:rFonts w:ascii="Times New Roman" w:hAnsi="Times New Roman" w:cs="Times New Roman"/>
          <w:color w:val="000000" w:themeColor="text1"/>
        </w:rPr>
      </w:pPr>
    </w:p>
    <w:p w14:paraId="7E83515B" w14:textId="5C8AA16A" w:rsidR="001923DC" w:rsidRPr="0078709B" w:rsidRDefault="001923DC" w:rsidP="007376BF">
      <w:pPr>
        <w:spacing w:line="240" w:lineRule="auto"/>
        <w:rPr>
          <w:rFonts w:ascii="Times New Roman" w:hAnsi="Times New Roman" w:cs="Times New Roman"/>
          <w:color w:val="000000" w:themeColor="text1"/>
          <w:lang w:val="pt-BR"/>
        </w:rPr>
      </w:pPr>
    </w:p>
    <w:sectPr w:rsidR="001923DC" w:rsidRPr="0078709B" w:rsidSect="00701F64">
      <w:headerReference w:type="default" r:id="rId27"/>
      <w:footerReference w:type="default" r:id="rId2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5368" w14:textId="77777777" w:rsidR="00704C64" w:rsidRPr="00926FFC" w:rsidRDefault="00704C64" w:rsidP="00C802F5">
      <w:pPr>
        <w:spacing w:after="0" w:line="240" w:lineRule="auto"/>
      </w:pPr>
      <w:r w:rsidRPr="00926FFC">
        <w:separator/>
      </w:r>
    </w:p>
  </w:endnote>
  <w:endnote w:type="continuationSeparator" w:id="0">
    <w:p w14:paraId="10817125" w14:textId="77777777" w:rsidR="00704C64" w:rsidRPr="00926FFC" w:rsidRDefault="00704C64" w:rsidP="00C802F5">
      <w:pPr>
        <w:spacing w:after="0" w:line="240" w:lineRule="auto"/>
      </w:pPr>
      <w:r w:rsidRPr="00926F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w:altName w:val="游ゴシック"/>
    <w:panose1 w:val="020B0400000000000000"/>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926FFC" w:rsidRDefault="00BA642E">
    <w:pPr>
      <w:pStyle w:val="Pidipagina"/>
    </w:pPr>
    <w:r w:rsidRPr="00926FFC">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926FFC" w:rsidRDefault="00C802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02EAB" w14:textId="77777777" w:rsidR="00704C64" w:rsidRPr="00926FFC" w:rsidRDefault="00704C64" w:rsidP="00C802F5">
      <w:pPr>
        <w:spacing w:after="0" w:line="240" w:lineRule="auto"/>
      </w:pPr>
      <w:r w:rsidRPr="00926FFC">
        <w:separator/>
      </w:r>
    </w:p>
  </w:footnote>
  <w:footnote w:type="continuationSeparator" w:id="0">
    <w:p w14:paraId="621B49E9" w14:textId="77777777" w:rsidR="00704C64" w:rsidRPr="00926FFC" w:rsidRDefault="00704C64" w:rsidP="00C802F5">
      <w:pPr>
        <w:spacing w:after="0" w:line="240" w:lineRule="auto"/>
      </w:pPr>
      <w:r w:rsidRPr="00926F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926FFC" w:rsidRDefault="00C802F5" w:rsidP="00C802F5">
    <w:pPr>
      <w:pStyle w:val="Intestazione"/>
      <w:jc w:val="center"/>
    </w:pPr>
    <w:r w:rsidRPr="00926FFC">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690"/>
    <w:multiLevelType w:val="hybridMultilevel"/>
    <w:tmpl w:val="4B4873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5AA7201"/>
    <w:multiLevelType w:val="hybridMultilevel"/>
    <w:tmpl w:val="A6B01E4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0907119F"/>
    <w:multiLevelType w:val="hybridMultilevel"/>
    <w:tmpl w:val="6DFCE39A"/>
    <w:lvl w:ilvl="0" w:tplc="0410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26D2341"/>
    <w:multiLevelType w:val="hybridMultilevel"/>
    <w:tmpl w:val="399EF2A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89E2913"/>
    <w:multiLevelType w:val="hybridMultilevel"/>
    <w:tmpl w:val="B666D42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18E11431"/>
    <w:multiLevelType w:val="hybridMultilevel"/>
    <w:tmpl w:val="9878A7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B220E75"/>
    <w:multiLevelType w:val="hybridMultilevel"/>
    <w:tmpl w:val="B8728D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D183896"/>
    <w:multiLevelType w:val="hybridMultilevel"/>
    <w:tmpl w:val="45D4604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EB87650"/>
    <w:multiLevelType w:val="hybridMultilevel"/>
    <w:tmpl w:val="5510BE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9C3FFA"/>
    <w:multiLevelType w:val="hybridMultilevel"/>
    <w:tmpl w:val="37B2127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9DA16CC"/>
    <w:multiLevelType w:val="hybridMultilevel"/>
    <w:tmpl w:val="66E6E57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CAC4C5C"/>
    <w:multiLevelType w:val="hybridMultilevel"/>
    <w:tmpl w:val="1B20F3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DA23969"/>
    <w:multiLevelType w:val="hybridMultilevel"/>
    <w:tmpl w:val="598821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E7D0628"/>
    <w:multiLevelType w:val="hybridMultilevel"/>
    <w:tmpl w:val="CF081AC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428B1F65"/>
    <w:multiLevelType w:val="hybridMultilevel"/>
    <w:tmpl w:val="15B06B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44D8466F"/>
    <w:multiLevelType w:val="hybridMultilevel"/>
    <w:tmpl w:val="E578D612"/>
    <w:lvl w:ilvl="0" w:tplc="2934391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6B2701D"/>
    <w:multiLevelType w:val="hybridMultilevel"/>
    <w:tmpl w:val="7062DB7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FC5C67"/>
    <w:multiLevelType w:val="hybridMultilevel"/>
    <w:tmpl w:val="5006538A"/>
    <w:lvl w:ilvl="0" w:tplc="0410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5B5E6E7B"/>
    <w:multiLevelType w:val="hybridMultilevel"/>
    <w:tmpl w:val="A31E67F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15:restartNumberingAfterBreak="0">
    <w:nsid w:val="600D0B0A"/>
    <w:multiLevelType w:val="hybridMultilevel"/>
    <w:tmpl w:val="47BA1D7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63AD2ADD"/>
    <w:multiLevelType w:val="hybridMultilevel"/>
    <w:tmpl w:val="2BB40F2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652D48D9"/>
    <w:multiLevelType w:val="hybridMultilevel"/>
    <w:tmpl w:val="EF2C1296"/>
    <w:lvl w:ilvl="0" w:tplc="0410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66E22BCC"/>
    <w:multiLevelType w:val="hybridMultilevel"/>
    <w:tmpl w:val="E85804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A9E0C76"/>
    <w:multiLevelType w:val="hybridMultilevel"/>
    <w:tmpl w:val="67D6DC9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7D224588"/>
    <w:multiLevelType w:val="hybridMultilevel"/>
    <w:tmpl w:val="98D22FDE"/>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361EB9"/>
    <w:multiLevelType w:val="hybridMultilevel"/>
    <w:tmpl w:val="C766151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7F4C6864"/>
    <w:multiLevelType w:val="hybridMultilevel"/>
    <w:tmpl w:val="6D9A071C"/>
    <w:lvl w:ilvl="0" w:tplc="0410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031689785">
    <w:abstractNumId w:val="15"/>
  </w:num>
  <w:num w:numId="2" w16cid:durableId="234435613">
    <w:abstractNumId w:val="24"/>
  </w:num>
  <w:num w:numId="3" w16cid:durableId="1254977584">
    <w:abstractNumId w:val="8"/>
  </w:num>
  <w:num w:numId="4" w16cid:durableId="1445071957">
    <w:abstractNumId w:val="16"/>
  </w:num>
  <w:num w:numId="5" w16cid:durableId="1417482112">
    <w:abstractNumId w:val="14"/>
  </w:num>
  <w:num w:numId="6" w16cid:durableId="1424455761">
    <w:abstractNumId w:val="1"/>
  </w:num>
  <w:num w:numId="7" w16cid:durableId="82578151">
    <w:abstractNumId w:val="0"/>
  </w:num>
  <w:num w:numId="8" w16cid:durableId="1026565396">
    <w:abstractNumId w:val="10"/>
  </w:num>
  <w:num w:numId="9" w16cid:durableId="373430729">
    <w:abstractNumId w:val="23"/>
  </w:num>
  <w:num w:numId="10" w16cid:durableId="1016619702">
    <w:abstractNumId w:val="11"/>
  </w:num>
  <w:num w:numId="11" w16cid:durableId="1482841549">
    <w:abstractNumId w:val="13"/>
  </w:num>
  <w:num w:numId="12" w16cid:durableId="1912812257">
    <w:abstractNumId w:val="5"/>
  </w:num>
  <w:num w:numId="13" w16cid:durableId="1211847031">
    <w:abstractNumId w:val="4"/>
  </w:num>
  <w:num w:numId="14" w16cid:durableId="949094134">
    <w:abstractNumId w:val="9"/>
  </w:num>
  <w:num w:numId="15" w16cid:durableId="878934943">
    <w:abstractNumId w:val="18"/>
  </w:num>
  <w:num w:numId="16" w16cid:durableId="1748456343">
    <w:abstractNumId w:val="2"/>
  </w:num>
  <w:num w:numId="17" w16cid:durableId="665473047">
    <w:abstractNumId w:val="17"/>
  </w:num>
  <w:num w:numId="18" w16cid:durableId="1726372578">
    <w:abstractNumId w:val="21"/>
  </w:num>
  <w:num w:numId="19" w16cid:durableId="393699430">
    <w:abstractNumId w:val="26"/>
  </w:num>
  <w:num w:numId="20" w16cid:durableId="121195186">
    <w:abstractNumId w:val="20"/>
  </w:num>
  <w:num w:numId="21" w16cid:durableId="1721322716">
    <w:abstractNumId w:val="22"/>
  </w:num>
  <w:num w:numId="22" w16cid:durableId="2052487783">
    <w:abstractNumId w:val="6"/>
  </w:num>
  <w:num w:numId="23" w16cid:durableId="956301560">
    <w:abstractNumId w:val="19"/>
  </w:num>
  <w:num w:numId="24" w16cid:durableId="1496721178">
    <w:abstractNumId w:val="12"/>
  </w:num>
  <w:num w:numId="25" w16cid:durableId="1621692784">
    <w:abstractNumId w:val="7"/>
  </w:num>
  <w:num w:numId="26" w16cid:durableId="1678072554">
    <w:abstractNumId w:val="3"/>
  </w:num>
  <w:num w:numId="27" w16cid:durableId="6243858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1B41"/>
    <w:rsid w:val="00006F58"/>
    <w:rsid w:val="00012927"/>
    <w:rsid w:val="00040138"/>
    <w:rsid w:val="000A1BD3"/>
    <w:rsid w:val="000D412D"/>
    <w:rsid w:val="0011030E"/>
    <w:rsid w:val="001218D3"/>
    <w:rsid w:val="00141597"/>
    <w:rsid w:val="001459A4"/>
    <w:rsid w:val="001816D6"/>
    <w:rsid w:val="00185F5E"/>
    <w:rsid w:val="001923DC"/>
    <w:rsid w:val="002327C3"/>
    <w:rsid w:val="002750AC"/>
    <w:rsid w:val="002E6544"/>
    <w:rsid w:val="002E66BD"/>
    <w:rsid w:val="00312392"/>
    <w:rsid w:val="0032764B"/>
    <w:rsid w:val="00367D6F"/>
    <w:rsid w:val="0037302F"/>
    <w:rsid w:val="003D0F3D"/>
    <w:rsid w:val="004040C0"/>
    <w:rsid w:val="00437E9C"/>
    <w:rsid w:val="004C46A7"/>
    <w:rsid w:val="004C6B86"/>
    <w:rsid w:val="00532A36"/>
    <w:rsid w:val="00550766"/>
    <w:rsid w:val="005D0924"/>
    <w:rsid w:val="005F3B2E"/>
    <w:rsid w:val="006426C1"/>
    <w:rsid w:val="006442B2"/>
    <w:rsid w:val="00691A2D"/>
    <w:rsid w:val="00697597"/>
    <w:rsid w:val="006A4D22"/>
    <w:rsid w:val="006F16C0"/>
    <w:rsid w:val="00701F64"/>
    <w:rsid w:val="00704C64"/>
    <w:rsid w:val="00733A55"/>
    <w:rsid w:val="007376BF"/>
    <w:rsid w:val="0078709B"/>
    <w:rsid w:val="007A7902"/>
    <w:rsid w:val="007B5B5F"/>
    <w:rsid w:val="007D233B"/>
    <w:rsid w:val="007F1AA4"/>
    <w:rsid w:val="0085070B"/>
    <w:rsid w:val="00926FFC"/>
    <w:rsid w:val="009C7772"/>
    <w:rsid w:val="009D7983"/>
    <w:rsid w:val="009D7B4C"/>
    <w:rsid w:val="00A01932"/>
    <w:rsid w:val="00A17247"/>
    <w:rsid w:val="00A32437"/>
    <w:rsid w:val="00B24CA7"/>
    <w:rsid w:val="00BA642E"/>
    <w:rsid w:val="00BC236F"/>
    <w:rsid w:val="00C802F5"/>
    <w:rsid w:val="00C96B2C"/>
    <w:rsid w:val="00CA799A"/>
    <w:rsid w:val="00CC04C1"/>
    <w:rsid w:val="00D031DE"/>
    <w:rsid w:val="00D55A37"/>
    <w:rsid w:val="00D8347A"/>
    <w:rsid w:val="00D843EC"/>
    <w:rsid w:val="00D87043"/>
    <w:rsid w:val="00DB67B3"/>
    <w:rsid w:val="00E00EBB"/>
    <w:rsid w:val="00E218E0"/>
    <w:rsid w:val="00E32CD9"/>
    <w:rsid w:val="00E97659"/>
    <w:rsid w:val="00ED7241"/>
    <w:rsid w:val="00F04C83"/>
    <w:rsid w:val="00F2159F"/>
    <w:rsid w:val="00F670CF"/>
    <w:rsid w:val="00FA48A0"/>
    <w:rsid w:val="00FE1D54"/>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s-419"/>
    </w:rPr>
  </w:style>
  <w:style w:type="paragraph" w:styleId="Titolo1">
    <w:name w:val="heading 1"/>
    <w:basedOn w:val="Normale"/>
    <w:next w:val="Normale"/>
    <w:link w:val="Titolo1Carattere"/>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23D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923D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923D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923D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923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923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923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923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923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923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923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923DC"/>
    <w:rPr>
      <w:i/>
      <w:iCs/>
      <w:color w:val="404040" w:themeColor="text1" w:themeTint="BF"/>
    </w:rPr>
  </w:style>
  <w:style w:type="paragraph" w:styleId="Paragrafoelenco">
    <w:name w:val="List Paragraph"/>
    <w:basedOn w:val="Normale"/>
    <w:uiPriority w:val="34"/>
    <w:qFormat/>
    <w:rsid w:val="001923DC"/>
    <w:pPr>
      <w:ind w:left="720"/>
      <w:contextualSpacing/>
    </w:pPr>
  </w:style>
  <w:style w:type="character" w:styleId="Enfasiintensa">
    <w:name w:val="Intense Emphasis"/>
    <w:basedOn w:val="Carpredefinitoparagrafo"/>
    <w:uiPriority w:val="21"/>
    <w:qFormat/>
    <w:rsid w:val="001923DC"/>
    <w:rPr>
      <w:i/>
      <w:iCs/>
      <w:color w:val="2F5496" w:themeColor="accent1" w:themeShade="BF"/>
    </w:rPr>
  </w:style>
  <w:style w:type="paragraph" w:styleId="Citazioneintensa">
    <w:name w:val="Intense Quote"/>
    <w:basedOn w:val="Normale"/>
    <w:next w:val="Normale"/>
    <w:link w:val="CitazioneintensaCarattere"/>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923DC"/>
    <w:rPr>
      <w:i/>
      <w:iCs/>
      <w:color w:val="2F5496" w:themeColor="accent1" w:themeShade="BF"/>
    </w:rPr>
  </w:style>
  <w:style w:type="character" w:styleId="Riferimentointenso">
    <w:name w:val="Intense Reference"/>
    <w:basedOn w:val="Carpredefinitoparagrafo"/>
    <w:uiPriority w:val="32"/>
    <w:qFormat/>
    <w:rsid w:val="001923DC"/>
    <w:rPr>
      <w:b/>
      <w:bCs/>
      <w:smallCaps/>
      <w:color w:val="2F5496" w:themeColor="accent1" w:themeShade="BF"/>
      <w:spacing w:val="5"/>
    </w:rPr>
  </w:style>
  <w:style w:type="paragraph" w:styleId="Intestazione">
    <w:name w:val="header"/>
    <w:basedOn w:val="Normale"/>
    <w:link w:val="IntestazioneCarattere"/>
    <w:uiPriority w:val="99"/>
    <w:unhideWhenUsed/>
    <w:rsid w:val="00C802F5"/>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C802F5"/>
  </w:style>
  <w:style w:type="paragraph" w:styleId="Pidipagina">
    <w:name w:val="footer"/>
    <w:basedOn w:val="Normale"/>
    <w:link w:val="PidipaginaCarattere"/>
    <w:uiPriority w:val="99"/>
    <w:unhideWhenUsed/>
    <w:rsid w:val="00C802F5"/>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C802F5"/>
  </w:style>
  <w:style w:type="character" w:styleId="Collegamentoipertestuale">
    <w:name w:val="Hyperlink"/>
    <w:basedOn w:val="Carpredefinitoparagrafo"/>
    <w:uiPriority w:val="99"/>
    <w:unhideWhenUsed/>
    <w:rsid w:val="00C802F5"/>
    <w:rPr>
      <w:color w:val="0563C1" w:themeColor="hyperlink"/>
      <w:u w:val="single"/>
    </w:rPr>
  </w:style>
  <w:style w:type="character" w:styleId="Menzionenonrisolta">
    <w:name w:val="Unresolved Mention"/>
    <w:basedOn w:val="Carpredefinitoparagrafo"/>
    <w:uiPriority w:val="99"/>
    <w:semiHidden/>
    <w:unhideWhenUsed/>
    <w:rsid w:val="00C802F5"/>
    <w:rPr>
      <w:color w:val="605E5C"/>
      <w:shd w:val="clear" w:color="auto" w:fill="E1DFDD"/>
    </w:rPr>
  </w:style>
  <w:style w:type="character" w:styleId="Rimandocommento">
    <w:name w:val="annotation reference"/>
    <w:basedOn w:val="Carpredefinitoparagrafo"/>
    <w:uiPriority w:val="99"/>
    <w:semiHidden/>
    <w:unhideWhenUsed/>
    <w:rsid w:val="00FE1D54"/>
    <w:rPr>
      <w:sz w:val="16"/>
      <w:szCs w:val="16"/>
    </w:rPr>
  </w:style>
  <w:style w:type="paragraph" w:styleId="Testocommento">
    <w:name w:val="annotation text"/>
    <w:basedOn w:val="Normale"/>
    <w:link w:val="TestocommentoCarattere"/>
    <w:uiPriority w:val="99"/>
    <w:unhideWhenUsed/>
    <w:rsid w:val="00FE1D54"/>
    <w:pPr>
      <w:spacing w:after="0" w:line="240" w:lineRule="auto"/>
    </w:pPr>
    <w:rPr>
      <w:rFonts w:ascii="Times New Roman" w:eastAsia="Times New Roman" w:hAnsi="Times New Roman" w:cs="Times New Roman"/>
      <w:kern w:val="0"/>
      <w:sz w:val="20"/>
      <w:szCs w:val="20"/>
      <w:lang w:val="es-MX" w:eastAsia="it-IT"/>
      <w14:ligatures w14:val="none"/>
    </w:rPr>
  </w:style>
  <w:style w:type="character" w:customStyle="1" w:styleId="TestocommentoCarattere">
    <w:name w:val="Testo commento Carattere"/>
    <w:basedOn w:val="Carpredefinitoparagrafo"/>
    <w:link w:val="Testocommento"/>
    <w:uiPriority w:val="99"/>
    <w:rsid w:val="00FE1D54"/>
    <w:rPr>
      <w:rFonts w:ascii="Times New Roman" w:eastAsia="Times New Roman" w:hAnsi="Times New Roman" w:cs="Times New Roman"/>
      <w:kern w:val="0"/>
      <w:sz w:val="20"/>
      <w:szCs w:val="20"/>
      <w:lang w:val="es-MX" w:eastAsia="it-IT"/>
      <w14:ligatures w14:val="none"/>
    </w:rPr>
  </w:style>
  <w:style w:type="table" w:styleId="Grigliatabella">
    <w:name w:val="Table Grid"/>
    <w:basedOn w:val="Tabellanormale"/>
    <w:uiPriority w:val="39"/>
    <w:rsid w:val="00FE1D54"/>
    <w:pPr>
      <w:spacing w:after="0" w:line="240" w:lineRule="auto"/>
    </w:pPr>
    <w:rPr>
      <w:rFonts w:ascii="Times New Roman" w:eastAsia="Times New Roman" w:hAnsi="Times New Roman" w:cs="Times New Roman"/>
      <w:kern w:val="0"/>
      <w:lang w:val="es-MX"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E1D54"/>
    <w:rPr>
      <w:b/>
      <w:bCs/>
    </w:rPr>
  </w:style>
  <w:style w:type="character" w:customStyle="1" w:styleId="whitespace-normal">
    <w:name w:val="whitespace-normal"/>
    <w:basedOn w:val="Carpredefinitoparagrafo"/>
    <w:rsid w:val="00FE1D54"/>
  </w:style>
  <w:style w:type="paragraph" w:customStyle="1" w:styleId="p1">
    <w:name w:val="p1"/>
    <w:basedOn w:val="Normale"/>
    <w:rsid w:val="00FE1D54"/>
    <w:pPr>
      <w:spacing w:after="0" w:line="240" w:lineRule="auto"/>
    </w:pPr>
    <w:rPr>
      <w:rFonts w:ascii="Helvetica" w:eastAsia="Times New Roman" w:hAnsi="Helvetica" w:cs="Times New Roman"/>
      <w:color w:val="01154D"/>
      <w:kern w:val="0"/>
      <w:sz w:val="21"/>
      <w:szCs w:val="21"/>
      <w:lang w:val="es-MX" w:eastAsia="it-IT"/>
      <w14:ligatures w14:val="none"/>
    </w:rPr>
  </w:style>
  <w:style w:type="character" w:styleId="Enfasicorsivo">
    <w:name w:val="Emphasis"/>
    <w:basedOn w:val="Carpredefinitoparagrafo"/>
    <w:uiPriority w:val="20"/>
    <w:qFormat/>
    <w:rsid w:val="00FE1D54"/>
    <w:rPr>
      <w:i/>
      <w:iCs/>
    </w:rPr>
  </w:style>
  <w:style w:type="paragraph" w:styleId="Soggettocommento">
    <w:name w:val="annotation subject"/>
    <w:basedOn w:val="Testocommento"/>
    <w:next w:val="Testocommento"/>
    <w:link w:val="SoggettocommentoCarattere"/>
    <w:uiPriority w:val="99"/>
    <w:semiHidden/>
    <w:unhideWhenUsed/>
    <w:rsid w:val="009D7B4C"/>
    <w:pPr>
      <w:spacing w:after="160"/>
    </w:pPr>
    <w:rPr>
      <w:rFonts w:asciiTheme="minorHAnsi" w:eastAsiaTheme="minorHAnsi" w:hAnsiTheme="minorHAnsi" w:cstheme="minorBidi"/>
      <w:b/>
      <w:bCs/>
      <w:kern w:val="2"/>
      <w:lang w:val="es-419" w:eastAsia="en-US"/>
      <w14:ligatures w14:val="standardContextual"/>
    </w:rPr>
  </w:style>
  <w:style w:type="character" w:customStyle="1" w:styleId="SoggettocommentoCarattere">
    <w:name w:val="Soggetto commento Carattere"/>
    <w:basedOn w:val="TestocommentoCarattere"/>
    <w:link w:val="Soggettocommento"/>
    <w:uiPriority w:val="99"/>
    <w:semiHidden/>
    <w:rsid w:val="009D7B4C"/>
    <w:rPr>
      <w:rFonts w:ascii="Times New Roman" w:eastAsia="Times New Roman" w:hAnsi="Times New Roman" w:cs="Times New Roman"/>
      <w:b/>
      <w:bCs/>
      <w:kern w:val="0"/>
      <w:sz w:val="20"/>
      <w:szCs w:val="20"/>
      <w:lang w:val="es-419"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ette.lima@cucea.udg.mx%20" TargetMode="External"/><Relationship Id="rId13" Type="http://schemas.openxmlformats.org/officeDocument/2006/relationships/hyperlink" Target="https://doi.org/10.1177/1028315314559030" TargetMode="External"/><Relationship Id="rId18" Type="http://schemas.openxmlformats.org/officeDocument/2006/relationships/hyperlink" Target="https://doi.org/10.33010/ie_rie_rediech.v16i0.2518" TargetMode="External"/><Relationship Id="rId26" Type="http://schemas.openxmlformats.org/officeDocument/2006/relationships/hyperlink" Target="https://doi.org/10.1108/IJCED-10-2020-0071" TargetMode="External"/><Relationship Id="rId3" Type="http://schemas.openxmlformats.org/officeDocument/2006/relationships/settings" Target="settings.xml"/><Relationship Id="rId21" Type="http://schemas.openxmlformats.org/officeDocument/2006/relationships/hyperlink" Target="https://doi.org/10.22451/3002.ibj2017.vol1.1.11005" TargetMode="External"/><Relationship Id="rId7" Type="http://schemas.openxmlformats.org/officeDocument/2006/relationships/hyperlink" Target="mailto:sabrina.nigra@academicos.udg.mx" TargetMode="External"/><Relationship Id="rId12" Type="http://schemas.openxmlformats.org/officeDocument/2006/relationships/hyperlink" Target="https://unesdoc.unesco.org/ark:/48223/pf0000266241" TargetMode="External"/><Relationship Id="rId17" Type="http://schemas.openxmlformats.org/officeDocument/2006/relationships/hyperlink" Target="https://doi.org/10.62305/alcon.v5i2.502" TargetMode="External"/><Relationship Id="rId25" Type="http://schemas.openxmlformats.org/officeDocument/2006/relationships/hyperlink" Target="https://journals.sagepub.com/doi/full/10.1177/21582440251387053" TargetMode="External"/><Relationship Id="rId2" Type="http://schemas.openxmlformats.org/officeDocument/2006/relationships/styles" Target="styles.xml"/><Relationship Id="rId16" Type="http://schemas.openxmlformats.org/officeDocument/2006/relationships/hyperlink" Target="https://doi.org/10.1177/1028315311398046" TargetMode="External"/><Relationship Id="rId20" Type="http://schemas.openxmlformats.org/officeDocument/2006/relationships/hyperlink" Target="https://doi.org/10.1177/1028315323118713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esdoc.unesco.org/query?q=Autor:%20%22Chang,%20Da%20Wan%22&amp;sf=sf:*" TargetMode="External"/><Relationship Id="rId24" Type="http://schemas.openxmlformats.org/officeDocument/2006/relationships/hyperlink" Target="https://doi.org/10.22059/jitm.2020.76289" TargetMode="External"/><Relationship Id="rId5" Type="http://schemas.openxmlformats.org/officeDocument/2006/relationships/footnotes" Target="footnotes.xml"/><Relationship Id="rId15" Type="http://schemas.openxmlformats.org/officeDocument/2006/relationships/hyperlink" Target="https://doi.org/10.1177/1028315303260832" TargetMode="External"/><Relationship Id="rId23" Type="http://schemas.openxmlformats.org/officeDocument/2006/relationships/hyperlink" Target="https://www.timeshighereducation.com/world-university-rankings/2024/world-ranking" TargetMode="External"/><Relationship Id="rId28" Type="http://schemas.openxmlformats.org/officeDocument/2006/relationships/footer" Target="footer1.xml"/><Relationship Id="rId10" Type="http://schemas.openxmlformats.org/officeDocument/2006/relationships/hyperlink" Target="https://doi.org/10.1007/978-94-017-9553-1_268-1" TargetMode="External"/><Relationship Id="rId19" Type="http://schemas.openxmlformats.org/officeDocument/2006/relationships/hyperlink" Target="https://www.un.org/sustainabledevelopment/es/objetivos-de-desarrollo-sostenible/" TargetMode="External"/><Relationship Id="rId4" Type="http://schemas.openxmlformats.org/officeDocument/2006/relationships/webSettings" Target="webSettings.xml"/><Relationship Id="rId9" Type="http://schemas.openxmlformats.org/officeDocument/2006/relationships/hyperlink" Target="mailto:gilberto.gordaz@academicos.udg.mx" TargetMode="External"/><Relationship Id="rId14" Type="http://schemas.openxmlformats.org/officeDocument/2006/relationships/hyperlink" Target="https://doi.org/10.1007/s10734-017-0210-5" TargetMode="External"/><Relationship Id="rId22" Type="http://schemas.openxmlformats.org/officeDocument/2006/relationships/hyperlink" Target="https://www.redalyc.org/pdf/373/37322089002.pdf"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14</Pages>
  <Words>5846</Words>
  <Characters>33324</Characters>
  <Application>Microsoft Office Word</Application>
  <DocSecurity>0</DocSecurity>
  <Lines>277</Lines>
  <Paragraphs>78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Microsoft Office User</cp:lastModifiedBy>
  <cp:revision>23</cp:revision>
  <dcterms:created xsi:type="dcterms:W3CDTF">2026-03-14T03:50:00Z</dcterms:created>
  <dcterms:modified xsi:type="dcterms:W3CDTF">2026-05-26T16:19:00Z</dcterms:modified>
</cp:coreProperties>
</file>