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after="240" w:before="240" w:line="240" w:lineRule="auto"/>
        <w:jc w:val="center"/>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rtl w:val="0"/>
        </w:rPr>
        <w:t xml:space="preserve">Tensiones al interior del régimen disciplinar: dispositivos de gestión para promover la inter y la transdisciplina en los programas de posgrado de la UNTREF</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Niedojadlo, Esteban</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Tres de Febrero</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estebanniedojadlo@gmail.com</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Mauro, Agustín</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Córdoba</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agustin.mauro@unc.edu.ar</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Esta presentación forma parte de una intervención más general que indaga la articulación inter y transdisciplinaria en los programas de posgrado de la Universidad Nacional de Tres de Febrero (UNTREF) a partir de un diagnóstico preliminar que identifica una expansión acelerada y una fragmentación en la organización de sus departamentos y carreras. Esta configuración consolida un modelo en el cual cada carrera mantiene una lógica propia y una autonomía que dificulta la interconexión entre programas de posgrado y la articulación con la función de investigación, ya sea hacia objetivos sociales o de desarrollo. Ante este escenario, el estudio propone analizar los dispositivos de gestión que actualmente estructuran estas dinámicas y las iniciativas institucionales orientadas a promover la inter y la transdisciplina. En esta presentación nos proponemos introducir el marco conceptual que orienta el análisis y mostrar su aplicación al estudio de la UNTREF. En un primer momento, analizamos la categoría de régimen epistémico como configuración estable de estructuras de gobierno y gestión del conocimiento, que incluye prácticas de producción, reproducción, circulación y uso de conocimientos (Marcovich y Shinn, 2020; Gläser et al., 2018), y la noción de régimen epistémico disciplinar, como un tipo de régimen epistémico donde las prácticas de gobierno y gestión del conocimiento quedan estructuradas disciplinariamente. Luego, examinamos la categoría de dispositivo como una configuración de relaciones entre actores, normas, procedimientos y recursos que organiza prácticas institucionales y permite analizar tanto la reproducción del régimen disciplinar como las intervenciones orientadas a transformarlo. Finalmente, presentamos el análisis de cinco dispositivos de gestión de la UNTREF —la estructura departamental, los sistemas de información, la organización del posgrado, la organización de la investigación y los mecanismos de evaluación científica— para identificar los rasgos del régimen disciplinar que contribuyen a reproducir y las iniciativas institucionales que buscan tensionarlos. La propuesta concluye que la interdisciplina requiere mediaciones institucionales que reconozcan las tensiones del régimen disciplinar para convertirlas en oportunidades de innovación y pertinencia social. </w:t>
      </w:r>
    </w:p>
    <w:p w:rsidR="00000000" w:rsidDel="00000000" w:rsidP="00000000" w:rsidRDefault="00000000" w:rsidRPr="00000000" w14:paraId="0000000E">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RÉGIMEN EPISTÉMICO, DISPOSITIVO DE GESTIÓN, POSGRADO UNTREF, GOBERNANZA UNIVERSITARIA, INTERDISCIPLINA y TRANSDISCIPLINA, </w:t>
      </w: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Introducción</w:t>
      </w:r>
    </w:p>
    <w:p w:rsidR="00000000" w:rsidDel="00000000" w:rsidP="00000000" w:rsidRDefault="00000000" w:rsidRPr="00000000" w14:paraId="00000011">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presentación partimos de una tensión entre los proyectos institucionales de la UNTREF y las prácticas efectivas que muestran los diagnóstico institucionales. Desde el punto de vista organizacional, la UNTREF adoptó un modelo departamental en contraste con la estructura por facultades dominante en el sistema argentino. Dicho modelo buscaba concretar uno de los ideales señalados en su lema, “pública y dinámica”. El Estatuto prevé que los Departamentos agrupen asignaturas afines de distintas carreras y funcionen como núcleos transversales de docencia e investigación, con la finalidad de promover cooperación interdisciplinaria e integrar funciones sustantivas. Este modelo se pensó con la intención de sortear los problemas de aislamiento y fragmentación propios de las facultades, y para favorecer la cooperación entre disciplinas. Actualmente son seis departamentos: Ciencias Sociales; Arte y Cultura; Administración y Economía; Ciencia y Tecnología; Metodología, Estadística y Matemática; y Salud y Seguridad Social. El diseño institucional también postuló un ideal de flexibilidad curricular: trayectorias estudiantiles personalizadas y equipos docentes integrados en proyectos transversales.</w:t>
      </w:r>
    </w:p>
    <w:p w:rsidR="00000000" w:rsidDel="00000000" w:rsidP="00000000" w:rsidRDefault="00000000" w:rsidRPr="00000000" w14:paraId="00000012">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obstante, las sucesivas autoevaluaciones y la evaluación externa de la CONEAU muestran que ese ideal no se materializó plenamente. En la práctica, los Departamentos operan de modo análogo a facultades pero con rol difuso en la planificación. El Informe de Autoevaluación Institucional (2018, en adelante IAI) advierte la necesidad de “definir en la práctica y concentrar el rol institucional de los Departamentos como instancia de gobierno” (p. 68). Mientras, la evaluación externa de CONEAU 2019 señala que el fuerte crecimiento en docencia, investigación y vinculación no fue acompañado por una adecuación equivalente de la estructura y los instrumentos de gestión, agravado por la dispersión geográfica de sedes. </w:t>
      </w:r>
    </w:p>
    <w:p w:rsidR="00000000" w:rsidDel="00000000" w:rsidP="00000000" w:rsidRDefault="00000000" w:rsidRPr="00000000" w14:paraId="00000013">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todo ello, </w:t>
      </w:r>
      <w:r w:rsidDel="00000000" w:rsidR="00000000" w:rsidRPr="00000000">
        <w:rPr>
          <w:rFonts w:ascii="Times New Roman" w:cs="Times New Roman" w:eastAsia="Times New Roman" w:hAnsi="Times New Roman"/>
          <w:rtl w:val="0"/>
        </w:rPr>
        <w:t xml:space="preserve">l</w:t>
      </w:r>
      <w:r w:rsidDel="00000000" w:rsidR="00000000" w:rsidRPr="00000000">
        <w:rPr>
          <w:rFonts w:ascii="Times New Roman" w:cs="Times New Roman" w:eastAsia="Times New Roman" w:hAnsi="Times New Roman"/>
          <w:rtl w:val="0"/>
        </w:rPr>
        <w:t xml:space="preserve">os informes señalan que persisten lógicas disciplinares y de cátedra a pesar de los intentos por utilizar un diseño organizacional novedoso cuyo objetivo, al ser diseñado, era promover el dinamismo institucional y la articulación entre carreras y la función de investigación.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Esta brecha entre modelo proyectado y modelo realizado constituye el marco en el que se inscribe el objeto de estudio específico de esta presentación, que es el área de posgrado de la UNTREF, que concentra muchos de los logros y limitaciones institucionales.</w:t>
      </w:r>
    </w:p>
    <w:p w:rsidR="00000000" w:rsidDel="00000000" w:rsidP="00000000" w:rsidRDefault="00000000" w:rsidRPr="00000000" w14:paraId="00000014">
      <w:pPr>
        <w:spacing w:after="16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El área de posgrado de la UNTREF</w:t>
      </w:r>
      <w:r w:rsidDel="00000000" w:rsidR="00000000" w:rsidRPr="00000000">
        <w:rPr>
          <w:rtl w:val="0"/>
        </w:rPr>
      </w:r>
    </w:p>
    <w:p w:rsidR="00000000" w:rsidDel="00000000" w:rsidP="00000000" w:rsidRDefault="00000000" w:rsidRPr="00000000" w14:paraId="00000016">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área de posgrado de la UNTREF es la dependencia institucional que se encarga de gestionar las carreras de posgrado de toda la universidad, ya sean especializaciones, diplomaturas, maestrías, doctorados o postdoctorados. El marco normativo del posgrado está regulado por el Reglamento de Posgrados (2008; actualización Res. CS 012/13), en consonancia con la Resolución Ministerial 160/11, que fija criterios de acreditación por parte de CONEAU. Entre los objetivos institucionales del posgrado se destacan: actualizar y ampliar conocimientos de los graduados; acreditar competencias avanzadas para el desempeño profesional; promover excelencia teórica y práctica con contribuciones a la ciencia y la cultura; y formar en metodología de investigación desde un enfoque pluri, inter y transdisciplinario. Este último objetivo es clave para la identidad institucional, pero, como señalan las evaluaciones referidas, resulta el más difícil de verificar en la práctica.</w:t>
      </w:r>
    </w:p>
    <w:p w:rsidR="00000000" w:rsidDel="00000000" w:rsidP="00000000" w:rsidRDefault="00000000" w:rsidRPr="00000000" w14:paraId="00000017">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estructura organizacional del área de posgrados no está claramente definida.  Ni el IAI ni la evaluación externa de la CONEAU hacen referencia específica a la organización del posgrado ni precisan cómo se articulan con las lógicas departamentales que la normativa universitaria establece como base del gobierno académico. Esta ausencia de información sistematizada torna especialmente relevante indagar las articulaciones reales entre el área de posgrado y los departamentos, así como sus vínculos con la investigación y la extensión.</w:t>
      </w:r>
    </w:p>
    <w:p w:rsidR="00000000" w:rsidDel="00000000" w:rsidP="00000000" w:rsidRDefault="00000000" w:rsidRPr="00000000" w14:paraId="00000018">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percepciones estudiantiles registradas en las encuestas realizadas por la CONEAU muestran alta valoración de la diversidad de la oferta, pero también demandas específicas: más prácticas profesionales y trabajo de campo; mayor coherencia entre asignaturas y actualización de contenidos; actividades en equipo y articulación con proyectos de investigación vigentes; participación en publicaciones y eventos académicos. Estas demandas insisten en la relación posgrado–investigación aplicada y en experiencias de aprendizaje colectivas que habiliten la transdisciplinariedad.</w:t>
      </w:r>
    </w:p>
    <w:p w:rsidR="00000000" w:rsidDel="00000000" w:rsidP="00000000" w:rsidRDefault="00000000" w:rsidRPr="00000000" w14:paraId="00000019">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perfil docente del posgrado incluye antecedentes significativos en investigación y producción académica: el IAI releva que el 83,5% de los docentes declara realizar actividades de investigación, aunque solo el 40,6% está categorizado en el Programa de Incentivos y un 20% adscripto al CONICET. Otro 20% se encuentra realizando estudios de doctorado o posdoctorado. En términos de dedicación, casi el 70% de los docentes participa con 40 horas anuales (un seminario/asignatura), lo que sostiene la especialización pero también refuerza la fragmentación del trabajo y dificulta la construcción de equipos estables.</w:t>
      </w:r>
    </w:p>
    <w:p w:rsidR="00000000" w:rsidDel="00000000" w:rsidP="00000000" w:rsidRDefault="00000000" w:rsidRPr="00000000" w14:paraId="0000001A">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términos de fortalezas, el IAI y la evaluación externa destacan: diversidad e innovación de la oferta; calidad docente; recursos bibliográficos y de información; un clima académico favorable; y una red amplia de convenios nacionales e internacionales. En cuanto a debilidades, señalan: baja inserción de alumnos y docentes en proyectos de investigación de la propia universidad; escaso uso de tecnologías como soporte pedagógico; aprovechamiento limitado de centros de documentación y bases de datos; poca cantidad de docentes concursados y dedicaciones acotadas. De allí se desprenden desafíos que el propio IAI enumera y que aquí organizamos poniendo el foco en el área de posgrado: (1) modernizar planes de estudio con mayor flexibilidad (sistemas de créditos, seminarios optativos, movilidad entre programas); (2) conformar equipos docentes estables y con formación permanente; (3) fortalecer la apertura hacia experiencias de aprendizaje más autónomas y complejas; (4) incrementar la cooperación internacional y la participación en redes; (5) estimular actividades extracurriculares para investigación, publicación e inserción profesional; (6) alinear posgrado con líneas institucionales de I+D y con necesidades del entorno sociocultural y productivo, integrando extensión y transferencia.</w:t>
      </w:r>
    </w:p>
    <w:p w:rsidR="00000000" w:rsidDel="00000000" w:rsidP="00000000" w:rsidRDefault="00000000" w:rsidRPr="00000000" w14:paraId="0000001B">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suma, la UNTREF se proyecta como innovadora, flexible e interdisciplinaria, con una fuerte vocación pública y territorial; pero en su funcionamiento cotidiano persisten inercias disciplinares, superposiciones y débiles mecanismos de articulación. Esta tensión se traslada al área de posgrado, donde también se observan cómo los intentos por generar mayor trabajo interdisciplinar resultan infructuosos en la medida en que las prácticas continúan reproduciendo las lógicas disciplinares que encierran en silos la docencia, investigación y extensión.</w:t>
      </w:r>
    </w:p>
    <w:p w:rsidR="00000000" w:rsidDel="00000000" w:rsidP="00000000" w:rsidRDefault="00000000" w:rsidRPr="00000000" w14:paraId="0000001C">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ese contexto el presente trabajo pretende complejizar el diagnóstico realizado por el Informe de Autoevaluación Institucional y la evaluación externa de CONICET aportando marcos teóricos que permitan comprender en detalle los diferentes elementos involucrados en el problema detectado y que permitan explicar por qué a pesar del diseño institucional novedoso se siguen replicando las prácticas disciplinares al interior de la institución.</w:t>
      </w:r>
      <w:r w:rsidDel="00000000" w:rsidR="00000000" w:rsidRPr="00000000">
        <w:rPr>
          <w:rtl w:val="0"/>
        </w:rPr>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estructura del trabajo es la siguiente, en la siguiente sección presentamos la metodología de esta investigación, señalando que forma parte de un proyecto de intervención actualmente en desarrollo correspondiendo este trabajo a la parte analítica del diagnóstico institucional. En la cuarta sección presentamos el marco analítico propuesto, basado en comprender los regímenes epistémicos que organizan las prácticas de gobernanza y gestión del conocimiento científico, y en particular el régimen disciplinar, como una configuración particular que surge en el SXIX y que se instauró como el régimen hegemónico de gobernanza del conocimiento científico, en esta sección también presentamos el concepto de dispositivo, que nos permite analizar los diferentes elementos que configuran el régimen disciplinar y sus relaciones. En la quinta sección analizamos el modo en que diferentes dispositivos de la UNTREF y particularmente del área de posgrados reproducen el régimen disciplinar: dispositivos de diseño organizacional, los dispositivos del sistema de información y gestión académica, los dispositivos del área de posgrado, los dispositivos de organización de la investigación, y por último los dispositivos de evaluación y legitimación científica. En la conclusión señalamos cómo los dispositivos del régimen disciplinar implementados en la UNTREF permiten explicar y robustecer el diagnóstico inicial de que el cambio en el diseño institucional no transformó de manera significativa las dinámicas de enseñanza, investigación y extensión de la universidad, al mostrar cómo existen diversas fuerzas operando en la permanencia del régimen, pero cómo, al mismo tiempo, el marco ofrece diversas vías de intervención que pueden explorarse mediante dispositivos inter y transdisciplinares.</w:t>
      </w:r>
      <w:r w:rsidDel="00000000" w:rsidR="00000000" w:rsidRPr="00000000">
        <w:rPr>
          <w:rtl w:val="0"/>
        </w:rPr>
      </w:r>
    </w:p>
    <w:p w:rsidR="00000000" w:rsidDel="00000000" w:rsidP="00000000" w:rsidRDefault="00000000" w:rsidRPr="00000000" w14:paraId="0000001E">
      <w:pPr>
        <w:spacing w:after="16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16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Metodología</w:t>
      </w:r>
      <w:r w:rsidDel="00000000" w:rsidR="00000000" w:rsidRPr="00000000">
        <w:rPr>
          <w:rtl w:val="0"/>
        </w:rPr>
      </w:r>
    </w:p>
    <w:p w:rsidR="00000000" w:rsidDel="00000000" w:rsidP="00000000" w:rsidRDefault="00000000" w:rsidRPr="00000000" w14:paraId="00000020">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lograr los objetivos propuestos proponemos un trabajo de tipo teórico-analítico con fines explicativos, basado en la reconstrucción de categorías teóricas y su puesta en uso, que sigue la estructura de la evaluación realista (</w:t>
      </w:r>
      <w:r w:rsidDel="00000000" w:rsidR="00000000" w:rsidRPr="00000000">
        <w:rPr>
          <w:rFonts w:ascii="Times New Roman" w:cs="Times New Roman" w:eastAsia="Times New Roman" w:hAnsi="Times New Roman"/>
          <w:rtl w:val="0"/>
        </w:rPr>
        <w:t xml:space="preserve">Pawson, 2013</w:t>
      </w:r>
      <w:r w:rsidDel="00000000" w:rsidR="00000000" w:rsidRPr="00000000">
        <w:rPr>
          <w:rFonts w:ascii="Times New Roman" w:cs="Times New Roman" w:eastAsia="Times New Roman" w:hAnsi="Times New Roman"/>
          <w:rtl w:val="0"/>
        </w:rPr>
        <w:t xml:space="preserve">): a partir de un fenómeno empíricamente diagnosticado, se reconstruyen las categorías de régimen epistémico, régimen disciplinar y dispositivo, y se muestra su capacidad para dar cuenta de los mecanismos que explican la persistencia de las lógicas disciplinares. </w:t>
      </w:r>
    </w:p>
    <w:p w:rsidR="00000000" w:rsidDel="00000000" w:rsidP="00000000" w:rsidRDefault="00000000" w:rsidRPr="00000000" w14:paraId="00000021">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forma parte de un proyecto de intervención más amplio actualmente en desarrollo en la UNTREF, del cual esta ponencia presenta los resultados correspondientes a la etapa de diagnóstico institucional. Con el objetivo de reconstruir los dispositivos que organizan el régimen epistémico de la universidad y comprender las tensiones entre el diseño institucional y las prácticas efectivas, se recurrió a una estrategia cualitativa basada en la triangulación de fuentes documentales y testimoniales.</w:t>
      </w:r>
    </w:p>
    <w:p w:rsidR="00000000" w:rsidDel="00000000" w:rsidP="00000000" w:rsidRDefault="00000000" w:rsidRPr="00000000" w14:paraId="00000022">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documental comprendió el Estatuto de la universidad, el Reglamento de Posgrados, el Proyecto Institucional, el Informe de Autoevaluación Institucional (IAI, 2018), la evaluación externa realizada por la CONEAU (2019), resoluciones del Consejo Superior y documentación institucional vinculada con la organización académica, la investigación y el posgrado. Estos documentos permitieron reconstruir tanto el diseño formal de los dispositivos como los diagnósticos institucionales elaborados por la propia universidad y por organismos externos.</w:t>
      </w:r>
    </w:p>
    <w:p w:rsidR="00000000" w:rsidDel="00000000" w:rsidP="00000000" w:rsidRDefault="00000000" w:rsidRPr="00000000" w14:paraId="00000023">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Complementariamente, se realizaron entrevistas semiestructuradas a informantes clave que ocupan funciones estratégicas en la gestión universitaria: el Secretario Académico, el Secretario de Investigación y Desarrollo y el Director de Posgrados. Las entrevistas estuvieron orientadas a relevar las formas concretas de funcionamiento de los dispositivos institucionales, las tensiones identificadas por los propios actores y las iniciativas desarrolladas para favorecer la inter y la transdisciplina. La información producida mediante ambas técnicas fue analizada de manera integrada para reconstruir los mecanismos que sostienen el régimen epistémico disciplinar y reconocer los dispositivos actualmente orientados a transformarlo. </w:t>
      </w:r>
    </w:p>
    <w:p w:rsidR="00000000" w:rsidDel="00000000" w:rsidP="00000000" w:rsidRDefault="00000000" w:rsidRPr="00000000" w14:paraId="0000002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after="16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 Marco analítico para comprender la gobernanza y gestión del conocimiento en la UNTREF</w:t>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primera sección de resultados nos preguntamos por la forma en que las investigaciones en el área de estudios sociales de la ciencia y la enseñanza superior permiten dar cuenta del diagnóstico institucional en la UNTREF y a estos fines proponemos conceptualizar las prácticas de gobernanza y gestión de la enseñanza y el conocimiento científico que realiza el área de posgrado de la UNTREF a partir de las categorías teóricas de régimen epistémico, régimen disciplinar y dispositivos.</w:t>
      </w:r>
    </w:p>
    <w:p w:rsidR="00000000" w:rsidDel="00000000" w:rsidP="00000000" w:rsidRDefault="00000000" w:rsidRPr="00000000" w14:paraId="0000002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4.1 Los regímenes epistémicos en la gobernanza del conocimiento</w:t>
      </w:r>
      <w:r w:rsidDel="00000000" w:rsidR="00000000" w:rsidRPr="00000000">
        <w:rPr>
          <w:rtl w:val="0"/>
        </w:rPr>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noción de régimen epistémico refiere a una configuración estable de estructuras de gobierno y gestión del conocimiento, que incluye prácticas de producción, reproducción, circulación y uso de conocimientos (Marcovich y Shinn, 2020; Gläser et al., 2018). Este concepto visibiliza el vínculo existente entre las estructuras sociales y las prácticas de gestión y gobierno del conocimiento. Dicha relación se presenta como una construcción contingente, situada en la historia y determinada por una interacción de elementos humanos, no humanos, epistémicos y extraepistémicos. La categoría subraya el carácter particular de la investigación organizada por disciplinas, sugiriendo que es factible adoptar otros modelos de estructuración. Anne Marcovich y Terry Shinn caracterizan 4 regímenes epistémicos (Marcovich &amp; Shinn, 2012): el régimen disciplinar, el régimen utilitario, el régimen transitorio, y el régimen de investigación-tecnología. Les autores enfatizan cómo cada régimen posee su propia audiencia o clientela, división del trabajo, organización del proceso de investigación, reglas internas y jerarquías, ámbito laboral, tipos de productos (tipos de resultados, tipos de conocimiento, técnicas y tecnologías, objetos, etc.), diferentes circuitos de comunicación y puesta en uso del conocimiento (Marcovich y Shinn, 2012, p. 3). En esta conceptualización podemos ver reminiscencias del concepto de “régimen de verdad” acuñado por Foucault y la analogía con el concepto de régimen político como sistema o conjunto de reglas, prácticas o instituciones que organizan y regulan el funcionamiento de una sociedad (régimen político democrático, régimen político autoritario, régimen económico neoliberal, régimen económico socialista).</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régimen disciplinar se establece de forma plena en el S XIX y está centrado en la producción de conocimiento dentro de disciplinas académicas bien delimitadas. Les autores destacan su orientación autorreferencial, donde las investigaciones se guían por preguntas internas a la disciplina, y les investigadores son tanto productores como consumidores de conocimiento, siendo la evaluación, también entre pares. Es una investigación que se produce en universidades o instituciones estructuradas por departamentos disciplinares, y el objetivo principal es la producción de conocimiento teórico (artículos científicos/papers). El ejemplo que utilizan les autores es la Universidad de Humboldt en Alemania, que establece el modelo de facultades disciplinarias. El régimen disciplinar es el modo de organización dominante de la ciencia contemporánea (Heilbron, 2004).</w:t>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régimen disciplinar estructura los procesos de gobernanza y gestión del conocimiento científico en las universidades argentinas, y de otros organismos científicos, principalmente el Consejo Nacional de Investigaciones Científicas y Técnicas (CONICET). </w:t>
      </w:r>
    </w:p>
    <w:p w:rsidR="00000000" w:rsidDel="00000000" w:rsidP="00000000" w:rsidRDefault="00000000" w:rsidRPr="00000000" w14:paraId="0000002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las universidades, la estructura institucional en su mayoría corresponde con la estructura de facultades, que a su vez se dividen en escuelas, departamento o carreras, con fuerte independencia unas de otras. Esta independencia se observa en el desarrollo de los planes de estudio, que suele ser autónomo a la disciplina, con poca participación de otras disciplinas o de actores no académicos; también se observa en las instancias de contratación (selecciones de antecedentes y concursos) que son internos a los miembros de la carrera, o los procesos de evaluación, como instancias como tesis, donde también se establece esta dinámica autorreferenciales. En los procesos de enseñanza pocas veces se incluye la articulación con otras carreras, ya sea fomentando a les estudiantes a realizar materias en otras carreras y facultades, o fomentando prácticas de colaboración con personas pertenecientes a otras áreas de la universidad. Por lo tanto se suele utilizar la metáfora de los silos disciplinares para hablar del funcionamiento de las disciplinas al interior de las universidades (</w:t>
      </w:r>
      <w:r w:rsidDel="00000000" w:rsidR="00000000" w:rsidRPr="00000000">
        <w:rPr>
          <w:rFonts w:ascii="Times New Roman" w:cs="Times New Roman" w:eastAsia="Times New Roman" w:hAnsi="Times New Roman"/>
          <w:rtl w:val="0"/>
        </w:rPr>
        <w:t xml:space="preserve">Klein, 2021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de CONICET, acá también observamos los elementos esenciales del régimen disciplinar. Para comenzar, la estructura institucional gira alrededor de grandes áreas (Ciencias Agrarias, Ingeniería y de materiales; Ciencias Biológicas y de la Salud; Ciencias Exactas y Naturales; Ciencias Sociales y Humanidades), que a su vez se dividen en áreas disciplinares. Nuevamente cada disciplina funciona de manera independiente, con poco intercambio y poca colaboración con las otras áreas. Los procesos de evaluación (de asignación de becas, ingreso a carrera de investigador científico, de ascenso) son internos a cada disciplina y utilizan criterios disciplinares. Más aún, las evaluaciones priorizan el artículo científico como resultado de la tarea de investigación, que condensa claramente la dinámica autorreferencial del régimen disciplinar, al ser una comunicación científica intra-disciplinar, es decir, donde se comunican resultados a miembros de la misma disciplina, siendo el científico productor y consumidor de ese resultado, y siendo la evaluación del artículo también realizada por miembros de la misma disciplina. Cabe destacar, que esta configuración no es la única posible y durante el surgimiento de la institución existió una tensión entre el modelo actual, altamente disciplinar, propuesto por Bernardo Houssay, y un modelo orientado a problemática, con orientación interdisciplinar, propuesto por Rolando García (Hurtado, 2010). </w:t>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los últimos años han surgido desplazamientos parciales que añaden complejidad a esta configuración. Por una parte, se advierte una creciente heterogeneidad institucional donde se fomentan identidades diversas, ya sea orientadas a la producción científica, la capacitación profesional o la inserción territorial. Complementariamente, se han consolidado dispositivos de extensión y transferencia tecnológica que podrían pluralizar las trayectorias de los actores académicos. No obstante, las dimensiones estructurantes del régimen disciplinar conservan su vigencia en las dinámicas de acreditación y enseñanza.</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4.2. Dispositivos de gobierno del conocimiento</w:t>
      </w:r>
    </w:p>
    <w:p w:rsidR="00000000" w:rsidDel="00000000" w:rsidP="00000000" w:rsidRDefault="00000000" w:rsidRPr="00000000" w14:paraId="00000030">
      <w:pPr>
        <w:spacing w:after="160" w:before="0" w:line="240" w:lineRule="auto"/>
        <w:jc w:val="both"/>
        <w:rPr>
          <w:rFonts w:ascii="Times New Roman" w:cs="Times New Roman" w:eastAsia="Times New Roman" w:hAnsi="Times New Roman"/>
          <w:i w:val="1"/>
          <w:iCs w:val="1"/>
          <w:highlight w:val="cyan"/>
        </w:rPr>
      </w:pPr>
      <w:r w:rsidDel="00000000" w:rsidR="00000000" w:rsidRPr="00000000">
        <w:rPr>
          <w:rFonts w:ascii="Times New Roman" w:cs="Times New Roman" w:eastAsia="Times New Roman" w:hAnsi="Times New Roman"/>
          <w:rtl w:val="0"/>
        </w:rPr>
        <w:t xml:space="preserve">Para entender cómo operan los regímenes epistémicos es necesario entender que se construyen a partir de un conjunto de dispositivos. Tanto el régimen disciplinar como sus alternativas dependen de los dispositivos que le dan forma. Por lo tanto, es necesario también caracterizar este concepto, en vistas a proponer cuáles podrían ser las alternativas al régimen </w:t>
      </w:r>
      <w:r w:rsidDel="00000000" w:rsidR="00000000" w:rsidRPr="00000000">
        <w:rPr>
          <w:rFonts w:ascii="Times New Roman" w:cs="Times New Roman" w:eastAsia="Times New Roman" w:hAnsi="Times New Roman"/>
          <w:rtl w:val="0"/>
        </w:rPr>
        <w:t xml:space="preserve">disciplinar</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31">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Entendemos por dispositivo una configuración de relaciones entre componentes diversos (actores, normas, procedimientos, recursos, saberes y estructuras organizacionales), siendo diseñado y puesto en funcionamiento para alcanzar determinados fines institucionales. En tanto red de relaciones, el dispositivo no se reduce a ninguno de sus elementos particulares, sino que emerge de la articulación que establece entre ellos. Asimismo, posee una función estratégica concreta, orientada a intervenir sobre determinadas dinámicas institucionales mediante la movilización y la coordinación de recursos, actores y saberes. Es sin embargo posible que un dispositivo puede ser diseñado para realizar una determinada acción o, simplemente, con un fin determinado, y luego en su aplicación o desarrollo terminar por realizar acciones no previstas o diferentes a las planificadas. Además, los dispositivos constituyen espacios en los que se entrecruzan relaciones de saber y de poder, buscan producir prácticas relativamente estables y generar condiciones para la articulación o reconfiguración de estructuras y procesos institucionales.</w:t>
      </w:r>
    </w:p>
    <w:p w:rsidR="00000000" w:rsidDel="00000000" w:rsidP="00000000" w:rsidRDefault="00000000" w:rsidRPr="00000000" w14:paraId="00000032">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igual que el concepto de régimen epistémico, el origen del concepto se puede remontar a Foucault (1990; 2004) quien lo presenta para dar cuenta de ciertos modos de gobierno de la acción, y seguimos las reelaboraciones contemporáneas de Agamben (2011) y (2019) y los empleos operativos de Álvarez y Xhardez (2021) y García (2023). Al igual que con el concepto de régimen nuestro objetivo no es seguir en detalle la definición tradicional sino construir un concepto analítico para el diagnóstico institucional. </w:t>
      </w:r>
    </w:p>
    <w:p w:rsidR="00000000" w:rsidDel="00000000" w:rsidP="00000000" w:rsidRDefault="00000000" w:rsidRPr="00000000" w14:paraId="00000033">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Pensar la gestión universitaria desde la noción de dispositivo permite desplazar la mirada desde las estructuras formales hacia las redes de prácticas, saberes y decisiones que configuran el gobierno cotidiano de la institución. Consideramos que toda política universitaria se materializa en dispositivos concretos que orientan conductas, definen valores y modelan la experiencia académica. En el ámbito de la gestión institucional, esta noción adquiere un valor analítico particular. Como señalan Álvarez y Xhardez (2021), los dispositivos son los mecanismos e instrumentos de gestión mediante los cuales las políticas se vuelven operativas: normativas, protocolos, circuitos de decisión, manuales o programas que traducen lineamientos estratégicos en prácticas situadas. </w:t>
      </w:r>
    </w:p>
    <w:p w:rsidR="00000000" w:rsidDel="00000000" w:rsidP="00000000" w:rsidRDefault="00000000" w:rsidRPr="00000000" w14:paraId="00000034">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universidad, estos dispositivos de gestión constituyen el nivel donde se entrelazan las decisiones epistemológicas y organizacionales. Cada reglamento, convocatoria, comité o circuito de evaluación no solo regula procedimientos: también delimita qué formas de conocimiento son reconocidas, cómo se distribuyen las funciones académicas y qué vínculos se habilitan entre investigación, docencia y extensión. En este sentido, los dispositivos pueden interpretarse como espacios de coproducción de saber institucional, donde se articulan discursos científicos, normativos y administrativos en torno a problemas comunes. Así, la gestión universitaria deja de pensarse como mera administración de recursos para asumirse como un campo de producción de sentido, en el que los dispositivos performan la cultura institucional, configuran horizontes de acción y abren —o clausuran— posibilidades para la transdisciplinariedad.</w:t>
      </w:r>
    </w:p>
    <w:p w:rsidR="00000000" w:rsidDel="00000000" w:rsidP="00000000" w:rsidRDefault="00000000" w:rsidRPr="00000000" w14:paraId="00000035">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literatura argentina sobre dispositivos que hemos relevado (Fernández, 1996; Souto, 1998; Grinberg, 2019; Álvarez y Xhardez, 2021; García, 2023) parece gravitar entre dos polos de tensión: por un lado, se los utiliza como herramientas analíticas capaces de revelar sentidos, relaciones y dinámicas institucionales que permanecen naturalizadas u ocultas; por otro lado, se los conceptualiza en un sentido normativo, orientado al diseño de artificios técnicos y estratégicos para provocar transformaciones, generar nuevas articulaciones y habilitar movimientos instituyentes. </w:t>
      </w:r>
    </w:p>
    <w:p w:rsidR="00000000" w:rsidDel="00000000" w:rsidP="00000000" w:rsidRDefault="00000000" w:rsidRPr="00000000" w14:paraId="00000036">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tanto que herramienta analítica para observar algo que ya existe, el concepto de dispositivo es un concepto amplio, y productivo que puede ser utilizado para destacar y revelar diversos tipos de relaciones. En nuestro caso particular permite identificar los mecanismos mediante los cuales el régimen epistémico disciplinar organiza y segmenta las prácticas académicas. Para analizar una matriz de dispositivos, entonces, nos podríamos hacer las siguientes preguntas: ¿Quiénes lo diseñan? ¿Quiénes lo activan? ¿Qué finalidades persigue? ¿Qué prácticas produce o modifica? ¿Qué recursos relaciona/entrecruza/conecta? ¿Qué duración tiene? </w:t>
      </w:r>
    </w:p>
    <w:p w:rsidR="00000000" w:rsidDel="00000000" w:rsidP="00000000" w:rsidRDefault="00000000" w:rsidRPr="00000000" w14:paraId="00000037">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segundo sentido de dispositivo tiene una orientación normativa y se lo conceptualiza como instrumentos para organizar la propia práctica de intervención. Esta conceptualización refiere a dispositivo con un fin práctico y político (Álvarez y Xhardez, 2021): la construcción de procedimientos y técnicas vinculadas a una instancia de poder que contribuye a performar una conducta. Este segundo concepto es más restrictivo ya que busca establecer las condiciones para el diseño de un dispositivo adecuado o efectivo a los fines que se propone quien realiza la intervención. En este segundo sentido todo dispositivo requiere, entre otros elementos: un diagnóstico (que incluye, entre otras cosas, relevamiento del marco normativo y mapeo de actores), un proceso de diseño adecuado, con fases de implementación por etapas incluyendo un piloto, y prácticas de monitoreo y evaluación, un análisis de sus estrategias de financiamiento, etc. En el caso de la inter y la transdisciplina, los dispositivos de gestión adquieren relevancia en tanto herramientas capaces de tensionar las formas de organización propias del régimen epistémico disciplinar y generar condiciones para la emergencia de relaciones, prácticas y espacios institucionales que no surgirían espontáneamente de/dentro de/en la estructura existente. Para este uso las preguntas son: ¿Qué finalidades perseguimos? ¿Qué actores y actantes intervienen en las estructuras que buscamos modificar? ¿Qué pasos seguimos para el diseño? ¿Con qué recursos contamos?</w:t>
      </w:r>
    </w:p>
    <w:p w:rsidR="00000000" w:rsidDel="00000000" w:rsidP="00000000" w:rsidRDefault="00000000" w:rsidRPr="00000000" w14:paraId="00000038">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que una oposición entre ambas perspectivas, sostenemos que se trata de dimensiones complementarias. En el contexto de nuestro trabajo, el concepto de dispositivo opera simultáneamente al analizar el régimen epistémico de la UNTREF y al momento de diseñar los instrumentos de intervención y de gestión orientados a la inter y la transdisciplina que concebimos pueden operar. Sin embargo, nuestro interés principal se enfoca en su capacidad para intervenir sobre configuraciones organizacionales existentes y producir nuevas formas de articulación entre actores, saberes y estructuras. Esta toma de posición tiene consecuencias metodológicas. Si entendemos los dispositivos como configuraciones orientadas a la intervención, su identificación y clasificación requiere atender a dimensiones tales como los actores, las finalidades que persiguen, las prácticas que buscan modificar, los recursos que articulan y las transformaciones institucionales que pretenden producir.</w:t>
      </w:r>
    </w:p>
    <w:p w:rsidR="00000000" w:rsidDel="00000000" w:rsidP="00000000" w:rsidRDefault="00000000" w:rsidRPr="00000000" w14:paraId="00000039">
      <w:pPr>
        <w:spacing w:after="16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pacing w:after="160" w:before="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 El régimen disciplinar y sus dispositivos en la UNTREF</w:t>
      </w:r>
    </w:p>
    <w:p w:rsidR="00000000" w:rsidDel="00000000" w:rsidP="00000000" w:rsidRDefault="00000000" w:rsidRPr="00000000" w14:paraId="0000003B">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Recapitulando, partimos de la noción de régimen epistémico como aquella configuración estable en determinado momento de la historia de estructuras de gobierno y de gestión del conocimiento, y podemos pensar a los dispositivos como los instrumentos y las prácticas a través de los cuales dicho régimen se constituye como tal y se institucionaliza su estructura en una determinada Universidad. En este sentido, la descripción del régimen disciplinar podría realizarse o profundizarse con base en la descripción y el análisis de los dispositivos que lo estructuran. Si sostenemos como hipótesis la posibilidad de poner en tensión las estructuras instituidas de un régimen disciplinar por medio de dispositivos que promuevan la interdisciplina y la transdisciplina, un primer movimiento analítico implica señalar cuáles son aquellos dispositivos que actualmente están sosteniendo el régimen disciplinar al interior de la UNTREF, aun cuando esta se concibe como dinámica y presenta una organización departamental diseñada expresamente para superar la lógica disciplinar.</w:t>
      </w:r>
    </w:p>
    <w:p w:rsidR="00000000" w:rsidDel="00000000" w:rsidP="00000000" w:rsidRDefault="00000000" w:rsidRPr="00000000" w14:paraId="0000003C">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los documentos institucionales analizados y las entrevistas semiestructuradas efectuadas a informantes clave de la universidad, es posible reconocer una serie de dispositivos que regulan diversos aspectos de la vida académica de la UNTREF. Algunos fueron concebidos para favorecer formas de articulación entre áreas y funciones universitarias, mientras que otros responden a modalidades de organización consolidadas históricamente en la educación superior. En nuestro análisis nos enfocaremos en aquellos dispositivos que, por su incidencia sobre distintas dimensiones de la vida universitaria, permiten comprender cómo el régimen epistémico disciplinar se reproduce en la UNTREF. Nos detendremos particularmente en la estructura departamental, los sistemas de información, la organización del posgrado, la organización de la investigación y los mecanismos de evaluación y legitimación científica. En cada caso, el análisis buscará identificar las prácticas que el dispositivo produce, los rasgos del régimen disciplinar que contribuye a sostener y las iniciativas que procuran tensionar esas dinámicas mediante formas de organización inter y transdisciplinarias.</w:t>
      </w:r>
    </w:p>
    <w:p w:rsidR="00000000" w:rsidDel="00000000" w:rsidP="00000000" w:rsidRDefault="00000000" w:rsidRPr="00000000" w14:paraId="0000003D">
      <w:pPr>
        <w:pStyle w:val="Heading4"/>
        <w:keepNext w:val="0"/>
        <w:keepLines w:val="0"/>
        <w:spacing w:after="160" w:before="0" w:line="240" w:lineRule="auto"/>
        <w:jc w:val="both"/>
        <w:rPr>
          <w:rFonts w:ascii="Times New Roman" w:cs="Times New Roman" w:eastAsia="Times New Roman" w:hAnsi="Times New Roman"/>
        </w:rPr>
      </w:pPr>
      <w:bookmarkStart w:colFirst="0" w:colLast="0" w:name="_heading=h.avuanveie87l" w:id="0"/>
      <w:bookmarkEnd w:id="0"/>
      <w:r w:rsidDel="00000000" w:rsidR="00000000" w:rsidRPr="00000000">
        <w:rPr>
          <w:rFonts w:ascii="Times New Roman" w:cs="Times New Roman" w:eastAsia="Times New Roman" w:hAnsi="Times New Roman"/>
          <w:b w:val="1"/>
          <w:bCs w:val="1"/>
          <w:i w:val="0"/>
          <w:iCs w:val="0"/>
          <w:color w:val="000000"/>
          <w:rtl w:val="0"/>
        </w:rPr>
        <w:t xml:space="preserve">5.1 Dispositivos de diseño organizacional</w:t>
      </w:r>
      <w:r w:rsidDel="00000000" w:rsidR="00000000" w:rsidRPr="00000000">
        <w:rPr>
          <w:rtl w:val="0"/>
        </w:rPr>
      </w:r>
    </w:p>
    <w:p w:rsidR="00000000" w:rsidDel="00000000" w:rsidP="00000000" w:rsidRDefault="00000000" w:rsidRPr="00000000" w14:paraId="0000003E">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primero de los dispositivos que nos interesa observar corresponde a la estructura organizacional de la universidad. Desde sus orígenes, la UNTREF adoptó una estructura departamental en lugar del modelo de facultades predominante en el sistema universitario argentino. El Estatuto establece que los Departamentos deben constituirse como espacios de articulación entre carreras y como núcleos capaces de integrar actividades de docencia, investigación y extensión. Actualmente la universidad se organiza en seis departamentos: Ciencias Sociales; Arte y Cultura; Administración y Economía; Ciencia y Tecnología; Metodología, Estadística y Matemática; y Salud y Seguridad Social.</w:t>
      </w:r>
    </w:p>
    <w:p w:rsidR="00000000" w:rsidDel="00000000" w:rsidP="00000000" w:rsidRDefault="00000000" w:rsidRPr="00000000" w14:paraId="0000003F">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dispositivo departamental fue diseñado para intervenir sobre algunos de los problemas históricamente asociados a las estructuras por facultades. Tal como se indica en el Proyecto Institucional de la universidad (p. 44), la organización por departamentos buscó generar condiciones para la circulación de docentes entre carreras, el desarrollo de proyectos académicos compartidos y la construcción de trayectorias estudiantiles más flexibles. En términos institucionales, suponía una apuesta por formas de organización menos dependientes de fronteras disciplinares rígidas.</w:t>
      </w:r>
    </w:p>
    <w:p w:rsidR="00000000" w:rsidDel="00000000" w:rsidP="00000000" w:rsidRDefault="00000000" w:rsidRPr="00000000" w14:paraId="00000040">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tanto el IAI como la evaluación externa de la CONEAU muestran que ese ideal no se materializó plenamente. En la práctica, los Departamentos operan de modo análogo a facultades pero con rol difuso en la planificación y persisten las lógicas del régimen disciplinar: los concursos se realizan por asignatura, los cargos se definen por carrera, y las decisiones estratégicas se concentran en la Secretaría Académica y en las Coordinaciones de Carrera. Los directores de Departamento carecen de atribuciones claras para la designación de docentes, la planificación de grado y posgrado o la coordinación de investigación, extensión y transferencia. Con todo ello, la lógica departamental sostiene, en la práctica, dinámicas propias del régimen disciplinar, como la reducida circulación de docentes y estudiantes por espacios fuera de su disciplina, la evaluación autorreferencial. </w:t>
      </w:r>
    </w:p>
    <w:p w:rsidR="00000000" w:rsidDel="00000000" w:rsidP="00000000" w:rsidRDefault="00000000" w:rsidRPr="00000000" w14:paraId="00000041">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relevancia de este dispositivo radica en que permite observar, entonces, una primera tensión entre el diseño institucional y las prácticas existentes. La estructura departamental permanece como uno de los rasgos distintivos de la UNTREF, pero opera dentro de una trama organizacional en la que continúan teniendo peso otros mecanismos de organización disciplinar. El resultado es una configuración híbrida que combina una arquitectura institucional orientada a la integración con formas de organización que siguen estructurándose alrededor de unidades disciplinares.</w:t>
      </w:r>
    </w:p>
    <w:p w:rsidR="00000000" w:rsidDel="00000000" w:rsidP="00000000" w:rsidRDefault="00000000" w:rsidRPr="00000000" w14:paraId="00000042">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la perspectiva que hemos adoptado en este trabajo, esto resulta particularmente interesante, puesto que revela cómo el funcionamiento efectivo de la estructura departamental se encuentra condicionado por otros dispositivos con los que se articula. Como toda configuración de relaciones orientada a producir determinados efectos institucionales, la capacidad de acción de la estructura departamental depende de la articulación que establece con otros dispositivos presentes en la universidad. La persistencia de mecanismos de organización, evaluación y gestión estructurados disciplinariamente limita su potencial integrador y contribuye a que el dispositivo produzca efectos distintos de los previstos en su diseño original. Así, el caso nos permite observar cómo un dispositivo diseñado para promover determinadas prácticas puede, al desarrollarse en una trama institucional más amplia y compleja, contribuir a la reproducción de dinámicas que originalmente buscaba transformar. </w:t>
      </w:r>
    </w:p>
    <w:p w:rsidR="00000000" w:rsidDel="00000000" w:rsidP="00000000" w:rsidRDefault="00000000" w:rsidRPr="00000000" w14:paraId="00000043">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Actualmente, un paso enorme que se está implementando para promover la articulación en el grado y diversificar las trayectorias de los estudiantes es el sistema de créditos. Tal como lo destaca un actor clave de la institución, el sistema de créditos puede ser una manera de superar algunas limitaciones efectivas de la articulación entre carreras de la actualidad y permitirá a la gestión académica aprovechar mejor los conocimientos y las capacidades de docencia e investigación existentes. Este mismo sistema, de aplicarse en posgrado, podría ser una forma de integrar con mayor efectividad las carreras y de generar cuerpos docentes más articulados. Los créditos incluso tienen la potencialidad de articular grado y posgrado con investigación. En este sentido, la gestión académica de la UNTREF plantea la posibilidad de que la participación en proyectos de investigación y desarrollo otorguen créditos que se les reconozca a los estudiantes en sus cursadas, como una vía para volver más atractiva la participación en grupos de investigación y visibilizar el área de Investigación y Desarrollo en el grado. El sistema de créditos, creemos, ampliará las posibilidades de articulación entre carreras, docencia e investigación, y producirá condiciones institucionales más favorables para el desarrollo de prácticas interdisciplinarias que, bajo la configuración actual, encuentran importantes limitaciones para consolidarse. </w:t>
      </w:r>
    </w:p>
    <w:p w:rsidR="00000000" w:rsidDel="00000000" w:rsidP="00000000" w:rsidRDefault="00000000" w:rsidRPr="00000000" w14:paraId="00000044">
      <w:pPr>
        <w:spacing w:after="160" w:before="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5.2. Dispositivos del sistema de información y gestión académica</w:t>
      </w:r>
    </w:p>
    <w:p w:rsidR="00000000" w:rsidDel="00000000" w:rsidP="00000000" w:rsidRDefault="00000000" w:rsidRPr="00000000" w14:paraId="00000045">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parte importante de la organización institucional depende de los sistemas que registran, procesan y ponen en circulación información académica. La importancia de los dispositivos de gestión de la información excede las cuestiones técnicas. Los sistemas de información establecen qué relaciones pueden ser observadas, qué indicadores pueden construirse y qué problemas pueden transformarse en objetos de gestión. Desde esta perspectiva, la integración de bases de datos constituye también una intervención sobre las formas en que la universidad conoce y organiza su propia actividad.</w:t>
      </w:r>
    </w:p>
    <w:p w:rsidR="00000000" w:rsidDel="00000000" w:rsidP="00000000" w:rsidRDefault="00000000" w:rsidRPr="00000000" w14:paraId="00000046">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entrevistas realizadas muestran que la UNTREF atravesó históricamente procesos de gestión apoyados en sistemas diferenciados para grado, posgrado, educación virtual y otras áreas institucionales. Esta situación respondió al propio crecimiento de la universidad y a la expansión progresiva de sus actividades académicas. En la práctica, la desarticulación entre sistemas de información produce efectos concretos que reproducen dinámicas propias del régimen disciplinar. El primero de ellos que podemos señalar es la limitación de la circulación entre los espacios institucionales: al tener bases de datos que no están integradas, se hace difícil trazar las trayectorias de actores que participan simultáneamente en distintos departamentos, carreras o funciones. Esta dificultad vuelve invisibles las prácticas que atraviesan fronteras disciplinares y favorece la gestión de áreas relativamente autónomas, con poca capacidad de articulación. En el caso del posgrado, esta limitación se convierte en una barrera tácita que osbstaculiza la cursada de seminarios electivos por fuera de la oferta concreta de una carrera. De hecho, en conversación con actores claves de la institución, se señala el bajo número de estudiantes que cursan seminarios electivos por fuera de la oferta propia de la carrera que están realizando.</w:t>
      </w:r>
    </w:p>
    <w:p w:rsidR="00000000" w:rsidDel="00000000" w:rsidP="00000000" w:rsidRDefault="00000000" w:rsidRPr="00000000" w14:paraId="00000047">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de los efectos que refuerza el régimen disciplinar es la fragmentación del conocimiento institucional. El sistema de información desarticulado reproduce la circulación fragmentada del conocimiento sobre la propia universidad, fenómeno que refuerza, desde la gestión académica, la construcción de silos disciplinares y dificulta la construcción de una visión integrada de toda la estructura universitaria. En otras palabras, la propia infraestructura del sistema de información digital reproduce la segmentación institucional.</w:t>
      </w:r>
    </w:p>
    <w:p w:rsidR="00000000" w:rsidDel="00000000" w:rsidP="00000000" w:rsidRDefault="00000000" w:rsidRPr="00000000" w14:paraId="00000048">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destacar que en los últimos años comenzaron a desarrollarse iniciativas orientadas a integrar estas bases de datos y construir sistemas de información compartidos. La incorporación progresiva de distintas áreas al sistema SIU Guaraní forma parte de este proceso. Según las autoridades entrevistadas, la consolidación de este proceso (que se espera completar para el 2027) permitiría contar con herramientas de gestión más adecuadas para identificar espacios de convergencia entre carreras, departamentos, proyectos y actores institucionales. Esa información resulta un insumo de mucho valor para planificar iniciativas que favorezcan la inter y la transdisciplina. </w:t>
      </w:r>
    </w:p>
    <w:p w:rsidR="00000000" w:rsidDel="00000000" w:rsidP="00000000" w:rsidRDefault="00000000" w:rsidRPr="00000000" w14:paraId="00000049">
      <w:pPr>
        <w:spacing w:after="160" w:before="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5.3. Dispositivos del área de posgrado</w:t>
      </w:r>
    </w:p>
    <w:p w:rsidR="00000000" w:rsidDel="00000000" w:rsidP="00000000" w:rsidRDefault="00000000" w:rsidRPr="00000000" w14:paraId="0000004A">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creación y la organización del posgrado constituyen los espacios donde la reproducción de dinámicas disciplinares aparece con mayor claridad. Según figura en la información institucional de la universidad, la oferta de posgrado se encuentra agrupada en diez programas. Sin embargo, esta clasificación cumple únicamente una función comunicacional y no se corresponde con una estructura académica integrada capaz de coordinar de manera sistemática las distintas carreras.</w:t>
      </w:r>
    </w:p>
    <w:p w:rsidR="00000000" w:rsidDel="00000000" w:rsidP="00000000" w:rsidRDefault="00000000" w:rsidRPr="00000000" w14:paraId="0000004B">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entrevistas realizadas muestran que la creación de nuevas carreras responde habitualmente a iniciativas impulsadas por grupos académicos ya consolidados. Equipos docentes vinculados a determinadas áreas de conocimiento, trayectorias de investigación o espacios curriculares elaboran propuestas que posteriormente se institucionalizan como especializaciones, maestrías o doctorados. Estas carreras son agrupadas en programas que, en gran medida, expresan la continuidad de las comunidades académicas que promovieron su creación. El crecimiento del posgrado se organiza así mediante la institucionalización de equipos de investigación y docencia preexistentes, más que a partir del diseño de estructuras concebidas para articular distintas áreas de conocimiento. En este sentido, el dispositivo consolida un rasgo característico del régimen epistémico disciplinar: la autorreferencialidad, entendida como la tendencia de las comunidades académicas a organizar su propia reproducción institucional, definiendo desde su interior las agendas de formación, investigación y expansión de su actividad.</w:t>
      </w:r>
    </w:p>
    <w:p w:rsidR="00000000" w:rsidDel="00000000" w:rsidP="00000000" w:rsidRDefault="00000000" w:rsidRPr="00000000" w14:paraId="0000004C">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configuración consolida la autorreferencialidad mediante una organización del posgrado en la que las articulaciones entre programas dependen principalmente de acuerdos específicos entre sus actores y no de mecanismos permanentes de integración. Como consecuencia, la circulación sistemática de estudiantes, docentes y proyectos entre distintos programas es el resultado de iniciativas particulares de coordinación y no constituye un efecto previsto por el diseño dispositivo. La autorreferencialidad no implica, sin embargo, dinámicas de endogamia. Las entrevistas muestran que los programas incorporan docentes provenientes de otras universidades, mantienen redes nacionales e internacionales de colaboración y reciben estudiantes con trayectorias institucionales diversas. El rasgo distintivo del dispositivo no radica, por lo tanto, en un cierre hacia actores externos, sino en que la reproducción institucional del posgrado se organiza principalmente a partir de las comunidades académicas que impulsan y sostienen cada programa.</w:t>
      </w:r>
    </w:p>
    <w:p w:rsidR="00000000" w:rsidDel="00000000" w:rsidP="00000000" w:rsidRDefault="00000000" w:rsidRPr="00000000" w14:paraId="0000004D">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autonomía histórica con la que evolucionó el posgrado contribuyó a consolidar esta configuración. Tal como señalan las autoridades entrevistadas, su desarrollo siguió trayectorias diferentes según las áreas académicas y, durante largos períodos, se produjo con escasa articulación respecto del grado. Algunas áreas fortalecieron tempranamente sus ofertas de posgrado, como el Programa de Políticas y Administración de la Educación, mientras que otras consolidaron primero sus carreras de grado, como ocurrió en el Departamento de Salud y Seguridad Social. Como resultado, la universidad reúne programas con historias institucionales, niveles de desarrollo y formas de organización diversas. Esta heterogeneidad constituye uno de los rasgos que caracterizan el dispositivo de organización del posgrado y condiciona las posibilidades de articulación sistemática entre los distintos programas.</w:t>
      </w:r>
    </w:p>
    <w:p w:rsidR="00000000" w:rsidDel="00000000" w:rsidP="00000000" w:rsidRDefault="00000000" w:rsidRPr="00000000" w14:paraId="0000004E">
      <w:pPr>
        <w:spacing w:after="160" w:before="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5.4. Dispositivos de la organización de la investigación</w:t>
      </w:r>
    </w:p>
    <w:p w:rsidR="00000000" w:rsidDel="00000000" w:rsidP="00000000" w:rsidRDefault="00000000" w:rsidRPr="00000000" w14:paraId="0000004F">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relación entre posgrado e investigación no depende únicamente de las trayectorias de los investigadores o de las afinidades entre programas, también se encuentra mediada por dispositivos específicos que organizan la producción científica y la articulación entre los distintos espacios de investigación de la universidad. La investigación en la UNTREF se desarrolla a través de una red de institutos, centros, laboratorios, departamentos y carreras que poseen trayectorias, objetivos y modalidades de trabajo propias. Esta diversidad constituye una de las características más visibles del crecimiento institucional experimentado por la universidad durante las últimas décadas.</w:t>
      </w:r>
    </w:p>
    <w:p w:rsidR="00000000" w:rsidDel="00000000" w:rsidP="00000000" w:rsidRDefault="00000000" w:rsidRPr="00000000" w14:paraId="00000050">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Secretaría de Investigación y Desarrollo ocupa un lugar central en esta configuración al promover convocatorias, asesorar proyectos y gestionar recursos. Sin embargo, buena parte de la producción académica se organiza en torno a los institutos y centros de investigación, donde se concentran equipos de trabajo, líneas de investigación, redes académicas y conocimientos construidos a lo largo del tiempo. Esta organización ha favorecido la consolidación de comunidades de investigación altamente especializadas y el desarrollo sostenido de proyectos en áreas específicas del conocimiento. Al mismo tiempo, ha tendido a estructurar la actividad científica alrededor de espacios relativamente autónomos, en los que las agendas de investigación, las redes de colaboración y los procesos de formación se desarrollan principalmente dentro de cada unidad. La articulación entre estos espacios no constituye un resultado espontáneo del dispositivo, sino que suele depender de iniciativas específicas orientadas a promoverla.</w:t>
      </w:r>
    </w:p>
    <w:p w:rsidR="00000000" w:rsidDel="00000000" w:rsidP="00000000" w:rsidRDefault="00000000" w:rsidRPr="00000000" w14:paraId="00000051">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el dispositivo reproduce algunos rasgos característicos del régimen disciplinar. La organización de la investigación en unidades relativamente autónomas fortalece la especialización y la consolidación de comunidades académicas propias, pero también favorece formas de autorreferencialidad y reduce las oportunidades de circulación entre equipos, institutos y áreas de conocimiento. Asimismo, dificulta la construcción de agendas institucionales compartidas y la articulación sistemática entre investigación, formación de posgrado y otras funciones universitarias.</w:t>
      </w:r>
    </w:p>
    <w:p w:rsidR="00000000" w:rsidDel="00000000" w:rsidP="00000000" w:rsidRDefault="00000000" w:rsidRPr="00000000" w14:paraId="00000052">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Tanto los documentos institucionales como las entrevistas realizadas muestran que esta situación ha constituido una preocupación recurrente en distintos momentos de la historia reciente de la universidad. Entre los principales desafíos señalados en la Evaluación Externa de la Coneau aparecen la necesidad de fortalecer la coordinación entre institutos, integrar la investigación con el posgrado y generar mecanismos estables de colaboración entre espacios que históricamente desarrollaron sus actividades con grados importantes de autonomía.</w:t>
      </w:r>
    </w:p>
    <w:p w:rsidR="00000000" w:rsidDel="00000000" w:rsidP="00000000" w:rsidRDefault="00000000" w:rsidRPr="00000000" w14:paraId="00000053">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iniciativas impulsadas durante los últimos años pueden interpretarse precisamente como intervenciones sobre este dispositivo. Tal como lo señala el IAI (p. 297), El Núcleo de Integración Académica, desarrollado durante la década de 2010, buscó generar espacios de coordinación entre áreas de investigación. Más recientemente, la creación del Gabinete Científico y Tecnológico (2024) constituye una nueva estrategia orientada a reunir a directores de institutos y autoridades universitarias para construir criterios compartidos, discutir políticas comunes y establecer instancias permanentes de concertación. En la misma dirección se inscriben los programas de apoyo a la finalización de tesis doctorales, las discusiones sobre el reconocimiento académico de la participación estudiantil en proyectos de investigación y otras iniciativas destinadas a fortalecer la circulación entre investigación, posgrado y distintos espacios institucionales. En conjunto, estas acciones muestran un área en transformación, sobre la que la universidad interviene explícitamente por medio de diversos dispositivos cuyo objetivo es promover la articulación que no emerge de forma espontánea en la organización existente.</w:t>
      </w:r>
    </w:p>
    <w:p w:rsidR="00000000" w:rsidDel="00000000" w:rsidP="00000000" w:rsidRDefault="00000000" w:rsidRPr="00000000" w14:paraId="00000054">
      <w:pPr>
        <w:spacing w:after="160" w:before="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5.5. Dispositivos de evaluación y de legitimación científica</w:t>
      </w:r>
    </w:p>
    <w:p w:rsidR="00000000" w:rsidDel="00000000" w:rsidP="00000000" w:rsidRDefault="00000000" w:rsidRPr="00000000" w14:paraId="00000055">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Todo régimen epistémico requiere dispositivos que definan qué conocimientos adquieren legitimidad, quiénes se encuentran habilitados para producirlos y quiénes poseen autoridad para evaluarlos. En el ámbito universitario, estas funciones se materializan en un conjunto de mecanismos de evaluación que organizan la producción académica, orientan las trayectorias de investigación y establecen los criterios mediante los cuales determinadas producciones son incorporadas al campo científico.</w:t>
      </w:r>
    </w:p>
    <w:p w:rsidR="00000000" w:rsidDel="00000000" w:rsidP="00000000" w:rsidRDefault="00000000" w:rsidRPr="00000000" w14:paraId="00000056">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entrevistas realizadas muestran que estos procesos continúan organizándose principalmente a partir de comunidades académicas estructuradas disciplinariamente. Las comisiones evaluadoras, los criterios establecidos por los organismos nacionales de ciencia y técnica y la centralidad del artículo científico como producto de referencia conforman un dispositivo que, más que evaluar resultados, organiza y legitima las prácticas de investigación. Los criterios de evaluación orientan la selección de problemas, los formatos de producción y las estrategias de publicación, por lo que se convierten en un elemento activo de la organización de la actividad científica. </w:t>
      </w:r>
    </w:p>
    <w:p w:rsidR="00000000" w:rsidDel="00000000" w:rsidP="00000000" w:rsidRDefault="00000000" w:rsidRPr="00000000" w14:paraId="00000057">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dispositivos de evaluación institucionalizan rasgos característicos del régimen epistémico disciplinar. En primer lugar, consolidan formas de autorreferencialidad, en tanto la validación del conocimiento permanece principalmente en manos de las propias comunidades disciplinares. En segundo lugar, privilegian criterios de evaluación construidos desde tradiciones disciplinares específicas, lo que fortalece la legitimidad de determinados modos de producción científica por sobre otros. Finalmente, favorecen la reproducción de agendas y trayectorias académicas organizadas alrededor de esos mismos criterios, haciendo que la circulación hacia formas alternativas de producción de conocimiento dependa, con frecuencia, de esfuerzos adicionales de legitimación.</w:t>
      </w:r>
    </w:p>
    <w:p w:rsidR="00000000" w:rsidDel="00000000" w:rsidP="00000000" w:rsidRDefault="00000000" w:rsidRPr="00000000" w14:paraId="00000058">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influencia de este dispositivo resulta particularmente visible en aquellas áreas cuyos modos de producción de conocimiento no coinciden plenamente con los formatos predominantes de evaluación científica. El caso del Departamento de Arte y Cultura constituye un ejemplo significativo. Allí aparece de manera recurrente la dificultad de valorar procesos de creación artística mediante instrumentos concebidos originalmente para otras disciplinas. La cuestión excede una discusión metodológica sobre los procedimientos de evaluación: involucra las condiciones de reconocimiento institucional, las posibilidades de acceder a financiamiento y las trayectorias académicas de quienes desarrollan formas de producción de conocimiento diferentes de las que los dispositivos de evaluación reconocen como estándar.</w:t>
      </w:r>
    </w:p>
    <w:p w:rsidR="00000000" w:rsidDel="00000000" w:rsidP="00000000" w:rsidRDefault="00000000" w:rsidRPr="00000000" w14:paraId="00000059">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entrevistas recuperan esta tensión a partir de una pregunta más amplia: ¿cómo evaluar producciones cuyo valor académico no se expresa necesariamente bajo la forma de un artículo científico? La relevancia del problema reside en que muestra que los dispositivos de evaluación no sólo clasifican conocimientos ya producidos. También delimitan las formas de conocimiento que adquieren legitimidad institucional y, al hacerlo, orientan las prácticas de investigación y contribuyen a reproducir los mecanismos de validación propios del régimen epistémico disciplinar.</w:t>
      </w:r>
    </w:p>
    <w:p w:rsidR="00000000" w:rsidDel="00000000" w:rsidP="00000000" w:rsidRDefault="00000000" w:rsidRPr="00000000" w14:paraId="0000005A">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destacar que en los últimos años comenzaron a desarrollarse iniciativas que introducen tensiones sobre estos mecanismos de legitimación. Entre ellas se destacan las convocatorias a Proyectos de Investigación Aplicada, Desarrollo y Transferencia (PIADT), que amplían los criterios tradicionales de valoración al incorporar dimensiones vinculadas con la aplicación del conocimiento, la resolución de problemas y la articulación con actores externos a la universidad. Asimismo, las convocatorias a Proyectos de Investigación y Desarrollo (PID) incorporan explícitamente la posibilidad de presentar propuestas interdisciplinarias y transdisciplinarias. Sin embargo, las entrevistas y los documentos analizados muestran que estas iniciativas conviven con dispositivos de evaluación que continúan organizándose, en gran medida, a partir de criterios consolidados disciplinariamente. La tensión entre nuevas formas de promover la investigación y mecanismos de legitimación heredados del régimen disciplinar constituye, así, uno de los principales desafíos para el desarrollo de políticas orientadas a la inter y la transdisciplina.</w:t>
      </w:r>
    </w:p>
    <w:p w:rsidR="00000000" w:rsidDel="00000000" w:rsidP="00000000" w:rsidRDefault="00000000" w:rsidRPr="00000000" w14:paraId="0000005B">
      <w:pPr>
        <w:spacing w:after="16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 largo de este trabajo mostramos el modo en que el marco analítico propuesto permite robustecer el diagnóstico del Informe de Autoevaluación Institucional 2018 (IAI) y la evaluación externa de CONEAU 2019, sobre la persistencia de prácticas de clausura disciplinar en la UNTREF a pesar de la implementación de un diseño institucional novedoso. Al comprender la naturaleza del régimen disciplinar y su articulación en diversos dispositivos de gobernanza y gestión del conocimiento científico, y de sus prácticas de producción, reproducción, validación y uso, podemos explicar el patrón de fenómenos observados.</w:t>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particular, podemos comprender cómo existe una tensión entre el régimen disciplinar y un conjunto de dispositivos interdisciplinares que operan como contra-programa o línea de fuga, pero que no consiguen generar un régimen epistémico alternativo. En otras palabras, el cambio de diseño institucional como dispositivo interdisciplinar no consigue generar una alternativa y es necesario atender a los otros dispositivos del régimen disciplinar para comprender de manera integral la forma en que las disciplinas operan como estructuras de gobierno del conocimiento científico. Por lo tanto, una política académica que busque la interdisciplina y la transdisciplina como ideal organizador, requiere mediaciones institucionales que reconozcan las características del régimen disciplinar para convertirlas en oportunidades de innovación y pertinencia social, de tal modo que se implemente un plan integral del trabajo y no una política aislada. </w:t>
      </w:r>
    </w:p>
    <w:p w:rsidR="00000000" w:rsidDel="00000000" w:rsidP="00000000" w:rsidRDefault="00000000" w:rsidRPr="00000000" w14:paraId="0000005F">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Más aún, el marco conceptual propuesto permite ordenar los diferentes dispositivos para fomentar la interdisciplina y la transdisciplina al interior de las universidades, al permitirnos atender en simultáneo al diseño institucional, los procesos de formación, los programas educativos, las prácticas de evaluación, los mecanismos de incentivos y asignación de fondos, la colaboración científica y los cruces de fronteras disciplinares. En próximos trabajos utilizaremos este diagnóstico institucional para proponer dispositivos concretos para fomentar la interdisciplina y la trandisciplina en el área de posgrado de la UNTREF.</w:t>
      </w:r>
      <w:r w:rsidDel="00000000" w:rsidR="00000000" w:rsidRPr="00000000">
        <w:br w:type="page"/>
      </w:r>
      <w:r w:rsidDel="00000000" w:rsidR="00000000" w:rsidRPr="00000000">
        <w:rPr>
          <w:rtl w:val="0"/>
        </w:rPr>
      </w:r>
    </w:p>
    <w:p w:rsidR="00000000" w:rsidDel="00000000" w:rsidP="00000000" w:rsidRDefault="00000000" w:rsidRPr="00000000" w14:paraId="0000006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61">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Agamben, G. (2011). ¿Qué es un dispositivo? Sociológica, 26(73), 249-264.</w:t>
      </w:r>
    </w:p>
    <w:p w:rsidR="00000000" w:rsidDel="00000000" w:rsidP="00000000" w:rsidRDefault="00000000" w:rsidRPr="00000000" w14:paraId="00000062">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Álvarez, M., &amp; Xhardez, V. (2021). La articulación entre políticas públicas y conocimiento científico para el desarrollo de una estrategia ambiental. Ucronías, 4, 155–181. https://doi.org/10.5281/zenodo.5809518 </w:t>
      </w:r>
    </w:p>
    <w:p w:rsidR="00000000" w:rsidDel="00000000" w:rsidP="00000000" w:rsidRDefault="00000000" w:rsidRPr="00000000" w14:paraId="00000063">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Fernández, L. (1996). Análisis institucional y práctica educativa: ¿Una práctica especializada o el enfoque necesario de las prácticas? Revista del Instituto de Investigaciones en Ciencias de la Educación, 5(9). </w:t>
      </w:r>
    </w:p>
    <w:p w:rsidR="00000000" w:rsidDel="00000000" w:rsidP="00000000" w:rsidRDefault="00000000" w:rsidRPr="00000000" w14:paraId="00000064">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Foucault, M. (1990). Vigilar y castigar : Nacimiento de la prisión. Siglo xxi.</w:t>
      </w:r>
    </w:p>
    <w:p w:rsidR="00000000" w:rsidDel="00000000" w:rsidP="00000000" w:rsidRDefault="00000000" w:rsidRPr="00000000" w14:paraId="00000065">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Foucault, M. (2004). El Orden Del Discurso. Tusquets Editores.</w:t>
      </w:r>
    </w:p>
    <w:p w:rsidR="00000000" w:rsidDel="00000000" w:rsidP="00000000" w:rsidRDefault="00000000" w:rsidRPr="00000000" w14:paraId="00000066">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P. D. (2023). Mapeo de dispositivos de ingreso a las universidades nacionales en Argentina. Praxis Educativa, 27(3), 1–25. </w:t>
      </w:r>
      <w:hyperlink r:id="rId7">
        <w:r w:rsidDel="00000000" w:rsidR="00000000" w:rsidRPr="00000000">
          <w:rPr>
            <w:rFonts w:ascii="Times New Roman" w:cs="Times New Roman" w:eastAsia="Times New Roman" w:hAnsi="Times New Roman"/>
            <w:color w:val="1155cc"/>
            <w:u w:val="single"/>
            <w:rtl w:val="0"/>
          </w:rPr>
          <w:t xml:space="preserve">https://doi.org/10.19137/praxiseducativa-2023-270302</w:t>
        </w:r>
      </w:hyperlink>
      <w:r w:rsidDel="00000000" w:rsidR="00000000" w:rsidRPr="00000000">
        <w:rPr>
          <w:rtl w:val="0"/>
        </w:rPr>
      </w:r>
    </w:p>
    <w:p w:rsidR="00000000" w:rsidDel="00000000" w:rsidP="00000000" w:rsidRDefault="00000000" w:rsidRPr="00000000" w14:paraId="00000067">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Gläser, J., Laudel, G., Grieser, C., &amp; Meyer, U. (2018). </w:t>
      </w:r>
      <w:r w:rsidDel="00000000" w:rsidR="00000000" w:rsidRPr="00000000">
        <w:rPr>
          <w:rFonts w:ascii="Times New Roman" w:cs="Times New Roman" w:eastAsia="Times New Roman" w:hAnsi="Times New Roman"/>
          <w:i w:val="1"/>
          <w:iCs w:val="1"/>
          <w:rtl w:val="0"/>
        </w:rPr>
        <w:t xml:space="preserve">Scientific fields as epistemic regimes: New opportunities for comparative science studies</w:t>
      </w:r>
      <w:r w:rsidDel="00000000" w:rsidR="00000000" w:rsidRPr="00000000">
        <w:rPr>
          <w:rFonts w:ascii="Times New Roman" w:cs="Times New Roman" w:eastAsia="Times New Roman" w:hAnsi="Times New Roman"/>
          <w:rtl w:val="0"/>
        </w:rPr>
        <w:t xml:space="preserve">. 45.</w:t>
      </w:r>
    </w:p>
    <w:p w:rsidR="00000000" w:rsidDel="00000000" w:rsidP="00000000" w:rsidRDefault="00000000" w:rsidRPr="00000000" w14:paraId="00000068">
      <w:pPr>
        <w:spacing w:line="240" w:lineRule="auto"/>
        <w:ind w:left="0" w:firstLine="0"/>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Heilbron, W. J. (2004). </w:t>
      </w:r>
      <w:r w:rsidDel="00000000" w:rsidR="00000000" w:rsidRPr="00000000">
        <w:rPr>
          <w:rFonts w:ascii="Times New Roman" w:cs="Times New Roman" w:eastAsia="Times New Roman" w:hAnsi="Times New Roman"/>
          <w:i w:val="1"/>
          <w:iCs w:val="1"/>
          <w:rtl w:val="0"/>
        </w:rPr>
        <w:t xml:space="preserve">A regime of disciplines: Toward a historical sociology of disciplinary knowledge</w:t>
      </w:r>
      <w:r w:rsidDel="00000000" w:rsidR="00000000" w:rsidRPr="00000000">
        <w:rPr>
          <w:rFonts w:ascii="Times New Roman" w:cs="Times New Roman" w:eastAsia="Times New Roman" w:hAnsi="Times New Roman"/>
          <w:rtl w:val="0"/>
        </w:rPr>
        <w:t xml:space="preserve">.</w:t>
      </w:r>
      <w:hyperlink r:id="rId8">
        <w:r w:rsidDel="00000000" w:rsidR="00000000" w:rsidRPr="00000000">
          <w:rPr>
            <w:rFonts w:ascii="Times New Roman" w:cs="Times New Roman" w:eastAsia="Times New Roman" w:hAnsi="Times New Roman"/>
            <w:rtl w:val="0"/>
          </w:rPr>
          <w:t xml:space="preserve"> </w:t>
        </w:r>
      </w:hyperlink>
      <w:hyperlink r:id="rId9">
        <w:r w:rsidDel="00000000" w:rsidR="00000000" w:rsidRPr="00000000">
          <w:rPr>
            <w:rFonts w:ascii="Times New Roman" w:cs="Times New Roman" w:eastAsia="Times New Roman" w:hAnsi="Times New Roman"/>
            <w:color w:val="1155cc"/>
            <w:u w:val="single"/>
            <w:rtl w:val="0"/>
          </w:rPr>
          <w:t xml:space="preserve">https://dare.uva.nl/record/1/252244</w:t>
        </w:r>
      </w:hyperlink>
      <w:r w:rsidDel="00000000" w:rsidR="00000000" w:rsidRPr="00000000">
        <w:rPr>
          <w:rtl w:val="0"/>
        </w:rPr>
      </w:r>
    </w:p>
    <w:p w:rsidR="00000000" w:rsidDel="00000000" w:rsidP="00000000" w:rsidRDefault="00000000" w:rsidRPr="00000000" w14:paraId="00000069">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Hurtado, D. (2010). </w:t>
      </w:r>
      <w:r w:rsidDel="00000000" w:rsidR="00000000" w:rsidRPr="00000000">
        <w:rPr>
          <w:rFonts w:ascii="Times New Roman" w:cs="Times New Roman" w:eastAsia="Times New Roman" w:hAnsi="Times New Roman"/>
          <w:i w:val="1"/>
          <w:iCs w:val="1"/>
          <w:rtl w:val="0"/>
        </w:rPr>
        <w:t xml:space="preserve">La ciencia en la Argentina: Un proyecto inconcluso, 1930-2000</w:t>
      </w:r>
      <w:r w:rsidDel="00000000" w:rsidR="00000000" w:rsidRPr="00000000">
        <w:rPr>
          <w:rFonts w:ascii="Times New Roman" w:cs="Times New Roman" w:eastAsia="Times New Roman" w:hAnsi="Times New Roman"/>
          <w:rtl w:val="0"/>
        </w:rPr>
        <w:t xml:space="preserve"> (1. ed). Edhasa.</w:t>
      </w:r>
    </w:p>
    <w:p w:rsidR="00000000" w:rsidDel="00000000" w:rsidP="00000000" w:rsidRDefault="00000000" w:rsidRPr="00000000" w14:paraId="0000006A">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Klein, J. T. (2021). </w:t>
      </w:r>
      <w:r w:rsidDel="00000000" w:rsidR="00000000" w:rsidRPr="00000000">
        <w:rPr>
          <w:rFonts w:ascii="Times New Roman" w:cs="Times New Roman" w:eastAsia="Times New Roman" w:hAnsi="Times New Roman"/>
          <w:i w:val="1"/>
          <w:iCs w:val="1"/>
          <w:rtl w:val="0"/>
        </w:rPr>
        <w:t xml:space="preserve">Beyond Interdisciplinarity: Boundary Work, Communication, and Collaboration</w:t>
      </w:r>
      <w:r w:rsidDel="00000000" w:rsidR="00000000" w:rsidRPr="00000000">
        <w:rPr>
          <w:rFonts w:ascii="Times New Roman" w:cs="Times New Roman" w:eastAsia="Times New Roman" w:hAnsi="Times New Roman"/>
          <w:rtl w:val="0"/>
        </w:rPr>
        <w:t xml:space="preserve"> (1a ed.). Oxford University Press.</w:t>
      </w:r>
      <w:hyperlink r:id="rId10">
        <w:r w:rsidDel="00000000" w:rsidR="00000000" w:rsidRPr="00000000">
          <w:rPr>
            <w:rFonts w:ascii="Times New Roman" w:cs="Times New Roman" w:eastAsia="Times New Roman" w:hAnsi="Times New Roman"/>
            <w:rtl w:val="0"/>
          </w:rPr>
          <w:t xml:space="preserve"> </w:t>
        </w:r>
      </w:hyperlink>
      <w:hyperlink r:id="rId11">
        <w:r w:rsidDel="00000000" w:rsidR="00000000" w:rsidRPr="00000000">
          <w:rPr>
            <w:rFonts w:ascii="Times New Roman" w:cs="Times New Roman" w:eastAsia="Times New Roman" w:hAnsi="Times New Roman"/>
            <w:color w:val="1155cc"/>
            <w:u w:val="single"/>
            <w:rtl w:val="0"/>
          </w:rPr>
          <w:t xml:space="preserve">https://doi.org/10.1093/oso/9780197571149.001.0001</w:t>
        </w:r>
      </w:hyperlink>
      <w:r w:rsidDel="00000000" w:rsidR="00000000" w:rsidRPr="00000000">
        <w:rPr>
          <w:rtl w:val="0"/>
        </w:rPr>
      </w:r>
    </w:p>
    <w:p w:rsidR="00000000" w:rsidDel="00000000" w:rsidP="00000000" w:rsidRDefault="00000000" w:rsidRPr="00000000" w14:paraId="0000006B">
      <w:pPr>
        <w:spacing w:line="240" w:lineRule="auto"/>
        <w:ind w:left="0" w:firstLine="0"/>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Marcovich, A., &amp; Shinn, T. (2012). Regimes of science production and diffusion: Towards a transverse organization of knowledge. </w:t>
      </w:r>
      <w:r w:rsidDel="00000000" w:rsidR="00000000" w:rsidRPr="00000000">
        <w:rPr>
          <w:rFonts w:ascii="Times New Roman" w:cs="Times New Roman" w:eastAsia="Times New Roman" w:hAnsi="Times New Roman"/>
          <w:i w:val="1"/>
          <w:iCs w:val="1"/>
          <w:rtl w:val="0"/>
        </w:rPr>
        <w:t xml:space="preserve">Scientiae Studia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10</w:t>
      </w:r>
      <w:r w:rsidDel="00000000" w:rsidR="00000000" w:rsidRPr="00000000">
        <w:rPr>
          <w:rFonts w:ascii="Times New Roman" w:cs="Times New Roman" w:eastAsia="Times New Roman" w:hAnsi="Times New Roman"/>
          <w:rtl w:val="0"/>
        </w:rPr>
        <w:t xml:space="preserve">(spe), 33–64.</w:t>
      </w:r>
      <w:hyperlink r:id="rId12">
        <w:r w:rsidDel="00000000" w:rsidR="00000000" w:rsidRPr="00000000">
          <w:rPr>
            <w:rFonts w:ascii="Times New Roman" w:cs="Times New Roman" w:eastAsia="Times New Roman" w:hAnsi="Times New Roman"/>
            <w:rtl w:val="0"/>
          </w:rPr>
          <w:t xml:space="preserve"> </w:t>
        </w:r>
      </w:hyperlink>
      <w:hyperlink r:id="rId13">
        <w:r w:rsidDel="00000000" w:rsidR="00000000" w:rsidRPr="00000000">
          <w:rPr>
            <w:rFonts w:ascii="Times New Roman" w:cs="Times New Roman" w:eastAsia="Times New Roman" w:hAnsi="Times New Roman"/>
            <w:color w:val="1155cc"/>
            <w:u w:val="single"/>
            <w:rtl w:val="0"/>
          </w:rPr>
          <w:t xml:space="preserve">https://doi.org/10.1590/S1678-31662012000500003</w:t>
        </w:r>
      </w:hyperlink>
      <w:r w:rsidDel="00000000" w:rsidR="00000000" w:rsidRPr="00000000">
        <w:rPr>
          <w:rtl w:val="0"/>
        </w:rPr>
      </w:r>
    </w:p>
    <w:p w:rsidR="00000000" w:rsidDel="00000000" w:rsidP="00000000" w:rsidRDefault="00000000" w:rsidRPr="00000000" w14:paraId="0000006C">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Marcovich, A., &amp; Shinn, T. (2020). Science research regimes as architectures of knowledge in context: A ‘longue durée’ comparative historical sociology of structures and dynamics in science. </w:t>
      </w:r>
      <w:r w:rsidDel="00000000" w:rsidR="00000000" w:rsidRPr="00000000">
        <w:rPr>
          <w:rFonts w:ascii="Times New Roman" w:cs="Times New Roman" w:eastAsia="Times New Roman" w:hAnsi="Times New Roman"/>
          <w:i w:val="1"/>
          <w:iCs w:val="1"/>
          <w:rtl w:val="0"/>
        </w:rPr>
        <w:t xml:space="preserve">Social Science Information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59</w:t>
      </w:r>
      <w:r w:rsidDel="00000000" w:rsidR="00000000" w:rsidRPr="00000000">
        <w:rPr>
          <w:rFonts w:ascii="Times New Roman" w:cs="Times New Roman" w:eastAsia="Times New Roman" w:hAnsi="Times New Roman"/>
          <w:rtl w:val="0"/>
        </w:rPr>
        <w:t xml:space="preserve">(2), 310–328.</w:t>
      </w:r>
      <w:hyperlink r:id="rId14">
        <w:r w:rsidDel="00000000" w:rsidR="00000000" w:rsidRPr="00000000">
          <w:rPr>
            <w:rFonts w:ascii="Times New Roman" w:cs="Times New Roman" w:eastAsia="Times New Roman" w:hAnsi="Times New Roman"/>
            <w:rtl w:val="0"/>
          </w:rPr>
          <w:t xml:space="preserve"> </w:t>
        </w:r>
      </w:hyperlink>
      <w:hyperlink r:id="rId15">
        <w:r w:rsidDel="00000000" w:rsidR="00000000" w:rsidRPr="00000000">
          <w:rPr>
            <w:rFonts w:ascii="Times New Roman" w:cs="Times New Roman" w:eastAsia="Times New Roman" w:hAnsi="Times New Roman"/>
            <w:color w:val="1155cc"/>
            <w:u w:val="single"/>
            <w:rtl w:val="0"/>
          </w:rPr>
          <w:t xml:space="preserve">https://doi.org/10.1177/0539018420923471</w:t>
        </w:r>
      </w:hyperlink>
      <w:r w:rsidDel="00000000" w:rsidR="00000000" w:rsidRPr="00000000">
        <w:rPr>
          <w:rtl w:val="0"/>
        </w:rPr>
      </w:r>
    </w:p>
    <w:p w:rsidR="00000000" w:rsidDel="00000000" w:rsidP="00000000" w:rsidRDefault="00000000" w:rsidRPr="00000000" w14:paraId="0000006D">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Pawson, R. (2013). </w:t>
      </w:r>
      <w:r w:rsidDel="00000000" w:rsidR="00000000" w:rsidRPr="00000000">
        <w:rPr>
          <w:rFonts w:ascii="Times New Roman" w:cs="Times New Roman" w:eastAsia="Times New Roman" w:hAnsi="Times New Roman"/>
          <w:i w:val="1"/>
          <w:iCs w:val="1"/>
          <w:rtl w:val="0"/>
        </w:rPr>
        <w:t xml:space="preserve">The Science of Evaluation: A Realist Manifesto</w:t>
      </w:r>
      <w:r w:rsidDel="00000000" w:rsidR="00000000" w:rsidRPr="00000000">
        <w:rPr>
          <w:rFonts w:ascii="Times New Roman" w:cs="Times New Roman" w:eastAsia="Times New Roman" w:hAnsi="Times New Roman"/>
          <w:rtl w:val="0"/>
        </w:rPr>
        <w:t xml:space="preserve">. SAGE.</w:t>
      </w:r>
    </w:p>
    <w:p w:rsidR="00000000" w:rsidDel="00000000" w:rsidP="00000000" w:rsidRDefault="00000000" w:rsidRPr="00000000" w14:paraId="0000006E">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Souto, M. (1998). Grupos y dispositivos de formación. Ediciones Novedades Educativas.  </w:t>
      </w:r>
    </w:p>
    <w:p w:rsidR="00000000" w:rsidDel="00000000" w:rsidP="00000000" w:rsidRDefault="00000000" w:rsidRPr="00000000" w14:paraId="0000006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Documentación institucional</w:t>
      </w:r>
    </w:p>
    <w:p w:rsidR="00000000" w:rsidDel="00000000" w:rsidP="00000000" w:rsidRDefault="00000000" w:rsidRPr="00000000" w14:paraId="0000007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Comisión Nacional de Evaluación y Acreditación Universitaria. (2019). Informe final de evaluación externa: Universidad Nacional de Tres de Febrero (UNTREF). Buenos Aires: CONEAU.</w:t>
      </w:r>
    </w:p>
    <w:p w:rsidR="00000000" w:rsidDel="00000000" w:rsidP="00000000" w:rsidRDefault="00000000" w:rsidRPr="00000000" w14:paraId="0000007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Tres de Febrero. (1997). Proyecto institucional [Documento institucional]. Universidad Nacional de Tres de Febrero.</w:t>
      </w:r>
    </w:p>
    <w:p w:rsidR="00000000" w:rsidDel="00000000" w:rsidP="00000000" w:rsidRDefault="00000000" w:rsidRPr="00000000" w14:paraId="0000007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Tres de Febrero. (2018). Informe de Autoevaluación institucional 2018. UNTREF.</w:t>
      </w:r>
    </w:p>
    <w:p w:rsidR="00000000" w:rsidDel="00000000" w:rsidP="00000000" w:rsidRDefault="00000000" w:rsidRPr="00000000" w14:paraId="0000007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Tres de Febrero, Secretaría de Investigación y Desarrollo. (2025). Informe de Gestión 2024. UNTREF.</w:t>
      </w:r>
    </w:p>
    <w:p w:rsidR="00000000" w:rsidDel="00000000" w:rsidP="00000000" w:rsidRDefault="00000000" w:rsidRPr="00000000" w14:paraId="0000007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line="240" w:lineRule="auto"/>
        <w:jc w:val="center"/>
        <w:rPr>
          <w:rFonts w:ascii="Times New Roman" w:cs="Times New Roman" w:eastAsia="Times New Roman" w:hAnsi="Times New Roman"/>
        </w:rPr>
      </w:pPr>
      <w:r w:rsidDel="00000000" w:rsidR="00000000" w:rsidRPr="00000000">
        <w:rPr>
          <w:rtl w:val="0"/>
        </w:rPr>
      </w:r>
    </w:p>
    <w:sectPr>
      <w:headerReference r:id="rId16" w:type="default"/>
      <w:footerReference r:id="rId17"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093/oso/9780197571149.001.0001" TargetMode="External"/><Relationship Id="rId10" Type="http://schemas.openxmlformats.org/officeDocument/2006/relationships/hyperlink" Target="https://doi.org/10.1093/oso/9780197571149.001.0001" TargetMode="External"/><Relationship Id="rId13" Type="http://schemas.openxmlformats.org/officeDocument/2006/relationships/hyperlink" Target="https://doi.org/10.1590/S1678-31662012000500003" TargetMode="External"/><Relationship Id="rId12" Type="http://schemas.openxmlformats.org/officeDocument/2006/relationships/hyperlink" Target="https://doi.org/10.1590/S1678-3166201200050000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are.uva.nl/record/1/252244" TargetMode="External"/><Relationship Id="rId15" Type="http://schemas.openxmlformats.org/officeDocument/2006/relationships/hyperlink" Target="https://doi.org/10.1177/0539018420923471" TargetMode="External"/><Relationship Id="rId14" Type="http://schemas.openxmlformats.org/officeDocument/2006/relationships/hyperlink" Target="https://doi.org/10.1177/0539018420923471"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19137/praxiseducativa-2023-270302" TargetMode="External"/><Relationship Id="rId8" Type="http://schemas.openxmlformats.org/officeDocument/2006/relationships/hyperlink" Target="https://dare.uva.nl/record/1/25224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le6/s+UZrrClp2L+9hQ2roLXxg==">CgMxLjAyDmguYXZ1YW52ZWllODdsOAByITE0T3IxanZLWTR3SVVtVDhkMWc4dlR6aWZXc05DdzhObg==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