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BA7968">
      <w:pPr>
        <w:spacing w:line="240" w:lineRule="auto"/>
        <w:jc w:val="center"/>
        <w:rPr>
          <w:rFonts w:ascii="Times New Roman" w:hAnsi="Times New Roman" w:cs="Times New Roman"/>
        </w:rPr>
      </w:pPr>
    </w:p>
    <w:p w14:paraId="43C49479" w14:textId="67E14F3B" w:rsidR="005F3B2E" w:rsidRPr="001526A6" w:rsidRDefault="001526A6" w:rsidP="00BA7968">
      <w:pPr>
        <w:spacing w:line="240" w:lineRule="auto"/>
        <w:jc w:val="center"/>
        <w:rPr>
          <w:rFonts w:ascii="Times New Roman" w:hAnsi="Times New Roman" w:cs="Times New Roman"/>
          <w:b/>
          <w:bCs/>
        </w:rPr>
      </w:pPr>
      <w:r w:rsidRPr="001526A6">
        <w:rPr>
          <w:rFonts w:ascii="Times New Roman" w:hAnsi="Times New Roman" w:cs="Times New Roman"/>
          <w:b/>
          <w:bCs/>
        </w:rPr>
        <w:t xml:space="preserve">La Universidad Católica </w:t>
      </w:r>
      <w:r w:rsidR="00AD5645">
        <w:rPr>
          <w:rFonts w:ascii="Times New Roman" w:hAnsi="Times New Roman" w:cs="Times New Roman"/>
          <w:b/>
          <w:bCs/>
        </w:rPr>
        <w:t>A</w:t>
      </w:r>
      <w:r w:rsidRPr="001526A6">
        <w:rPr>
          <w:rFonts w:ascii="Times New Roman" w:hAnsi="Times New Roman" w:cs="Times New Roman"/>
          <w:b/>
          <w:bCs/>
        </w:rPr>
        <w:t>rgentina en debate: Genta y Derisi frente a las tensiones del siglo XX</w:t>
      </w:r>
    </w:p>
    <w:p w14:paraId="4E738780" w14:textId="1A5FB2DE" w:rsidR="005F3B2E" w:rsidRPr="003C76DF" w:rsidRDefault="006F043B" w:rsidP="00BA7968">
      <w:pPr>
        <w:spacing w:after="0" w:line="240" w:lineRule="auto"/>
        <w:jc w:val="right"/>
        <w:rPr>
          <w:rFonts w:ascii="Times New Roman" w:hAnsi="Times New Roman" w:cs="Times New Roman"/>
          <w:lang w:val="it-IT"/>
        </w:rPr>
      </w:pPr>
      <w:r w:rsidRPr="003C76DF">
        <w:rPr>
          <w:rFonts w:ascii="Times New Roman" w:hAnsi="Times New Roman" w:cs="Times New Roman"/>
          <w:lang w:val="it-IT"/>
        </w:rPr>
        <w:t>Bressi Hernán</w:t>
      </w:r>
    </w:p>
    <w:p w14:paraId="79A55A53" w14:textId="2125C137" w:rsidR="006F043B" w:rsidRPr="003C76DF" w:rsidRDefault="006F043B" w:rsidP="00BA7968">
      <w:pPr>
        <w:spacing w:after="0" w:line="240" w:lineRule="auto"/>
        <w:jc w:val="right"/>
        <w:rPr>
          <w:rFonts w:ascii="Times New Roman" w:hAnsi="Times New Roman" w:cs="Times New Roman"/>
          <w:lang w:val="it-IT"/>
        </w:rPr>
      </w:pPr>
      <w:r w:rsidRPr="003C76DF">
        <w:rPr>
          <w:rFonts w:ascii="Times New Roman" w:hAnsi="Times New Roman" w:cs="Times New Roman"/>
          <w:lang w:val="it-IT"/>
        </w:rPr>
        <w:t>C</w:t>
      </w:r>
      <w:r w:rsidR="00B57D24" w:rsidRPr="003C76DF">
        <w:rPr>
          <w:rFonts w:ascii="Times New Roman" w:hAnsi="Times New Roman" w:cs="Times New Roman"/>
          <w:lang w:val="it-IT"/>
        </w:rPr>
        <w:t>AEE</w:t>
      </w:r>
      <w:r w:rsidR="00254BC3" w:rsidRPr="003C76DF">
        <w:rPr>
          <w:rFonts w:ascii="Times New Roman" w:hAnsi="Times New Roman" w:cs="Times New Roman"/>
          <w:lang w:val="it-IT"/>
        </w:rPr>
        <w:t xml:space="preserve"> - UAI</w:t>
      </w:r>
    </w:p>
    <w:p w14:paraId="7D0026CD" w14:textId="5744D0E4" w:rsidR="005F3B2E" w:rsidRPr="003C76DF" w:rsidRDefault="003C76DF" w:rsidP="00BA7968">
      <w:pPr>
        <w:spacing w:after="0" w:line="240" w:lineRule="auto"/>
        <w:jc w:val="right"/>
        <w:rPr>
          <w:rFonts w:ascii="Times New Roman" w:hAnsi="Times New Roman" w:cs="Times New Roman"/>
          <w:lang w:val="it-IT"/>
        </w:rPr>
      </w:pPr>
      <w:hyperlink r:id="rId7" w:history="1">
        <w:r w:rsidRPr="003C76DF">
          <w:rPr>
            <w:rStyle w:val="Hipervnculo"/>
            <w:rFonts w:ascii="Times New Roman" w:hAnsi="Times New Roman" w:cs="Times New Roman"/>
            <w:lang w:val="it-IT"/>
          </w:rPr>
          <w:t>h_bressi@hotmail.com</w:t>
        </w:r>
      </w:hyperlink>
    </w:p>
    <w:p w14:paraId="225D74F6" w14:textId="77777777" w:rsidR="0077434C" w:rsidRPr="0077434C" w:rsidRDefault="0077434C" w:rsidP="00BA7968">
      <w:pPr>
        <w:spacing w:line="240" w:lineRule="auto"/>
        <w:jc w:val="both"/>
        <w:rPr>
          <w:rFonts w:ascii="Times New Roman" w:hAnsi="Times New Roman" w:cs="Times New Roman"/>
          <w:b/>
          <w:bCs/>
          <w:lang w:val="es-AR"/>
        </w:rPr>
      </w:pPr>
      <w:r w:rsidRPr="0077434C">
        <w:rPr>
          <w:rFonts w:ascii="Times New Roman" w:hAnsi="Times New Roman" w:cs="Times New Roman"/>
          <w:b/>
          <w:bCs/>
          <w:lang w:val="es-AR"/>
        </w:rPr>
        <w:t>Resumen</w:t>
      </w:r>
    </w:p>
    <w:p w14:paraId="765CC7B9" w14:textId="77777777"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La universidad argentina del siglo XX fue escenario de tensiones entre proyectos de país heterogéneos, tradiciones filosóficas y modelos institucionales. En este contexto, dos pensadores católicos de gran influencia, Jordán Bruno Genta y Monseñor Octavio Derisi, ofrecieron visiones divergentes sobre la misión universitaria argentina en clave escolástica. Si bien ambos compartían la raíz tomista como fundamento del modelo universitario argentino, la impronta católica en su modelo de nación y la crítica sistemática al laicismo, al positivismo y al relativismo, diferían en torno a la función que la universidad debía cumplir en la vida nacional y en su articulación con el pensamiento de Santo Tomás. </w:t>
      </w:r>
    </w:p>
    <w:p w14:paraId="6066F38D" w14:textId="71C78E18"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Por lo tanto, este estudio se propone examinar sus interpretaciones, inscribiéndolas en el contexto histórico de los debates del período 1943-1959 en torno al proyecto de país, la misión de la universidad, su vínculo con el Estado y la tensión entre enseñanza religiosa y enseñanza libre. Para alcanzar este objetivo, se adopta un enfoque cualitativo, sustentado en el análisis documental y hermenéutico de textos, conferencias y proyectos institucionales elaborados entre las décadas de 1940 y 1950. En primer lugar, se privilegia la lectura comparada de fuentes primarias —como </w:t>
      </w:r>
      <w:r w:rsidR="00AD5645">
        <w:rPr>
          <w:rFonts w:ascii="Times New Roman" w:hAnsi="Times New Roman" w:cs="Times New Roman"/>
          <w:lang w:val="es-AR"/>
        </w:rPr>
        <w:t>“</w:t>
      </w:r>
      <w:r w:rsidRPr="00AD5645">
        <w:rPr>
          <w:rFonts w:ascii="Times New Roman" w:hAnsi="Times New Roman" w:cs="Times New Roman"/>
          <w:lang w:val="es-AR"/>
        </w:rPr>
        <w:t>Incorporado Universitario</w:t>
      </w:r>
      <w:r w:rsidR="00AD5645">
        <w:rPr>
          <w:rFonts w:ascii="Times New Roman" w:hAnsi="Times New Roman" w:cs="Times New Roman"/>
          <w:lang w:val="es-AR"/>
        </w:rPr>
        <w:t>”</w:t>
      </w:r>
      <w:r w:rsidRPr="0077434C">
        <w:rPr>
          <w:rFonts w:ascii="Times New Roman" w:hAnsi="Times New Roman" w:cs="Times New Roman"/>
          <w:lang w:val="es-AR"/>
        </w:rPr>
        <w:t xml:space="preserve"> de Genta (1959) y </w:t>
      </w:r>
      <w:r w:rsidRPr="0077434C">
        <w:rPr>
          <w:rFonts w:ascii="Times New Roman" w:hAnsi="Times New Roman" w:cs="Times New Roman"/>
          <w:i/>
          <w:iCs/>
          <w:lang w:val="es-AR"/>
        </w:rPr>
        <w:t>La Universidad Católica en el recuerdo</w:t>
      </w:r>
      <w:r w:rsidRPr="0077434C">
        <w:rPr>
          <w:rFonts w:ascii="Times New Roman" w:hAnsi="Times New Roman" w:cs="Times New Roman"/>
          <w:lang w:val="es-AR"/>
        </w:rPr>
        <w:t xml:space="preserve"> de Derisi (1983)—. Asimismo, se recurre a estudios críticos secundarios que contextualizan sus propuestas en la historia de la educación superior argentina.</w:t>
      </w:r>
    </w:p>
    <w:p w14:paraId="689A3F10" w14:textId="77777777"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 De este modo, la estrategia metodológica se orienta a identificar categorías conceptuales recurrentes y a establecer contrastes sistemáticos entre ambos autores. Los resultados de la discusión evidencian que Genta concebía la universidad como instrumento de evangelización subordinada a la misión histórica del proyecto de país de la Argentina católica. En consecuencia, su propuesta se centraba en la confesionalidad institucional de todo el sistema universitario argentino y en la enseñanza religiosa como núcleo formativo. Derisi, por su parte, concebía la universidad como una comunidad de maestros y discípulos orientada al cultivo de la verdad filosófica universal. Su defensa de la enseñanza libre se fundaba en la convicción de que la libertad académica constituía condición indispensable para la legalidad de la tradición cristiana dentro del marco del sistema universitario reformista argentino del siglo XX. </w:t>
      </w:r>
    </w:p>
    <w:p w14:paraId="007236A9" w14:textId="77777777"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Asimismo, este contraste muestra que el modelo católico de universidad argentina se forjó en la tensión entre proyectos nacionales híbridos e interpretaciones filosóficas dispares sobre las cuestiones mixtas. Así, más allá de su raíz aristotélico-tomista común, el debate sobre enseñanza religiosa y enseñanza libre articula la relación entre identidad cultural y libertad académica. En suma, este estudio ilumina un capítulo central de la historia </w:t>
      </w:r>
      <w:r w:rsidRPr="0077434C">
        <w:rPr>
          <w:rFonts w:ascii="Times New Roman" w:hAnsi="Times New Roman" w:cs="Times New Roman"/>
          <w:lang w:val="es-AR"/>
        </w:rPr>
        <w:lastRenderedPageBreak/>
        <w:t xml:space="preserve">intelectual argentina y ofrece enclaves para repensar la misión universitaria contemporánea, especialmente en torno a la autonomía académica y la identidad cultural. </w:t>
      </w:r>
    </w:p>
    <w:p w14:paraId="38A7AFD0" w14:textId="77777777"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b/>
          <w:bCs/>
          <w:lang w:val="es-AR"/>
        </w:rPr>
        <w:t>PALABRAS CLAVES</w:t>
      </w:r>
      <w:r w:rsidRPr="0077434C">
        <w:rPr>
          <w:rFonts w:ascii="Times New Roman" w:hAnsi="Times New Roman" w:cs="Times New Roman"/>
          <w:lang w:val="es-AR"/>
        </w:rPr>
        <w:t>: ESCOLÁSTICA, ENSEÑANZA RELIGIOSA, ENSEÑANZA LIBRE</w:t>
      </w:r>
    </w:p>
    <w:p w14:paraId="14107DCE" w14:textId="77777777" w:rsidR="0077434C" w:rsidRPr="0077434C" w:rsidRDefault="0077434C" w:rsidP="00BA7968">
      <w:pPr>
        <w:spacing w:line="240" w:lineRule="auto"/>
        <w:rPr>
          <w:rFonts w:ascii="Times New Roman" w:hAnsi="Times New Roman" w:cs="Times New Roman"/>
          <w:lang w:val="es-AR"/>
        </w:rPr>
      </w:pPr>
      <w:r w:rsidRPr="0077434C">
        <w:rPr>
          <w:rFonts w:ascii="Times New Roman" w:hAnsi="Times New Roman" w:cs="Times New Roman"/>
          <w:lang w:val="es-AR"/>
        </w:rPr>
        <w:br w:type="page"/>
      </w:r>
    </w:p>
    <w:p w14:paraId="77B7BEE6" w14:textId="77777777" w:rsidR="0077434C" w:rsidRPr="0077434C" w:rsidRDefault="0077434C" w:rsidP="00BA7968">
      <w:pPr>
        <w:keepNext/>
        <w:keepLines/>
        <w:numPr>
          <w:ilvl w:val="0"/>
          <w:numId w:val="2"/>
        </w:numPr>
        <w:spacing w:before="360" w:after="80" w:line="240" w:lineRule="auto"/>
        <w:outlineLvl w:val="0"/>
        <w:rPr>
          <w:rFonts w:ascii="Times New Roman" w:eastAsiaTheme="majorEastAsia" w:hAnsi="Times New Roman" w:cstheme="majorBidi"/>
          <w:b/>
          <w:bCs/>
          <w:szCs w:val="40"/>
          <w:lang w:val="es-AR"/>
        </w:rPr>
      </w:pPr>
      <w:r w:rsidRPr="0077434C">
        <w:rPr>
          <w:rFonts w:ascii="Times New Roman" w:eastAsiaTheme="majorEastAsia" w:hAnsi="Times New Roman" w:cstheme="majorBidi"/>
          <w:b/>
          <w:bCs/>
          <w:szCs w:val="40"/>
          <w:lang w:val="es-AR"/>
        </w:rPr>
        <w:lastRenderedPageBreak/>
        <w:t>Introducción</w:t>
      </w:r>
    </w:p>
    <w:p w14:paraId="1D52A33C" w14:textId="44171EBC" w:rsidR="00EB4A15" w:rsidRDefault="00F70A55" w:rsidP="00F70A55">
      <w:pPr>
        <w:spacing w:line="240" w:lineRule="auto"/>
        <w:jc w:val="both"/>
        <w:rPr>
          <w:rFonts w:ascii="Times New Roman" w:hAnsi="Times New Roman" w:cs="Times New Roman"/>
          <w:lang w:val="es-AR"/>
        </w:rPr>
      </w:pPr>
      <w:r w:rsidRPr="00F70A55">
        <w:rPr>
          <w:rFonts w:ascii="Times New Roman" w:hAnsi="Times New Roman" w:cs="Times New Roman"/>
          <w:lang w:val="es-AR"/>
        </w:rPr>
        <w:t>La presente investigación</w:t>
      </w:r>
      <w:r w:rsidR="00EB4A15">
        <w:rPr>
          <w:rFonts w:ascii="Times New Roman" w:hAnsi="Times New Roman" w:cs="Times New Roman"/>
          <w:lang w:val="es-AR"/>
        </w:rPr>
        <w:t xml:space="preserve"> </w:t>
      </w:r>
      <w:r w:rsidR="00EB4A15" w:rsidRPr="00EB4A15">
        <w:rPr>
          <w:rFonts w:ascii="Times New Roman" w:hAnsi="Times New Roman" w:cs="Times New Roman"/>
          <w:lang w:val="es-AR"/>
        </w:rPr>
        <w:t>indaga el debate en torno a las estrategias culturales y políticas de evangelización promovidas por los intelectuales católicos, particularmente Genta y Derisi, en el sistema universitario argentino entre 1943 y 1959. Dicho período resulta clave para comprender las tensiones internas del catolicismo frente a los desafíos de la modernidad educativa y las exigencias del reformismo universitario, en un contexto de redefinición de las relaciones entre religión, política y educación superior.</w:t>
      </w:r>
    </w:p>
    <w:p w14:paraId="6DF8A01A" w14:textId="7275E103" w:rsidR="0077434C" w:rsidRPr="0077434C" w:rsidRDefault="0037133B" w:rsidP="00BA7968">
      <w:pPr>
        <w:spacing w:line="240" w:lineRule="auto"/>
        <w:jc w:val="both"/>
        <w:rPr>
          <w:rFonts w:ascii="Times New Roman" w:hAnsi="Times New Roman" w:cs="Times New Roman"/>
          <w:lang w:val="es-AR"/>
        </w:rPr>
      </w:pPr>
      <w:r w:rsidRPr="0037133B">
        <w:rPr>
          <w:rFonts w:ascii="Times New Roman" w:hAnsi="Times New Roman" w:cs="Times New Roman"/>
          <w:lang w:val="es-AR"/>
        </w:rPr>
        <w:t>En este marco, la cuestión universitaria en clave tomista en la Argentina —tal como se desprende de los debates y testimonios analizados— solo puede comprenderse atendiendo a su raíz filosófica y teológica, heredera de la tradición escolástica de la Universidad de París</w:t>
      </w:r>
      <w:r>
        <w:rPr>
          <w:rFonts w:ascii="Times New Roman" w:hAnsi="Times New Roman" w:cs="Times New Roman"/>
          <w:lang w:val="es-AR"/>
        </w:rPr>
        <w:t xml:space="preserve"> del siglo XIII</w:t>
      </w:r>
      <w:r w:rsidRPr="0037133B">
        <w:rPr>
          <w:rFonts w:ascii="Times New Roman" w:hAnsi="Times New Roman" w:cs="Times New Roman"/>
          <w:lang w:val="es-AR"/>
        </w:rPr>
        <w:t>. Allí, Santo Tomás de Aquino y San Buenaventura concibieron la institución como una corporación de maestros y alumnos, ámbito natural de la sabiduría y de la verdad, independiente de presiones externas y orientada a la formación integral de la persona.</w:t>
      </w:r>
      <w:r w:rsidR="0077434C" w:rsidRPr="0077434C">
        <w:rPr>
          <w:rFonts w:ascii="Times New Roman" w:hAnsi="Times New Roman" w:cs="Times New Roman"/>
          <w:lang w:val="es-AR"/>
        </w:rPr>
        <w:t xml:space="preserve"> </w:t>
      </w:r>
    </w:p>
    <w:p w14:paraId="76230006" w14:textId="37BBCE15" w:rsidR="0077434C" w:rsidRPr="0077434C" w:rsidRDefault="0037133B" w:rsidP="00BA7968">
      <w:pPr>
        <w:spacing w:line="240" w:lineRule="auto"/>
        <w:jc w:val="both"/>
        <w:rPr>
          <w:rFonts w:ascii="Times New Roman" w:hAnsi="Times New Roman" w:cs="Times New Roman"/>
          <w:lang w:val="es-AR"/>
        </w:rPr>
      </w:pPr>
      <w:r w:rsidRPr="0037133B">
        <w:rPr>
          <w:rFonts w:ascii="Times New Roman" w:hAnsi="Times New Roman" w:cs="Times New Roman"/>
          <w:lang w:val="es-AR"/>
        </w:rPr>
        <w:t>Esta herencia intelectual halló en el magisterio de Newman (2002) un desarrollo decisivo, al actualizar el ideal escolástico en el siglo XIX y proyectarlo hacia la universidad moderna. Para él, la universidad constituye el ámbito natural de la sabiduría y de la verdad, donde el conocimiento se cultiva por sí mismo y no únicamente por su utilidad práctica. Desde esta perspectiva, la educación liberal se erige en núcleo de la vida universitaria, pues la búsqueda desinteresada de la verdad capacita al individuo para pensar con amplitud, rigor y coherencia.</w:t>
      </w:r>
    </w:p>
    <w:p w14:paraId="37C4ECAD" w14:textId="05479188" w:rsidR="0077434C" w:rsidRPr="0077434C" w:rsidRDefault="005A74CE" w:rsidP="00BA7968">
      <w:pPr>
        <w:spacing w:line="240" w:lineRule="auto"/>
        <w:jc w:val="both"/>
        <w:rPr>
          <w:rFonts w:ascii="Times New Roman" w:hAnsi="Times New Roman" w:cs="Times New Roman"/>
          <w:lang w:val="es-AR"/>
        </w:rPr>
      </w:pPr>
      <w:r w:rsidRPr="005A74CE">
        <w:rPr>
          <w:rFonts w:ascii="Times New Roman" w:hAnsi="Times New Roman" w:cs="Times New Roman"/>
          <w:lang w:val="es-AR"/>
        </w:rPr>
        <w:t xml:space="preserve">De este modo, la problemática que Newman (2002) enfrentó en la Irlanda decimonónica encuentra eco en la Argentina del siglo XX, donde la </w:t>
      </w:r>
      <w:r w:rsidR="002C6D62">
        <w:rPr>
          <w:rFonts w:ascii="Times New Roman" w:hAnsi="Times New Roman" w:cs="Times New Roman"/>
          <w:lang w:val="es-AR"/>
        </w:rPr>
        <w:t>rigidez</w:t>
      </w:r>
      <w:r w:rsidR="002C6D62" w:rsidRPr="005A74CE">
        <w:rPr>
          <w:rFonts w:ascii="Times New Roman" w:hAnsi="Times New Roman" w:cs="Times New Roman"/>
          <w:lang w:val="es-AR"/>
        </w:rPr>
        <w:t xml:space="preserve"> </w:t>
      </w:r>
      <w:r w:rsidRPr="005A74CE">
        <w:rPr>
          <w:rFonts w:ascii="Times New Roman" w:hAnsi="Times New Roman" w:cs="Times New Roman"/>
          <w:lang w:val="es-AR"/>
        </w:rPr>
        <w:t>entre evangelización y modernidad se volvió central. La propuesta de una universidad confesional como lugar de formación integral y de cultivo de la Verdad Inmutable se proyecta entonces como horizonte de diálogo fecundo entre fe y razón en contextos diversos.</w:t>
      </w:r>
    </w:p>
    <w:p w14:paraId="2594CEE0" w14:textId="4B6BB028" w:rsidR="005A74CE" w:rsidRDefault="005A74CE" w:rsidP="00BA7968">
      <w:pPr>
        <w:spacing w:line="240" w:lineRule="auto"/>
        <w:jc w:val="both"/>
        <w:rPr>
          <w:rFonts w:ascii="Times New Roman" w:hAnsi="Times New Roman" w:cs="Times New Roman"/>
          <w:lang w:val="es-AR"/>
        </w:rPr>
      </w:pPr>
      <w:r w:rsidRPr="005A74CE">
        <w:rPr>
          <w:rFonts w:ascii="Times New Roman" w:hAnsi="Times New Roman" w:cs="Times New Roman"/>
          <w:lang w:val="es-AR"/>
        </w:rPr>
        <w:t>Con este trasfondo</w:t>
      </w:r>
      <w:r>
        <w:rPr>
          <w:rFonts w:ascii="Times New Roman" w:hAnsi="Times New Roman" w:cs="Times New Roman"/>
          <w:lang w:val="es-AR"/>
        </w:rPr>
        <w:t xml:space="preserve"> histórico</w:t>
      </w:r>
      <w:r w:rsidRPr="005A74CE">
        <w:rPr>
          <w:rFonts w:ascii="Times New Roman" w:hAnsi="Times New Roman" w:cs="Times New Roman"/>
          <w:lang w:val="es-AR"/>
        </w:rPr>
        <w:t>, la cosmovisión que vinculaba la universidad con la misión de custodiar la verdad sobrenatural y servir al bien común fue reinterpretada en clave local, dando lugar a dos proyectos institucionales contrapuestos</w:t>
      </w:r>
      <w:r>
        <w:rPr>
          <w:rFonts w:ascii="Times New Roman" w:hAnsi="Times New Roman" w:cs="Times New Roman"/>
          <w:lang w:val="es-AR"/>
        </w:rPr>
        <w:t xml:space="preserve"> </w:t>
      </w:r>
      <w:r w:rsidRPr="005A74CE">
        <w:rPr>
          <w:rFonts w:ascii="Times New Roman" w:hAnsi="Times New Roman" w:cs="Times New Roman"/>
          <w:lang w:val="es-AR"/>
        </w:rPr>
        <w:t>que transformaron el modelo católico moderno de universidad en un tiempo de confrontación doctrinal dentro y fuera del catolicismo</w:t>
      </w:r>
      <w:r>
        <w:rPr>
          <w:rFonts w:ascii="Times New Roman" w:hAnsi="Times New Roman" w:cs="Times New Roman"/>
          <w:lang w:val="es-AR"/>
        </w:rPr>
        <w:t xml:space="preserve"> argentino</w:t>
      </w:r>
      <w:r w:rsidRPr="005A74CE">
        <w:rPr>
          <w:rFonts w:ascii="Times New Roman" w:hAnsi="Times New Roman" w:cs="Times New Roman"/>
          <w:lang w:val="es-AR"/>
        </w:rPr>
        <w:t xml:space="preserve">: el patriótico, cristocéntrico, tradicionalista y jerárquico defendido por Jordán Bruno Genta (1946) con la Universidad Libre Argentina, y la propuesta tomista en diálogo </w:t>
      </w:r>
      <w:r w:rsidR="005975EC">
        <w:rPr>
          <w:rFonts w:ascii="Times New Roman" w:hAnsi="Times New Roman" w:cs="Times New Roman"/>
          <w:lang w:val="es-AR"/>
        </w:rPr>
        <w:t xml:space="preserve">axiológico </w:t>
      </w:r>
      <w:r w:rsidRPr="005A74CE">
        <w:rPr>
          <w:rFonts w:ascii="Times New Roman" w:hAnsi="Times New Roman" w:cs="Times New Roman"/>
          <w:lang w:val="es-AR"/>
        </w:rPr>
        <w:t>con la modernidad impulsada por el Episcopado Argentino (1958a) junto a Monseñor Octavio Derisi (1983) con la fundación de la Universidad Católica Argentina.</w:t>
      </w:r>
    </w:p>
    <w:p w14:paraId="79BF6881" w14:textId="44209E32" w:rsidR="0077434C" w:rsidRPr="0077434C" w:rsidRDefault="00534B2C" w:rsidP="00BA7968">
      <w:pPr>
        <w:spacing w:line="240" w:lineRule="auto"/>
        <w:jc w:val="both"/>
        <w:rPr>
          <w:rFonts w:ascii="Times New Roman" w:hAnsi="Times New Roman" w:cs="Times New Roman"/>
          <w:lang w:val="es-AR"/>
        </w:rPr>
      </w:pPr>
      <w:r w:rsidRPr="00534B2C">
        <w:rPr>
          <w:rFonts w:ascii="Times New Roman" w:hAnsi="Times New Roman" w:cs="Times New Roman"/>
          <w:lang w:val="es-AR"/>
        </w:rPr>
        <w:t xml:space="preserve">De esta manera, la relevancia de este estudio radica en que el debate sobre las políticas públicas de evangelización universitarias impulsadas por el Estado entre 1943 y 1959 constituye un momento clave en la historia de la educación superior del país. Comprender estas </w:t>
      </w:r>
      <w:r w:rsidR="005676D9">
        <w:rPr>
          <w:rFonts w:ascii="Times New Roman" w:hAnsi="Times New Roman" w:cs="Times New Roman"/>
          <w:lang w:val="es-AR"/>
        </w:rPr>
        <w:t>tiranteces</w:t>
      </w:r>
      <w:r w:rsidR="005676D9" w:rsidRPr="00534B2C">
        <w:rPr>
          <w:rFonts w:ascii="Times New Roman" w:hAnsi="Times New Roman" w:cs="Times New Roman"/>
          <w:lang w:val="es-AR"/>
        </w:rPr>
        <w:t xml:space="preserve"> </w:t>
      </w:r>
      <w:r w:rsidRPr="00534B2C">
        <w:rPr>
          <w:rFonts w:ascii="Times New Roman" w:hAnsi="Times New Roman" w:cs="Times New Roman"/>
          <w:lang w:val="es-AR"/>
        </w:rPr>
        <w:t xml:space="preserve">permite iluminar cómo </w:t>
      </w:r>
      <w:r w:rsidR="00732547">
        <w:rPr>
          <w:rFonts w:ascii="Times New Roman" w:hAnsi="Times New Roman" w:cs="Times New Roman"/>
          <w:lang w:val="es-AR"/>
        </w:rPr>
        <w:t>est</w:t>
      </w:r>
      <w:r w:rsidR="00B85FD3">
        <w:rPr>
          <w:rFonts w:ascii="Times New Roman" w:hAnsi="Times New Roman" w:cs="Times New Roman"/>
          <w:lang w:val="es-AR"/>
        </w:rPr>
        <w:t>o</w:t>
      </w:r>
      <w:r w:rsidR="00732547">
        <w:rPr>
          <w:rFonts w:ascii="Times New Roman" w:hAnsi="Times New Roman" w:cs="Times New Roman"/>
          <w:lang w:val="es-AR"/>
        </w:rPr>
        <w:t>s dos intelectuales católic</w:t>
      </w:r>
      <w:r w:rsidR="00B85FD3">
        <w:rPr>
          <w:rFonts w:ascii="Times New Roman" w:hAnsi="Times New Roman" w:cs="Times New Roman"/>
          <w:lang w:val="es-AR"/>
        </w:rPr>
        <w:t>o</w:t>
      </w:r>
      <w:r w:rsidR="00732547">
        <w:rPr>
          <w:rFonts w:ascii="Times New Roman" w:hAnsi="Times New Roman" w:cs="Times New Roman"/>
          <w:lang w:val="es-AR"/>
        </w:rPr>
        <w:t>s</w:t>
      </w:r>
      <w:r w:rsidRPr="00534B2C">
        <w:rPr>
          <w:rFonts w:ascii="Times New Roman" w:hAnsi="Times New Roman" w:cs="Times New Roman"/>
          <w:lang w:val="es-AR"/>
        </w:rPr>
        <w:t xml:space="preserve"> defini</w:t>
      </w:r>
      <w:r w:rsidR="00732547">
        <w:rPr>
          <w:rFonts w:ascii="Times New Roman" w:hAnsi="Times New Roman" w:cs="Times New Roman"/>
          <w:lang w:val="es-AR"/>
        </w:rPr>
        <w:t>eron</w:t>
      </w:r>
      <w:r w:rsidRPr="00534B2C">
        <w:rPr>
          <w:rFonts w:ascii="Times New Roman" w:hAnsi="Times New Roman" w:cs="Times New Roman"/>
          <w:lang w:val="es-AR"/>
        </w:rPr>
        <w:t xml:space="preserve"> </w:t>
      </w:r>
      <w:r w:rsidR="00732547">
        <w:rPr>
          <w:rFonts w:ascii="Times New Roman" w:hAnsi="Times New Roman" w:cs="Times New Roman"/>
          <w:lang w:val="es-AR"/>
        </w:rPr>
        <w:t>sus estrategias</w:t>
      </w:r>
      <w:r w:rsidRPr="00534B2C">
        <w:rPr>
          <w:rFonts w:ascii="Times New Roman" w:hAnsi="Times New Roman" w:cs="Times New Roman"/>
          <w:lang w:val="es-AR"/>
        </w:rPr>
        <w:t xml:space="preserve"> cultural</w:t>
      </w:r>
      <w:r w:rsidR="00732547">
        <w:rPr>
          <w:rFonts w:ascii="Times New Roman" w:hAnsi="Times New Roman" w:cs="Times New Roman"/>
          <w:lang w:val="es-AR"/>
        </w:rPr>
        <w:t>es</w:t>
      </w:r>
      <w:r w:rsidRPr="00534B2C">
        <w:rPr>
          <w:rFonts w:ascii="Times New Roman" w:hAnsi="Times New Roman" w:cs="Times New Roman"/>
          <w:lang w:val="es-AR"/>
        </w:rPr>
        <w:t xml:space="preserve"> frente al reformismo, a las políticas estatales argentinas y a la modernidad en este período. </w:t>
      </w:r>
    </w:p>
    <w:p w14:paraId="6C13B2F6" w14:textId="77777777" w:rsidR="00DB17E8" w:rsidRDefault="00534B2C" w:rsidP="00BA7968">
      <w:pPr>
        <w:spacing w:line="240" w:lineRule="auto"/>
        <w:jc w:val="both"/>
        <w:rPr>
          <w:rFonts w:ascii="Times New Roman" w:hAnsi="Times New Roman" w:cs="Times New Roman"/>
          <w:lang w:val="es-AR"/>
        </w:rPr>
      </w:pPr>
      <w:r>
        <w:rPr>
          <w:rFonts w:ascii="Times New Roman" w:hAnsi="Times New Roman" w:cs="Times New Roman"/>
          <w:lang w:val="es-AR"/>
        </w:rPr>
        <w:lastRenderedPageBreak/>
        <w:t>A la luz de lo anterior, e</w:t>
      </w:r>
      <w:r w:rsidR="0077434C" w:rsidRPr="0077434C">
        <w:rPr>
          <w:rFonts w:ascii="Times New Roman" w:hAnsi="Times New Roman" w:cs="Times New Roman"/>
          <w:lang w:val="es-AR"/>
        </w:rPr>
        <w:t xml:space="preserve">stos temas han sido abordados en la historiografía argentina, aunque de manera parcial y con enfoques diversos. La Reforma Universitaria de 1918 y la enseñanza libre han recibido una amplia atención, pero los estudios se han concentrado principalmente en el sistema de educación superior estatal, dejando en segundo plano las tensiones internas del catolicismo y su impacto en la configuración de proyectos universitarios alternativos. </w:t>
      </w:r>
    </w:p>
    <w:p w14:paraId="3F190670" w14:textId="58522242" w:rsidR="0077434C" w:rsidRPr="0077434C" w:rsidRDefault="001F2941" w:rsidP="00BA7968">
      <w:pPr>
        <w:spacing w:line="240" w:lineRule="auto"/>
        <w:jc w:val="both"/>
        <w:rPr>
          <w:rFonts w:ascii="Times New Roman" w:hAnsi="Times New Roman" w:cs="Times New Roman"/>
          <w:lang w:val="es-AR"/>
        </w:rPr>
      </w:pPr>
      <w:r w:rsidRPr="001F2941">
        <w:rPr>
          <w:rFonts w:ascii="Times New Roman" w:hAnsi="Times New Roman" w:cs="Times New Roman"/>
          <w:lang w:val="es-AR"/>
        </w:rPr>
        <w:t>Investigaciones como las de Barsky et al. (2007), Barsky y Del Bello (2021), Buchbinder (2010) y Tünnermann (1991, 1998, 2010) han puesto el acento en la autonomía, el cogobierno, la historia general y la democratización del sistema universitario argentino. En ese recorrido, la enseñanza libre se aborda de manera secundaria, vinculada a la proliferación de universidades privadas en la segunda mitad del siglo XX, sin explorar las tensiones internas del catolicismo.</w:t>
      </w:r>
      <w:r w:rsidR="0077434C" w:rsidRPr="0077434C">
        <w:rPr>
          <w:rFonts w:ascii="Times New Roman" w:hAnsi="Times New Roman" w:cs="Times New Roman"/>
          <w:lang w:val="es-AR"/>
        </w:rPr>
        <w:t xml:space="preserve"> </w:t>
      </w:r>
    </w:p>
    <w:p w14:paraId="298DCB0B" w14:textId="77777777" w:rsidR="00464C3B"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Otros investigadores —entre ellos </w:t>
      </w:r>
      <w:r w:rsidRPr="0077434C">
        <w:rPr>
          <w:rFonts w:ascii="Times New Roman" w:hAnsi="Times New Roman" w:cs="Times New Roman"/>
          <w:lang w:val="es-AR"/>
        </w:rPr>
        <w:fldChar w:fldCharType="begin" w:fldLock="1"/>
      </w:r>
      <w:r w:rsidRPr="0077434C">
        <w:rPr>
          <w:rFonts w:ascii="Times New Roman" w:hAnsi="Times New Roman" w:cs="Times New Roman"/>
          <w:lang w:val="es-AR"/>
        </w:rPr>
        <w:instrText>ADDIN CSL_CITATION {"citationItems":[{"id":"ITEM-1","itemData":{"DOI":"10.25087/resur19-20a1","abstract":"Esta investigación examina la Cátedra Privada de Filosofía y Política dirigida por Jordán Bruno Genta (1946-1959) como experiencia educativa alternativa frente a la ausencia de políticas públicas que promovieran una formación superior católica integral en Argentina. En el contexto de secularización universitaria y reformas estatalizadas, la cátedra articuló una pedagogía escolástica orientada al Bien Común, fundada en la Verdad Inmutable, la militancia intelectual y la contraposición doctrinaria entre cristianismo y modernidad. Mediante un enfoque cualitativo de tradición sociohistórica y un diseño de estudio de caso intrínseco, se 1 Este artículo forma parte de un proyecto de investigación en desarrollo, radicado en la Secretaría de","author":[{"dropping-particle":"","family":"Bressi","given":"Hernán","non-dropping-particle":"","parse-names":false,"suffix":""}],"container-title":"Revista de Educación Superior del Sur Global","id":"ITEM-1","issue":"enero-diciembre","issued":{"date-parts":[["2025"]]},"title":"La universidad argentina en disputa: saber, poder y verdad en la pedagogía de los arquetipos de Genta (1943–1959)","type":"article-journal","volume":"19-20"},"uris":["http://www.mendeley.com/documents/?uuid=99820989-ebed-3193-ade9-69401545b429"]},{"id":"ITEM-2","itemData":{"author":[{"dropping-particle":"","family":"Caponnetto","given":"Mario","non-dropping-particle":"","parse-names":false,"suffix":""}],"id":"ITEM-2","issued":{"date-parts":[["2024"]]},"publisher":"Ediciones Alcazar","publisher-place":"Bellavista","title":"El filósofo y la Ciudad. Apuntes para una biografía de Jordán Bruno Genta","type":"book"},"uris":["http://www.mendeley.com/documents/?uuid=91b333cf-745d-460d-b89b-757b53fa2ede"]},{"id":"ITEM-3","itemData":{"author":[{"dropping-particle":"","family":"Gelonch Villarino","given":"Edmundo","non-dropping-particle":"","parse-names":false,"suffix":""}],"container-title":"Gladius","id":"ITEM-3","issued":{"date-parts":[["2003"]]},"page":"79-85","title":"Jordán Bruno Genta, \"Pedagogo del ¡o juremos con gloria morir!\"","type":"article-journal","volume":"53"},"uris":["http://www.mendeley.com/documents/?uuid=c55ae0df-7318-3005-a4c0-afb7e57ebe3b"]},{"id":"ITEM-4","itemData":{"URL":"https://www.laprensa.com.ar/El-Factor-Genta-en-la-Guerra-de-Malvinas-474935.note.aspx","accessed":{"date-parts":[["2024","7","19"]]},"author":[{"dropping-particle":"","family":"Kasansew","given":"Nicolás","non-dropping-particle":"","parse-names":false,"suffix":""}],"container-title":"La Prensa","id":"ITEM-4","issued":{"date-parts":[["2019","4","2"]]},"title":"El «Factor Genta» en la Guerra de Malvinas.","type":"webpage"},"uris":["http://www.mendeley.com/documents/?uuid=d7cc0719-70ce-34fc-9722-4fe6d8bc77cc"]},{"id":"ITEM-5","itemData":{"author":[{"dropping-particle":"","family":"Ordoñez","given":"Victor","non-dropping-particle":"","parse-names":false,"suffix":""}],"container-title":"Jordán Bruno Genta. Acerca de la libertad de enseñar y de la enseñanza de la libertad. Libre examen y comunismo. Guerra Contrarrevolucionaria.","id":"ITEM-5","issued":{"date-parts":[["1976"]]},"page":"313-322","publisher":"Biblioteca del pensamiento nacionalista argentino","publisher-place":"Buenos Aires","title":"Estudio preliminar","type":"chapter"},"uris":["http://www.mendeley.com/documents/?uuid=ab55bf66-81d9-3093-b2d7-7d489281a023"]}],"mendeley":{"formattedCitation":"(Bressi, 2025; Caponnetto, 2024; Gelonch Villarino, 2003; Kasansew, 2019; Ordoñez, 1976)","manualFormatting":"Bressi, 2025; Caponnetto, 2024; Gelonch Villarino, 2003; Kasansew, 2019; Ordoñez, 1976","plainTextFormattedCitation":"(Bressi, 2025; Caponnetto, 2024; Gelonch Villarino, 2003; Kasansew, 2019; Ordoñez, 1976)","previouslyFormattedCitation":"(Bressi, 2025; Caponnetto, 2024; Gelonch Villarino, 2003; Kasansew, 2019; Ordoñez, 1976)"},"properties":{"noteIndex":0},"schema":"https://github.com/citation-style-language/schema/raw/master/csl-citation.json"}</w:instrText>
      </w:r>
      <w:r w:rsidRPr="0077434C">
        <w:rPr>
          <w:rFonts w:ascii="Times New Roman" w:hAnsi="Times New Roman" w:cs="Times New Roman"/>
          <w:lang w:val="es-AR"/>
        </w:rPr>
        <w:fldChar w:fldCharType="separate"/>
      </w:r>
      <w:r w:rsidRPr="0077434C">
        <w:rPr>
          <w:rFonts w:ascii="Times New Roman" w:hAnsi="Times New Roman" w:cs="Times New Roman"/>
          <w:noProof/>
          <w:lang w:val="es-AR"/>
        </w:rPr>
        <w:t xml:space="preserve">Bressi </w:t>
      </w:r>
      <w:r w:rsidR="00AA1424">
        <w:rPr>
          <w:rFonts w:ascii="Times New Roman" w:hAnsi="Times New Roman" w:cs="Times New Roman"/>
          <w:noProof/>
          <w:lang w:val="es-AR"/>
        </w:rPr>
        <w:t xml:space="preserve">(2023, </w:t>
      </w:r>
      <w:r w:rsidRPr="0077434C">
        <w:rPr>
          <w:rFonts w:ascii="Times New Roman" w:hAnsi="Times New Roman" w:cs="Times New Roman"/>
          <w:noProof/>
          <w:lang w:val="es-AR"/>
        </w:rPr>
        <w:t>2025</w:t>
      </w:r>
      <w:r w:rsidR="00AA1424">
        <w:rPr>
          <w:rFonts w:ascii="Times New Roman" w:hAnsi="Times New Roman" w:cs="Times New Roman"/>
          <w:noProof/>
          <w:lang w:val="es-AR"/>
        </w:rPr>
        <w:t>)</w:t>
      </w:r>
      <w:r w:rsidRPr="0077434C">
        <w:rPr>
          <w:rFonts w:ascii="Times New Roman" w:hAnsi="Times New Roman" w:cs="Times New Roman"/>
          <w:noProof/>
          <w:lang w:val="es-AR"/>
        </w:rPr>
        <w:t>; Caponnetto</w:t>
      </w:r>
      <w:r w:rsidR="00AA1424">
        <w:rPr>
          <w:rFonts w:ascii="Times New Roman" w:hAnsi="Times New Roman" w:cs="Times New Roman"/>
          <w:noProof/>
          <w:lang w:val="es-AR"/>
        </w:rPr>
        <w:t xml:space="preserve"> (</w:t>
      </w:r>
      <w:r w:rsidRPr="0077434C">
        <w:rPr>
          <w:rFonts w:ascii="Times New Roman" w:hAnsi="Times New Roman" w:cs="Times New Roman"/>
          <w:noProof/>
          <w:lang w:val="es-AR"/>
        </w:rPr>
        <w:t>2024</w:t>
      </w:r>
      <w:r w:rsidR="00AA1424">
        <w:rPr>
          <w:rFonts w:ascii="Times New Roman" w:hAnsi="Times New Roman" w:cs="Times New Roman"/>
          <w:noProof/>
          <w:lang w:val="es-AR"/>
        </w:rPr>
        <w:t>)</w:t>
      </w:r>
      <w:r w:rsidRPr="0077434C">
        <w:rPr>
          <w:rFonts w:ascii="Times New Roman" w:hAnsi="Times New Roman" w:cs="Times New Roman"/>
          <w:noProof/>
          <w:lang w:val="es-AR"/>
        </w:rPr>
        <w:t>; Gelonch Villarino</w:t>
      </w:r>
      <w:r w:rsidR="00AA1424">
        <w:rPr>
          <w:rFonts w:ascii="Times New Roman" w:hAnsi="Times New Roman" w:cs="Times New Roman"/>
          <w:noProof/>
          <w:lang w:val="es-AR"/>
        </w:rPr>
        <w:t xml:space="preserve"> (</w:t>
      </w:r>
      <w:r w:rsidRPr="0077434C">
        <w:rPr>
          <w:rFonts w:ascii="Times New Roman" w:hAnsi="Times New Roman" w:cs="Times New Roman"/>
          <w:noProof/>
          <w:lang w:val="es-AR"/>
        </w:rPr>
        <w:t>2003</w:t>
      </w:r>
      <w:r w:rsidR="00AA1424">
        <w:rPr>
          <w:rFonts w:ascii="Times New Roman" w:hAnsi="Times New Roman" w:cs="Times New Roman"/>
          <w:noProof/>
          <w:lang w:val="es-AR"/>
        </w:rPr>
        <w:t>)</w:t>
      </w:r>
      <w:r w:rsidRPr="0077434C">
        <w:rPr>
          <w:rFonts w:ascii="Times New Roman" w:hAnsi="Times New Roman" w:cs="Times New Roman"/>
          <w:noProof/>
          <w:lang w:val="es-AR"/>
        </w:rPr>
        <w:t xml:space="preserve">; Kasansew </w:t>
      </w:r>
      <w:r w:rsidR="00AA1424">
        <w:rPr>
          <w:rFonts w:ascii="Times New Roman" w:hAnsi="Times New Roman" w:cs="Times New Roman"/>
          <w:noProof/>
          <w:lang w:val="es-AR"/>
        </w:rPr>
        <w:t>(</w:t>
      </w:r>
      <w:r w:rsidRPr="0077434C">
        <w:rPr>
          <w:rFonts w:ascii="Times New Roman" w:hAnsi="Times New Roman" w:cs="Times New Roman"/>
          <w:noProof/>
          <w:lang w:val="es-AR"/>
        </w:rPr>
        <w:t>2019</w:t>
      </w:r>
      <w:r w:rsidR="00AA1424">
        <w:rPr>
          <w:rFonts w:ascii="Times New Roman" w:hAnsi="Times New Roman" w:cs="Times New Roman"/>
          <w:noProof/>
          <w:lang w:val="es-AR"/>
        </w:rPr>
        <w:t>)</w:t>
      </w:r>
      <w:r w:rsidRPr="0077434C">
        <w:rPr>
          <w:rFonts w:ascii="Times New Roman" w:hAnsi="Times New Roman" w:cs="Times New Roman"/>
          <w:noProof/>
          <w:lang w:val="es-AR"/>
        </w:rPr>
        <w:t xml:space="preserve">; Ordoñez </w:t>
      </w:r>
      <w:r w:rsidR="00AA1424">
        <w:rPr>
          <w:rFonts w:ascii="Times New Roman" w:hAnsi="Times New Roman" w:cs="Times New Roman"/>
          <w:noProof/>
          <w:lang w:val="es-AR"/>
        </w:rPr>
        <w:t>(</w:t>
      </w:r>
      <w:r w:rsidRPr="0077434C">
        <w:rPr>
          <w:rFonts w:ascii="Times New Roman" w:hAnsi="Times New Roman" w:cs="Times New Roman"/>
          <w:noProof/>
          <w:lang w:val="es-AR"/>
        </w:rPr>
        <w:t>1976</w:t>
      </w:r>
      <w:r w:rsidRPr="0077434C">
        <w:rPr>
          <w:rFonts w:ascii="Times New Roman" w:hAnsi="Times New Roman" w:cs="Times New Roman"/>
          <w:lang w:val="es-AR"/>
        </w:rPr>
        <w:fldChar w:fldCharType="end"/>
      </w:r>
      <w:r w:rsidR="00AA1424">
        <w:rPr>
          <w:rFonts w:ascii="Times New Roman" w:hAnsi="Times New Roman" w:cs="Times New Roman"/>
          <w:lang w:val="es-AR"/>
        </w:rPr>
        <w:t>)</w:t>
      </w:r>
      <w:r w:rsidRPr="0077434C">
        <w:rPr>
          <w:rFonts w:ascii="Times New Roman" w:hAnsi="Times New Roman" w:cs="Times New Roman"/>
          <w:lang w:val="es-AR"/>
        </w:rPr>
        <w:t xml:space="preserve">—, han mostrado que Genta elaboró una filosofía política católica sustentada en la metafísica del ser, el tomismo y la defensa de una Argentina Católica, proyectando una propuesta político‑educativa con alcance latinoamericano y carácter contrarrevolucionario. </w:t>
      </w:r>
    </w:p>
    <w:p w14:paraId="6ED72C41" w14:textId="0AA4530D" w:rsidR="0085409E" w:rsidRDefault="0085409E" w:rsidP="00BA7968">
      <w:pPr>
        <w:spacing w:line="240" w:lineRule="auto"/>
        <w:jc w:val="both"/>
        <w:rPr>
          <w:rFonts w:ascii="Times New Roman" w:hAnsi="Times New Roman" w:cs="Times New Roman"/>
          <w:lang w:val="es-AR"/>
        </w:rPr>
      </w:pPr>
      <w:r w:rsidRPr="0085409E">
        <w:rPr>
          <w:rFonts w:ascii="Times New Roman" w:hAnsi="Times New Roman" w:cs="Times New Roman"/>
          <w:lang w:val="es-AR"/>
        </w:rPr>
        <w:t>Si bien esta corriente historiográfica ha destacado la crítica a la modernidad y la centralidad de la cosmovisión tomista, ha dejado sin explorar las disputas entre Genta y Derisi y la manera en que es</w:t>
      </w:r>
      <w:r>
        <w:rPr>
          <w:rFonts w:ascii="Times New Roman" w:hAnsi="Times New Roman" w:cs="Times New Roman"/>
          <w:lang w:val="es-AR"/>
        </w:rPr>
        <w:t>o</w:t>
      </w:r>
      <w:r w:rsidRPr="0085409E">
        <w:rPr>
          <w:rFonts w:ascii="Times New Roman" w:hAnsi="Times New Roman" w:cs="Times New Roman"/>
          <w:lang w:val="es-AR"/>
        </w:rPr>
        <w:t xml:space="preserve">s </w:t>
      </w:r>
      <w:r>
        <w:rPr>
          <w:rFonts w:ascii="Times New Roman" w:hAnsi="Times New Roman" w:cs="Times New Roman"/>
          <w:lang w:val="es-AR"/>
        </w:rPr>
        <w:t>desacuerdos</w:t>
      </w:r>
      <w:r w:rsidRPr="0085409E">
        <w:rPr>
          <w:rFonts w:ascii="Times New Roman" w:hAnsi="Times New Roman" w:cs="Times New Roman"/>
          <w:lang w:val="es-AR"/>
        </w:rPr>
        <w:t xml:space="preserve"> revelaron dos concepciones antagónicas de universidad en clave escolástica.</w:t>
      </w:r>
    </w:p>
    <w:p w14:paraId="6B9A92EF" w14:textId="69092601" w:rsidR="009C2101"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Por otra parte, la figura de Octavio Nicolás Derisi ha sido analizada por autores como </w:t>
      </w:r>
      <w:r w:rsidRPr="0077434C">
        <w:rPr>
          <w:rFonts w:ascii="Times New Roman" w:hAnsi="Times New Roman" w:cs="Times New Roman"/>
          <w:lang w:val="es-AR"/>
        </w:rPr>
        <w:fldChar w:fldCharType="begin" w:fldLock="1"/>
      </w:r>
      <w:r w:rsidRPr="0077434C">
        <w:rPr>
          <w:rFonts w:ascii="Times New Roman" w:hAnsi="Times New Roman" w:cs="Times New Roman"/>
          <w:lang w:val="es-AR"/>
        </w:rPr>
        <w:instrText>ADDIN CSL_CITATION {"citationItems":[{"id":"ITEM-1","itemData":{"author":[{"dropping-particle":"","family":"Rodríguez","given":"Laura García","non-dropping-particle":"","parse-names":false,"suffix":""}],"container-title":"Consejo de Investigaciones Científicas y Técnicas. Investigaciones Socio-Históricas Regionales","id":"ITEM-1","issued":{"date-parts":[["2013","12"]]},"page":"79-93","publisher-place":"Buenos Aires","title":"Los católicos en la universidad. monseñor Derisi y la uca","type":"article-magazine"},"uris":["http://www.mendeley.com/documents/?uuid=479dab82-8ca4-34b0-b249-4f653f0006ab"]},{"id":"ITEM-2","itemData":{"author":[{"dropping-particle":"","family":"Rodriguez","given":"Laura","non-dropping-particle":"","parse-names":false,"suffix":""},{"dropping-particle":"","family":"Ruvituso","given":"Clara","non-dropping-particle":"","parse-names":false,"suffix":""}],"container-title":"VII Jornadas de Sociología de la Universidad Nacional de La Plata “Argentina en el escenario latinoamericano actual: debates desde las ciencias sociales”. Mesa 34: Homo Academicus. Universidad, conocimiento, políticas y actores.","id":"ITEM-2","issued":{"date-parts":[["2012","12"]]},"publisher-place":"La Plata","title":"Octavio Nicolás Derisi: trayectoria y pensamiento del fundador de la Universidad Católica Argentina","type":"paper-conference"},"uris":["http://www.mendeley.com/documents/?uuid=a1e2c1cf-565e-319f-a431-e82116bd9aeb"]},{"id":"ITEM-3","itemData":{"author":[{"dropping-particle":"","family":"Sacchi","given":"Mario","non-dropping-particle":"","parse-names":false,"suffix":""}],"container-title":"Sapientia","id":"ITEM-3","issue":"224","issued":{"date-parts":[["2008","4","27"]]},"page":"1-7","publisher-place":"Ciudad Autónoma de Buenos Aires","title":"Octavio Nicolás Derisi: : (27 de abril de 1907-22 de octubre de 2002)","type":"article-journal","volume":"64"},"uris":["http://www.mendeley.com/documents/?uuid=a92bf15c-24b7-3674-b080-37ef1c1db945"]}],"mendeley":{"formattedCitation":"(Rodríguez, 2013; Rodriguez &amp; Ruvituso, 2012; Sacchi, 2008)","manualFormatting":" Rodríguez &amp; Ruvituso (2012), Rodríguez, (2013) y Sacchi, (2008)","plainTextFormattedCitation":"(Rodríguez, 2013; Rodriguez &amp; Ruvituso, 2012; Sacchi, 2008)","previouslyFormattedCitation":"(Rodríguez, 2013; Rodriguez &amp; Ruvituso, 2012; Sacchi, 2008)"},"properties":{"noteIndex":0},"schema":"https://github.com/citation-style-language/schema/raw/master/csl-citation.json"}</w:instrText>
      </w:r>
      <w:r w:rsidRPr="0077434C">
        <w:rPr>
          <w:rFonts w:ascii="Times New Roman" w:hAnsi="Times New Roman" w:cs="Times New Roman"/>
          <w:lang w:val="es-AR"/>
        </w:rPr>
        <w:fldChar w:fldCharType="separate"/>
      </w:r>
      <w:r w:rsidRPr="0077434C">
        <w:rPr>
          <w:rFonts w:ascii="Times New Roman" w:hAnsi="Times New Roman" w:cs="Times New Roman"/>
          <w:noProof/>
          <w:lang w:val="es-AR"/>
        </w:rPr>
        <w:t xml:space="preserve"> Rodríguez &amp; Ruvituso (2012), Rodríguez (2013) y Sacchi, (2008)</w:t>
      </w:r>
      <w:r w:rsidRPr="0077434C">
        <w:rPr>
          <w:rFonts w:ascii="Times New Roman" w:hAnsi="Times New Roman" w:cs="Times New Roman"/>
          <w:lang w:val="es-AR"/>
        </w:rPr>
        <w:fldChar w:fldCharType="end"/>
      </w:r>
      <w:r w:rsidRPr="0077434C">
        <w:rPr>
          <w:rFonts w:ascii="Times New Roman" w:hAnsi="Times New Roman" w:cs="Times New Roman"/>
          <w:lang w:val="es-AR"/>
        </w:rPr>
        <w:t xml:space="preserve">, </w:t>
      </w:r>
      <w:r w:rsidR="009C2101">
        <w:rPr>
          <w:rFonts w:ascii="Times New Roman" w:hAnsi="Times New Roman" w:cs="Times New Roman"/>
          <w:lang w:val="es-AR"/>
        </w:rPr>
        <w:t xml:space="preserve">entre otros, </w:t>
      </w:r>
      <w:r w:rsidRPr="0077434C">
        <w:rPr>
          <w:rFonts w:ascii="Times New Roman" w:hAnsi="Times New Roman" w:cs="Times New Roman"/>
          <w:lang w:val="es-AR"/>
        </w:rPr>
        <w:t>desde perspectivas ideológicas</w:t>
      </w:r>
      <w:r w:rsidR="007105F2" w:rsidRPr="007105F2">
        <w:rPr>
          <w:rFonts w:ascii="Times New Roman" w:hAnsi="Times New Roman" w:cs="Times New Roman"/>
          <w:lang w:val="es-AR"/>
        </w:rPr>
        <w:t xml:space="preserve"> </w:t>
      </w:r>
      <w:r w:rsidR="007105F2">
        <w:rPr>
          <w:rFonts w:ascii="Times New Roman" w:hAnsi="Times New Roman" w:cs="Times New Roman"/>
          <w:lang w:val="es-AR"/>
        </w:rPr>
        <w:t>disparejas</w:t>
      </w:r>
      <w:r w:rsidRPr="0077434C">
        <w:rPr>
          <w:rFonts w:ascii="Times New Roman" w:hAnsi="Times New Roman" w:cs="Times New Roman"/>
          <w:lang w:val="es-AR"/>
        </w:rPr>
        <w:t xml:space="preserve">, aunque coincidiendo en destacar su rol como filósofo tomista y rector de la Universidad Católica Argentina. </w:t>
      </w:r>
    </w:p>
    <w:p w14:paraId="58A2E11C" w14:textId="48512238"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En estos estudios se lo presenta como impulsor de la institucionalización de la tradición escolástica, pero la mayoría se concentran en su trayectoria personal o en la consolidación posterior de la Universidad Católica Argentina, dejando relativamente desatendido el momento fundacional y las tensiones doctrinales que lo acompañaron.</w:t>
      </w:r>
    </w:p>
    <w:p w14:paraId="7980322A" w14:textId="77777777" w:rsidR="00A37490"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Finalmente, los estudios institucionales y conmemorativos de la Universidad Católica Argentina </w:t>
      </w:r>
      <w:r w:rsidRPr="0077434C">
        <w:rPr>
          <w:rFonts w:ascii="Times New Roman" w:hAnsi="Times New Roman" w:cs="Times New Roman"/>
          <w:lang w:val="es-AR"/>
        </w:rPr>
        <w:fldChar w:fldCharType="begin" w:fldLock="1"/>
      </w:r>
      <w:r w:rsidRPr="0077434C">
        <w:rPr>
          <w:rFonts w:ascii="Times New Roman" w:hAnsi="Times New Roman" w:cs="Times New Roman"/>
          <w:lang w:val="es-AR"/>
        </w:rPr>
        <w:instrText>ADDIN CSL_CITATION {"citationItems":[{"id":"ITEM-1","itemData":{"author":[{"dropping-particle":"","family":"Derisi","given":"Octavio","non-dropping-particle":"","parse-names":false,"suffix":""}],"id":"ITEM-1","issued":{"date-parts":[["1983"]]},"publisher":"EDUCA","publisher-place":"Buenos Aires","title":"La Universidad Católica en el recuerdo","type":"book"},"uris":["http://www.mendeley.com/documents/?uuid=16c2ab7c-a3d6-3f5a-aa7c-8e7156d773eb"]},{"id":"ITEM-2","itemData":{"author":[{"dropping-particle":"","family":"Hubeñak","given":"Florencio","non-dropping-particle":"","parse-names":false,"suffix":""}],"edition":"Primera","id":"ITEM-2","issued":{"date-parts":[["2016"]]},"publisher":"EDUCA","publisher-place":"Ciudad Autonóma de Buenos Aires","title":"Historia de la Universidad Católica Argentina","type":"book"},"uris":["http://www.mendeley.com/documents/?uuid=d6d2e991-02b1-3501-983c-2cd50bf48953"]}],"mendeley":{"formattedCitation":"(Derisi, 1983; Hubeñak, 2016)","plainTextFormattedCitation":"(Derisi, 1983; Hubeñak, 2016)","previouslyFormattedCitation":"(Derisi, 1983; Hubeñak, 2016)"},"properties":{"noteIndex":0},"schema":"https://github.com/citation-style-language/schema/raw/master/csl-citation.json"}</w:instrText>
      </w:r>
      <w:r w:rsidRPr="0077434C">
        <w:rPr>
          <w:rFonts w:ascii="Times New Roman" w:hAnsi="Times New Roman" w:cs="Times New Roman"/>
          <w:lang w:val="es-AR"/>
        </w:rPr>
        <w:fldChar w:fldCharType="separate"/>
      </w:r>
      <w:r w:rsidRPr="0077434C">
        <w:rPr>
          <w:rFonts w:ascii="Times New Roman" w:hAnsi="Times New Roman" w:cs="Times New Roman"/>
          <w:noProof/>
          <w:lang w:val="es-AR"/>
        </w:rPr>
        <w:t>(Derisi, 1983; Hubeñak, 2016)</w:t>
      </w:r>
      <w:r w:rsidRPr="0077434C">
        <w:rPr>
          <w:rFonts w:ascii="Times New Roman" w:hAnsi="Times New Roman" w:cs="Times New Roman"/>
          <w:lang w:val="es-AR"/>
        </w:rPr>
        <w:fldChar w:fldCharType="end"/>
      </w:r>
      <w:r w:rsidRPr="0077434C">
        <w:rPr>
          <w:rFonts w:ascii="Times New Roman" w:hAnsi="Times New Roman" w:cs="Times New Roman"/>
          <w:lang w:val="es-AR"/>
        </w:rPr>
        <w:t xml:space="preserve"> tienden a destacar su desarrollo posterior y su prestigio académico más que el debate interno que precedió a su fundación. </w:t>
      </w:r>
    </w:p>
    <w:p w14:paraId="514CD5B6" w14:textId="02DEF3C6" w:rsidR="00822AA4" w:rsidRDefault="0077434C" w:rsidP="00822AA4">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Este trabajo busca llenar ese vacío, ofreciendo una lectura </w:t>
      </w:r>
      <w:r w:rsidR="008B188F">
        <w:rPr>
          <w:rFonts w:ascii="Times New Roman" w:hAnsi="Times New Roman" w:cs="Times New Roman"/>
          <w:lang w:val="es-AR"/>
        </w:rPr>
        <w:t>examinadora</w:t>
      </w:r>
      <w:r w:rsidR="008B188F" w:rsidRPr="0077434C">
        <w:rPr>
          <w:rFonts w:ascii="Times New Roman" w:hAnsi="Times New Roman" w:cs="Times New Roman"/>
          <w:lang w:val="es-AR"/>
        </w:rPr>
        <w:t xml:space="preserve"> </w:t>
      </w:r>
      <w:r w:rsidRPr="0077434C">
        <w:rPr>
          <w:rFonts w:ascii="Times New Roman" w:hAnsi="Times New Roman" w:cs="Times New Roman"/>
          <w:lang w:val="es-AR"/>
        </w:rPr>
        <w:t>que articule historia, filosofía</w:t>
      </w:r>
      <w:r w:rsidR="00A37490">
        <w:rPr>
          <w:rFonts w:ascii="Times New Roman" w:hAnsi="Times New Roman" w:cs="Times New Roman"/>
          <w:lang w:val="es-AR"/>
        </w:rPr>
        <w:t>, educación superior</w:t>
      </w:r>
      <w:r w:rsidRPr="0077434C">
        <w:rPr>
          <w:rFonts w:ascii="Times New Roman" w:hAnsi="Times New Roman" w:cs="Times New Roman"/>
          <w:lang w:val="es-AR"/>
        </w:rPr>
        <w:t xml:space="preserve"> y política para comprender cómo las concepciones divergentes de universidad católica se tradujeron en proyectos institucionales distintos y redefinieron la presencia de</w:t>
      </w:r>
      <w:r w:rsidR="00A319B1">
        <w:rPr>
          <w:rFonts w:ascii="Times New Roman" w:hAnsi="Times New Roman" w:cs="Times New Roman"/>
          <w:lang w:val="es-AR"/>
        </w:rPr>
        <w:t>l catolicismo</w:t>
      </w:r>
      <w:r w:rsidRPr="0077434C">
        <w:rPr>
          <w:rFonts w:ascii="Times New Roman" w:hAnsi="Times New Roman" w:cs="Times New Roman"/>
          <w:lang w:val="es-AR"/>
        </w:rPr>
        <w:t xml:space="preserve"> en la educación superior argentina entre 194</w:t>
      </w:r>
      <w:r w:rsidR="008B188F">
        <w:rPr>
          <w:rFonts w:ascii="Times New Roman" w:hAnsi="Times New Roman" w:cs="Times New Roman"/>
          <w:lang w:val="es-AR"/>
        </w:rPr>
        <w:t>3</w:t>
      </w:r>
      <w:r w:rsidRPr="0077434C">
        <w:rPr>
          <w:rFonts w:ascii="Times New Roman" w:hAnsi="Times New Roman" w:cs="Times New Roman"/>
          <w:lang w:val="es-AR"/>
        </w:rPr>
        <w:t xml:space="preserve"> y 1959.</w:t>
      </w:r>
      <w:r w:rsidR="00822AA4" w:rsidRPr="00822AA4">
        <w:rPr>
          <w:rFonts w:ascii="Times New Roman" w:hAnsi="Times New Roman" w:cs="Times New Roman"/>
          <w:lang w:val="es-AR"/>
        </w:rPr>
        <w:t xml:space="preserve"> </w:t>
      </w:r>
    </w:p>
    <w:p w14:paraId="32B51F58" w14:textId="679965B0" w:rsidR="0077434C" w:rsidRPr="0077434C" w:rsidRDefault="00822AA4" w:rsidP="00822AA4">
      <w:pPr>
        <w:spacing w:line="240" w:lineRule="auto"/>
        <w:jc w:val="both"/>
        <w:rPr>
          <w:rFonts w:ascii="Times New Roman" w:hAnsi="Times New Roman" w:cs="Times New Roman"/>
          <w:lang w:val="es-AR"/>
        </w:rPr>
      </w:pPr>
      <w:r w:rsidRPr="00822AA4">
        <w:rPr>
          <w:rFonts w:ascii="Times New Roman" w:hAnsi="Times New Roman" w:cs="Times New Roman"/>
          <w:lang w:val="es-AR"/>
        </w:rPr>
        <w:t xml:space="preserve">A partir de este trasfondo epistemológico, el problema que se plantea en esta investigación radica en que las diferencias entre Jordán Bruno Genta y Octavio Nicolás Derisi revelan disputas sustantivas sobre la identidad cultural y la libertad académica dentro del </w:t>
      </w:r>
      <w:r w:rsidRPr="00822AA4">
        <w:rPr>
          <w:rFonts w:ascii="Times New Roman" w:hAnsi="Times New Roman" w:cs="Times New Roman"/>
          <w:lang w:val="es-AR"/>
        </w:rPr>
        <w:lastRenderedPageBreak/>
        <w:t>tomismo, dando lugar a proyectos universitarios contrapuestos en la Argentina del período analizado</w:t>
      </w:r>
      <w:r>
        <w:rPr>
          <w:rFonts w:ascii="Times New Roman" w:hAnsi="Times New Roman" w:cs="Times New Roman"/>
          <w:lang w:val="es-AR"/>
        </w:rPr>
        <w:t>.</w:t>
      </w:r>
    </w:p>
    <w:p w14:paraId="69804384" w14:textId="0A948C13"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En este sentido, la pregunta central que guía este estudio puede formularse de la siguiente manera: ¿cómo se expresaron y confrontaron las concepciones di</w:t>
      </w:r>
      <w:r w:rsidR="005960A2">
        <w:rPr>
          <w:rFonts w:ascii="Times New Roman" w:hAnsi="Times New Roman" w:cs="Times New Roman"/>
          <w:lang w:val="es-AR"/>
        </w:rPr>
        <w:t>spares</w:t>
      </w:r>
      <w:r w:rsidRPr="0077434C">
        <w:rPr>
          <w:rFonts w:ascii="Times New Roman" w:hAnsi="Times New Roman" w:cs="Times New Roman"/>
          <w:lang w:val="es-AR"/>
        </w:rPr>
        <w:t xml:space="preserve"> de universidad tomistas dentro del catolicismo argentino entre 194</w:t>
      </w:r>
      <w:r w:rsidR="00A74ED4">
        <w:rPr>
          <w:rFonts w:ascii="Times New Roman" w:hAnsi="Times New Roman" w:cs="Times New Roman"/>
          <w:lang w:val="es-AR"/>
        </w:rPr>
        <w:t>3</w:t>
      </w:r>
      <w:r w:rsidRPr="0077434C">
        <w:rPr>
          <w:rFonts w:ascii="Times New Roman" w:hAnsi="Times New Roman" w:cs="Times New Roman"/>
          <w:lang w:val="es-AR"/>
        </w:rPr>
        <w:t xml:space="preserve"> y 1959, y qué impacto tuvieron en la configuración institucional y cultural de la educación superior argentina? Este interrogante busca desentrañar no solo las diferencias </w:t>
      </w:r>
      <w:r w:rsidR="00E400C5">
        <w:rPr>
          <w:rFonts w:ascii="Times New Roman" w:hAnsi="Times New Roman" w:cs="Times New Roman"/>
          <w:lang w:val="es-AR"/>
        </w:rPr>
        <w:t>epistemológicas</w:t>
      </w:r>
      <w:r w:rsidRPr="0077434C">
        <w:rPr>
          <w:rFonts w:ascii="Times New Roman" w:hAnsi="Times New Roman" w:cs="Times New Roman"/>
          <w:lang w:val="es-AR"/>
        </w:rPr>
        <w:t>, sino también las implicancias políticas y filosóficas de dichas posturas en un contexto de redefinición nacional y eclesial.</w:t>
      </w:r>
    </w:p>
    <w:p w14:paraId="6CD1EFBE" w14:textId="6EB7F1A9" w:rsidR="007005D8" w:rsidRPr="007005D8" w:rsidRDefault="0077434C" w:rsidP="007005D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Para este fin, </w:t>
      </w:r>
      <w:r w:rsidR="00534B2C">
        <w:rPr>
          <w:rFonts w:ascii="Times New Roman" w:hAnsi="Times New Roman" w:cs="Times New Roman"/>
          <w:lang w:val="es-AR"/>
        </w:rPr>
        <w:t>e</w:t>
      </w:r>
      <w:r w:rsidR="007005D8" w:rsidRPr="007005D8">
        <w:rPr>
          <w:rFonts w:ascii="Times New Roman" w:hAnsi="Times New Roman" w:cs="Times New Roman"/>
          <w:lang w:val="es-AR"/>
        </w:rPr>
        <w:t xml:space="preserve">l objetivo general de este estudio es examinar </w:t>
      </w:r>
      <w:r w:rsidR="007005D8">
        <w:rPr>
          <w:rFonts w:ascii="Times New Roman" w:hAnsi="Times New Roman" w:cs="Times New Roman"/>
          <w:lang w:val="es-AR"/>
        </w:rPr>
        <w:t>analíticamente</w:t>
      </w:r>
      <w:r w:rsidR="007005D8" w:rsidRPr="007005D8">
        <w:rPr>
          <w:rFonts w:ascii="Times New Roman" w:hAnsi="Times New Roman" w:cs="Times New Roman"/>
          <w:lang w:val="es-AR"/>
        </w:rPr>
        <w:t xml:space="preserve"> las concepciones universitarias de Jordán Bruno Genta y Octavio Nicolás Derisi en el marco </w:t>
      </w:r>
      <w:r w:rsidR="00E412F0">
        <w:rPr>
          <w:rFonts w:ascii="Times New Roman" w:hAnsi="Times New Roman" w:cs="Times New Roman"/>
          <w:lang w:val="es-AR"/>
        </w:rPr>
        <w:t xml:space="preserve">histórico </w:t>
      </w:r>
      <w:r w:rsidR="00E412F0" w:rsidRPr="00E412F0">
        <w:rPr>
          <w:rFonts w:ascii="Times New Roman" w:hAnsi="Times New Roman" w:cs="Times New Roman"/>
          <w:lang w:val="es-AR"/>
        </w:rPr>
        <w:t>(1943–1959)</w:t>
      </w:r>
      <w:r w:rsidR="00E412F0">
        <w:rPr>
          <w:rFonts w:ascii="Times New Roman" w:hAnsi="Times New Roman" w:cs="Times New Roman"/>
          <w:lang w:val="es-AR"/>
        </w:rPr>
        <w:t xml:space="preserve"> </w:t>
      </w:r>
      <w:r w:rsidR="007005D8" w:rsidRPr="007005D8">
        <w:rPr>
          <w:rFonts w:ascii="Times New Roman" w:hAnsi="Times New Roman" w:cs="Times New Roman"/>
          <w:lang w:val="es-AR"/>
        </w:rPr>
        <w:t xml:space="preserve">del debate sobre la importancia de la enseñanza religiosa para el país, la enseñanza libre o laica y el período fundacional de la Universidad Católica Argentina. Se busca evidenciar las tensiones doctrinales y políticas en torno al vínculo con el Estado, la finalidad institucional y la disputa entre enseñanza religiosa y enseñanza libre, a fin de comprender su impacto en la identidad de la educación superior católica y en la configuración de </w:t>
      </w:r>
      <w:r w:rsidR="00C928B0">
        <w:rPr>
          <w:rFonts w:ascii="Times New Roman" w:hAnsi="Times New Roman" w:cs="Times New Roman"/>
          <w:lang w:val="es-AR"/>
        </w:rPr>
        <w:t xml:space="preserve">sus respectivos </w:t>
      </w:r>
      <w:r w:rsidR="007005D8" w:rsidRPr="007005D8">
        <w:rPr>
          <w:rFonts w:ascii="Times New Roman" w:hAnsi="Times New Roman" w:cs="Times New Roman"/>
          <w:lang w:val="es-AR"/>
        </w:rPr>
        <w:t>proyectos de universidad.</w:t>
      </w:r>
    </w:p>
    <w:p w14:paraId="539B63F5" w14:textId="7860310B"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De ahí que, la hipótesis central de este trabajo sostiene que las </w:t>
      </w:r>
      <w:r w:rsidR="00A10A10">
        <w:rPr>
          <w:rFonts w:ascii="Times New Roman" w:hAnsi="Times New Roman" w:cs="Times New Roman"/>
          <w:lang w:val="es-AR"/>
        </w:rPr>
        <w:t>asperezas</w:t>
      </w:r>
      <w:r w:rsidRPr="0077434C">
        <w:rPr>
          <w:rFonts w:ascii="Times New Roman" w:hAnsi="Times New Roman" w:cs="Times New Roman"/>
          <w:lang w:val="es-AR"/>
        </w:rPr>
        <w:t xml:space="preserve"> entre la postura jerárquica y confesional de Genta y la propuesta tomista en diálogo </w:t>
      </w:r>
      <w:r w:rsidR="00A10A10">
        <w:rPr>
          <w:rFonts w:ascii="Times New Roman" w:hAnsi="Times New Roman" w:cs="Times New Roman"/>
          <w:lang w:val="es-AR"/>
        </w:rPr>
        <w:t xml:space="preserve">axiológico </w:t>
      </w:r>
      <w:r w:rsidRPr="0077434C">
        <w:rPr>
          <w:rFonts w:ascii="Times New Roman" w:hAnsi="Times New Roman" w:cs="Times New Roman"/>
          <w:lang w:val="es-AR"/>
        </w:rPr>
        <w:t xml:space="preserve">con </w:t>
      </w:r>
      <w:r w:rsidR="00B67BB0">
        <w:rPr>
          <w:rFonts w:ascii="Times New Roman" w:hAnsi="Times New Roman" w:cs="Times New Roman"/>
          <w:lang w:val="es-AR"/>
        </w:rPr>
        <w:t xml:space="preserve">la modernidad educativa </w:t>
      </w:r>
      <w:r w:rsidRPr="0077434C">
        <w:rPr>
          <w:rFonts w:ascii="Times New Roman" w:hAnsi="Times New Roman" w:cs="Times New Roman"/>
          <w:lang w:val="es-AR"/>
        </w:rPr>
        <w:t xml:space="preserve">del Episcopado Argentino y Derisi expresan dos modos </w:t>
      </w:r>
      <w:r w:rsidR="00B67BB0">
        <w:rPr>
          <w:rFonts w:ascii="Times New Roman" w:hAnsi="Times New Roman" w:cs="Times New Roman"/>
          <w:lang w:val="es-AR"/>
        </w:rPr>
        <w:t>desiguales</w:t>
      </w:r>
      <w:r w:rsidR="00B67BB0" w:rsidRPr="0077434C">
        <w:rPr>
          <w:rFonts w:ascii="Times New Roman" w:hAnsi="Times New Roman" w:cs="Times New Roman"/>
          <w:lang w:val="es-AR"/>
        </w:rPr>
        <w:t xml:space="preserve"> </w:t>
      </w:r>
      <w:r w:rsidRPr="0077434C">
        <w:rPr>
          <w:rFonts w:ascii="Times New Roman" w:hAnsi="Times New Roman" w:cs="Times New Roman"/>
          <w:lang w:val="es-AR"/>
        </w:rPr>
        <w:t xml:space="preserve">de articular la relación entre fe, cultura y política en la Argentina de las décadas del 40 y el 50. Estas diferencias no solo dieron lugar a proyectos institucionales distintos, sino que condicionaron la forma en que </w:t>
      </w:r>
      <w:r w:rsidR="00A10A10">
        <w:rPr>
          <w:rFonts w:ascii="Times New Roman" w:hAnsi="Times New Roman" w:cs="Times New Roman"/>
          <w:lang w:val="es-AR"/>
        </w:rPr>
        <w:t>el catolicismo</w:t>
      </w:r>
      <w:r w:rsidRPr="0077434C">
        <w:rPr>
          <w:rFonts w:ascii="Times New Roman" w:hAnsi="Times New Roman" w:cs="Times New Roman"/>
          <w:lang w:val="es-AR"/>
        </w:rPr>
        <w:t xml:space="preserve"> configuró su presencia en el sistema reformista de educación superior argentino, dejando huellas duraderas en la </w:t>
      </w:r>
      <w:r w:rsidR="00A10A10">
        <w:rPr>
          <w:rFonts w:ascii="Times New Roman" w:hAnsi="Times New Roman" w:cs="Times New Roman"/>
          <w:lang w:val="es-AR"/>
        </w:rPr>
        <w:t>edificación</w:t>
      </w:r>
      <w:r w:rsidRPr="0077434C">
        <w:rPr>
          <w:rFonts w:ascii="Times New Roman" w:hAnsi="Times New Roman" w:cs="Times New Roman"/>
          <w:lang w:val="es-AR"/>
        </w:rPr>
        <w:t xml:space="preserve"> de la identidad católica frente a </w:t>
      </w:r>
      <w:r w:rsidR="000A7421">
        <w:rPr>
          <w:rFonts w:ascii="Times New Roman" w:hAnsi="Times New Roman" w:cs="Times New Roman"/>
          <w:lang w:val="es-AR"/>
        </w:rPr>
        <w:t>un ecosistema educacional naturalista</w:t>
      </w:r>
      <w:r w:rsidRPr="0077434C">
        <w:rPr>
          <w:rFonts w:ascii="Times New Roman" w:hAnsi="Times New Roman" w:cs="Times New Roman"/>
          <w:lang w:val="es-AR"/>
        </w:rPr>
        <w:t>.</w:t>
      </w:r>
    </w:p>
    <w:p w14:paraId="0B569A94" w14:textId="77777777"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De este modo, el presente trabajo se inscribe en una perspectiva histórico‑filosófica y político‑educativa, sustentada en un enfoque cualitativo que privilegia el análisis interpretativo de fuentes primarias —documentos institucionales, textos oficiales del Episcopado argentino, escritos de Genta y Derisi— complementado con la revisión crítica de la historiografía. </w:t>
      </w:r>
    </w:p>
    <w:p w14:paraId="1474DAD0" w14:textId="5C4AF6B0"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Siguiendo la advertencia de Halperín Donghi </w:t>
      </w:r>
      <w:r w:rsidRPr="0077434C">
        <w:rPr>
          <w:rFonts w:ascii="Times New Roman" w:hAnsi="Times New Roman" w:cs="Times New Roman"/>
          <w:lang w:val="es-AR"/>
        </w:rPr>
        <w:fldChar w:fldCharType="begin" w:fldLock="1"/>
      </w:r>
      <w:r w:rsidRPr="0077434C">
        <w:rPr>
          <w:rFonts w:ascii="Times New Roman" w:hAnsi="Times New Roman" w:cs="Times New Roman"/>
          <w:lang w:val="es-AR"/>
        </w:rPr>
        <w:instrText>ADDIN CSL_CITATION {"citationItems":[{"id":"ITEM-1","itemData":{"author":[{"dropping-particle":"","family":"Halperín Donghi","given":"Tulio","non-dropping-particle":"","parse-names":false,"suffix":""}],"id":"ITEM-1","issued":{"date-parts":[["1972"]]},"publisher":"EUDEBA","publisher-place":"Ciudad Autonóma de Buenos Aires","title":"Historia de la Universidad de Buenos Aires","type":"book"},"uris":["http://www.mendeley.com/documents/?uuid=e787757e-91a9-3a29-a87d-99b1b22a749b"]}],"mendeley":{"formattedCitation":"(Halperín Donghi, 1972)","manualFormatting":"(1972)","plainTextFormattedCitation":"(Halperín Donghi, 1972)","previouslyFormattedCitation":"(Halperín Donghi, 1972)"},"properties":{"noteIndex":0},"schema":"https://github.com/citation-style-language/schema/raw/master/csl-citation.json"}</w:instrText>
      </w:r>
      <w:r w:rsidRPr="0077434C">
        <w:rPr>
          <w:rFonts w:ascii="Times New Roman" w:hAnsi="Times New Roman" w:cs="Times New Roman"/>
          <w:lang w:val="es-AR"/>
        </w:rPr>
        <w:fldChar w:fldCharType="separate"/>
      </w:r>
      <w:r w:rsidRPr="0077434C">
        <w:rPr>
          <w:rFonts w:ascii="Times New Roman" w:hAnsi="Times New Roman" w:cs="Times New Roman"/>
          <w:noProof/>
          <w:lang w:val="es-AR"/>
        </w:rPr>
        <w:t>(1972)</w:t>
      </w:r>
      <w:r w:rsidRPr="0077434C">
        <w:rPr>
          <w:rFonts w:ascii="Times New Roman" w:hAnsi="Times New Roman" w:cs="Times New Roman"/>
          <w:lang w:val="es-AR"/>
        </w:rPr>
        <w:fldChar w:fldCharType="end"/>
      </w:r>
      <w:r w:rsidRPr="0077434C">
        <w:rPr>
          <w:rFonts w:ascii="Times New Roman" w:hAnsi="Times New Roman" w:cs="Times New Roman"/>
          <w:lang w:val="es-AR"/>
        </w:rPr>
        <w:t xml:space="preserve"> sobre la universidad como espacio de confrontación ideológica y la propuesta de </w:t>
      </w:r>
      <w:r w:rsidRPr="0077434C">
        <w:rPr>
          <w:rFonts w:ascii="Times New Roman" w:hAnsi="Times New Roman" w:cs="Times New Roman"/>
          <w:lang w:val="es-AR"/>
        </w:rPr>
        <w:fldChar w:fldCharType="begin" w:fldLock="1"/>
      </w:r>
      <w:r w:rsidRPr="0077434C">
        <w:rPr>
          <w:rFonts w:ascii="Times New Roman" w:hAnsi="Times New Roman" w:cs="Times New Roman"/>
          <w:lang w:val="es-AR"/>
        </w:rPr>
        <w:instrText>ADDIN CSL_CITATION {"citationItems":[{"id":"ITEM-1","itemData":{"author":[{"dropping-particle":"","family":"Tünnermann","given":"Carlos","non-dropping-particle":"","parse-names":false,"suffix":""}],"container-title":"Educación Superior y Sociedad, 9(1)","id":"ITEM-1","issued":{"date-parts":[["1998"]]},"page":"103-127","title":"La reforma universitaria de Córdoba","type":"article-magazine"},"uris":["http://www.mendeley.com/documents/?uuid=29be226d-5279-464b-b719-3d3c20f6b2ba"]}],"mendeley":{"formattedCitation":"(Tünnermann, 1998)","manualFormatting":"Tünnermann (1998)","plainTextFormattedCitation":"(Tünnermann, 1998)","previouslyFormattedCitation":"(Tünnermann, 1998)"},"properties":{"noteIndex":0},"schema":"https://github.com/citation-style-language/schema/raw/master/csl-citation.json"}</w:instrText>
      </w:r>
      <w:r w:rsidRPr="0077434C">
        <w:rPr>
          <w:rFonts w:ascii="Times New Roman" w:hAnsi="Times New Roman" w:cs="Times New Roman"/>
          <w:lang w:val="es-AR"/>
        </w:rPr>
        <w:fldChar w:fldCharType="separate"/>
      </w:r>
      <w:r w:rsidRPr="0077434C">
        <w:rPr>
          <w:rFonts w:ascii="Times New Roman" w:hAnsi="Times New Roman" w:cs="Times New Roman"/>
          <w:noProof/>
          <w:lang w:val="es-AR"/>
        </w:rPr>
        <w:t>Tünnermann (1998)</w:t>
      </w:r>
      <w:r w:rsidRPr="0077434C">
        <w:rPr>
          <w:rFonts w:ascii="Times New Roman" w:hAnsi="Times New Roman" w:cs="Times New Roman"/>
          <w:lang w:val="es-AR"/>
        </w:rPr>
        <w:fldChar w:fldCharType="end"/>
      </w:r>
      <w:r w:rsidRPr="0077434C">
        <w:rPr>
          <w:rFonts w:ascii="Times New Roman" w:hAnsi="Times New Roman" w:cs="Times New Roman"/>
          <w:lang w:val="es-AR"/>
        </w:rPr>
        <w:t xml:space="preserve"> de considerar la Reforma como fenómeno regional con proyección futura, se adopta una estrategia hermenéutica orientada a captar la densidad conceptual del tomismo y su reelaboración en clave política en la educación superior argentina entre 194</w:t>
      </w:r>
      <w:r w:rsidR="005324BE">
        <w:rPr>
          <w:rFonts w:ascii="Times New Roman" w:hAnsi="Times New Roman" w:cs="Times New Roman"/>
          <w:lang w:val="es-AR"/>
        </w:rPr>
        <w:t>3</w:t>
      </w:r>
      <w:r w:rsidRPr="0077434C">
        <w:rPr>
          <w:rFonts w:ascii="Times New Roman" w:hAnsi="Times New Roman" w:cs="Times New Roman"/>
          <w:lang w:val="es-AR"/>
        </w:rPr>
        <w:t xml:space="preserve"> y 1959. </w:t>
      </w:r>
    </w:p>
    <w:p w14:paraId="61FB1622" w14:textId="78374412"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Asimismo, se recurre al método comparativo en ciencias sociales, siguiendo las pautas de Sartori </w:t>
      </w:r>
      <w:r w:rsidRPr="0077434C">
        <w:rPr>
          <w:rFonts w:ascii="Times New Roman" w:hAnsi="Times New Roman" w:cs="Times New Roman"/>
          <w:lang w:val="es-AR"/>
        </w:rPr>
        <w:fldChar w:fldCharType="begin" w:fldLock="1"/>
      </w:r>
      <w:r w:rsidRPr="0077434C">
        <w:rPr>
          <w:rFonts w:ascii="Times New Roman" w:hAnsi="Times New Roman" w:cs="Times New Roman"/>
          <w:lang w:val="es-AR"/>
        </w:rPr>
        <w:instrText>ADDIN CSL_CITATION {"citationItems":[{"id":"ITEM-1","itemData":{"author":[{"dropping-particle":"","family":"Sartori","given":"Giovanni","non-dropping-particle":"","parse-names":false,"suffix":""}],"id":"ITEM-1","issued":{"date-parts":[["1994"]]},"publisher":"Alianza","publisher-place":"Madrid","title":"Comparación y método comparativo","type":"book"},"uris":["http://www.mendeley.com/documents/?uuid=415cccad-f94a-35fd-a51d-fedeb774f164"]}],"mendeley":{"formattedCitation":"(Sartori, 1994)","manualFormatting":"(1994)","plainTextFormattedCitation":"(Sartori, 1994)","previouslyFormattedCitation":"(Sartori, 1994)"},"properties":{"noteIndex":0},"schema":"https://github.com/citation-style-language/schema/raw/master/csl-citation.json"}</w:instrText>
      </w:r>
      <w:r w:rsidRPr="0077434C">
        <w:rPr>
          <w:rFonts w:ascii="Times New Roman" w:hAnsi="Times New Roman" w:cs="Times New Roman"/>
          <w:lang w:val="es-AR"/>
        </w:rPr>
        <w:fldChar w:fldCharType="separate"/>
      </w:r>
      <w:r w:rsidRPr="0077434C">
        <w:rPr>
          <w:rFonts w:ascii="Times New Roman" w:hAnsi="Times New Roman" w:cs="Times New Roman"/>
          <w:noProof/>
          <w:lang w:val="es-AR"/>
        </w:rPr>
        <w:t>(1994)</w:t>
      </w:r>
      <w:r w:rsidRPr="0077434C">
        <w:rPr>
          <w:rFonts w:ascii="Times New Roman" w:hAnsi="Times New Roman" w:cs="Times New Roman"/>
          <w:lang w:val="es-AR"/>
        </w:rPr>
        <w:fldChar w:fldCharType="end"/>
      </w:r>
      <w:r w:rsidRPr="0077434C">
        <w:rPr>
          <w:rFonts w:ascii="Times New Roman" w:hAnsi="Times New Roman" w:cs="Times New Roman"/>
          <w:lang w:val="es-AR"/>
        </w:rPr>
        <w:t xml:space="preserve">, quien subraya la necesidad de precisión conceptual para evitar distorsiones en el contraste de modelos. Esta perspectiva permite examinar rigurosamente las concepciones de universidad defendidas por Genta (1946) y Derisi (1983), situándolas en el marco de las </w:t>
      </w:r>
      <w:r w:rsidR="00692ADF">
        <w:rPr>
          <w:rFonts w:ascii="Times New Roman" w:hAnsi="Times New Roman" w:cs="Times New Roman"/>
          <w:lang w:val="es-AR"/>
        </w:rPr>
        <w:t>polarizaciones</w:t>
      </w:r>
      <w:r w:rsidRPr="0077434C">
        <w:rPr>
          <w:rFonts w:ascii="Times New Roman" w:hAnsi="Times New Roman" w:cs="Times New Roman"/>
          <w:lang w:val="es-AR"/>
        </w:rPr>
        <w:t xml:space="preserve"> doctrinales y políticas del período. </w:t>
      </w:r>
    </w:p>
    <w:p w14:paraId="56559E09" w14:textId="77777777" w:rsidR="00D33BD1"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lastRenderedPageBreak/>
        <w:t xml:space="preserve">El criterio metodológico combina la hermenéutica filosófica —para abordar la densidad conceptual del tomismo— con el análisis histórico de coyuntura. Se recurre a De Vicenzi </w:t>
      </w:r>
      <w:r w:rsidRPr="0077434C">
        <w:rPr>
          <w:rFonts w:ascii="Times New Roman" w:hAnsi="Times New Roman" w:cs="Times New Roman"/>
          <w:lang w:val="es-AR"/>
        </w:rPr>
        <w:fldChar w:fldCharType="begin" w:fldLock="1"/>
      </w:r>
      <w:r w:rsidRPr="0077434C">
        <w:rPr>
          <w:rFonts w:ascii="Times New Roman" w:hAnsi="Times New Roman" w:cs="Times New Roman"/>
          <w:lang w:val="es-AR"/>
        </w:rPr>
        <w:instrText>ADDIN CSL_CITATION {"citationItems":[{"id":"ITEM-1","itemData":{"ISSN":"0123-1294","abstract":"Resumen El presente trabajo se centra en el análisis de dos dimensiones esenciales para el estudio de la enseñanza universitaria: las actuaciones docentes en el aula y el pensamiento de los profesores sobre la enseñanza. Desde la década de los 70 hasta la actualidad, ambos temas han sido objeto de investigación a través de diversas metodologías. Los modelos conceptuales que subyacen a los diferentes enfoques que analizan la complejidad de la vida en el aula han evolucionado en mayores niveles de profundidad y extensión: desde la mirada de la racionalidad técnica, que pretende explicar las prácticas docentes mediante la verificación de patrones de conducta esperables ante situaciones regulares en el aula, hasta una mirada constructivista, que admite la singularidad y complejidad de la clase. La investigación se desarrolla entre los años 2006 y 2007, en una universidad privada de Argentina, y su objetivo es estudiar las prácticas y concepciones sobre la enseñanza que poseen 25 profesores universitarios de la carrera de medicina. Para la recolección de la información se empleó una ficha de observación de clases semiestructurada y un inventario atribucional de teorías implícitas del profesorado sobre la enseñanza, elaborado por Rodrigo, Rodríguez y Marrero. Finalmente, se estudió la relación entre las prácticas docentes observadas y las concepciones de enseñanza seleccionadas. Palabras clave: educación superior, enseñanza, prácticas pedagógicas, comportamiento del docente, modelo educativo (fuente Tesauro de la Unesco). Abstract The focus of this work is on analyzing two dimensions that are fundamental to a study of university teaching: how teachers act in the classroom and how they view teaching. Since the 1970s, both topics have been the object of research developed through a variety of methods. The conceptual models underlying the different approaches used to analyze the complexity of classroom life have evolved to greater levels of depth and scope: from the technical rationality approach, which tries to explain teaching practices through verification of the behavior patterns anticipated in response to regular classroom situations, to a constructivist approach that acknowledges the singularity and complexity of the classroom. The study was conducted between 2006 and 2007, at a private university in Argentina, to examine the teaching practices and concepts of 25 university professors in the field of medicine. The information was collected with a semi-stru…","author":[{"dropping-particle":"","family":"Vicenzi","given":"Ariana","non-dropping-particle":"De","parse-names":false,"suffix":""}],"container-title":"Educación y Educadores","id":"ITEM-1","issue":"2","issued":{"date-parts":[["2009","8"]]},"page":"87-101","title":"Concepciones de enseñanza y su relación con las prácticas docentes: un estudio con profesores universitarios.","type":"article-journal","volume":"12"},"uris":["http://www.mendeley.com/documents/?uuid=42caea0e-5470-30ef-9088-45016ee84a5e"]}],"mendeley":{"formattedCitation":"(De Vicenzi, 2009)","manualFormatting":"(2009)","plainTextFormattedCitation":"(De Vicenzi, 2009)","previouslyFormattedCitation":"(De Vicenzi, 2009)"},"properties":{"noteIndex":0},"schema":"https://github.com/citation-style-language/schema/raw/master/csl-citation.json"}</w:instrText>
      </w:r>
      <w:r w:rsidRPr="0077434C">
        <w:rPr>
          <w:rFonts w:ascii="Times New Roman" w:hAnsi="Times New Roman" w:cs="Times New Roman"/>
          <w:lang w:val="es-AR"/>
        </w:rPr>
        <w:fldChar w:fldCharType="separate"/>
      </w:r>
      <w:r w:rsidRPr="0077434C">
        <w:rPr>
          <w:rFonts w:ascii="Times New Roman" w:hAnsi="Times New Roman" w:cs="Times New Roman"/>
          <w:noProof/>
          <w:lang w:val="es-AR"/>
        </w:rPr>
        <w:t>(2009)</w:t>
      </w:r>
      <w:r w:rsidRPr="0077434C">
        <w:rPr>
          <w:rFonts w:ascii="Times New Roman" w:hAnsi="Times New Roman" w:cs="Times New Roman"/>
          <w:lang w:val="es-AR"/>
        </w:rPr>
        <w:fldChar w:fldCharType="end"/>
      </w:r>
      <w:r w:rsidRPr="0077434C">
        <w:rPr>
          <w:rFonts w:ascii="Times New Roman" w:hAnsi="Times New Roman" w:cs="Times New Roman"/>
          <w:lang w:val="es-AR"/>
        </w:rPr>
        <w:t xml:space="preserve"> para fundamentar el estudio de las concepciones de enseñanza y su traducción en prácticas docentes, y a Buchbinder (2010) para situarlas en la “trama de actores y proyectos” de la educación superior argentina. </w:t>
      </w:r>
    </w:p>
    <w:p w14:paraId="184FA0A8" w14:textId="1D8B7706" w:rsidR="00D33BD1"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De este modo, la metodología busca superar el sesgo </w:t>
      </w:r>
      <w:r w:rsidR="00CC3C87">
        <w:rPr>
          <w:rFonts w:ascii="Times New Roman" w:hAnsi="Times New Roman" w:cs="Times New Roman"/>
          <w:lang w:val="es-AR"/>
        </w:rPr>
        <w:t>ideológico</w:t>
      </w:r>
      <w:r w:rsidRPr="0077434C">
        <w:rPr>
          <w:rFonts w:ascii="Times New Roman" w:hAnsi="Times New Roman" w:cs="Times New Roman"/>
          <w:lang w:val="es-AR"/>
        </w:rPr>
        <w:t xml:space="preserve"> señalado por la historiografía</w:t>
      </w:r>
      <w:r w:rsidR="00CC3C87">
        <w:rPr>
          <w:rFonts w:ascii="Times New Roman" w:hAnsi="Times New Roman" w:cs="Times New Roman"/>
          <w:lang w:val="es-AR"/>
        </w:rPr>
        <w:t xml:space="preserve"> utilizada</w:t>
      </w:r>
      <w:r w:rsidRPr="0077434C">
        <w:rPr>
          <w:rFonts w:ascii="Times New Roman" w:hAnsi="Times New Roman" w:cs="Times New Roman"/>
          <w:lang w:val="es-AR"/>
        </w:rPr>
        <w:t xml:space="preserve">, integrando dimensiones filosóficas, políticas e institucionales en una lectura </w:t>
      </w:r>
      <w:r w:rsidR="00CC3C87">
        <w:rPr>
          <w:rFonts w:ascii="Times New Roman" w:hAnsi="Times New Roman" w:cs="Times New Roman"/>
          <w:lang w:val="es-AR"/>
        </w:rPr>
        <w:t>metódica</w:t>
      </w:r>
      <w:r w:rsidR="00CC3C87" w:rsidRPr="0077434C">
        <w:rPr>
          <w:rFonts w:ascii="Times New Roman" w:hAnsi="Times New Roman" w:cs="Times New Roman"/>
          <w:lang w:val="es-AR"/>
        </w:rPr>
        <w:t xml:space="preserve"> </w:t>
      </w:r>
      <w:r w:rsidRPr="0077434C">
        <w:rPr>
          <w:rFonts w:ascii="Times New Roman" w:hAnsi="Times New Roman" w:cs="Times New Roman"/>
          <w:lang w:val="es-AR"/>
        </w:rPr>
        <w:t xml:space="preserve">del </w:t>
      </w:r>
      <w:r w:rsidR="00533F81">
        <w:rPr>
          <w:rFonts w:ascii="Times New Roman" w:hAnsi="Times New Roman" w:cs="Times New Roman"/>
          <w:lang w:val="es-AR"/>
        </w:rPr>
        <w:t>período histórico abordado</w:t>
      </w:r>
      <w:r w:rsidRPr="0077434C">
        <w:rPr>
          <w:rFonts w:ascii="Times New Roman" w:hAnsi="Times New Roman" w:cs="Times New Roman"/>
          <w:lang w:val="es-AR"/>
        </w:rPr>
        <w:t>.</w:t>
      </w:r>
    </w:p>
    <w:p w14:paraId="52B3704A" w14:textId="28C019C6" w:rsidR="0077434C" w:rsidRPr="0077434C" w:rsidRDefault="00534B2C" w:rsidP="00BA7968">
      <w:pPr>
        <w:spacing w:line="240" w:lineRule="auto"/>
        <w:jc w:val="both"/>
        <w:rPr>
          <w:rFonts w:ascii="Times New Roman" w:hAnsi="Times New Roman" w:cs="Times New Roman"/>
          <w:lang w:val="es-AR"/>
        </w:rPr>
      </w:pPr>
      <w:r w:rsidRPr="00534B2C">
        <w:rPr>
          <w:rFonts w:ascii="Times New Roman" w:hAnsi="Times New Roman" w:cs="Times New Roman"/>
          <w:lang w:val="es-AR"/>
        </w:rPr>
        <w:t>Sobre la base de lo expuesto, la introducción ha delimitado el problema, fundamentado el tema, formulado el objetivo general, la hipótesis y la pregunta de investigación, además de justificar el enfoque metodológico. Con ello, se prepara el terreno para la exploración de l</w:t>
      </w:r>
      <w:r w:rsidR="000B57B1">
        <w:rPr>
          <w:rFonts w:ascii="Times New Roman" w:hAnsi="Times New Roman" w:cs="Times New Roman"/>
          <w:lang w:val="es-AR"/>
        </w:rPr>
        <w:t>o</w:t>
      </w:r>
      <w:r w:rsidRPr="00534B2C">
        <w:rPr>
          <w:rFonts w:ascii="Times New Roman" w:hAnsi="Times New Roman" w:cs="Times New Roman"/>
          <w:lang w:val="es-AR"/>
        </w:rPr>
        <w:t xml:space="preserve">s </w:t>
      </w:r>
      <w:r w:rsidR="00CC3C87">
        <w:rPr>
          <w:rFonts w:ascii="Times New Roman" w:hAnsi="Times New Roman" w:cs="Times New Roman"/>
          <w:lang w:val="es-AR"/>
        </w:rPr>
        <w:t>proyectos</w:t>
      </w:r>
      <w:r w:rsidR="00CC3C87" w:rsidRPr="00534B2C">
        <w:rPr>
          <w:rFonts w:ascii="Times New Roman" w:hAnsi="Times New Roman" w:cs="Times New Roman"/>
          <w:lang w:val="es-AR"/>
        </w:rPr>
        <w:t xml:space="preserve"> </w:t>
      </w:r>
      <w:r w:rsidRPr="00534B2C">
        <w:rPr>
          <w:rFonts w:ascii="Times New Roman" w:hAnsi="Times New Roman" w:cs="Times New Roman"/>
          <w:lang w:val="es-AR"/>
        </w:rPr>
        <w:t>universitari</w:t>
      </w:r>
      <w:r w:rsidR="00CC3C87">
        <w:rPr>
          <w:rFonts w:ascii="Times New Roman" w:hAnsi="Times New Roman" w:cs="Times New Roman"/>
          <w:lang w:val="es-AR"/>
        </w:rPr>
        <w:t>o</w:t>
      </w:r>
      <w:r w:rsidRPr="00534B2C">
        <w:rPr>
          <w:rFonts w:ascii="Times New Roman" w:hAnsi="Times New Roman" w:cs="Times New Roman"/>
          <w:lang w:val="es-AR"/>
        </w:rPr>
        <w:t>s de Jordán Bruno Genta y Octavio Nicolás Derisi.</w:t>
      </w:r>
    </w:p>
    <w:p w14:paraId="48E7AEA9" w14:textId="20722310" w:rsidR="0077434C" w:rsidRPr="0077434C" w:rsidRDefault="004868C3" w:rsidP="00BA7968">
      <w:pPr>
        <w:keepNext/>
        <w:keepLines/>
        <w:numPr>
          <w:ilvl w:val="0"/>
          <w:numId w:val="2"/>
        </w:numPr>
        <w:spacing w:before="360" w:after="80" w:line="240" w:lineRule="auto"/>
        <w:jc w:val="both"/>
        <w:outlineLvl w:val="0"/>
        <w:rPr>
          <w:rFonts w:ascii="Times New Roman" w:eastAsiaTheme="majorEastAsia" w:hAnsi="Times New Roman" w:cstheme="majorBidi"/>
          <w:b/>
          <w:bCs/>
          <w:szCs w:val="40"/>
          <w:lang w:val="es-AR"/>
        </w:rPr>
      </w:pPr>
      <w:r>
        <w:rPr>
          <w:rFonts w:ascii="Times New Roman" w:eastAsiaTheme="majorEastAsia" w:hAnsi="Times New Roman" w:cstheme="majorBidi"/>
          <w:b/>
          <w:bCs/>
          <w:szCs w:val="40"/>
          <w:lang w:val="es-AR"/>
        </w:rPr>
        <w:t xml:space="preserve">Desarrollo: </w:t>
      </w:r>
      <w:r w:rsidR="0077434C" w:rsidRPr="0077434C">
        <w:rPr>
          <w:rFonts w:ascii="Times New Roman" w:eastAsiaTheme="majorEastAsia" w:hAnsi="Times New Roman" w:cstheme="majorBidi"/>
          <w:b/>
          <w:bCs/>
          <w:szCs w:val="40"/>
          <w:lang w:val="es-AR"/>
        </w:rPr>
        <w:t xml:space="preserve">La </w:t>
      </w:r>
      <w:r w:rsidR="00C21EAF">
        <w:rPr>
          <w:rFonts w:ascii="Times New Roman" w:eastAsiaTheme="majorEastAsia" w:hAnsi="Times New Roman" w:cstheme="majorBidi"/>
          <w:b/>
          <w:bCs/>
          <w:szCs w:val="40"/>
          <w:lang w:val="es-AR"/>
        </w:rPr>
        <w:t>U</w:t>
      </w:r>
      <w:r w:rsidR="0077434C" w:rsidRPr="0077434C">
        <w:rPr>
          <w:rFonts w:ascii="Times New Roman" w:eastAsiaTheme="majorEastAsia" w:hAnsi="Times New Roman" w:cstheme="majorBidi"/>
          <w:b/>
          <w:bCs/>
          <w:szCs w:val="40"/>
          <w:lang w:val="es-AR"/>
        </w:rPr>
        <w:t xml:space="preserve">niversidad </w:t>
      </w:r>
      <w:r w:rsidR="00C21EAF">
        <w:rPr>
          <w:rFonts w:ascii="Times New Roman" w:eastAsiaTheme="majorEastAsia" w:hAnsi="Times New Roman" w:cstheme="majorBidi"/>
          <w:b/>
          <w:bCs/>
          <w:szCs w:val="40"/>
          <w:lang w:val="es-AR"/>
        </w:rPr>
        <w:t>C</w:t>
      </w:r>
      <w:r w:rsidR="0077434C" w:rsidRPr="0077434C">
        <w:rPr>
          <w:rFonts w:ascii="Times New Roman" w:eastAsiaTheme="majorEastAsia" w:hAnsi="Times New Roman" w:cstheme="majorBidi"/>
          <w:b/>
          <w:bCs/>
          <w:szCs w:val="40"/>
          <w:lang w:val="es-AR"/>
        </w:rPr>
        <w:t xml:space="preserve">atólica </w:t>
      </w:r>
      <w:r w:rsidR="00C21EAF">
        <w:rPr>
          <w:rFonts w:ascii="Times New Roman" w:eastAsiaTheme="majorEastAsia" w:hAnsi="Times New Roman" w:cstheme="majorBidi"/>
          <w:b/>
          <w:bCs/>
          <w:szCs w:val="40"/>
          <w:lang w:val="es-AR"/>
        </w:rPr>
        <w:t>A</w:t>
      </w:r>
      <w:r w:rsidR="0077434C" w:rsidRPr="0077434C">
        <w:rPr>
          <w:rFonts w:ascii="Times New Roman" w:eastAsiaTheme="majorEastAsia" w:hAnsi="Times New Roman" w:cstheme="majorBidi"/>
          <w:b/>
          <w:bCs/>
          <w:szCs w:val="40"/>
          <w:lang w:val="es-AR"/>
        </w:rPr>
        <w:t xml:space="preserve">rgentina en debate: </w:t>
      </w:r>
      <w:r w:rsidR="00C21EAF">
        <w:rPr>
          <w:rFonts w:ascii="Times New Roman" w:eastAsiaTheme="majorEastAsia" w:hAnsi="Times New Roman" w:cstheme="majorBidi"/>
          <w:b/>
          <w:bCs/>
          <w:szCs w:val="40"/>
          <w:lang w:val="es-AR"/>
        </w:rPr>
        <w:t xml:space="preserve">autonomía, </w:t>
      </w:r>
      <w:r w:rsidR="0077434C" w:rsidRPr="0077434C">
        <w:rPr>
          <w:rFonts w:ascii="Times New Roman" w:eastAsiaTheme="majorEastAsia" w:hAnsi="Times New Roman" w:cstheme="majorBidi"/>
          <w:b/>
          <w:bCs/>
          <w:szCs w:val="40"/>
          <w:lang w:val="es-AR"/>
        </w:rPr>
        <w:t>finalidad y libertad académica</w:t>
      </w:r>
    </w:p>
    <w:p w14:paraId="512D9530" w14:textId="77777777" w:rsidR="00151526"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Los resultados de la investigación </w:t>
      </w:r>
      <w:r w:rsidR="00C21EAF">
        <w:rPr>
          <w:rFonts w:ascii="Times New Roman" w:hAnsi="Times New Roman" w:cs="Times New Roman"/>
          <w:lang w:val="es-AR"/>
        </w:rPr>
        <w:t>evidencian</w:t>
      </w:r>
      <w:r w:rsidRPr="0077434C">
        <w:rPr>
          <w:rFonts w:ascii="Times New Roman" w:hAnsi="Times New Roman" w:cs="Times New Roman"/>
          <w:lang w:val="es-AR"/>
        </w:rPr>
        <w:t xml:space="preserve"> que el debate </w:t>
      </w:r>
      <w:r w:rsidR="00C21EAF">
        <w:rPr>
          <w:rFonts w:ascii="Times New Roman" w:hAnsi="Times New Roman" w:cs="Times New Roman"/>
          <w:lang w:val="es-AR"/>
        </w:rPr>
        <w:t>sobre</w:t>
      </w:r>
      <w:r w:rsidRPr="0077434C">
        <w:rPr>
          <w:rFonts w:ascii="Times New Roman" w:hAnsi="Times New Roman" w:cs="Times New Roman"/>
          <w:lang w:val="es-AR"/>
        </w:rPr>
        <w:t xml:space="preserve"> la </w:t>
      </w:r>
      <w:r w:rsidR="00C21EAF">
        <w:rPr>
          <w:rFonts w:ascii="Times New Roman" w:hAnsi="Times New Roman" w:cs="Times New Roman"/>
          <w:lang w:val="es-AR"/>
        </w:rPr>
        <w:t xml:space="preserve">confesionalización del sistema universitario argentino (1943-1959) </w:t>
      </w:r>
      <w:r w:rsidRPr="0077434C">
        <w:rPr>
          <w:rFonts w:ascii="Times New Roman" w:hAnsi="Times New Roman" w:cs="Times New Roman"/>
          <w:lang w:val="es-AR"/>
        </w:rPr>
        <w:t xml:space="preserve">y la fundación de la Universidad Católica Argentina </w:t>
      </w:r>
      <w:r w:rsidR="00C21EAF">
        <w:rPr>
          <w:rFonts w:ascii="Times New Roman" w:hAnsi="Times New Roman" w:cs="Times New Roman"/>
          <w:lang w:val="es-AR"/>
        </w:rPr>
        <w:t>configuraron</w:t>
      </w:r>
      <w:r w:rsidRPr="0077434C">
        <w:rPr>
          <w:rFonts w:ascii="Times New Roman" w:hAnsi="Times New Roman" w:cs="Times New Roman"/>
          <w:lang w:val="es-AR"/>
        </w:rPr>
        <w:t xml:space="preserve"> un espacio de tensiones internas dentro del catolicismo argentino, </w:t>
      </w:r>
      <w:r w:rsidR="00C21EAF">
        <w:rPr>
          <w:rFonts w:ascii="Times New Roman" w:hAnsi="Times New Roman" w:cs="Times New Roman"/>
          <w:lang w:val="es-AR"/>
        </w:rPr>
        <w:t>que trascendió la mera</w:t>
      </w:r>
      <w:r w:rsidRPr="0077434C">
        <w:rPr>
          <w:rFonts w:ascii="Times New Roman" w:hAnsi="Times New Roman" w:cs="Times New Roman"/>
          <w:lang w:val="es-AR"/>
        </w:rPr>
        <w:t xml:space="preserve"> confrontación con el reformismo.</w:t>
      </w:r>
      <w:r w:rsidR="002C39FD">
        <w:rPr>
          <w:rFonts w:ascii="Times New Roman" w:hAnsi="Times New Roman" w:cs="Times New Roman"/>
          <w:lang w:val="es-AR"/>
        </w:rPr>
        <w:t xml:space="preserve"> </w:t>
      </w:r>
    </w:p>
    <w:p w14:paraId="7823049A" w14:textId="60A90146" w:rsidR="00151526" w:rsidRDefault="00151526" w:rsidP="00BA7968">
      <w:pPr>
        <w:spacing w:line="240" w:lineRule="auto"/>
        <w:jc w:val="both"/>
        <w:rPr>
          <w:rFonts w:ascii="Times New Roman" w:hAnsi="Times New Roman" w:cs="Times New Roman"/>
          <w:lang w:val="es-AR"/>
        </w:rPr>
      </w:pPr>
      <w:r w:rsidRPr="00151526">
        <w:rPr>
          <w:rFonts w:ascii="Times New Roman" w:hAnsi="Times New Roman" w:cs="Times New Roman"/>
          <w:lang w:val="es-AR"/>
        </w:rPr>
        <w:t xml:space="preserve">En este sentido, se evidenciaron dos orientaciones contrapuestas: la de Jordán Bruno Genta, que concebía un sistema universitario cristocéntrico, jerárquico, tradicionalista y patriótico, inscrito en el proyecto de </w:t>
      </w:r>
      <w:r>
        <w:rPr>
          <w:rFonts w:ascii="Times New Roman" w:hAnsi="Times New Roman" w:cs="Times New Roman"/>
          <w:lang w:val="es-AR"/>
        </w:rPr>
        <w:t>l</w:t>
      </w:r>
      <w:r w:rsidRPr="00151526">
        <w:rPr>
          <w:rFonts w:ascii="Times New Roman" w:hAnsi="Times New Roman" w:cs="Times New Roman"/>
          <w:lang w:val="es-AR"/>
        </w:rPr>
        <w:t xml:space="preserve">a Argentina </w:t>
      </w:r>
      <w:r>
        <w:rPr>
          <w:rFonts w:ascii="Times New Roman" w:hAnsi="Times New Roman" w:cs="Times New Roman"/>
          <w:lang w:val="es-AR"/>
        </w:rPr>
        <w:t>Católica</w:t>
      </w:r>
      <w:r w:rsidRPr="00151526">
        <w:rPr>
          <w:rFonts w:ascii="Times New Roman" w:hAnsi="Times New Roman" w:cs="Times New Roman"/>
          <w:lang w:val="es-AR"/>
        </w:rPr>
        <w:t xml:space="preserve">; y la del Episcopado Argentino junto a Octavio Derisi, orientada a institucionalizar la tradición tomista mediante la enseñanza libre en un marco </w:t>
      </w:r>
      <w:r w:rsidR="007E0332">
        <w:rPr>
          <w:rFonts w:ascii="Times New Roman" w:hAnsi="Times New Roman" w:cs="Times New Roman"/>
          <w:lang w:val="es-AR"/>
        </w:rPr>
        <w:t xml:space="preserve">axiológico </w:t>
      </w:r>
      <w:r w:rsidRPr="00151526">
        <w:rPr>
          <w:rFonts w:ascii="Times New Roman" w:hAnsi="Times New Roman" w:cs="Times New Roman"/>
          <w:lang w:val="es-AR"/>
        </w:rPr>
        <w:t>plural</w:t>
      </w:r>
      <w:r>
        <w:rPr>
          <w:rFonts w:ascii="Times New Roman" w:hAnsi="Times New Roman" w:cs="Times New Roman"/>
          <w:lang w:val="es-AR"/>
        </w:rPr>
        <w:t xml:space="preserve"> reformista consolidado tras el derrocamiento de Perón. </w:t>
      </w:r>
    </w:p>
    <w:p w14:paraId="7B2452D2" w14:textId="7E185AB6"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Estas diferencias se tradujeron en proyectos institucionales distintos —la Universidad Libre Argentina </w:t>
      </w:r>
      <w:r w:rsidR="00AB08CD">
        <w:rPr>
          <w:rFonts w:ascii="Times New Roman" w:hAnsi="Times New Roman" w:cs="Times New Roman"/>
          <w:lang w:val="es-AR"/>
        </w:rPr>
        <w:t xml:space="preserve">(1946) </w:t>
      </w:r>
      <w:r w:rsidRPr="0077434C">
        <w:rPr>
          <w:rFonts w:ascii="Times New Roman" w:hAnsi="Times New Roman" w:cs="Times New Roman"/>
          <w:lang w:val="es-AR"/>
        </w:rPr>
        <w:t>y la Universidad Católica Argentina</w:t>
      </w:r>
      <w:r w:rsidR="00AB08CD">
        <w:rPr>
          <w:rFonts w:ascii="Times New Roman" w:hAnsi="Times New Roman" w:cs="Times New Roman"/>
          <w:lang w:val="es-AR"/>
        </w:rPr>
        <w:t xml:space="preserve"> (1958)</w:t>
      </w:r>
      <w:r w:rsidRPr="0077434C">
        <w:rPr>
          <w:rFonts w:ascii="Times New Roman" w:hAnsi="Times New Roman" w:cs="Times New Roman"/>
          <w:lang w:val="es-AR"/>
        </w:rPr>
        <w:t>— que expresaron dos modos de concebir la relación entre fe, cultura y política, condicionando la presencia educadora de</w:t>
      </w:r>
      <w:r w:rsidR="002053D0">
        <w:rPr>
          <w:rFonts w:ascii="Times New Roman" w:hAnsi="Times New Roman" w:cs="Times New Roman"/>
          <w:lang w:val="es-AR"/>
        </w:rPr>
        <w:t>l catolicismo</w:t>
      </w:r>
      <w:r w:rsidRPr="0077434C">
        <w:rPr>
          <w:rFonts w:ascii="Times New Roman" w:hAnsi="Times New Roman" w:cs="Times New Roman"/>
          <w:lang w:val="es-AR"/>
        </w:rPr>
        <w:t xml:space="preserve"> en la educación superior argentina durante el período estudiado y dejando consecuencias duraderas en la identidad católica frente a </w:t>
      </w:r>
      <w:r w:rsidR="000159C5">
        <w:rPr>
          <w:rFonts w:ascii="Times New Roman" w:hAnsi="Times New Roman" w:cs="Times New Roman"/>
          <w:lang w:val="es-AR"/>
        </w:rPr>
        <w:t>un</w:t>
      </w:r>
      <w:r w:rsidR="000159C5" w:rsidRPr="000159C5">
        <w:rPr>
          <w:rFonts w:ascii="Times New Roman" w:hAnsi="Times New Roman" w:cs="Times New Roman"/>
          <w:lang w:val="es-AR"/>
        </w:rPr>
        <w:t xml:space="preserve"> </w:t>
      </w:r>
      <w:r w:rsidR="000159C5">
        <w:rPr>
          <w:rFonts w:ascii="Times New Roman" w:hAnsi="Times New Roman" w:cs="Times New Roman"/>
          <w:lang w:val="es-AR"/>
        </w:rPr>
        <w:t>hábitat educativo hostil a la metafísica trinitaria</w:t>
      </w:r>
      <w:r w:rsidRPr="0077434C">
        <w:rPr>
          <w:rFonts w:ascii="Times New Roman" w:hAnsi="Times New Roman" w:cs="Times New Roman"/>
          <w:lang w:val="es-AR"/>
        </w:rPr>
        <w:t>.</w:t>
      </w:r>
    </w:p>
    <w:p w14:paraId="18B11DF3" w14:textId="230C86B9" w:rsidR="008A14E1"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A partir de estos resultados,</w:t>
      </w:r>
      <w:r w:rsidR="008A14E1">
        <w:rPr>
          <w:rFonts w:ascii="Times New Roman" w:hAnsi="Times New Roman" w:cs="Times New Roman"/>
          <w:lang w:val="es-AR"/>
        </w:rPr>
        <w:t xml:space="preserve"> </w:t>
      </w:r>
      <w:r w:rsidR="008A14E1" w:rsidRPr="008A14E1">
        <w:rPr>
          <w:rFonts w:ascii="Times New Roman" w:hAnsi="Times New Roman" w:cs="Times New Roman"/>
          <w:lang w:val="es-AR"/>
        </w:rPr>
        <w:t>la discusión se organiza en torno a tres ejes —</w:t>
      </w:r>
      <w:r w:rsidR="00B859D5">
        <w:rPr>
          <w:rFonts w:ascii="Times New Roman" w:hAnsi="Times New Roman" w:cs="Times New Roman"/>
          <w:lang w:val="es-AR"/>
        </w:rPr>
        <w:t xml:space="preserve">libertad académica, finalidad y </w:t>
      </w:r>
      <w:r w:rsidR="008A14E1" w:rsidRPr="008A14E1">
        <w:rPr>
          <w:rFonts w:ascii="Times New Roman" w:hAnsi="Times New Roman" w:cs="Times New Roman"/>
          <w:lang w:val="es-AR"/>
        </w:rPr>
        <w:t xml:space="preserve">autonomía—, analizando las implicancias filosóficas y políticas de cada propuesta y su proyección en la reflexión contemporánea sobre </w:t>
      </w:r>
      <w:r w:rsidR="00B26389">
        <w:rPr>
          <w:rFonts w:ascii="Times New Roman" w:hAnsi="Times New Roman" w:cs="Times New Roman"/>
          <w:lang w:val="es-AR"/>
        </w:rPr>
        <w:t>el s</w:t>
      </w:r>
      <w:r w:rsidR="004A0823">
        <w:rPr>
          <w:rFonts w:ascii="Times New Roman" w:hAnsi="Times New Roman" w:cs="Times New Roman"/>
          <w:lang w:val="es-AR"/>
        </w:rPr>
        <w:t xml:space="preserve">er y </w:t>
      </w:r>
      <w:r w:rsidR="008A14E1" w:rsidRPr="008A14E1">
        <w:rPr>
          <w:rFonts w:ascii="Times New Roman" w:hAnsi="Times New Roman" w:cs="Times New Roman"/>
          <w:lang w:val="es-AR"/>
        </w:rPr>
        <w:t>la misión de</w:t>
      </w:r>
      <w:r w:rsidR="00302146">
        <w:rPr>
          <w:rFonts w:ascii="Times New Roman" w:hAnsi="Times New Roman" w:cs="Times New Roman"/>
          <w:lang w:val="es-AR"/>
        </w:rPr>
        <w:t xml:space="preserve">l modelo de </w:t>
      </w:r>
      <w:r w:rsidR="008A14E1" w:rsidRPr="008A14E1">
        <w:rPr>
          <w:rFonts w:ascii="Times New Roman" w:hAnsi="Times New Roman" w:cs="Times New Roman"/>
          <w:lang w:val="es-AR"/>
        </w:rPr>
        <w:t>universidad católica</w:t>
      </w:r>
      <w:r w:rsidR="004A0823">
        <w:rPr>
          <w:rFonts w:ascii="Times New Roman" w:hAnsi="Times New Roman" w:cs="Times New Roman"/>
          <w:lang w:val="es-AR"/>
        </w:rPr>
        <w:t xml:space="preserve"> </w:t>
      </w:r>
      <w:r w:rsidR="00302146">
        <w:rPr>
          <w:rFonts w:ascii="Times New Roman" w:hAnsi="Times New Roman" w:cs="Times New Roman"/>
          <w:lang w:val="es-AR"/>
        </w:rPr>
        <w:t xml:space="preserve">más acorde para </w:t>
      </w:r>
      <w:r w:rsidR="0028250E">
        <w:rPr>
          <w:rFonts w:ascii="Times New Roman" w:hAnsi="Times New Roman" w:cs="Times New Roman"/>
          <w:lang w:val="es-AR"/>
        </w:rPr>
        <w:t>nuestro país</w:t>
      </w:r>
      <w:r w:rsidR="008A14E1" w:rsidRPr="008A14E1">
        <w:rPr>
          <w:rFonts w:ascii="Times New Roman" w:hAnsi="Times New Roman" w:cs="Times New Roman"/>
          <w:lang w:val="es-AR"/>
        </w:rPr>
        <w:t>.</w:t>
      </w:r>
    </w:p>
    <w:p w14:paraId="0C9D3822" w14:textId="0E437603" w:rsidR="003959F6" w:rsidRPr="003959F6" w:rsidRDefault="003959F6" w:rsidP="00B91BE7">
      <w:pPr>
        <w:pStyle w:val="Ttulo2"/>
        <w:numPr>
          <w:ilvl w:val="0"/>
          <w:numId w:val="3"/>
        </w:numPr>
        <w:jc w:val="both"/>
        <w:rPr>
          <w:lang w:val="es-AR"/>
        </w:rPr>
      </w:pPr>
      <w:r w:rsidRPr="003959F6">
        <w:rPr>
          <w:lang w:val="es-AR"/>
        </w:rPr>
        <w:t>Confesionalidad y libertad académica: enseñanza religiosa versus enseñanza libre</w:t>
      </w:r>
    </w:p>
    <w:p w14:paraId="5D5EDCE5" w14:textId="2CACBFEA" w:rsidR="006B0D09" w:rsidRDefault="006B0D09" w:rsidP="00D603C7">
      <w:pPr>
        <w:spacing w:line="240" w:lineRule="auto"/>
        <w:jc w:val="both"/>
        <w:rPr>
          <w:rFonts w:ascii="Times New Roman" w:hAnsi="Times New Roman" w:cs="Times New Roman"/>
          <w:lang w:val="es-AR"/>
        </w:rPr>
      </w:pPr>
      <w:r w:rsidRPr="006B0D09">
        <w:rPr>
          <w:rFonts w:ascii="Times New Roman" w:hAnsi="Times New Roman" w:cs="Times New Roman"/>
          <w:lang w:val="es-AR"/>
        </w:rPr>
        <w:t>El período histórico comprendido entre 1943 y 195</w:t>
      </w:r>
      <w:r>
        <w:rPr>
          <w:rFonts w:ascii="Times New Roman" w:hAnsi="Times New Roman" w:cs="Times New Roman"/>
          <w:lang w:val="es-AR"/>
        </w:rPr>
        <w:t>4</w:t>
      </w:r>
      <w:r w:rsidRPr="006B0D09">
        <w:rPr>
          <w:rFonts w:ascii="Times New Roman" w:hAnsi="Times New Roman" w:cs="Times New Roman"/>
          <w:lang w:val="es-AR"/>
        </w:rPr>
        <w:t xml:space="preserve"> se definió por la tensión entre la misión evangelizadora de la Iglesia —expresada en la incorporación de contenidos confesionales en escuelas y universidades— y las aspiraciones de autonomía académica </w:t>
      </w:r>
      <w:r w:rsidRPr="006B0D09">
        <w:rPr>
          <w:rFonts w:ascii="Times New Roman" w:hAnsi="Times New Roman" w:cs="Times New Roman"/>
          <w:lang w:val="es-AR"/>
        </w:rPr>
        <w:lastRenderedPageBreak/>
        <w:t>inspiradas en la tradición reformista. Al mismo tiempo, estuvo marcado por el auge del nacionalismo católico en las instituciones culturales y educativas y por la irrupción de la Universidad Reformista como actor político opositor. Estos procesos redefinieron el vínculo entre Estado, Iglesia y Universidad y abrieron el marco histórico en el que se inscribió el debate sobre la “Enseñanza Libre” y la “Enseñanza Laica” como principios en disputa tras la caída del peronismo (Bressi, 2025).</w:t>
      </w:r>
    </w:p>
    <w:p w14:paraId="091B7351" w14:textId="53F21B20" w:rsidR="008D153E" w:rsidRDefault="008D153E" w:rsidP="00D603C7">
      <w:pPr>
        <w:spacing w:line="240" w:lineRule="auto"/>
        <w:jc w:val="both"/>
        <w:rPr>
          <w:rFonts w:ascii="Times New Roman" w:hAnsi="Times New Roman" w:cs="Times New Roman"/>
          <w:lang w:val="es-AR"/>
        </w:rPr>
      </w:pPr>
      <w:r w:rsidRPr="008D153E">
        <w:rPr>
          <w:rFonts w:ascii="Times New Roman" w:hAnsi="Times New Roman" w:cs="Times New Roman"/>
          <w:lang w:val="es-AR"/>
        </w:rPr>
        <w:t>Con la Revolución Libertadora, el decreto 6.403, mediante su artículo 28, autorizó la creación de universidades privadas con capacidad de otorgar títulos, lo que desencadenó una confrontación entre quienes defendían la tradición estatal y laica de la enseñanza y los sectores católicos que reclamaban la libertad de enseñanza y el reconocimiento de instituciones confesionales.</w:t>
      </w:r>
      <w:r w:rsidR="000664E5">
        <w:rPr>
          <w:rFonts w:ascii="Times New Roman" w:hAnsi="Times New Roman" w:cs="Times New Roman"/>
          <w:lang w:val="es-AR"/>
        </w:rPr>
        <w:t xml:space="preserve"> </w:t>
      </w:r>
      <w:r w:rsidRPr="008D153E">
        <w:rPr>
          <w:rFonts w:ascii="Times New Roman" w:hAnsi="Times New Roman" w:cs="Times New Roman"/>
          <w:lang w:val="es-AR"/>
        </w:rPr>
        <w:t>Bajo el gobierno de Arturo Frondizi, el conflicto se intensificó y puso en evidencia tensiones culturales y políticas profundas: el temor a la fragmentación social y a la pérdida de igualdad de oportunidades frente a la creciente influencia de la Iglesia y su apuesta por un sistema plural de educación superior (Buchbinder, 2010).</w:t>
      </w:r>
    </w:p>
    <w:p w14:paraId="5865B87A" w14:textId="146C2719" w:rsidR="003959F6" w:rsidRPr="003959F6" w:rsidRDefault="00D603C7" w:rsidP="00D603C7">
      <w:pPr>
        <w:spacing w:line="240" w:lineRule="auto"/>
        <w:jc w:val="both"/>
        <w:rPr>
          <w:rFonts w:ascii="Times New Roman" w:hAnsi="Times New Roman" w:cs="Times New Roman"/>
          <w:lang w:val="es-AR"/>
        </w:rPr>
      </w:pPr>
      <w:r w:rsidRPr="00D603C7">
        <w:rPr>
          <w:rFonts w:ascii="Times New Roman" w:hAnsi="Times New Roman" w:cs="Times New Roman"/>
          <w:lang w:val="es-AR"/>
        </w:rPr>
        <w:t>En ese clima de tensión política, la disputa sobre la libertad de enseñanza no puede reducirse a una simple oposición entre enseñanza laica y enseñanza religiosa. Se trataba de un problema más amplio y profundo, que involucraba tanto el derecho natural primario de las familias argentinas a elegir la formación que deseaban para sus hijos como la misión irrenunciable de la Iglesia en la defensa de esa libertad (Episcopado Argentino, 1958c).</w:t>
      </w:r>
      <w:r w:rsidR="003959F6" w:rsidRPr="003959F6">
        <w:rPr>
          <w:rFonts w:ascii="Times New Roman" w:hAnsi="Times New Roman" w:cs="Times New Roman"/>
          <w:lang w:val="es-AR"/>
        </w:rPr>
        <w:t xml:space="preserve"> </w:t>
      </w:r>
    </w:p>
    <w:p w14:paraId="51630865" w14:textId="03418696" w:rsidR="003959F6" w:rsidRPr="003959F6" w:rsidRDefault="003959F6" w:rsidP="003959F6">
      <w:pPr>
        <w:spacing w:line="240" w:lineRule="auto"/>
        <w:jc w:val="both"/>
        <w:rPr>
          <w:rFonts w:ascii="Times New Roman" w:hAnsi="Times New Roman" w:cs="Times New Roman"/>
          <w:lang w:val="es-AR"/>
        </w:rPr>
      </w:pPr>
      <w:r w:rsidRPr="003959F6">
        <w:rPr>
          <w:rFonts w:ascii="Times New Roman" w:hAnsi="Times New Roman" w:cs="Times New Roman"/>
          <w:lang w:val="es-AR"/>
        </w:rPr>
        <w:t>En este sentido, la cuestión trasciende el dilema binario y se convierte en un estado de polarización política donde confluyen la dignidad trascendente de la persona, la misión educadora de la familia y la responsabilidad subsidiaria del Estado como garante del Bien Común. Así, la tensión entre confesionalidad y libertad académica se revela no solo como un asunto teórico abstracto, sino como un desafío político e institucional que marca el ser y la finalidad de</w:t>
      </w:r>
      <w:r w:rsidR="000664E5">
        <w:rPr>
          <w:rFonts w:ascii="Times New Roman" w:hAnsi="Times New Roman" w:cs="Times New Roman"/>
          <w:lang w:val="es-AR"/>
        </w:rPr>
        <w:t xml:space="preserve">l modelo </w:t>
      </w:r>
      <w:r w:rsidRPr="003959F6">
        <w:rPr>
          <w:rFonts w:ascii="Times New Roman" w:hAnsi="Times New Roman" w:cs="Times New Roman"/>
          <w:lang w:val="es-AR"/>
        </w:rPr>
        <w:t>católic</w:t>
      </w:r>
      <w:r w:rsidR="000664E5">
        <w:rPr>
          <w:rFonts w:ascii="Times New Roman" w:hAnsi="Times New Roman" w:cs="Times New Roman"/>
          <w:lang w:val="es-AR"/>
        </w:rPr>
        <w:t>o de universidad</w:t>
      </w:r>
      <w:r w:rsidRPr="003959F6">
        <w:rPr>
          <w:rFonts w:ascii="Times New Roman" w:hAnsi="Times New Roman" w:cs="Times New Roman"/>
          <w:lang w:val="es-AR"/>
        </w:rPr>
        <w:t xml:space="preserve"> en la historia de la educación superior argentina (Episcopado Argentino, 1958c). </w:t>
      </w:r>
    </w:p>
    <w:p w14:paraId="5F45EFFE" w14:textId="77777777" w:rsidR="003959F6" w:rsidRPr="003959F6" w:rsidRDefault="003959F6" w:rsidP="003959F6">
      <w:pPr>
        <w:spacing w:line="240" w:lineRule="auto"/>
        <w:jc w:val="both"/>
        <w:rPr>
          <w:rFonts w:ascii="Times New Roman" w:hAnsi="Times New Roman" w:cs="Times New Roman"/>
          <w:lang w:val="es-AR"/>
        </w:rPr>
      </w:pPr>
      <w:r w:rsidRPr="003959F6">
        <w:rPr>
          <w:rFonts w:ascii="Times New Roman" w:hAnsi="Times New Roman" w:cs="Times New Roman"/>
          <w:lang w:val="es-AR"/>
        </w:rPr>
        <w:t xml:space="preserve">Para el Episcopado argentino </w:t>
      </w:r>
      <w:r w:rsidRPr="003959F6">
        <w:rPr>
          <w:rFonts w:ascii="Times New Roman" w:hAnsi="Times New Roman" w:cs="Times New Roman"/>
          <w:lang w:val="es-AR"/>
        </w:rPr>
        <w:fldChar w:fldCharType="begin" w:fldLock="1"/>
      </w:r>
      <w:r w:rsidRPr="003959F6">
        <w:rPr>
          <w:rFonts w:ascii="Times New Roman" w:hAnsi="Times New Roman" w:cs="Times New Roman"/>
          <w:lang w:val="es-AR"/>
        </w:rPr>
        <w:instrText>ADDIN CSL_CITATION {"citationItems":[{"id":"ITEM-1","itemData":{"URL":"https://view.officeapps.live.com/op/view.aspx?src=https%3A%2F%2Fepiscopado.org%2Fassetsweb%2Fdocumentos%2F10%2F1958-LibertadEnsenanza_82.doc&amp;wdOrigin=BROWSELINK","accessed":{"date-parts":[["2023","4","4"]]},"author":[{"dropping-particle":"","family":"Episcopado Argentino","given":"","non-dropping-particle":"","parse-names":false,"suffix":""}],"id":"ITEM-1","issued":{"date-parts":[["1958"]]},"title":"Declaración de la Comisión Permanente del Episcopado Argentino sobre la Libertad de Enseñanza","type":"webpage"},"uris":["http://www.mendeley.com/documents/?uuid=d953e7f1-5335-334c-8f98-8c06751b1d79"]},{"id":"ITEM-2","itemData":{"URL":"https://view.officeapps.live.com/op/view.aspx?src=https%3A%2F%2Fepiscopado.org%2Fassetsweb%2Fdocumentos%2F1940-1959%2F1958-FundacionUCA_81.doc&amp;wdOrigin=BROWSELINK","accessed":{"date-parts":[["2026","2","11"]]},"author":[{"dropping-particle":"","family":"Episcopado Argentino","given":"","non-dropping-particle":"","parse-names":false,"suffix":""}],"id":"ITEM-2","issued":{"date-parts":[["1958","3","7"]]},"page":"1-8","title":"Declaración del Venerable Episcopado Argentino sobre la Fundación de la Universidad Católica Argentina","type":"webpage"},"uris":["http://www.mendeley.com/documents/?uuid=e120e8d1-23d0-30be-a9fa-e00d92713e76"]}],"mendeley":{"formattedCitation":"(Episcopado Argentino, 1958b, 1958c)","manualFormatting":"(1958b, 1958c)","plainTextFormattedCitation":"(Episcopado Argentino, 1958b, 1958c)","previouslyFormattedCitation":"(Episcopado Argentino, 1958b, 1958c)"},"properties":{"noteIndex":0},"schema":"https://github.com/citation-style-language/schema/raw/master/csl-citation.json"}</w:instrText>
      </w:r>
      <w:r w:rsidRPr="003959F6">
        <w:rPr>
          <w:rFonts w:ascii="Times New Roman" w:hAnsi="Times New Roman" w:cs="Times New Roman"/>
          <w:lang w:val="es-AR"/>
        </w:rPr>
        <w:fldChar w:fldCharType="separate"/>
      </w:r>
      <w:r w:rsidRPr="003959F6">
        <w:rPr>
          <w:rFonts w:ascii="Times New Roman" w:hAnsi="Times New Roman" w:cs="Times New Roman"/>
          <w:lang w:val="es-AR"/>
        </w:rPr>
        <w:t>(1958b, 1958c)</w:t>
      </w:r>
      <w:r w:rsidRPr="003959F6">
        <w:rPr>
          <w:rFonts w:ascii="Times New Roman" w:hAnsi="Times New Roman" w:cs="Times New Roman"/>
          <w:lang w:val="es-AR"/>
        </w:rPr>
        <w:fldChar w:fldCharType="end"/>
      </w:r>
      <w:r w:rsidRPr="003959F6">
        <w:rPr>
          <w:rFonts w:ascii="Times New Roman" w:hAnsi="Times New Roman" w:cs="Times New Roman"/>
          <w:lang w:val="es-AR"/>
        </w:rPr>
        <w:t xml:space="preserve">, “la enseñanza libre” constituía el principio jurídico y doctrinal que hacía posible la existencia de universidades privadas confesionales con títulos habilitantes, en igualdad de condiciones con las estatales. En sus declaraciones de 1958, los obispos subrayaron que esta libertad no debía confundirse con neutralidad laicista, sino que expresaba un derecho natural vinculado a la misión educativa de la Iglesia y a la responsabilidad de las familias en la formación integral de sus hijos. </w:t>
      </w:r>
    </w:p>
    <w:p w14:paraId="0B6E1FC4" w14:textId="1E5832B0" w:rsidR="0092555A" w:rsidRDefault="003959F6" w:rsidP="003959F6">
      <w:pPr>
        <w:spacing w:line="240" w:lineRule="auto"/>
        <w:jc w:val="both"/>
        <w:rPr>
          <w:rFonts w:ascii="Times New Roman" w:hAnsi="Times New Roman" w:cs="Times New Roman"/>
          <w:lang w:val="es-AR"/>
        </w:rPr>
      </w:pPr>
      <w:r w:rsidRPr="003959F6">
        <w:rPr>
          <w:rFonts w:ascii="Times New Roman" w:hAnsi="Times New Roman" w:cs="Times New Roman"/>
          <w:lang w:val="es-AR"/>
        </w:rPr>
        <w:t xml:space="preserve">En plena sintonía con esta visión, Monseñor Octavio Derisi (1983) defendió el artículo 28 como </w:t>
      </w:r>
      <w:r w:rsidR="0092555A" w:rsidRPr="0092555A">
        <w:rPr>
          <w:rFonts w:ascii="Times New Roman" w:hAnsi="Times New Roman" w:cs="Times New Roman"/>
          <w:lang w:val="es-AR"/>
        </w:rPr>
        <w:t>un instrumento legítimo para sostener la misión educadora de la Iglesia en un sistema plural de signo reformista.</w:t>
      </w:r>
      <w:r w:rsidR="0092555A">
        <w:rPr>
          <w:rFonts w:ascii="Times New Roman" w:hAnsi="Times New Roman" w:cs="Times New Roman"/>
          <w:lang w:val="es-AR"/>
        </w:rPr>
        <w:t xml:space="preserve"> </w:t>
      </w:r>
      <w:r w:rsidR="0092555A" w:rsidRPr="0092555A">
        <w:rPr>
          <w:rFonts w:ascii="Times New Roman" w:hAnsi="Times New Roman" w:cs="Times New Roman"/>
          <w:lang w:val="es-AR"/>
        </w:rPr>
        <w:t>De este modo, la institución, amparada en esa libertad, podía consolidar su identidad confesional, ofrecer una alternativa al monopolio estatal y enriquecer la vida cultural y académica del país desde una orientación tomista.</w:t>
      </w:r>
    </w:p>
    <w:p w14:paraId="01C8E149" w14:textId="5E841031" w:rsidR="003959F6" w:rsidRPr="003959F6" w:rsidRDefault="003959F6" w:rsidP="003959F6">
      <w:pPr>
        <w:spacing w:line="240" w:lineRule="auto"/>
        <w:jc w:val="both"/>
        <w:rPr>
          <w:rFonts w:ascii="Times New Roman" w:hAnsi="Times New Roman" w:cs="Times New Roman"/>
          <w:lang w:val="es-AR"/>
        </w:rPr>
      </w:pPr>
      <w:r w:rsidRPr="003959F6">
        <w:rPr>
          <w:rFonts w:ascii="Times New Roman" w:hAnsi="Times New Roman" w:cs="Times New Roman"/>
          <w:lang w:val="es-AR"/>
        </w:rPr>
        <w:t xml:space="preserve">Sin embargo, esta interpretación armonizadora de la enseñanza libre no fue compartida por todos. Para Genta (1956b, 1956c, 1956d, 1957a), este “aparente triunfo” de la Iglesia </w:t>
      </w:r>
      <w:r w:rsidRPr="003959F6">
        <w:rPr>
          <w:rFonts w:ascii="Times New Roman" w:hAnsi="Times New Roman" w:cs="Times New Roman"/>
          <w:lang w:val="es-AR"/>
        </w:rPr>
        <w:lastRenderedPageBreak/>
        <w:t xml:space="preserve">en materia de educación superior se revelaba como una maniobra laicista —e incluso masónica— vinculada al reformismo, que desde 1918 había expulsado a la metafísica del ámbito universitario. Su propósito era arrancar la religión de las escuelas y someter la universidad al control del Estado, reduciéndola a un instrumento del poder político. </w:t>
      </w:r>
    </w:p>
    <w:p w14:paraId="12775130" w14:textId="77777777" w:rsidR="003959F6" w:rsidRPr="003959F6" w:rsidRDefault="003959F6" w:rsidP="003959F6">
      <w:pPr>
        <w:spacing w:line="240" w:lineRule="auto"/>
        <w:jc w:val="both"/>
        <w:rPr>
          <w:rFonts w:ascii="Times New Roman" w:hAnsi="Times New Roman" w:cs="Times New Roman"/>
          <w:lang w:val="es-AR"/>
        </w:rPr>
      </w:pPr>
      <w:r w:rsidRPr="003959F6">
        <w:rPr>
          <w:rFonts w:ascii="Times New Roman" w:hAnsi="Times New Roman" w:cs="Times New Roman"/>
          <w:lang w:val="es-AR"/>
        </w:rPr>
        <w:t xml:space="preserve">Del mismo modo, dirigía su crítica al catolicismo “sensiblero”, una corriente que, en complicidad con aquella estrategia, erosionó la solidez dogmática de la teología tomista y rebajó la exigencia intelectual propia de la tradición católica. Por lo tanto, aceptar tal legislación equivalía a claudicar frente al reformismo y a debilitar la identidad trinitaria católica dentro del sistema universitario argentino (Genta, 1957b, 1959). </w:t>
      </w:r>
    </w:p>
    <w:p w14:paraId="0672639A" w14:textId="77777777" w:rsidR="003959F6" w:rsidRPr="003959F6" w:rsidRDefault="003959F6" w:rsidP="003959F6">
      <w:pPr>
        <w:spacing w:line="240" w:lineRule="auto"/>
        <w:jc w:val="both"/>
        <w:rPr>
          <w:rFonts w:ascii="Times New Roman" w:hAnsi="Times New Roman" w:cs="Times New Roman"/>
          <w:lang w:val="es-AR"/>
        </w:rPr>
      </w:pPr>
      <w:r w:rsidRPr="003959F6">
        <w:rPr>
          <w:rFonts w:ascii="Times New Roman" w:hAnsi="Times New Roman" w:cs="Times New Roman"/>
          <w:lang w:val="es-AR"/>
        </w:rPr>
        <w:t xml:space="preserve">Además, cuestionaba la ambigüedad del concepto de “enseñanza libre”, señalando que, según </w:t>
      </w:r>
      <w:r w:rsidRPr="003959F6">
        <w:rPr>
          <w:rFonts w:ascii="Times New Roman" w:hAnsi="Times New Roman" w:cs="Times New Roman"/>
          <w:lang w:val="es-AR"/>
        </w:rPr>
        <w:fldChar w:fldCharType="begin" w:fldLock="1"/>
      </w:r>
      <w:r w:rsidRPr="003959F6">
        <w:rPr>
          <w:rFonts w:ascii="Times New Roman" w:hAnsi="Times New Roman" w:cs="Times New Roman"/>
          <w:lang w:val="es-AR"/>
        </w:rPr>
        <w:instrText>ADDIN CSL_CITATION {"citationItems":[{"id":"ITEM-1","itemData":{"URL":"https://www.vatican.va/content/leo-xiii/en/encyclicals/documents/hf_l-xiii_enc_18840420_humanum-genus.html","accessed":{"date-parts":[["2026","2","12"]]},"author":[{"dropping-particle":"","family":"Leon XIII","given":"","non-dropping-particle":"","parse-names":false,"suffix":""}],"container-title":"vatican.va","id":"ITEM-1","issued":{"date-parts":[["1884","4","20"]]},"title":"Humanum Genus","type":"webpage"},"uris":["http://www.mendeley.com/documents/?uuid=a8b503af-b6a1-3d96-8d3d-05b6056e8882"]}],"mendeley":{"formattedCitation":"(Leon XIII, 1884)","manualFormatting":"Leon XIII (1884)","plainTextFormattedCitation":"(Leon XIII, 1884)","previouslyFormattedCitation":"(Leon XIII, 1884)"},"properties":{"noteIndex":0},"schema":"https://github.com/citation-style-language/schema/raw/master/csl-citation.json"}</w:instrText>
      </w:r>
      <w:r w:rsidRPr="003959F6">
        <w:rPr>
          <w:rFonts w:ascii="Times New Roman" w:hAnsi="Times New Roman" w:cs="Times New Roman"/>
          <w:lang w:val="es-AR"/>
        </w:rPr>
        <w:fldChar w:fldCharType="separate"/>
      </w:r>
      <w:r w:rsidRPr="003959F6">
        <w:rPr>
          <w:rFonts w:ascii="Times New Roman" w:hAnsi="Times New Roman" w:cs="Times New Roman"/>
          <w:lang w:val="es-AR"/>
        </w:rPr>
        <w:t>Leon XIII (1884)</w:t>
      </w:r>
      <w:r w:rsidRPr="003959F6">
        <w:rPr>
          <w:rFonts w:ascii="Times New Roman" w:hAnsi="Times New Roman" w:cs="Times New Roman"/>
          <w:lang w:val="es-AR"/>
        </w:rPr>
        <w:fldChar w:fldCharType="end"/>
      </w:r>
      <w:r w:rsidRPr="003959F6">
        <w:rPr>
          <w:rFonts w:ascii="Times New Roman" w:hAnsi="Times New Roman" w:cs="Times New Roman"/>
          <w:lang w:val="es-AR"/>
        </w:rPr>
        <w:t xml:space="preserve"> en </w:t>
      </w:r>
      <w:r w:rsidRPr="003959F6">
        <w:rPr>
          <w:rFonts w:ascii="Times New Roman" w:hAnsi="Times New Roman" w:cs="Times New Roman"/>
          <w:i/>
          <w:iCs/>
          <w:lang w:val="es-AR"/>
        </w:rPr>
        <w:t>Humanum Genus</w:t>
      </w:r>
      <w:r w:rsidRPr="003959F6">
        <w:rPr>
          <w:rFonts w:ascii="Times New Roman" w:hAnsi="Times New Roman" w:cs="Times New Roman"/>
          <w:lang w:val="es-AR"/>
        </w:rPr>
        <w:t xml:space="preserve">, esa noción excluía toda idea religiosa y resultaba incompatible con la misión educadora de la Iglesia. Su postura, en línea con la tradición contrarrevolucionaria de intransigencia al liberalismo universitario y con la doctrina de </w:t>
      </w:r>
      <w:r w:rsidRPr="003959F6">
        <w:rPr>
          <w:rFonts w:ascii="Times New Roman" w:hAnsi="Times New Roman" w:cs="Times New Roman"/>
          <w:lang w:val="es-AR"/>
        </w:rPr>
        <w:fldChar w:fldCharType="begin" w:fldLock="1"/>
      </w:r>
      <w:r w:rsidRPr="003959F6">
        <w:rPr>
          <w:rFonts w:ascii="Times New Roman" w:hAnsi="Times New Roman" w:cs="Times New Roman"/>
          <w:lang w:val="es-AR"/>
        </w:rPr>
        <w:instrText>ADDIN CSL_CITATION {"citationItems":[{"id":"ITEM-1","itemData":{"author":[{"dropping-particle":"","family":"Pío XI","given":"","non-dropping-particle":"","parse-names":false,"suffix":""}],"id":"ITEM-1","issued":{"date-parts":[["1929","12","31"]]},"publisher":"Librería Editorial Vaticana","publisher-place":"Vaticano","title":"Divini Illius Magistri ","type":"book"},"uris":["http://www.mendeley.com/documents/?uuid=e8bb69e5-e826-38a2-86ed-8777a11f1906"]}],"mendeley":{"formattedCitation":"(Pío XI, 1929)","manualFormatting":"Pío XI (1929)","plainTextFormattedCitation":"(Pío XI, 1929)","previouslyFormattedCitation":"(Pío XI, 1929)"},"properties":{"noteIndex":0},"schema":"https://github.com/citation-style-language/schema/raw/master/csl-citation.json"}</w:instrText>
      </w:r>
      <w:r w:rsidRPr="003959F6">
        <w:rPr>
          <w:rFonts w:ascii="Times New Roman" w:hAnsi="Times New Roman" w:cs="Times New Roman"/>
          <w:lang w:val="es-AR"/>
        </w:rPr>
        <w:fldChar w:fldCharType="separate"/>
      </w:r>
      <w:r w:rsidRPr="003959F6">
        <w:rPr>
          <w:rFonts w:ascii="Times New Roman" w:hAnsi="Times New Roman" w:cs="Times New Roman"/>
          <w:lang w:val="es-AR"/>
        </w:rPr>
        <w:t>Pío XI (1929)</w:t>
      </w:r>
      <w:r w:rsidRPr="003959F6">
        <w:rPr>
          <w:rFonts w:ascii="Times New Roman" w:hAnsi="Times New Roman" w:cs="Times New Roman"/>
          <w:lang w:val="es-AR"/>
        </w:rPr>
        <w:fldChar w:fldCharType="end"/>
      </w:r>
      <w:r w:rsidRPr="003959F6">
        <w:rPr>
          <w:rFonts w:ascii="Times New Roman" w:hAnsi="Times New Roman" w:cs="Times New Roman"/>
          <w:lang w:val="es-AR"/>
        </w:rPr>
        <w:t xml:space="preserve"> en </w:t>
      </w:r>
      <w:r w:rsidRPr="003959F6">
        <w:rPr>
          <w:rFonts w:ascii="Times New Roman" w:hAnsi="Times New Roman" w:cs="Times New Roman"/>
          <w:i/>
          <w:iCs/>
          <w:lang w:val="es-AR"/>
        </w:rPr>
        <w:t>Divini illius Magistri</w:t>
      </w:r>
      <w:r w:rsidRPr="003959F6">
        <w:rPr>
          <w:rFonts w:ascii="Times New Roman" w:hAnsi="Times New Roman" w:cs="Times New Roman"/>
          <w:lang w:val="es-AR"/>
        </w:rPr>
        <w:t>, reafirmaba que la verdadera educación debía subordinarse a la Iglesia y no a un proyecto político que, bajo el nombre de libertad, erosionaba la identidad católica.</w:t>
      </w:r>
    </w:p>
    <w:p w14:paraId="6A1CF71C" w14:textId="0012D93F" w:rsidR="00733CF8" w:rsidRDefault="003959F6" w:rsidP="003959F6">
      <w:pPr>
        <w:spacing w:line="240" w:lineRule="auto"/>
        <w:jc w:val="both"/>
        <w:rPr>
          <w:rFonts w:ascii="Times New Roman" w:hAnsi="Times New Roman" w:cs="Times New Roman"/>
          <w:lang w:val="es-AR"/>
        </w:rPr>
      </w:pPr>
      <w:r w:rsidRPr="003959F6">
        <w:rPr>
          <w:rFonts w:ascii="Times New Roman" w:hAnsi="Times New Roman" w:cs="Times New Roman"/>
          <w:lang w:val="es-AR"/>
        </w:rPr>
        <w:t xml:space="preserve">En suma, el contraste entre las posiciones de Derisi (1983) y Genta (1959) no debe interpretarse como una dicotomía irreductible, sino como la manifestación de dos tradiciones teológicas-filosóficas-políticas que, desde </w:t>
      </w:r>
      <w:r w:rsidR="00733CF8">
        <w:rPr>
          <w:rFonts w:ascii="Times New Roman" w:hAnsi="Times New Roman" w:cs="Times New Roman"/>
          <w:lang w:val="es-AR"/>
        </w:rPr>
        <w:t>punto de vista</w:t>
      </w:r>
      <w:r w:rsidR="00733CF8" w:rsidRPr="003959F6">
        <w:rPr>
          <w:rFonts w:ascii="Times New Roman" w:hAnsi="Times New Roman" w:cs="Times New Roman"/>
          <w:lang w:val="es-AR"/>
        </w:rPr>
        <w:t xml:space="preserve"> </w:t>
      </w:r>
      <w:r w:rsidRPr="003959F6">
        <w:rPr>
          <w:rFonts w:ascii="Times New Roman" w:hAnsi="Times New Roman" w:cs="Times New Roman"/>
          <w:lang w:val="es-AR"/>
        </w:rPr>
        <w:t>distint</w:t>
      </w:r>
      <w:r w:rsidR="00733CF8">
        <w:rPr>
          <w:rFonts w:ascii="Times New Roman" w:hAnsi="Times New Roman" w:cs="Times New Roman"/>
          <w:lang w:val="es-AR"/>
        </w:rPr>
        <w:t>o</w:t>
      </w:r>
      <w:r w:rsidRPr="003959F6">
        <w:rPr>
          <w:rFonts w:ascii="Times New Roman" w:hAnsi="Times New Roman" w:cs="Times New Roman"/>
          <w:lang w:val="es-AR"/>
        </w:rPr>
        <w:t xml:space="preserve">s, buscan responder al mismo interrogante: ¿cómo articular la transmisión de valores católicos con el ejercicio de la libertad intelectual en el sistema universitario reformista argentino del siglo XX? </w:t>
      </w:r>
    </w:p>
    <w:p w14:paraId="6D63C829" w14:textId="43ECAFB1" w:rsidR="003959F6" w:rsidRPr="003959F6" w:rsidRDefault="003959F6" w:rsidP="003959F6">
      <w:pPr>
        <w:spacing w:line="240" w:lineRule="auto"/>
        <w:jc w:val="both"/>
        <w:rPr>
          <w:rFonts w:ascii="Times New Roman" w:hAnsi="Times New Roman" w:cs="Times New Roman"/>
          <w:lang w:val="es-AR"/>
        </w:rPr>
      </w:pPr>
      <w:r w:rsidRPr="003959F6">
        <w:rPr>
          <w:rFonts w:ascii="Times New Roman" w:hAnsi="Times New Roman" w:cs="Times New Roman"/>
          <w:lang w:val="es-AR"/>
        </w:rPr>
        <w:t>La discusión, lejos de agotarse en la oposición entre enseñanza religiosa y libre, permite advertir que la cuestión educativa dentro del catolicismo se define por la tensión constitutiva entre evangelización y libertad humana. Bajo este enfoque, el aporte de ambos autores trasciende el marco de sus divergencias y se inscribe en el debate más amplio sobre la función formativa de la educación superior católica en sociedades pluralistas modernas.</w:t>
      </w:r>
    </w:p>
    <w:p w14:paraId="3B4CB302" w14:textId="470362C6" w:rsidR="003959F6" w:rsidRPr="003959F6" w:rsidRDefault="003959F6" w:rsidP="00B91BE7">
      <w:pPr>
        <w:pStyle w:val="Prrafodelista"/>
        <w:keepNext/>
        <w:keepLines/>
        <w:numPr>
          <w:ilvl w:val="0"/>
          <w:numId w:val="3"/>
        </w:numPr>
        <w:spacing w:before="160" w:after="80" w:line="240" w:lineRule="auto"/>
        <w:jc w:val="both"/>
        <w:outlineLvl w:val="1"/>
        <w:rPr>
          <w:rFonts w:ascii="Times New Roman" w:eastAsiaTheme="majorEastAsia" w:hAnsi="Times New Roman" w:cstheme="majorBidi"/>
          <w:b/>
          <w:bCs/>
          <w:szCs w:val="32"/>
          <w:lang w:val="es-AR"/>
        </w:rPr>
      </w:pPr>
      <w:r w:rsidRPr="003959F6">
        <w:rPr>
          <w:rFonts w:ascii="Times New Roman" w:eastAsiaTheme="majorEastAsia" w:hAnsi="Times New Roman" w:cstheme="majorBidi"/>
          <w:b/>
          <w:bCs/>
          <w:szCs w:val="32"/>
          <w:lang w:val="es-AR"/>
        </w:rPr>
        <w:t>La finalidad de la universidad en clave escolástica</w:t>
      </w:r>
    </w:p>
    <w:p w14:paraId="087C15E4" w14:textId="1935383D" w:rsidR="003959F6" w:rsidRDefault="005E7ACC" w:rsidP="003959F6">
      <w:pPr>
        <w:spacing w:line="240" w:lineRule="auto"/>
        <w:jc w:val="both"/>
        <w:rPr>
          <w:rFonts w:ascii="Times New Roman" w:hAnsi="Times New Roman" w:cs="Times New Roman"/>
          <w:lang w:val="es-AR"/>
        </w:rPr>
      </w:pPr>
      <w:r w:rsidRPr="005E7ACC">
        <w:rPr>
          <w:rFonts w:ascii="Times New Roman" w:hAnsi="Times New Roman" w:cs="Times New Roman"/>
          <w:lang w:val="es-AR"/>
        </w:rPr>
        <w:t xml:space="preserve">En el </w:t>
      </w:r>
      <w:r>
        <w:rPr>
          <w:rFonts w:ascii="Times New Roman" w:hAnsi="Times New Roman" w:cs="Times New Roman"/>
          <w:lang w:val="es-AR"/>
        </w:rPr>
        <w:t>escenario</w:t>
      </w:r>
      <w:r w:rsidRPr="005E7ACC">
        <w:rPr>
          <w:rFonts w:ascii="Times New Roman" w:hAnsi="Times New Roman" w:cs="Times New Roman"/>
          <w:lang w:val="es-AR"/>
        </w:rPr>
        <w:t xml:space="preserve"> de las tensiones doctrinales y políticas que atravesaron la configuración católica del sistema universitario argentino entre 1943 y 1959, resulta pertinente examinar las cosmovisiones institucionales de Genta y Derisi, cuyas propuestas marcaron decisivamente el período.</w:t>
      </w:r>
      <w:r>
        <w:rPr>
          <w:rFonts w:ascii="Times New Roman" w:hAnsi="Times New Roman" w:cs="Times New Roman"/>
          <w:lang w:val="es-AR"/>
        </w:rPr>
        <w:t xml:space="preserve"> </w:t>
      </w:r>
      <w:r w:rsidR="003959F6" w:rsidRPr="004028CA">
        <w:rPr>
          <w:rFonts w:ascii="Times New Roman" w:hAnsi="Times New Roman" w:cs="Times New Roman"/>
          <w:lang w:val="es-AR"/>
        </w:rPr>
        <w:t xml:space="preserve"> Con este propósito, se presenta el cuadro n.º 1, de elaboración propia, titulado “Modelos divergentes de educación superior en clave escolástica</w:t>
      </w:r>
      <w:r w:rsidR="003959F6">
        <w:rPr>
          <w:rFonts w:ascii="Times New Roman" w:hAnsi="Times New Roman" w:cs="Times New Roman"/>
          <w:lang w:val="es-AR"/>
        </w:rPr>
        <w:t xml:space="preserve"> </w:t>
      </w:r>
      <w:r w:rsidR="00F343A1">
        <w:rPr>
          <w:rFonts w:ascii="Times New Roman" w:hAnsi="Times New Roman" w:cs="Times New Roman"/>
          <w:lang w:val="es-AR"/>
        </w:rPr>
        <w:t>(</w:t>
      </w:r>
      <w:r w:rsidR="003959F6">
        <w:rPr>
          <w:rFonts w:ascii="Times New Roman" w:hAnsi="Times New Roman" w:cs="Times New Roman"/>
          <w:lang w:val="es-AR"/>
        </w:rPr>
        <w:t>1943-1959</w:t>
      </w:r>
      <w:r w:rsidR="00F343A1">
        <w:rPr>
          <w:rFonts w:ascii="Times New Roman" w:hAnsi="Times New Roman" w:cs="Times New Roman"/>
          <w:lang w:val="es-AR"/>
        </w:rPr>
        <w:t>)</w:t>
      </w:r>
      <w:r w:rsidR="003959F6" w:rsidRPr="004028CA">
        <w:rPr>
          <w:rFonts w:ascii="Times New Roman" w:hAnsi="Times New Roman" w:cs="Times New Roman"/>
          <w:lang w:val="es-AR"/>
        </w:rPr>
        <w:t>”, donde se sintetizan los rasgos centrales de ambas experiencias y se destacan sus diferencias en torno a fundación, reconocimiento jurídico, orientación filosófica, relación con el Estado, paradigma pedagógico y finalidad académica.</w:t>
      </w:r>
    </w:p>
    <w:p w14:paraId="1116043D" w14:textId="77777777" w:rsidR="009C482E" w:rsidRDefault="009C482E" w:rsidP="003959F6">
      <w:pPr>
        <w:spacing w:line="240" w:lineRule="auto"/>
        <w:jc w:val="both"/>
        <w:rPr>
          <w:rFonts w:ascii="Times New Roman" w:hAnsi="Times New Roman" w:cs="Times New Roman"/>
          <w:lang w:val="es-AR"/>
        </w:rPr>
      </w:pPr>
    </w:p>
    <w:p w14:paraId="57A0195C" w14:textId="77777777" w:rsidR="009C482E" w:rsidRDefault="009C482E" w:rsidP="003959F6">
      <w:pPr>
        <w:spacing w:line="240" w:lineRule="auto"/>
        <w:jc w:val="both"/>
        <w:rPr>
          <w:rFonts w:ascii="Times New Roman" w:hAnsi="Times New Roman" w:cs="Times New Roman"/>
          <w:lang w:val="es-AR"/>
        </w:rPr>
      </w:pPr>
    </w:p>
    <w:p w14:paraId="0F6F04E2" w14:textId="77777777" w:rsidR="009C482E" w:rsidRDefault="009C482E" w:rsidP="003959F6">
      <w:pPr>
        <w:spacing w:line="240" w:lineRule="auto"/>
        <w:jc w:val="both"/>
        <w:rPr>
          <w:rFonts w:ascii="Times New Roman" w:hAnsi="Times New Roman" w:cs="Times New Roman"/>
          <w:lang w:val="es-AR"/>
        </w:rPr>
      </w:pPr>
    </w:p>
    <w:p w14:paraId="4C83675C" w14:textId="0B3E59F5" w:rsidR="003959F6" w:rsidRPr="00BE4587" w:rsidRDefault="003959F6" w:rsidP="00BE4587">
      <w:pPr>
        <w:pStyle w:val="Ttulo"/>
        <w:jc w:val="center"/>
        <w:rPr>
          <w:rFonts w:ascii="Times New Roman" w:hAnsi="Times New Roman" w:cs="Times New Roman"/>
          <w:b/>
          <w:bCs/>
          <w:sz w:val="24"/>
          <w:szCs w:val="24"/>
          <w:lang w:val="es-AR"/>
        </w:rPr>
      </w:pPr>
      <w:r w:rsidRPr="00BE4587">
        <w:rPr>
          <w:rFonts w:ascii="Times New Roman" w:hAnsi="Times New Roman" w:cs="Times New Roman"/>
          <w:b/>
          <w:bCs/>
          <w:sz w:val="24"/>
          <w:szCs w:val="24"/>
          <w:lang w:val="es-AR"/>
        </w:rPr>
        <w:lastRenderedPageBreak/>
        <w:t xml:space="preserve">Cuadro n.º 1. Modelos divergentes de educación superior en clave escolástica </w:t>
      </w:r>
      <w:r w:rsidR="00F343A1">
        <w:rPr>
          <w:rFonts w:ascii="Times New Roman" w:hAnsi="Times New Roman" w:cs="Times New Roman"/>
          <w:b/>
          <w:bCs/>
          <w:sz w:val="24"/>
          <w:szCs w:val="24"/>
          <w:lang w:val="es-AR"/>
        </w:rPr>
        <w:t>(</w:t>
      </w:r>
      <w:r w:rsidRPr="00BE4587">
        <w:rPr>
          <w:rFonts w:ascii="Times New Roman" w:hAnsi="Times New Roman" w:cs="Times New Roman"/>
          <w:b/>
          <w:bCs/>
          <w:sz w:val="24"/>
          <w:szCs w:val="24"/>
          <w:lang w:val="es-AR"/>
        </w:rPr>
        <w:t>1943-1959</w:t>
      </w:r>
      <w:r w:rsidR="00F343A1">
        <w:rPr>
          <w:rFonts w:ascii="Times New Roman" w:hAnsi="Times New Roman" w:cs="Times New Roman"/>
          <w:b/>
          <w:bCs/>
          <w:sz w:val="24"/>
          <w:szCs w:val="24"/>
          <w:lang w:val="es-AR"/>
        </w:rPr>
        <w:t>)</w:t>
      </w:r>
    </w:p>
    <w:tbl>
      <w:tblPr>
        <w:tblStyle w:val="Tablaconcuadrcula"/>
        <w:tblW w:w="0" w:type="auto"/>
        <w:jc w:val="center"/>
        <w:tblLook w:val="04A0" w:firstRow="1" w:lastRow="0" w:firstColumn="1" w:lastColumn="0" w:noHBand="0" w:noVBand="1"/>
      </w:tblPr>
      <w:tblGrid>
        <w:gridCol w:w="1580"/>
        <w:gridCol w:w="3043"/>
        <w:gridCol w:w="3871"/>
      </w:tblGrid>
      <w:tr w:rsidR="003959F6" w:rsidRPr="0077434C" w14:paraId="3856359A" w14:textId="77777777" w:rsidTr="008D6381">
        <w:trPr>
          <w:cnfStyle w:val="100000000000" w:firstRow="1" w:lastRow="0" w:firstColumn="0" w:lastColumn="0" w:oddVBand="0" w:evenVBand="0" w:oddHBand="0" w:evenHBand="0" w:firstRowFirstColumn="0" w:firstRowLastColumn="0" w:lastRowFirstColumn="0" w:lastRowLastColumn="0"/>
          <w:jc w:val="center"/>
        </w:trPr>
        <w:tc>
          <w:tcPr>
            <w:tcW w:w="0" w:type="auto"/>
            <w:vAlign w:val="center"/>
          </w:tcPr>
          <w:p w14:paraId="68210079" w14:textId="77777777" w:rsidR="003959F6" w:rsidRPr="0077434C" w:rsidRDefault="003959F6" w:rsidP="008D6381">
            <w:pPr>
              <w:jc w:val="center"/>
              <w:rPr>
                <w:rFonts w:ascii="Times New Roman" w:hAnsi="Times New Roman" w:cs="Times New Roman"/>
                <w:lang w:val="es-AR"/>
              </w:rPr>
            </w:pPr>
            <w:r w:rsidRPr="0077434C">
              <w:rPr>
                <w:rFonts w:ascii="Times New Roman" w:hAnsi="Times New Roman" w:cs="Times New Roman"/>
                <w:lang w:val="es-AR"/>
              </w:rPr>
              <w:t>Aspecto</w:t>
            </w:r>
          </w:p>
        </w:tc>
        <w:tc>
          <w:tcPr>
            <w:tcW w:w="0" w:type="auto"/>
            <w:vAlign w:val="center"/>
          </w:tcPr>
          <w:p w14:paraId="551C09CF" w14:textId="77777777" w:rsidR="003959F6" w:rsidRPr="0077434C" w:rsidRDefault="003959F6" w:rsidP="008D6381">
            <w:pPr>
              <w:jc w:val="center"/>
              <w:rPr>
                <w:rFonts w:ascii="Times New Roman" w:hAnsi="Times New Roman" w:cs="Times New Roman"/>
                <w:lang w:val="es-AR"/>
              </w:rPr>
            </w:pPr>
            <w:r w:rsidRPr="0077434C">
              <w:rPr>
                <w:rFonts w:ascii="Times New Roman" w:hAnsi="Times New Roman" w:cs="Times New Roman"/>
                <w:lang w:val="es-AR"/>
              </w:rPr>
              <w:t>Universidad Libre Argentina</w:t>
            </w:r>
          </w:p>
        </w:tc>
        <w:tc>
          <w:tcPr>
            <w:tcW w:w="0" w:type="auto"/>
            <w:vAlign w:val="center"/>
          </w:tcPr>
          <w:p w14:paraId="2FB11A99" w14:textId="77777777" w:rsidR="003959F6" w:rsidRPr="0077434C" w:rsidRDefault="003959F6" w:rsidP="008D6381">
            <w:pPr>
              <w:jc w:val="center"/>
              <w:rPr>
                <w:rFonts w:ascii="Times New Roman" w:hAnsi="Times New Roman" w:cs="Times New Roman"/>
                <w:lang w:val="es-AR"/>
              </w:rPr>
            </w:pPr>
            <w:r w:rsidRPr="0077434C">
              <w:rPr>
                <w:rFonts w:ascii="Times New Roman" w:hAnsi="Times New Roman" w:cs="Times New Roman"/>
                <w:lang w:val="es-AR"/>
              </w:rPr>
              <w:t>Pontificia Universidad Católica Argentina</w:t>
            </w:r>
          </w:p>
        </w:tc>
      </w:tr>
      <w:tr w:rsidR="003959F6" w:rsidRPr="0077434C" w14:paraId="0148BC0E" w14:textId="77777777" w:rsidTr="008D6381">
        <w:trPr>
          <w:jc w:val="center"/>
        </w:trPr>
        <w:tc>
          <w:tcPr>
            <w:tcW w:w="0" w:type="auto"/>
            <w:vAlign w:val="center"/>
          </w:tcPr>
          <w:p w14:paraId="5E531C80" w14:textId="77777777" w:rsidR="003959F6" w:rsidRPr="0077434C" w:rsidRDefault="003959F6" w:rsidP="008D6381">
            <w:pPr>
              <w:jc w:val="center"/>
              <w:rPr>
                <w:rFonts w:ascii="Times New Roman" w:hAnsi="Times New Roman" w:cs="Times New Roman"/>
                <w:b/>
                <w:bCs/>
                <w:lang w:val="es-AR"/>
              </w:rPr>
            </w:pPr>
            <w:r w:rsidRPr="0077434C">
              <w:rPr>
                <w:rFonts w:ascii="Times New Roman" w:hAnsi="Times New Roman" w:cs="Times New Roman"/>
                <w:b/>
                <w:bCs/>
                <w:lang w:val="es-AR"/>
              </w:rPr>
              <w:t>Fundación</w:t>
            </w:r>
          </w:p>
        </w:tc>
        <w:tc>
          <w:tcPr>
            <w:tcW w:w="0" w:type="auto"/>
            <w:vAlign w:val="center"/>
          </w:tcPr>
          <w:p w14:paraId="3579463F" w14:textId="77777777" w:rsidR="003959F6" w:rsidRPr="0077434C" w:rsidRDefault="003959F6" w:rsidP="008D6381">
            <w:pPr>
              <w:jc w:val="center"/>
              <w:rPr>
                <w:rFonts w:ascii="Times New Roman" w:hAnsi="Times New Roman" w:cs="Times New Roman"/>
                <w:lang w:val="es-AR"/>
              </w:rPr>
            </w:pPr>
            <w:r w:rsidRPr="0077434C">
              <w:rPr>
                <w:rFonts w:ascii="Times New Roman" w:hAnsi="Times New Roman" w:cs="Times New Roman"/>
                <w:lang w:val="es-AR"/>
              </w:rPr>
              <w:t>1946, impulsada por Jordán Bruno Genta y un grupo de profesores del nacionalismo católico</w:t>
            </w:r>
            <w:r w:rsidRPr="0092412E">
              <w:rPr>
                <w:rFonts w:ascii="Times New Roman" w:hAnsi="Times New Roman" w:cs="Times New Roman"/>
                <w:lang w:val="es-AR"/>
              </w:rPr>
              <w:t>.</w:t>
            </w:r>
          </w:p>
        </w:tc>
        <w:tc>
          <w:tcPr>
            <w:tcW w:w="0" w:type="auto"/>
            <w:vAlign w:val="center"/>
          </w:tcPr>
          <w:p w14:paraId="0888C05F" w14:textId="77777777" w:rsidR="003959F6" w:rsidRPr="0077434C" w:rsidRDefault="003959F6" w:rsidP="008D6381">
            <w:pPr>
              <w:jc w:val="center"/>
              <w:rPr>
                <w:rFonts w:ascii="Times New Roman" w:hAnsi="Times New Roman" w:cs="Times New Roman"/>
                <w:lang w:val="es-AR"/>
              </w:rPr>
            </w:pPr>
            <w:r w:rsidRPr="0077434C">
              <w:rPr>
                <w:rFonts w:ascii="Times New Roman" w:hAnsi="Times New Roman" w:cs="Times New Roman"/>
                <w:lang w:val="es-AR"/>
              </w:rPr>
              <w:t xml:space="preserve">1958, creada por el Episcopado </w:t>
            </w:r>
            <w:r>
              <w:rPr>
                <w:rFonts w:ascii="Times New Roman" w:hAnsi="Times New Roman" w:cs="Times New Roman"/>
                <w:lang w:val="es-AR"/>
              </w:rPr>
              <w:t>A</w:t>
            </w:r>
            <w:r w:rsidRPr="0077434C">
              <w:rPr>
                <w:rFonts w:ascii="Times New Roman" w:hAnsi="Times New Roman" w:cs="Times New Roman"/>
                <w:lang w:val="es-AR"/>
              </w:rPr>
              <w:t>rgentino.</w:t>
            </w:r>
          </w:p>
        </w:tc>
      </w:tr>
      <w:tr w:rsidR="003959F6" w:rsidRPr="0077434C" w14:paraId="4E7A05DF" w14:textId="77777777" w:rsidTr="008D6381">
        <w:trPr>
          <w:jc w:val="center"/>
        </w:trPr>
        <w:tc>
          <w:tcPr>
            <w:tcW w:w="0" w:type="auto"/>
            <w:vAlign w:val="center"/>
          </w:tcPr>
          <w:p w14:paraId="5E6319C2" w14:textId="77777777" w:rsidR="003959F6" w:rsidRPr="0077434C" w:rsidRDefault="003959F6" w:rsidP="008D6381">
            <w:pPr>
              <w:jc w:val="center"/>
              <w:rPr>
                <w:rFonts w:ascii="Times New Roman" w:hAnsi="Times New Roman" w:cs="Times New Roman"/>
                <w:b/>
                <w:bCs/>
                <w:lang w:val="es-AR"/>
              </w:rPr>
            </w:pPr>
            <w:r w:rsidRPr="0077434C">
              <w:rPr>
                <w:rFonts w:ascii="Times New Roman" w:hAnsi="Times New Roman" w:cs="Times New Roman"/>
                <w:b/>
                <w:bCs/>
                <w:lang w:val="es-AR"/>
              </w:rPr>
              <w:t>Orientación Filosófica</w:t>
            </w:r>
          </w:p>
        </w:tc>
        <w:tc>
          <w:tcPr>
            <w:tcW w:w="0" w:type="auto"/>
            <w:vAlign w:val="center"/>
          </w:tcPr>
          <w:p w14:paraId="1AE01BEB" w14:textId="77777777" w:rsidR="003959F6" w:rsidRPr="0077434C" w:rsidRDefault="003959F6" w:rsidP="008D6381">
            <w:pPr>
              <w:jc w:val="center"/>
              <w:rPr>
                <w:rFonts w:ascii="Times New Roman" w:hAnsi="Times New Roman" w:cs="Times New Roman"/>
                <w:lang w:val="es-AR"/>
              </w:rPr>
            </w:pPr>
            <w:r w:rsidRPr="0077434C">
              <w:rPr>
                <w:rFonts w:ascii="Times New Roman" w:hAnsi="Times New Roman" w:cs="Times New Roman"/>
                <w:lang w:val="es-AR"/>
              </w:rPr>
              <w:t>Modelo escolástico tradicional, con fuerte impronta nacionalcatólica.</w:t>
            </w:r>
          </w:p>
        </w:tc>
        <w:tc>
          <w:tcPr>
            <w:tcW w:w="0" w:type="auto"/>
            <w:vAlign w:val="center"/>
          </w:tcPr>
          <w:p w14:paraId="229BCFA7" w14:textId="77777777" w:rsidR="003959F6" w:rsidRPr="0077434C" w:rsidRDefault="003959F6" w:rsidP="008D6381">
            <w:pPr>
              <w:jc w:val="center"/>
              <w:rPr>
                <w:rFonts w:ascii="Times New Roman" w:hAnsi="Times New Roman" w:cs="Times New Roman"/>
                <w:lang w:val="es-AR"/>
              </w:rPr>
            </w:pPr>
            <w:r w:rsidRPr="0077434C">
              <w:rPr>
                <w:rFonts w:ascii="Times New Roman" w:hAnsi="Times New Roman" w:cs="Times New Roman"/>
                <w:lang w:val="es-AR"/>
              </w:rPr>
              <w:t>Tradición tomista institucionalizada en diálogo axiológico con la modernidad.</w:t>
            </w:r>
          </w:p>
        </w:tc>
      </w:tr>
      <w:tr w:rsidR="003959F6" w:rsidRPr="0077434C" w14:paraId="7ABE6CAC" w14:textId="77777777" w:rsidTr="008D6381">
        <w:trPr>
          <w:jc w:val="center"/>
        </w:trPr>
        <w:tc>
          <w:tcPr>
            <w:tcW w:w="0" w:type="auto"/>
            <w:vAlign w:val="center"/>
          </w:tcPr>
          <w:p w14:paraId="3A400B70" w14:textId="77777777" w:rsidR="003959F6" w:rsidRPr="0077434C" w:rsidRDefault="003959F6" w:rsidP="008D6381">
            <w:pPr>
              <w:jc w:val="center"/>
              <w:rPr>
                <w:rFonts w:ascii="Times New Roman" w:hAnsi="Times New Roman" w:cs="Times New Roman"/>
                <w:b/>
                <w:bCs/>
                <w:lang w:val="es-AR"/>
              </w:rPr>
            </w:pPr>
            <w:r w:rsidRPr="0077434C">
              <w:rPr>
                <w:rFonts w:ascii="Times New Roman" w:hAnsi="Times New Roman" w:cs="Times New Roman"/>
                <w:b/>
                <w:bCs/>
                <w:lang w:val="es-AR"/>
              </w:rPr>
              <w:t>Relación con el Estado</w:t>
            </w:r>
          </w:p>
        </w:tc>
        <w:tc>
          <w:tcPr>
            <w:tcW w:w="0" w:type="auto"/>
            <w:vAlign w:val="center"/>
          </w:tcPr>
          <w:p w14:paraId="46038FD8" w14:textId="77777777" w:rsidR="003959F6" w:rsidRPr="0077434C" w:rsidRDefault="003959F6" w:rsidP="008D6381">
            <w:pPr>
              <w:jc w:val="center"/>
              <w:rPr>
                <w:rFonts w:ascii="Times New Roman" w:hAnsi="Times New Roman" w:cs="Times New Roman"/>
                <w:lang w:val="es-AR"/>
              </w:rPr>
            </w:pPr>
            <w:r w:rsidRPr="0077434C">
              <w:rPr>
                <w:rFonts w:ascii="Times New Roman" w:hAnsi="Times New Roman" w:cs="Times New Roman"/>
                <w:lang w:val="es-AR"/>
              </w:rPr>
              <w:t>Institución concebida como proyecto independiente, en abierta tensión con el sistema universitario reformista oficial.</w:t>
            </w:r>
          </w:p>
        </w:tc>
        <w:tc>
          <w:tcPr>
            <w:tcW w:w="0" w:type="auto"/>
            <w:vAlign w:val="center"/>
          </w:tcPr>
          <w:p w14:paraId="11B2283D" w14:textId="77777777" w:rsidR="003959F6" w:rsidRPr="0077434C" w:rsidRDefault="003959F6" w:rsidP="008D6381">
            <w:pPr>
              <w:jc w:val="center"/>
              <w:rPr>
                <w:rFonts w:ascii="Times New Roman" w:hAnsi="Times New Roman" w:cs="Times New Roman"/>
                <w:lang w:val="es-AR"/>
              </w:rPr>
            </w:pPr>
            <w:r w:rsidRPr="0077434C">
              <w:rPr>
                <w:rFonts w:ascii="Times New Roman" w:hAnsi="Times New Roman" w:cs="Times New Roman"/>
                <w:lang w:val="es-AR"/>
              </w:rPr>
              <w:t>El 23 de septiembre de 1959 se le concedió personería jurídica a través del Decreto N.º 11.911 del Poder Ejecutivo Nacional con identidad confesional. Y el 16 de julio de 1960 recibió su reconocimiento Pontificio.</w:t>
            </w:r>
          </w:p>
        </w:tc>
      </w:tr>
      <w:tr w:rsidR="003959F6" w:rsidRPr="0077434C" w14:paraId="7D7039D8" w14:textId="77777777" w:rsidTr="008D6381">
        <w:trPr>
          <w:jc w:val="center"/>
        </w:trPr>
        <w:tc>
          <w:tcPr>
            <w:tcW w:w="0" w:type="auto"/>
            <w:vAlign w:val="center"/>
          </w:tcPr>
          <w:p w14:paraId="765BEB62" w14:textId="77777777" w:rsidR="003959F6" w:rsidRPr="0077434C" w:rsidRDefault="003959F6" w:rsidP="008D6381">
            <w:pPr>
              <w:jc w:val="center"/>
              <w:rPr>
                <w:rFonts w:ascii="Times New Roman" w:hAnsi="Times New Roman" w:cs="Times New Roman"/>
                <w:b/>
                <w:bCs/>
                <w:lang w:val="es-AR"/>
              </w:rPr>
            </w:pPr>
            <w:r>
              <w:rPr>
                <w:rFonts w:ascii="Times New Roman" w:hAnsi="Times New Roman" w:cs="Times New Roman"/>
                <w:b/>
                <w:bCs/>
                <w:lang w:val="es-AR"/>
              </w:rPr>
              <w:t>Paradigma educativo</w:t>
            </w:r>
          </w:p>
        </w:tc>
        <w:tc>
          <w:tcPr>
            <w:tcW w:w="0" w:type="auto"/>
            <w:vAlign w:val="center"/>
          </w:tcPr>
          <w:p w14:paraId="3F61F3D4" w14:textId="77777777" w:rsidR="003959F6" w:rsidRPr="0077434C" w:rsidRDefault="003959F6" w:rsidP="008D6381">
            <w:pPr>
              <w:jc w:val="center"/>
              <w:rPr>
                <w:rFonts w:ascii="Times New Roman" w:hAnsi="Times New Roman" w:cs="Times New Roman"/>
                <w:lang w:val="es-AR"/>
              </w:rPr>
            </w:pPr>
            <w:r>
              <w:rPr>
                <w:rFonts w:ascii="Times New Roman" w:hAnsi="Times New Roman" w:cs="Times New Roman"/>
                <w:lang w:val="es-AR"/>
              </w:rPr>
              <w:t>Enseñanza religiosa</w:t>
            </w:r>
          </w:p>
        </w:tc>
        <w:tc>
          <w:tcPr>
            <w:tcW w:w="0" w:type="auto"/>
            <w:vAlign w:val="center"/>
          </w:tcPr>
          <w:p w14:paraId="2BD3F524" w14:textId="77777777" w:rsidR="003959F6" w:rsidRPr="0077434C" w:rsidRDefault="003959F6" w:rsidP="008D6381">
            <w:pPr>
              <w:jc w:val="center"/>
              <w:rPr>
                <w:rFonts w:ascii="Times New Roman" w:hAnsi="Times New Roman" w:cs="Times New Roman"/>
                <w:lang w:val="es-AR"/>
              </w:rPr>
            </w:pPr>
            <w:r w:rsidRPr="00481991">
              <w:rPr>
                <w:rFonts w:ascii="Times New Roman" w:hAnsi="Times New Roman" w:cs="Times New Roman"/>
                <w:lang w:val="es-AR"/>
              </w:rPr>
              <w:t>Enseñanza libre</w:t>
            </w:r>
          </w:p>
        </w:tc>
      </w:tr>
      <w:tr w:rsidR="003959F6" w:rsidRPr="0077434C" w14:paraId="02F24F8F" w14:textId="77777777" w:rsidTr="008D6381">
        <w:trPr>
          <w:jc w:val="center"/>
        </w:trPr>
        <w:tc>
          <w:tcPr>
            <w:tcW w:w="0" w:type="auto"/>
            <w:vAlign w:val="center"/>
          </w:tcPr>
          <w:p w14:paraId="55681684" w14:textId="77777777" w:rsidR="003959F6" w:rsidRPr="0077434C" w:rsidRDefault="003959F6" w:rsidP="008D6381">
            <w:pPr>
              <w:jc w:val="center"/>
              <w:rPr>
                <w:rFonts w:ascii="Times New Roman" w:hAnsi="Times New Roman" w:cs="Times New Roman"/>
                <w:b/>
                <w:bCs/>
                <w:lang w:val="es-AR"/>
              </w:rPr>
            </w:pPr>
            <w:r w:rsidRPr="0077434C">
              <w:rPr>
                <w:rFonts w:ascii="Times New Roman" w:hAnsi="Times New Roman" w:cs="Times New Roman"/>
                <w:b/>
                <w:bCs/>
                <w:lang w:val="es-AR"/>
              </w:rPr>
              <w:t>Finalidad Universitaria</w:t>
            </w:r>
          </w:p>
        </w:tc>
        <w:tc>
          <w:tcPr>
            <w:tcW w:w="0" w:type="auto"/>
            <w:vAlign w:val="center"/>
          </w:tcPr>
          <w:p w14:paraId="1534BA52" w14:textId="77777777" w:rsidR="003959F6" w:rsidRPr="0077434C" w:rsidRDefault="003959F6" w:rsidP="008D6381">
            <w:pPr>
              <w:jc w:val="center"/>
              <w:rPr>
                <w:rFonts w:ascii="Times New Roman" w:hAnsi="Times New Roman" w:cs="Times New Roman"/>
                <w:lang w:val="es-AR"/>
              </w:rPr>
            </w:pPr>
            <w:r w:rsidRPr="0077434C">
              <w:rPr>
                <w:rFonts w:ascii="Times New Roman" w:hAnsi="Times New Roman" w:cs="Times New Roman"/>
                <w:lang w:val="es-AR"/>
              </w:rPr>
              <w:t>Instrumento de evangelización jerárquico, tradicionalista, cristocéntrico y patriótico, subordinado al destino histórico de la Argentina católic</w:t>
            </w:r>
            <w:r>
              <w:rPr>
                <w:rFonts w:ascii="Times New Roman" w:hAnsi="Times New Roman" w:cs="Times New Roman"/>
                <w:lang w:val="es-AR"/>
              </w:rPr>
              <w:t>a</w:t>
            </w:r>
            <w:r w:rsidRPr="0077434C">
              <w:rPr>
                <w:rFonts w:ascii="Times New Roman" w:hAnsi="Times New Roman" w:cs="Times New Roman"/>
                <w:lang w:val="es-AR"/>
              </w:rPr>
              <w:t>.</w:t>
            </w:r>
          </w:p>
        </w:tc>
        <w:tc>
          <w:tcPr>
            <w:tcW w:w="0" w:type="auto"/>
            <w:vAlign w:val="center"/>
          </w:tcPr>
          <w:p w14:paraId="22DC92A4" w14:textId="77777777" w:rsidR="003959F6" w:rsidRPr="0077434C" w:rsidRDefault="003959F6" w:rsidP="008D6381">
            <w:pPr>
              <w:jc w:val="center"/>
              <w:rPr>
                <w:rFonts w:ascii="Times New Roman" w:hAnsi="Times New Roman" w:cs="Times New Roman"/>
                <w:lang w:val="es-AR"/>
              </w:rPr>
            </w:pPr>
            <w:r w:rsidRPr="0077434C">
              <w:rPr>
                <w:rFonts w:ascii="Times New Roman" w:hAnsi="Times New Roman" w:cs="Times New Roman"/>
                <w:lang w:val="es-AR"/>
              </w:rPr>
              <w:t>Comunidad de maestros y discípulos orientada al cultivo de la verdad filosófica universal, donde la libertad académica legaliza la tradición cristiana en el sistema universitario reformista argentino.</w:t>
            </w:r>
          </w:p>
        </w:tc>
      </w:tr>
    </w:tbl>
    <w:p w14:paraId="24E2DA59" w14:textId="77777777" w:rsidR="003959F6" w:rsidRPr="0077434C" w:rsidRDefault="003959F6" w:rsidP="003959F6">
      <w:pPr>
        <w:spacing w:line="240" w:lineRule="auto"/>
        <w:jc w:val="both"/>
        <w:rPr>
          <w:rFonts w:ascii="Times New Roman" w:hAnsi="Times New Roman" w:cs="Times New Roman"/>
          <w:lang w:val="es-AR"/>
        </w:rPr>
      </w:pPr>
    </w:p>
    <w:p w14:paraId="2DDF410E" w14:textId="77777777" w:rsidR="003959F6" w:rsidRDefault="003959F6" w:rsidP="003959F6">
      <w:pPr>
        <w:spacing w:line="240" w:lineRule="auto"/>
        <w:jc w:val="both"/>
        <w:rPr>
          <w:rFonts w:ascii="Times New Roman" w:hAnsi="Times New Roman" w:cs="Times New Roman"/>
          <w:lang w:val="es-AR"/>
        </w:rPr>
      </w:pPr>
      <w:r w:rsidRPr="00D92496">
        <w:rPr>
          <w:rFonts w:ascii="Times New Roman" w:hAnsi="Times New Roman" w:cs="Times New Roman"/>
          <w:lang w:val="es-AR"/>
        </w:rPr>
        <w:t>En definitiva, el cuadro comparativo no solo permite visualizar la tensión entre enseñanza religiosa y enseñanza libre, sino que también sintetiza cómo esas concepciones delinearon horizontes epistemológicos, pedagógicos e institucionales contrapuestos sobre la finalidad universitaria en perspectiva tomista en el ciclo histórico analizado</w:t>
      </w:r>
      <w:r>
        <w:rPr>
          <w:rFonts w:ascii="Times New Roman" w:hAnsi="Times New Roman" w:cs="Times New Roman"/>
          <w:lang w:val="es-AR"/>
        </w:rPr>
        <w:t>.</w:t>
      </w:r>
    </w:p>
    <w:p w14:paraId="68CF93D2" w14:textId="0597C95B" w:rsidR="003959F6" w:rsidRDefault="003959F6" w:rsidP="003959F6">
      <w:pPr>
        <w:spacing w:line="240" w:lineRule="auto"/>
        <w:jc w:val="both"/>
        <w:rPr>
          <w:rFonts w:ascii="Times New Roman" w:hAnsi="Times New Roman" w:cs="Times New Roman"/>
          <w:lang w:val="es-AR"/>
        </w:rPr>
      </w:pPr>
      <w:r>
        <w:rPr>
          <w:rFonts w:ascii="Times New Roman" w:hAnsi="Times New Roman" w:cs="Times New Roman"/>
          <w:lang w:val="es-AR"/>
        </w:rPr>
        <w:t xml:space="preserve">Mientras </w:t>
      </w:r>
      <w:r w:rsidRPr="003926D6">
        <w:rPr>
          <w:rFonts w:ascii="Times New Roman" w:hAnsi="Times New Roman" w:cs="Times New Roman"/>
          <w:lang w:val="es-AR"/>
        </w:rPr>
        <w:t>la Universidad Libre Argentina se aferró a la supremacía metafísica de la misión religiosa como garantía de identidad, la Pontificia Universidad Católica Argentina optó por la autonomía crítica y la apertura axiológica a la cultura moderna y al orden jurídico-político reformista. Esa estrategia buscó asegurar su inserción en la vida universitaria nacional, otorgándole validez y permanencia en el tiempo.</w:t>
      </w:r>
      <w:r>
        <w:rPr>
          <w:rFonts w:ascii="Times New Roman" w:hAnsi="Times New Roman" w:cs="Times New Roman"/>
          <w:lang w:val="es-AR"/>
        </w:rPr>
        <w:t xml:space="preserve"> </w:t>
      </w:r>
    </w:p>
    <w:p w14:paraId="324BEE66" w14:textId="7E66C20B" w:rsidR="003959F6" w:rsidRPr="003C3577" w:rsidRDefault="003959F6" w:rsidP="003C3577">
      <w:pPr>
        <w:jc w:val="both"/>
        <w:rPr>
          <w:rFonts w:ascii="Times New Roman" w:eastAsiaTheme="majorEastAsia" w:hAnsi="Times New Roman" w:cs="Times New Roman"/>
          <w:b/>
          <w:bCs/>
          <w:szCs w:val="32"/>
          <w:lang w:val="es-AR"/>
        </w:rPr>
      </w:pPr>
      <w:r w:rsidRPr="003C3577">
        <w:rPr>
          <w:rFonts w:ascii="Times New Roman" w:hAnsi="Times New Roman" w:cs="Times New Roman"/>
          <w:lang w:val="es-AR"/>
        </w:rPr>
        <w:t>A fin de cuentas, ambos modelos exhibieron diferencias sustantivas en su relación con el Estado, en sus fundamentos filosóficos-políticos y en sus paradigmas pedagógicos, pero compartieron la pretensión de otorgar sentido a la misión universitaria desde una perspectiva católica. Esa combinación de contrastes y coincidencias les otorgó una relevancia histórica singular, pues incidieron en la configuración del sistema universitario argentino y en la manera en que se definió la misión educativa del catolicismo durante la segunda mitad del siglo XX.</w:t>
      </w:r>
    </w:p>
    <w:p w14:paraId="42312D01" w14:textId="15F6A606" w:rsidR="0077434C" w:rsidRPr="0077434C" w:rsidRDefault="0077434C" w:rsidP="00B91BE7">
      <w:pPr>
        <w:keepNext/>
        <w:keepLines/>
        <w:numPr>
          <w:ilvl w:val="0"/>
          <w:numId w:val="3"/>
        </w:numPr>
        <w:spacing w:before="160" w:after="80" w:line="240" w:lineRule="auto"/>
        <w:jc w:val="both"/>
        <w:outlineLvl w:val="1"/>
        <w:rPr>
          <w:rFonts w:ascii="Times New Roman" w:eastAsiaTheme="majorEastAsia" w:hAnsi="Times New Roman" w:cstheme="majorBidi"/>
          <w:b/>
          <w:bCs/>
          <w:szCs w:val="32"/>
          <w:lang w:val="es-AR"/>
        </w:rPr>
      </w:pPr>
      <w:r w:rsidRPr="0077434C">
        <w:rPr>
          <w:rFonts w:ascii="Times New Roman" w:eastAsiaTheme="majorEastAsia" w:hAnsi="Times New Roman" w:cstheme="majorBidi"/>
          <w:b/>
          <w:bCs/>
          <w:szCs w:val="32"/>
          <w:lang w:val="es-AR"/>
        </w:rPr>
        <w:lastRenderedPageBreak/>
        <w:t>La Universidad y su vínculo con el Estado</w:t>
      </w:r>
    </w:p>
    <w:p w14:paraId="73984F3C" w14:textId="77777777"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La doctrina política tomista distingue dos sociedades perfectas: la política, de orden natural, y la eclesiástica, de orden sobrenatural. La Iglesia eleva a la sociedad natural perfecta, orientándola hacia un fin superior, y el hombre necesita de ambas para alcanzar su plenitud. El Estado, como causa formal de la sociedad natural perfecta, se organiza por la autoridad y las leyes justas en orden al bien común, siempre conforme a la dignidad trascendente y naturaleza de la persona. Dado que el fin sobrenatural es más elevado, la Iglesia ejerce un poder indirecto sobre el Estado en las “cuestiones mixtas”, sin anular su autonomía temporal </w:t>
      </w:r>
      <w:r w:rsidRPr="0077434C">
        <w:rPr>
          <w:rFonts w:ascii="Times New Roman" w:hAnsi="Times New Roman" w:cs="Times New Roman"/>
          <w:lang w:val="es-AR"/>
        </w:rPr>
        <w:fldChar w:fldCharType="begin" w:fldLock="1"/>
      </w:r>
      <w:r w:rsidRPr="0077434C">
        <w:rPr>
          <w:rFonts w:ascii="Times New Roman" w:hAnsi="Times New Roman" w:cs="Times New Roman"/>
          <w:lang w:val="es-AR"/>
        </w:rPr>
        <w:instrText>ADDIN CSL_CITATION {"citationItems":[{"id":"ITEM-1","itemData":{"author":[{"dropping-particle":"","family":"Derisi","given":"Octavio","non-dropping-particle":"","parse-names":false,"suffix":""}],"id":"ITEM-1","issued":{"date-parts":[["1972"]]},"publisher":"EUDEBA","publisher-place":"Buenos Aires","title":"La Iglesia y el orden temporal","type":"book"},"uris":["http://www.mendeley.com/documents/?uuid=674ac887-076d-3451-b37b-bc651da71824"]},{"id":"ITEM-2","itemData":{"author":[{"dropping-particle":"","family":"Ramírez","given":"Santiago","non-dropping-particle":"","parse-names":false,"suffix":""}],"id":"ITEM-2","issued":{"date-parts":[["1951"]]},"publisher":"Instituto León XIII","publisher-place":"Madrid","title":"Doctrina política de Santo Tomás de Aquino","type":"book"},"uris":["http://www.mendeley.com/documents/?uuid=4236ac35-fcd7-44f8-8f90-550e8b707d41"]},{"id":"ITEM-3","itemData":{"author":[{"dropping-particle":"","family":"Santo Tomás de Aquino","given":"","non-dropping-particle":"","parse-names":false,"suffix":""}],"id":"ITEM-3","issued":{"date-parts":[["1997"]]},"publisher":"Altaya","publisher-place":"Barcelona","title":"La monarquía","translator":[{"dropping-particle":"","family":"Laureano Robles","given":"","non-dropping-particle":"","parse-names":false,"suffix":""},{"dropping-particle":"","family":"Angel Chueca","given":"","non-dropping-particle":"","parse-names":false,"suffix":""}],"type":"book"},"uris":["http://www.mendeley.com/documents/?uuid=6eb754f3-e3c9-41bb-abf3-84485f8b275e"]},{"id":"ITEM-4","itemData":{"URL":"https://view.officeapps.live.com/op/view.aspx?src=https%3A%2F%2Fepiscopado.org%2Fassetsweb%2Fdocumentos%2F1940-1959%2F1958-FundacionUCA_81.doc&amp;wdOrigin=BROWSELINK","accessed":{"date-parts":[["2026","2","11"]]},"author":[{"dropping-particle":"","family":"Episcopado Argentino","given":"","non-dropping-particle":"","parse-names":false,"suffix":""}],"id":"ITEM-4","issued":{"date-parts":[["1958","3","7"]]},"page":"1-8","title":"Declaración del Venerable Episcopado Argentino sobre la Fundación de la Universidad Católica Argentina","type":"webpage"},"uris":["http://www.mendeley.com/documents/?uuid=e120e8d1-23d0-30be-a9fa-e00d92713e76"]},{"id":"ITEM-5","itemData":{"author":[{"dropping-particle":"","family":"Genta","given":"Jordán","non-dropping-particle":"","parse-names":false,"suffix":""}],"container-title":"Combate","id":"ITEM-5","issue":"4","issued":{"date-parts":[["1956","1","26"]]},"page":"1-2","title":"Iglesia, Estado y Libertad","type":"article-journal","volume":"I"},"uris":["http://www.mendeley.com/documents/?uuid=b6b436a3-e92c-3260-af62-fabaf8e861a4"]}],"mendeley":{"formattedCitation":"(Derisi, 1972; Episcopado Argentino, 1958c; Genta, 1956b; Ramírez, 1951; Santo Tomás de Aquino, 1997)","plainTextFormattedCitation":"(Derisi, 1972; Episcopado Argentino, 1958c; Genta, 1956b; Ramírez, 1951; Santo Tomás de Aquino, 1997)","previouslyFormattedCitation":"(Derisi, 1972; Episcopado Argentino, 1958c; Genta, 1956b; Ramírez, 1951; Santo Tomás de Aquino, 1997)"},"properties":{"noteIndex":0},"schema":"https://github.com/citation-style-language/schema/raw/master/csl-citation.json"}</w:instrText>
      </w:r>
      <w:r w:rsidRPr="0077434C">
        <w:rPr>
          <w:rFonts w:ascii="Times New Roman" w:hAnsi="Times New Roman" w:cs="Times New Roman"/>
          <w:lang w:val="es-AR"/>
        </w:rPr>
        <w:fldChar w:fldCharType="separate"/>
      </w:r>
      <w:r w:rsidRPr="0077434C">
        <w:rPr>
          <w:rFonts w:ascii="Times New Roman" w:hAnsi="Times New Roman" w:cs="Times New Roman"/>
          <w:noProof/>
          <w:lang w:val="es-AR"/>
        </w:rPr>
        <w:t>(Derisi, 1972; Episcopado Argentino, 1958a; Genta, 1956a; Ramírez, 1951; Santo Tomás de Aquino, 1997)</w:t>
      </w:r>
      <w:r w:rsidRPr="0077434C">
        <w:rPr>
          <w:rFonts w:ascii="Times New Roman" w:hAnsi="Times New Roman" w:cs="Times New Roman"/>
          <w:lang w:val="es-AR"/>
        </w:rPr>
        <w:fldChar w:fldCharType="end"/>
      </w:r>
      <w:r w:rsidRPr="0077434C">
        <w:rPr>
          <w:rFonts w:ascii="Times New Roman" w:hAnsi="Times New Roman" w:cs="Times New Roman"/>
          <w:lang w:val="es-AR"/>
        </w:rPr>
        <w:t>.</w:t>
      </w:r>
    </w:p>
    <w:p w14:paraId="3524A2C4" w14:textId="77777777"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 Así, Estado e Iglesia cumplen funciones distintas pero convergentes, orientadas a un único fin último: la bienaventuranza sobrenatural, en una relación semejante a la de razón y fe. Para abordar la relación entre universidad y Estado, deben considerarse tres cuestiones fundamentales: el origen de la sociedad natural y su vínculo con la persona humana; los principios teleológicos del orden de la creación; y la doctrina del Bien Común (Derisi, 1972; Episcopado, 1958a; </w:t>
      </w:r>
      <w:r w:rsidRPr="0077434C">
        <w:rPr>
          <w:rFonts w:ascii="Times New Roman" w:hAnsi="Times New Roman" w:cs="Times New Roman"/>
          <w:lang w:val="es-AR"/>
        </w:rPr>
        <w:fldChar w:fldCharType="begin" w:fldLock="1"/>
      </w:r>
      <w:r w:rsidRPr="0077434C">
        <w:rPr>
          <w:rFonts w:ascii="Times New Roman" w:hAnsi="Times New Roman" w:cs="Times New Roman"/>
          <w:lang w:val="es-AR"/>
        </w:rPr>
        <w:instrText>ADDIN CSL_CITATION {"citationItems":[{"id":"ITEM-1","itemData":{"author":[{"dropping-particle":"","family":"Genta","given":"Jordán","non-dropping-particle":"","parse-names":false,"suffix":""}],"container-title":"Combate","id":"ITEM-1","issue":"4","issued":{"date-parts":[["1956","1","26"]]},"page":"1-2","title":"Iglesia, Estado y Libertad","type":"article-journal","volume":"I"},"uris":["http://www.mendeley.com/documents/?uuid=b6b436a3-e92c-3260-af62-fabaf8e861a4"]}],"mendeley":{"formattedCitation":"(Genta, 1956b)","manualFormatting":"Genta, 1956b;","plainTextFormattedCitation":"(Genta, 1956b)","previouslyFormattedCitation":"(Genta, 1956b)"},"properties":{"noteIndex":0},"schema":"https://github.com/citation-style-language/schema/raw/master/csl-citation.json"}</w:instrText>
      </w:r>
      <w:r w:rsidRPr="0077434C">
        <w:rPr>
          <w:rFonts w:ascii="Times New Roman" w:hAnsi="Times New Roman" w:cs="Times New Roman"/>
          <w:lang w:val="es-AR"/>
        </w:rPr>
        <w:fldChar w:fldCharType="separate"/>
      </w:r>
      <w:r w:rsidRPr="0077434C">
        <w:rPr>
          <w:rFonts w:ascii="Times New Roman" w:hAnsi="Times New Roman" w:cs="Times New Roman"/>
          <w:noProof/>
          <w:lang w:val="es-AR"/>
        </w:rPr>
        <w:t>Genta, 1956a;</w:t>
      </w:r>
      <w:r w:rsidRPr="0077434C">
        <w:rPr>
          <w:rFonts w:ascii="Times New Roman" w:hAnsi="Times New Roman" w:cs="Times New Roman"/>
          <w:lang w:val="es-AR"/>
        </w:rPr>
        <w:fldChar w:fldCharType="end"/>
      </w:r>
      <w:r w:rsidRPr="0077434C">
        <w:rPr>
          <w:rFonts w:ascii="Times New Roman" w:hAnsi="Times New Roman" w:cs="Times New Roman"/>
          <w:lang w:val="es-AR"/>
        </w:rPr>
        <w:t xml:space="preserve"> Ramírez, 1951; Santo Tomás de Aquino, 1997).</w:t>
      </w:r>
    </w:p>
    <w:p w14:paraId="5984F751" w14:textId="59123614"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 xml:space="preserve">Desde esta perspectiva, la problemática de la universidad argentina se entiende dentro de las </w:t>
      </w:r>
      <w:r w:rsidR="00785FE1">
        <w:rPr>
          <w:rFonts w:ascii="Times New Roman" w:hAnsi="Times New Roman" w:cs="Times New Roman"/>
          <w:lang w:val="es-AR"/>
        </w:rPr>
        <w:t>“</w:t>
      </w:r>
      <w:r w:rsidRPr="0077434C">
        <w:rPr>
          <w:rFonts w:ascii="Times New Roman" w:hAnsi="Times New Roman" w:cs="Times New Roman"/>
          <w:lang w:val="es-AR"/>
        </w:rPr>
        <w:t>cuestiones mixtas</w:t>
      </w:r>
      <w:r w:rsidR="00785FE1">
        <w:rPr>
          <w:rFonts w:ascii="Times New Roman" w:hAnsi="Times New Roman" w:cs="Times New Roman"/>
          <w:lang w:val="es-AR"/>
        </w:rPr>
        <w:t>”</w:t>
      </w:r>
      <w:r w:rsidRPr="0077434C">
        <w:rPr>
          <w:rFonts w:ascii="Times New Roman" w:hAnsi="Times New Roman" w:cs="Times New Roman"/>
          <w:lang w:val="es-AR"/>
        </w:rPr>
        <w:t xml:space="preserve"> entre Estado e Iglesia, pues participa del orden natural al formar ciudadanos y cultivar el saber en vistas al bien común, y del orden sobrenatural al orientar ese conocimiento hacia la verdad última custodiada por la fe. En este cruce entre Estado e Iglesia, la universidad articula razón y fe, vida pública y trascendencia, convirtiéndose en un espacio privilegiado de integración </w:t>
      </w:r>
      <w:r w:rsidRPr="0077434C">
        <w:rPr>
          <w:rFonts w:ascii="Times New Roman" w:hAnsi="Times New Roman" w:cs="Times New Roman"/>
          <w:lang w:val="es-AR"/>
        </w:rPr>
        <w:fldChar w:fldCharType="begin" w:fldLock="1"/>
      </w:r>
      <w:r w:rsidRPr="0077434C">
        <w:rPr>
          <w:rFonts w:ascii="Times New Roman" w:hAnsi="Times New Roman" w:cs="Times New Roman"/>
          <w:lang w:val="es-AR"/>
        </w:rPr>
        <w:instrText>ADDIN CSL_CITATION {"citationItems":[{"id":"ITEM-1","itemData":{"author":[{"dropping-particle":"","family":"Derisi","given":"Octavio","non-dropping-particle":"","parse-names":false,"suffix":""}],"id":"ITEM-1","issued":{"date-parts":[["1972"]]},"publisher":"EUDEBA","publisher-place":"Buenos Aires","title":"La Iglesia y el orden temporal","type":"book"},"uris":["http://www.mendeley.com/documents/?uuid=674ac887-076d-3451-b37b-bc651da71824"]},{"id":"ITEM-2","itemData":{"author":[{"dropping-particle":"","family":"Derisi","given":"Octavio","non-dropping-particle":"","parse-names":false,"suffix":""}],"id":"ITEM-2","issued":{"date-parts":[["1983"]]},"publisher":"EDUCA","publisher-place":"Buenos Aires","title":"La Universidad Católica en el recuerdo","type":"book"},"uris":["http://www.mendeley.com/documents/?uuid=16c2ab7c-a3d6-3f5a-aa7c-8e7156d773eb"]},{"id":"ITEM-3","itemData":{"author":[{"dropping-particle":"","family":"Genta","given":"Jordán","non-dropping-particle":"","parse-names":false,"suffix":""}],"container-title":"Acerca de la libertad de enseñar y de la enseñanza de la libertad","id":"ITEM-3","issued":{"date-parts":[["1945"]]},"page":"59-74","publisher":"Ediciones del Restaurador","publisher-place":"Buenos Aires","title":"La función de la Universidad argentina","type":"chapter"},"uris":["http://www.mendeley.com/documents/?uuid=2872337f-3321-44a9-af4f-2220aefb14fd"]}],"mendeley":{"formattedCitation":"(Derisi, 1972, 1983; Genta, 1945)","manualFormatting":"(Derisi, 1972, 1983; Episcopado, 1958; Genta, 1945)","plainTextFormattedCitation":"(Derisi, 1972, 1983; Genta, 1945)","previouslyFormattedCitation":"(Derisi, 1972, 1983; Genta, 1945)"},"properties":{"noteIndex":0},"schema":"https://github.com/citation-style-language/schema/raw/master/csl-citation.json"}</w:instrText>
      </w:r>
      <w:r w:rsidRPr="0077434C">
        <w:rPr>
          <w:rFonts w:ascii="Times New Roman" w:hAnsi="Times New Roman" w:cs="Times New Roman"/>
          <w:lang w:val="es-AR"/>
        </w:rPr>
        <w:fldChar w:fldCharType="separate"/>
      </w:r>
      <w:r w:rsidRPr="0077434C">
        <w:rPr>
          <w:rFonts w:ascii="Times New Roman" w:hAnsi="Times New Roman" w:cs="Times New Roman"/>
          <w:noProof/>
          <w:lang w:val="es-AR"/>
        </w:rPr>
        <w:t>(Derisi, 1972, 1983; Episcopado, 1958a; Genta, 1945)</w:t>
      </w:r>
      <w:r w:rsidRPr="0077434C">
        <w:rPr>
          <w:rFonts w:ascii="Times New Roman" w:hAnsi="Times New Roman" w:cs="Times New Roman"/>
          <w:lang w:val="es-AR"/>
        </w:rPr>
        <w:fldChar w:fldCharType="end"/>
      </w:r>
      <w:r w:rsidRPr="0077434C">
        <w:rPr>
          <w:rFonts w:ascii="Times New Roman" w:hAnsi="Times New Roman" w:cs="Times New Roman"/>
          <w:lang w:val="es-AR"/>
        </w:rPr>
        <w:t>.</w:t>
      </w:r>
    </w:p>
    <w:p w14:paraId="5D10CE84" w14:textId="77777777" w:rsidR="0077434C" w:rsidRPr="0077434C" w:rsidRDefault="0077434C" w:rsidP="00BA7968">
      <w:pPr>
        <w:spacing w:line="240" w:lineRule="auto"/>
        <w:jc w:val="both"/>
        <w:rPr>
          <w:rFonts w:ascii="Times New Roman" w:hAnsi="Times New Roman" w:cs="Times New Roman"/>
          <w:lang w:val="es-AR"/>
        </w:rPr>
      </w:pPr>
      <w:r w:rsidRPr="0077434C">
        <w:rPr>
          <w:rFonts w:ascii="Times New Roman" w:hAnsi="Times New Roman" w:cs="Times New Roman"/>
          <w:lang w:val="es-AR"/>
        </w:rPr>
        <w:t>A partir de este trasfondo epistemológico, el debate entre Genta (1959) y Derisi (1983) expone dos modos divergentes de vincular la Universidad, desde una lectura tomista, con las estructuras estatales y sociales. Esta diferencia evidencia que el origen y sentido de la universidad católica no solo se debatió en el plano doctrinal, sino que se materializó en proyectos institucionales que marcaron rumbos distintos en la historia de la educación superior argentina.</w:t>
      </w:r>
    </w:p>
    <w:p w14:paraId="14D9CFC1" w14:textId="77777777" w:rsidR="00FE0A7E" w:rsidRDefault="00E524E7" w:rsidP="00BA7968">
      <w:pPr>
        <w:spacing w:line="240" w:lineRule="auto"/>
        <w:jc w:val="both"/>
        <w:rPr>
          <w:rFonts w:ascii="Times New Roman" w:hAnsi="Times New Roman" w:cs="Times New Roman"/>
          <w:lang w:val="es-AR"/>
        </w:rPr>
      </w:pPr>
      <w:r w:rsidRPr="00E524E7">
        <w:rPr>
          <w:rFonts w:ascii="Times New Roman" w:hAnsi="Times New Roman" w:cs="Times New Roman"/>
          <w:lang w:val="es-AR"/>
        </w:rPr>
        <w:t xml:space="preserve">Mientras la Universidad Libre Argentina se extinguía como proyecto institucional en 1946, la Universidad Católica Argentina surgía en 1958 como iniciativa del Episcopado. Pese a las dificultades iniciales, el Episcopado Argentino (1958b) alentó a familias, empresarios y particulares católicos a invertir en la institución, gesto que consolidó su identidad confesional y fortaleció su legitimidad dentro del sistema universitario nacional. </w:t>
      </w:r>
    </w:p>
    <w:p w14:paraId="16449DE7" w14:textId="338F2060" w:rsidR="003574C5" w:rsidRDefault="00E524E7" w:rsidP="00BA7968">
      <w:pPr>
        <w:spacing w:line="240" w:lineRule="auto"/>
        <w:jc w:val="both"/>
        <w:rPr>
          <w:rFonts w:ascii="Times New Roman" w:hAnsi="Times New Roman" w:cs="Times New Roman"/>
          <w:lang w:val="es-AR"/>
        </w:rPr>
      </w:pPr>
      <w:r w:rsidRPr="00E524E7">
        <w:rPr>
          <w:rFonts w:ascii="Times New Roman" w:hAnsi="Times New Roman" w:cs="Times New Roman"/>
          <w:lang w:val="es-AR"/>
        </w:rPr>
        <w:t>Estos donantes no solo sostuvieron la infraestructura y el funcionamiento cotidiano, sino que también encarnaron un compromiso espiritual con la misión de la institución, entendiendo la universidad como un servicio a la verdad y a la formación integral de la nación. A ello se sumó la aplicación del Artículo 28, que operó como signo de validación estatal y garantizó su permanencia.</w:t>
      </w:r>
    </w:p>
    <w:p w14:paraId="46504C33" w14:textId="6AC80E28" w:rsidR="00D53740" w:rsidRDefault="00022C27" w:rsidP="00BA7968">
      <w:pPr>
        <w:spacing w:line="240" w:lineRule="auto"/>
        <w:jc w:val="both"/>
        <w:rPr>
          <w:rFonts w:ascii="Times New Roman" w:hAnsi="Times New Roman" w:cs="Times New Roman"/>
          <w:lang w:val="es-AR"/>
        </w:rPr>
      </w:pPr>
      <w:r>
        <w:rPr>
          <w:rFonts w:ascii="Times New Roman" w:hAnsi="Times New Roman" w:cs="Times New Roman"/>
          <w:lang w:val="es-AR"/>
        </w:rPr>
        <w:lastRenderedPageBreak/>
        <w:t xml:space="preserve">Sobre estos hechos fundacionales, </w:t>
      </w:r>
      <w:r w:rsidR="00D53740" w:rsidRPr="00D53740">
        <w:rPr>
          <w:rFonts w:ascii="Times New Roman" w:hAnsi="Times New Roman" w:cs="Times New Roman"/>
          <w:lang w:val="es-AR"/>
        </w:rPr>
        <w:t>Derisi (1983) recuerda que, sin el sostén económico estable ni el reconocimiento estatal inicial, la Universidad Católica Argentina difícilmente habría pasado de ser una iniciativa frágil a consolidarse como una obra duradera dentro del sistema de educación superior argentino. En esta línea, presenta la ayuda recibida como un auténtico acto de confianza y de fe en el proyecto, capaz de transformar la precariedad en permanencia.</w:t>
      </w:r>
    </w:p>
    <w:p w14:paraId="02F532D6" w14:textId="403FA914" w:rsidR="00691D5C" w:rsidRDefault="00C53AE1" w:rsidP="00A53F0B">
      <w:pPr>
        <w:spacing w:line="240" w:lineRule="auto"/>
        <w:jc w:val="both"/>
        <w:rPr>
          <w:rFonts w:ascii="Times New Roman" w:hAnsi="Times New Roman" w:cs="Times New Roman"/>
          <w:lang w:val="es-AR"/>
        </w:rPr>
      </w:pPr>
      <w:r w:rsidRPr="00C53AE1">
        <w:rPr>
          <w:rFonts w:ascii="Times New Roman" w:hAnsi="Times New Roman" w:cs="Times New Roman"/>
          <w:lang w:val="es-AR"/>
        </w:rPr>
        <w:t>Sin embargo, para Genta</w:t>
      </w:r>
      <w:r w:rsidR="00D339F2">
        <w:rPr>
          <w:rFonts w:ascii="Times New Roman" w:hAnsi="Times New Roman" w:cs="Times New Roman"/>
          <w:lang w:val="es-AR"/>
        </w:rPr>
        <w:t xml:space="preserve"> (1959)</w:t>
      </w:r>
      <w:r w:rsidRPr="00C53AE1">
        <w:rPr>
          <w:rFonts w:ascii="Times New Roman" w:hAnsi="Times New Roman" w:cs="Times New Roman"/>
          <w:lang w:val="es-AR"/>
        </w:rPr>
        <w:t xml:space="preserve">, esa misma </w:t>
      </w:r>
      <w:r w:rsidR="00F27EDC">
        <w:rPr>
          <w:rFonts w:ascii="Times New Roman" w:hAnsi="Times New Roman" w:cs="Times New Roman"/>
          <w:lang w:val="es-AR"/>
        </w:rPr>
        <w:t>validación gubernamental</w:t>
      </w:r>
      <w:r w:rsidRPr="00C53AE1">
        <w:rPr>
          <w:rFonts w:ascii="Times New Roman" w:hAnsi="Times New Roman" w:cs="Times New Roman"/>
          <w:lang w:val="es-AR"/>
        </w:rPr>
        <w:t xml:space="preserve"> representaba la subordinación de la institución al poder político.</w:t>
      </w:r>
      <w:r w:rsidR="00A53F0B">
        <w:rPr>
          <w:rFonts w:ascii="Times New Roman" w:hAnsi="Times New Roman" w:cs="Times New Roman"/>
          <w:lang w:val="es-AR"/>
        </w:rPr>
        <w:t xml:space="preserve"> E</w:t>
      </w:r>
      <w:r w:rsidR="0077434C" w:rsidRPr="0077434C">
        <w:rPr>
          <w:rFonts w:ascii="Times New Roman" w:hAnsi="Times New Roman" w:cs="Times New Roman"/>
          <w:lang w:val="es-AR"/>
        </w:rPr>
        <w:t xml:space="preserve">n “El incorporado universitario”, </w:t>
      </w:r>
      <w:r w:rsidR="00691D5C" w:rsidRPr="00691D5C">
        <w:rPr>
          <w:rFonts w:ascii="Times New Roman" w:hAnsi="Times New Roman" w:cs="Times New Roman"/>
          <w:lang w:val="es-AR"/>
        </w:rPr>
        <w:t xml:space="preserve">señala que la aplicación del Artículo 28 privó a la Universidad Católica Argentina de independencia institucional y autonomía académica, reduciéndola a un instituto privado bajo tutela estatal. A diferencia de las universidades nacionales, que podían expresar disenso y ejercer libertad académica, la </w:t>
      </w:r>
      <w:r w:rsidR="00D8024C">
        <w:rPr>
          <w:rFonts w:ascii="Times New Roman" w:hAnsi="Times New Roman" w:cs="Times New Roman"/>
          <w:lang w:val="es-AR"/>
        </w:rPr>
        <w:t xml:space="preserve">Alta Casa de Estudios </w:t>
      </w:r>
      <w:r w:rsidR="00691D5C" w:rsidRPr="00691D5C">
        <w:rPr>
          <w:rFonts w:ascii="Times New Roman" w:hAnsi="Times New Roman" w:cs="Times New Roman"/>
          <w:lang w:val="es-AR"/>
        </w:rPr>
        <w:t>Católica quedaba restringida a la obediencia, lo que muestra cómo la relación con el Estado condicionaba su misión.</w:t>
      </w:r>
    </w:p>
    <w:p w14:paraId="6ACC0E68" w14:textId="007FF778" w:rsidR="000739D0" w:rsidRDefault="000739D0" w:rsidP="00BA7968">
      <w:pPr>
        <w:spacing w:line="240" w:lineRule="auto"/>
        <w:jc w:val="both"/>
        <w:rPr>
          <w:rFonts w:ascii="Times New Roman" w:hAnsi="Times New Roman" w:cs="Times New Roman"/>
          <w:lang w:val="es-AR"/>
        </w:rPr>
      </w:pPr>
      <w:r w:rsidRPr="000739D0">
        <w:rPr>
          <w:rFonts w:ascii="Times New Roman" w:hAnsi="Times New Roman" w:cs="Times New Roman"/>
          <w:lang w:val="es-AR"/>
        </w:rPr>
        <w:t>De este modo, el debate sobre la U</w:t>
      </w:r>
      <w:r w:rsidR="00FE0A7E">
        <w:rPr>
          <w:rFonts w:ascii="Times New Roman" w:hAnsi="Times New Roman" w:cs="Times New Roman"/>
          <w:lang w:val="es-AR"/>
        </w:rPr>
        <w:t xml:space="preserve">niversidad </w:t>
      </w:r>
      <w:r w:rsidRPr="000739D0">
        <w:rPr>
          <w:rFonts w:ascii="Times New Roman" w:hAnsi="Times New Roman" w:cs="Times New Roman"/>
          <w:lang w:val="es-AR"/>
        </w:rPr>
        <w:t>C</w:t>
      </w:r>
      <w:r w:rsidR="00FE0A7E">
        <w:rPr>
          <w:rFonts w:ascii="Times New Roman" w:hAnsi="Times New Roman" w:cs="Times New Roman"/>
          <w:lang w:val="es-AR"/>
        </w:rPr>
        <w:t xml:space="preserve">atólica </w:t>
      </w:r>
      <w:r w:rsidRPr="000739D0">
        <w:rPr>
          <w:rFonts w:ascii="Times New Roman" w:hAnsi="Times New Roman" w:cs="Times New Roman"/>
          <w:lang w:val="es-AR"/>
        </w:rPr>
        <w:t>A</w:t>
      </w:r>
      <w:r w:rsidR="00FE0A7E">
        <w:rPr>
          <w:rFonts w:ascii="Times New Roman" w:hAnsi="Times New Roman" w:cs="Times New Roman"/>
          <w:lang w:val="es-AR"/>
        </w:rPr>
        <w:t>rgentina</w:t>
      </w:r>
      <w:r w:rsidRPr="000739D0">
        <w:rPr>
          <w:rFonts w:ascii="Times New Roman" w:hAnsi="Times New Roman" w:cs="Times New Roman"/>
          <w:lang w:val="es-AR"/>
        </w:rPr>
        <w:t xml:space="preserve"> adquiría una dimensión política e institucional: tanto la libertad académica como la finalidad universitaria católica estaban atravesadas por el modo en que el Estado regulaba y condicionaba a las instituciones privadas</w:t>
      </w:r>
      <w:r w:rsidR="00B551D3">
        <w:rPr>
          <w:rFonts w:ascii="Times New Roman" w:hAnsi="Times New Roman" w:cs="Times New Roman"/>
          <w:lang w:val="es-AR"/>
        </w:rPr>
        <w:t xml:space="preserve"> de carácter confesional</w:t>
      </w:r>
      <w:r w:rsidRPr="000739D0">
        <w:rPr>
          <w:rFonts w:ascii="Times New Roman" w:hAnsi="Times New Roman" w:cs="Times New Roman"/>
          <w:lang w:val="es-AR"/>
        </w:rPr>
        <w:t>.</w:t>
      </w:r>
      <w:r w:rsidR="0077434C" w:rsidRPr="0077434C">
        <w:rPr>
          <w:rFonts w:ascii="Times New Roman" w:hAnsi="Times New Roman" w:cs="Times New Roman"/>
          <w:lang w:val="es-AR"/>
        </w:rPr>
        <w:t xml:space="preserve"> </w:t>
      </w:r>
    </w:p>
    <w:p w14:paraId="4E06FB0A" w14:textId="2B0C67CB" w:rsidR="003959F6" w:rsidRPr="0077434C" w:rsidRDefault="00BF1E08" w:rsidP="003959F6">
      <w:pPr>
        <w:spacing w:line="240" w:lineRule="auto"/>
        <w:jc w:val="both"/>
        <w:rPr>
          <w:rFonts w:ascii="Times New Roman" w:hAnsi="Times New Roman" w:cs="Times New Roman"/>
          <w:lang w:val="es-AR"/>
        </w:rPr>
      </w:pPr>
      <w:r w:rsidRPr="00BF1E08">
        <w:rPr>
          <w:rFonts w:ascii="Times New Roman" w:hAnsi="Times New Roman" w:cs="Times New Roman"/>
          <w:lang w:val="es-AR"/>
        </w:rPr>
        <w:t>En síntesis, puede afirmarse que, desde una perspectiva histórica, la Universidad Católica Argentina se integró axiológicamente en el sistema universitario reformista de mediados del siglo XX, asumiendo sus reglas y condicionamientos, pero proyectando a la vez una concepción propia inspirada en la tradición tomista. Esa doble pertenencia —a la normativa axiológica reformista y a la herencia filosófica de Santo Tomás de Aquino— configuró una identidad institucional híbrida que buscó armonizar las exigencias del reformismo con una misión centrada en la formación integral y en el servicio a la verdad, convirtiéndose en un actor singular dentro del panorama de la educación superior argentina.</w:t>
      </w:r>
    </w:p>
    <w:p w14:paraId="58EDE167" w14:textId="44A586EB" w:rsidR="0077434C" w:rsidRPr="00B91BE7" w:rsidRDefault="0077434C" w:rsidP="00B91BE7">
      <w:pPr>
        <w:pStyle w:val="Prrafodelista"/>
        <w:keepNext/>
        <w:keepLines/>
        <w:numPr>
          <w:ilvl w:val="0"/>
          <w:numId w:val="2"/>
        </w:numPr>
        <w:spacing w:before="360" w:after="80" w:line="240" w:lineRule="auto"/>
        <w:outlineLvl w:val="0"/>
        <w:rPr>
          <w:rFonts w:ascii="Times New Roman" w:eastAsiaTheme="majorEastAsia" w:hAnsi="Times New Roman" w:cstheme="majorBidi"/>
          <w:b/>
          <w:bCs/>
          <w:szCs w:val="40"/>
          <w:lang w:val="es-AR"/>
        </w:rPr>
      </w:pPr>
      <w:r w:rsidRPr="00B91BE7">
        <w:rPr>
          <w:rFonts w:ascii="Times New Roman" w:eastAsiaTheme="majorEastAsia" w:hAnsi="Times New Roman" w:cstheme="majorBidi"/>
          <w:b/>
          <w:bCs/>
          <w:szCs w:val="40"/>
          <w:lang w:val="es-AR"/>
        </w:rPr>
        <w:t>Conclusión</w:t>
      </w:r>
    </w:p>
    <w:p w14:paraId="2E02EF5F" w14:textId="77777777" w:rsidR="0001445E" w:rsidRDefault="0001445E" w:rsidP="00587A1C">
      <w:pPr>
        <w:spacing w:line="240" w:lineRule="auto"/>
        <w:jc w:val="both"/>
        <w:rPr>
          <w:rFonts w:ascii="Times New Roman" w:hAnsi="Times New Roman" w:cs="Times New Roman"/>
          <w:lang w:val="es-AR"/>
        </w:rPr>
      </w:pPr>
      <w:r w:rsidRPr="0001445E">
        <w:rPr>
          <w:rFonts w:ascii="Times New Roman" w:hAnsi="Times New Roman" w:cs="Times New Roman"/>
          <w:lang w:val="es-AR"/>
        </w:rPr>
        <w:t xml:space="preserve">En última instancia, el balance de la investigación sobre el avance de la confesionalización del sistema universitario argentino entre 1943 y 1959 muestra que la fundación de la Universidad Católica Argentina significó la inserción formal de la Iglesia en el ámbito académico reformista oficial, consolidando un espacio de legalidad institucional que redefinió la relación entre catolicismo y universidad en la segunda mitad del siglo XX. </w:t>
      </w:r>
    </w:p>
    <w:p w14:paraId="1374C4B3" w14:textId="264F96FF" w:rsidR="0001445E" w:rsidRDefault="0001445E" w:rsidP="00587A1C">
      <w:pPr>
        <w:spacing w:line="240" w:lineRule="auto"/>
        <w:jc w:val="both"/>
        <w:rPr>
          <w:rFonts w:ascii="Times New Roman" w:hAnsi="Times New Roman" w:cs="Times New Roman"/>
          <w:lang w:val="es-AR"/>
        </w:rPr>
      </w:pPr>
      <w:r w:rsidRPr="0001445E">
        <w:rPr>
          <w:rFonts w:ascii="Times New Roman" w:hAnsi="Times New Roman" w:cs="Times New Roman"/>
          <w:lang w:val="es-AR"/>
        </w:rPr>
        <w:t>Este proceso reveló conflictos internos del pensamiento católico que trascendieron la confrontación con el reformismo universitario y se configuraron como una disputa por el sentido de la universidad confesional como institución formadora de cultura y política en la Argentina. En es</w:t>
      </w:r>
      <w:r w:rsidR="00562624">
        <w:rPr>
          <w:rFonts w:ascii="Times New Roman" w:hAnsi="Times New Roman" w:cs="Times New Roman"/>
          <w:lang w:val="es-AR"/>
        </w:rPr>
        <w:t>e debate</w:t>
      </w:r>
      <w:r w:rsidR="00562624" w:rsidRPr="0001445E">
        <w:rPr>
          <w:rFonts w:ascii="Times New Roman" w:hAnsi="Times New Roman" w:cs="Times New Roman"/>
          <w:lang w:val="es-AR"/>
        </w:rPr>
        <w:t xml:space="preserve"> </w:t>
      </w:r>
      <w:r w:rsidRPr="0001445E">
        <w:rPr>
          <w:rFonts w:ascii="Times New Roman" w:hAnsi="Times New Roman" w:cs="Times New Roman"/>
          <w:lang w:val="es-AR"/>
        </w:rPr>
        <w:t xml:space="preserve">se enfrentaron dos visiones contrapuestas de la relación entre fe y modernidad. </w:t>
      </w:r>
    </w:p>
    <w:p w14:paraId="00E4D426" w14:textId="62EF9905" w:rsidR="0001445E" w:rsidRDefault="00562624" w:rsidP="00587A1C">
      <w:pPr>
        <w:spacing w:line="240" w:lineRule="auto"/>
        <w:jc w:val="both"/>
        <w:rPr>
          <w:rFonts w:ascii="Times New Roman" w:hAnsi="Times New Roman" w:cs="Times New Roman"/>
          <w:lang w:val="es-AR"/>
        </w:rPr>
      </w:pPr>
      <w:r>
        <w:rPr>
          <w:rFonts w:ascii="Times New Roman" w:hAnsi="Times New Roman" w:cs="Times New Roman"/>
          <w:lang w:val="es-AR"/>
        </w:rPr>
        <w:t>Mientras,</w:t>
      </w:r>
      <w:r w:rsidR="0001445E" w:rsidRPr="0001445E">
        <w:rPr>
          <w:rFonts w:ascii="Times New Roman" w:hAnsi="Times New Roman" w:cs="Times New Roman"/>
          <w:lang w:val="es-AR"/>
        </w:rPr>
        <w:t xml:space="preserve"> la Universidad Libre Argentina de Genta quedó como intento fallido, más testimonial que institucional, la </w:t>
      </w:r>
      <w:r w:rsidR="0001445E">
        <w:rPr>
          <w:rFonts w:ascii="Times New Roman" w:hAnsi="Times New Roman" w:cs="Times New Roman"/>
          <w:lang w:val="es-AR"/>
        </w:rPr>
        <w:t xml:space="preserve">Pontificia </w:t>
      </w:r>
      <w:r w:rsidR="0001445E" w:rsidRPr="0001445E">
        <w:rPr>
          <w:rFonts w:ascii="Times New Roman" w:hAnsi="Times New Roman" w:cs="Times New Roman"/>
          <w:lang w:val="es-AR"/>
        </w:rPr>
        <w:t>U</w:t>
      </w:r>
      <w:r w:rsidR="0001445E">
        <w:rPr>
          <w:rFonts w:ascii="Times New Roman" w:hAnsi="Times New Roman" w:cs="Times New Roman"/>
          <w:lang w:val="es-AR"/>
        </w:rPr>
        <w:t xml:space="preserve">niversidad </w:t>
      </w:r>
      <w:r w:rsidR="0001445E" w:rsidRPr="0001445E">
        <w:rPr>
          <w:rFonts w:ascii="Times New Roman" w:hAnsi="Times New Roman" w:cs="Times New Roman"/>
          <w:lang w:val="es-AR"/>
        </w:rPr>
        <w:t>C</w:t>
      </w:r>
      <w:r w:rsidR="0001445E">
        <w:rPr>
          <w:rFonts w:ascii="Times New Roman" w:hAnsi="Times New Roman" w:cs="Times New Roman"/>
          <w:lang w:val="es-AR"/>
        </w:rPr>
        <w:t xml:space="preserve">atólica </w:t>
      </w:r>
      <w:r w:rsidR="0001445E" w:rsidRPr="0001445E">
        <w:rPr>
          <w:rFonts w:ascii="Times New Roman" w:hAnsi="Times New Roman" w:cs="Times New Roman"/>
          <w:lang w:val="es-AR"/>
        </w:rPr>
        <w:t>A</w:t>
      </w:r>
      <w:r w:rsidR="0001445E">
        <w:rPr>
          <w:rFonts w:ascii="Times New Roman" w:hAnsi="Times New Roman" w:cs="Times New Roman"/>
          <w:lang w:val="es-AR"/>
        </w:rPr>
        <w:t>rgentina</w:t>
      </w:r>
      <w:r w:rsidR="0001445E" w:rsidRPr="0001445E">
        <w:rPr>
          <w:rFonts w:ascii="Times New Roman" w:hAnsi="Times New Roman" w:cs="Times New Roman"/>
          <w:lang w:val="es-AR"/>
        </w:rPr>
        <w:t xml:space="preserve"> aseguró la </w:t>
      </w:r>
      <w:r w:rsidR="0001445E" w:rsidRPr="0001445E">
        <w:rPr>
          <w:rFonts w:ascii="Times New Roman" w:hAnsi="Times New Roman" w:cs="Times New Roman"/>
          <w:lang w:val="es-AR"/>
        </w:rPr>
        <w:lastRenderedPageBreak/>
        <w:t xml:space="preserve">permanencia </w:t>
      </w:r>
      <w:r w:rsidR="00E5344E">
        <w:rPr>
          <w:rFonts w:ascii="Times New Roman" w:hAnsi="Times New Roman" w:cs="Times New Roman"/>
          <w:lang w:val="es-AR"/>
        </w:rPr>
        <w:t xml:space="preserve">institucional </w:t>
      </w:r>
      <w:r>
        <w:rPr>
          <w:rFonts w:ascii="Times New Roman" w:hAnsi="Times New Roman" w:cs="Times New Roman"/>
          <w:lang w:val="es-AR"/>
        </w:rPr>
        <w:t xml:space="preserve">católica </w:t>
      </w:r>
      <w:r w:rsidR="0098365A" w:rsidRPr="0098365A">
        <w:rPr>
          <w:rFonts w:ascii="Times New Roman" w:hAnsi="Times New Roman" w:cs="Times New Roman"/>
          <w:lang w:val="es-AR"/>
        </w:rPr>
        <w:t xml:space="preserve">dentro del sistema reformista oficial </w:t>
      </w:r>
      <w:r w:rsidR="0001445E" w:rsidRPr="0001445E">
        <w:rPr>
          <w:rFonts w:ascii="Times New Roman" w:hAnsi="Times New Roman" w:cs="Times New Roman"/>
          <w:lang w:val="es-AR"/>
        </w:rPr>
        <w:t xml:space="preserve">mediante una estrategia de </w:t>
      </w:r>
      <w:r w:rsidR="0001445E">
        <w:rPr>
          <w:rFonts w:ascii="Times New Roman" w:hAnsi="Times New Roman" w:cs="Times New Roman"/>
          <w:lang w:val="es-AR"/>
        </w:rPr>
        <w:t>diálogo</w:t>
      </w:r>
      <w:r w:rsidR="0001445E" w:rsidRPr="0001445E">
        <w:rPr>
          <w:rFonts w:ascii="Times New Roman" w:hAnsi="Times New Roman" w:cs="Times New Roman"/>
          <w:lang w:val="es-AR"/>
        </w:rPr>
        <w:t xml:space="preserve"> crític</w:t>
      </w:r>
      <w:r w:rsidR="0001445E">
        <w:rPr>
          <w:rFonts w:ascii="Times New Roman" w:hAnsi="Times New Roman" w:cs="Times New Roman"/>
          <w:lang w:val="es-AR"/>
        </w:rPr>
        <w:t>o</w:t>
      </w:r>
      <w:r w:rsidR="0001445E" w:rsidRPr="0001445E">
        <w:rPr>
          <w:rFonts w:ascii="Times New Roman" w:hAnsi="Times New Roman" w:cs="Times New Roman"/>
          <w:lang w:val="es-AR"/>
        </w:rPr>
        <w:t xml:space="preserve"> y apertura </w:t>
      </w:r>
      <w:r w:rsidR="0001445E">
        <w:rPr>
          <w:rFonts w:ascii="Times New Roman" w:hAnsi="Times New Roman" w:cs="Times New Roman"/>
          <w:lang w:val="es-AR"/>
        </w:rPr>
        <w:t xml:space="preserve">axiológica </w:t>
      </w:r>
      <w:r w:rsidR="0001445E" w:rsidRPr="0001445E">
        <w:rPr>
          <w:rFonts w:ascii="Times New Roman" w:hAnsi="Times New Roman" w:cs="Times New Roman"/>
          <w:lang w:val="es-AR"/>
        </w:rPr>
        <w:t xml:space="preserve">cultural. </w:t>
      </w:r>
    </w:p>
    <w:p w14:paraId="0FF51F31" w14:textId="34CBC4C9" w:rsidR="0001445E" w:rsidRDefault="0001445E" w:rsidP="00587A1C">
      <w:pPr>
        <w:spacing w:line="240" w:lineRule="auto"/>
        <w:jc w:val="both"/>
        <w:rPr>
          <w:rFonts w:ascii="Times New Roman" w:hAnsi="Times New Roman" w:cs="Times New Roman"/>
          <w:lang w:val="es-AR"/>
        </w:rPr>
      </w:pPr>
      <w:r w:rsidRPr="0001445E">
        <w:rPr>
          <w:rFonts w:ascii="Times New Roman" w:hAnsi="Times New Roman" w:cs="Times New Roman"/>
          <w:lang w:val="es-AR"/>
        </w:rPr>
        <w:t xml:space="preserve">El análisis evidenció que estas contradicciones redefinieron la presencia del catolicismo en la educación superior, mostrando que las diferencias no se limitaron al plano doctrinal, sino que implicaron estrategias culturales y políticas </w:t>
      </w:r>
      <w:r>
        <w:rPr>
          <w:rFonts w:ascii="Times New Roman" w:hAnsi="Times New Roman" w:cs="Times New Roman"/>
          <w:lang w:val="es-AR"/>
        </w:rPr>
        <w:t xml:space="preserve">de evangelización </w:t>
      </w:r>
      <w:r w:rsidRPr="0001445E">
        <w:rPr>
          <w:rFonts w:ascii="Times New Roman" w:hAnsi="Times New Roman" w:cs="Times New Roman"/>
          <w:lang w:val="es-AR"/>
        </w:rPr>
        <w:t>divergentes</w:t>
      </w:r>
      <w:r w:rsidR="00B87C5C">
        <w:rPr>
          <w:rFonts w:ascii="Times New Roman" w:hAnsi="Times New Roman" w:cs="Times New Roman"/>
          <w:lang w:val="es-AR"/>
        </w:rPr>
        <w:t xml:space="preserve"> </w:t>
      </w:r>
      <w:r w:rsidR="00D12B3D">
        <w:rPr>
          <w:rFonts w:ascii="Times New Roman" w:hAnsi="Times New Roman" w:cs="Times New Roman"/>
          <w:lang w:val="es-AR"/>
        </w:rPr>
        <w:t>dirigidas a</w:t>
      </w:r>
      <w:r w:rsidR="00B87C5C">
        <w:rPr>
          <w:rFonts w:ascii="Times New Roman" w:hAnsi="Times New Roman" w:cs="Times New Roman"/>
          <w:lang w:val="es-AR"/>
        </w:rPr>
        <w:t xml:space="preserve"> la juventud argentina</w:t>
      </w:r>
      <w:r w:rsidRPr="0001445E">
        <w:rPr>
          <w:rFonts w:ascii="Times New Roman" w:hAnsi="Times New Roman" w:cs="Times New Roman"/>
          <w:lang w:val="es-AR"/>
        </w:rPr>
        <w:t xml:space="preserve">. </w:t>
      </w:r>
    </w:p>
    <w:p w14:paraId="7ACB9086" w14:textId="77777777" w:rsidR="0001445E" w:rsidRDefault="0001445E" w:rsidP="00587A1C">
      <w:pPr>
        <w:spacing w:line="240" w:lineRule="auto"/>
        <w:jc w:val="both"/>
        <w:rPr>
          <w:rFonts w:ascii="Times New Roman" w:hAnsi="Times New Roman" w:cs="Times New Roman"/>
          <w:lang w:val="es-AR"/>
        </w:rPr>
      </w:pPr>
      <w:r w:rsidRPr="0001445E">
        <w:rPr>
          <w:rFonts w:ascii="Times New Roman" w:hAnsi="Times New Roman" w:cs="Times New Roman"/>
          <w:lang w:val="es-AR"/>
        </w:rPr>
        <w:t xml:space="preserve">Por consiguiente, el aporte central de este trabajo consiste en mostrar que aquellos desacuerdos se tradujeron en proyectos académicos diferenciados: dos respuestas frente a un mismo desafío histórico, a saber, cómo articular la tradición tomista con las exigencias de un sistema universitario reformista en transformación. </w:t>
      </w:r>
    </w:p>
    <w:p w14:paraId="0AF826DE" w14:textId="424775BB" w:rsidR="0001445E" w:rsidRDefault="0001445E" w:rsidP="00587A1C">
      <w:pPr>
        <w:spacing w:line="240" w:lineRule="auto"/>
        <w:jc w:val="both"/>
        <w:rPr>
          <w:rFonts w:ascii="Times New Roman" w:hAnsi="Times New Roman" w:cs="Times New Roman"/>
          <w:lang w:val="es-AR"/>
        </w:rPr>
      </w:pPr>
      <w:r w:rsidRPr="0001445E">
        <w:rPr>
          <w:rFonts w:ascii="Times New Roman" w:hAnsi="Times New Roman" w:cs="Times New Roman"/>
          <w:lang w:val="es-AR"/>
        </w:rPr>
        <w:t>De igual forma, el estudio invita a reflexionar sobre la vigencia del tomismo en la formación universitaria contemporánea, donde las universidades católicas enfrentan el desafío de conjugar identidad, excelencia académica y apertura al diálogo intercultural</w:t>
      </w:r>
      <w:r>
        <w:rPr>
          <w:rFonts w:ascii="Times New Roman" w:hAnsi="Times New Roman" w:cs="Times New Roman"/>
          <w:lang w:val="es-AR"/>
        </w:rPr>
        <w:t xml:space="preserve"> sin perder su </w:t>
      </w:r>
      <w:r w:rsidR="00D81FD9">
        <w:rPr>
          <w:rFonts w:ascii="Times New Roman" w:hAnsi="Times New Roman" w:cs="Times New Roman"/>
          <w:lang w:val="es-AR"/>
        </w:rPr>
        <w:t xml:space="preserve">ser y </w:t>
      </w:r>
      <w:r>
        <w:rPr>
          <w:rFonts w:ascii="Times New Roman" w:hAnsi="Times New Roman" w:cs="Times New Roman"/>
          <w:lang w:val="es-AR"/>
        </w:rPr>
        <w:t>esencia</w:t>
      </w:r>
      <w:r w:rsidRPr="0001445E">
        <w:rPr>
          <w:rFonts w:ascii="Times New Roman" w:hAnsi="Times New Roman" w:cs="Times New Roman"/>
          <w:lang w:val="es-AR"/>
        </w:rPr>
        <w:t xml:space="preserve">. </w:t>
      </w:r>
    </w:p>
    <w:p w14:paraId="13112D20" w14:textId="332B41F1" w:rsidR="0001445E" w:rsidRDefault="00EC3658" w:rsidP="00587A1C">
      <w:pPr>
        <w:spacing w:line="240" w:lineRule="auto"/>
        <w:jc w:val="both"/>
        <w:rPr>
          <w:rFonts w:ascii="Times New Roman" w:hAnsi="Times New Roman" w:cs="Times New Roman"/>
          <w:lang w:val="es-AR"/>
        </w:rPr>
      </w:pPr>
      <w:r w:rsidRPr="00EC3658">
        <w:rPr>
          <w:rFonts w:ascii="Times New Roman" w:hAnsi="Times New Roman" w:cs="Times New Roman"/>
          <w:lang w:val="es-AR"/>
        </w:rPr>
        <w:t>Así, la investigación plantea la necesidad de revisar objetivamente el papel de la Iglesia en la educación superior, no solo como fundadora de universidades, sino como actor axiológico en la definición de valores, currículos y proyectos de nación. Los conflictos analizados trascienden el período histórico estudiado y proyectan su influencia hacia el presente y el futuro, incidiendo tanto en la filosofía de la educación como en la política universitaria.</w:t>
      </w:r>
      <w:r w:rsidR="007F0E2E">
        <w:rPr>
          <w:rFonts w:ascii="Times New Roman" w:hAnsi="Times New Roman" w:cs="Times New Roman"/>
          <w:lang w:val="es-AR"/>
        </w:rPr>
        <w:t xml:space="preserve"> </w:t>
      </w:r>
      <w:r w:rsidR="007F0E2E" w:rsidRPr="007F0E2E">
        <w:rPr>
          <w:rFonts w:ascii="Times New Roman" w:hAnsi="Times New Roman" w:cs="Times New Roman"/>
          <w:lang w:val="es-AR"/>
        </w:rPr>
        <w:t xml:space="preserve">La tensión entre confesionalidad y pluralidad, lejos de haber quedado atrás, se reactualiza en debates contemporáneos sobre el sentido de la Universidad </w:t>
      </w:r>
      <w:r w:rsidR="00101E2B">
        <w:rPr>
          <w:rFonts w:ascii="Times New Roman" w:hAnsi="Times New Roman" w:cs="Times New Roman"/>
          <w:lang w:val="es-AR"/>
        </w:rPr>
        <w:t>A</w:t>
      </w:r>
      <w:r w:rsidR="007F0E2E" w:rsidRPr="007F0E2E">
        <w:rPr>
          <w:rFonts w:ascii="Times New Roman" w:hAnsi="Times New Roman" w:cs="Times New Roman"/>
          <w:lang w:val="es-AR"/>
        </w:rPr>
        <w:t>rgentina, su misión, la libertad académica, la gestión y el gobierno institucional, así como su historia, autonomía y responsabilidad social.</w:t>
      </w:r>
    </w:p>
    <w:p w14:paraId="30B4CF93" w14:textId="77777777" w:rsidR="0077434C" w:rsidRPr="0077434C" w:rsidRDefault="0077434C" w:rsidP="00B91BE7">
      <w:pPr>
        <w:keepNext/>
        <w:keepLines/>
        <w:numPr>
          <w:ilvl w:val="0"/>
          <w:numId w:val="2"/>
        </w:numPr>
        <w:spacing w:before="360" w:after="80" w:line="240" w:lineRule="auto"/>
        <w:outlineLvl w:val="0"/>
        <w:rPr>
          <w:rFonts w:ascii="Times New Roman" w:eastAsiaTheme="majorEastAsia" w:hAnsi="Times New Roman" w:cstheme="majorBidi"/>
          <w:b/>
          <w:bCs/>
          <w:szCs w:val="40"/>
          <w:lang w:val="es-AR"/>
        </w:rPr>
      </w:pPr>
      <w:r w:rsidRPr="0077434C">
        <w:rPr>
          <w:rFonts w:ascii="Times New Roman" w:eastAsiaTheme="majorEastAsia" w:hAnsi="Times New Roman" w:cstheme="majorBidi"/>
          <w:b/>
          <w:bCs/>
          <w:szCs w:val="40"/>
          <w:lang w:val="es-AR"/>
        </w:rPr>
        <w:t>Referencias</w:t>
      </w:r>
      <w:r w:rsidRPr="0077434C">
        <w:rPr>
          <w:rFonts w:ascii="Times New Roman" w:eastAsiaTheme="majorEastAsia" w:hAnsi="Times New Roman" w:cstheme="majorBidi"/>
          <w:szCs w:val="40"/>
          <w:lang w:val="es-AR"/>
        </w:rPr>
        <w:t xml:space="preserve"> </w:t>
      </w:r>
      <w:r w:rsidRPr="0077434C">
        <w:rPr>
          <w:rFonts w:ascii="Times New Roman" w:eastAsiaTheme="majorEastAsia" w:hAnsi="Times New Roman" w:cstheme="majorBidi"/>
          <w:b/>
          <w:bCs/>
          <w:szCs w:val="40"/>
          <w:lang w:val="es-AR"/>
        </w:rPr>
        <w:t>Bibliográficas</w:t>
      </w:r>
    </w:p>
    <w:p w14:paraId="238BF5D3" w14:textId="23B462ED"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lang w:val="es-AR"/>
        </w:rPr>
        <w:fldChar w:fldCharType="begin" w:fldLock="1"/>
      </w:r>
      <w:r w:rsidRPr="007105F2">
        <w:rPr>
          <w:rFonts w:ascii="Times New Roman" w:hAnsi="Times New Roman" w:cs="Times New Roman"/>
          <w:lang w:val="es-AR"/>
        </w:rPr>
        <w:instrText xml:space="preserve">ADDIN Mendeley Bibliography CSL_BIBLIOGRAPHY </w:instrText>
      </w:r>
      <w:r w:rsidRPr="0077434C">
        <w:rPr>
          <w:rFonts w:ascii="Times New Roman" w:hAnsi="Times New Roman" w:cs="Times New Roman"/>
          <w:lang w:val="es-AR"/>
        </w:rPr>
        <w:fldChar w:fldCharType="separate"/>
      </w:r>
      <w:r w:rsidRPr="007105F2">
        <w:rPr>
          <w:rFonts w:ascii="Times New Roman" w:hAnsi="Times New Roman" w:cs="Times New Roman"/>
          <w:noProof/>
          <w:kern w:val="0"/>
          <w:lang w:val="es-AR"/>
        </w:rPr>
        <w:t>Barsky, O</w:t>
      </w:r>
      <w:r w:rsidR="00E07B61" w:rsidRPr="007105F2">
        <w:rPr>
          <w:rFonts w:ascii="Times New Roman" w:hAnsi="Times New Roman" w:cs="Times New Roman"/>
          <w:noProof/>
          <w:kern w:val="0"/>
          <w:lang w:val="es-AR"/>
        </w:rPr>
        <w:t>.</w:t>
      </w:r>
      <w:r w:rsidRPr="007105F2">
        <w:rPr>
          <w:rFonts w:ascii="Times New Roman" w:hAnsi="Times New Roman" w:cs="Times New Roman"/>
          <w:noProof/>
          <w:kern w:val="0"/>
          <w:lang w:val="es-AR"/>
        </w:rPr>
        <w:t xml:space="preserve">, Del Bello, </w:t>
      </w:r>
      <w:r w:rsidR="00E07B61" w:rsidRPr="007105F2">
        <w:rPr>
          <w:rFonts w:ascii="Times New Roman" w:hAnsi="Times New Roman" w:cs="Times New Roman"/>
          <w:noProof/>
          <w:kern w:val="0"/>
          <w:lang w:val="es-AR"/>
        </w:rPr>
        <w:t>J.</w:t>
      </w:r>
      <w:r w:rsidRPr="007105F2">
        <w:rPr>
          <w:rFonts w:ascii="Times New Roman" w:hAnsi="Times New Roman" w:cs="Times New Roman"/>
          <w:noProof/>
          <w:kern w:val="0"/>
          <w:lang w:val="es-AR"/>
        </w:rPr>
        <w:t xml:space="preserve"> C</w:t>
      </w:r>
      <w:r w:rsidR="00E07B61" w:rsidRPr="007105F2">
        <w:rPr>
          <w:rFonts w:ascii="Times New Roman" w:hAnsi="Times New Roman" w:cs="Times New Roman"/>
          <w:noProof/>
          <w:kern w:val="0"/>
          <w:lang w:val="es-AR"/>
        </w:rPr>
        <w:t>.</w:t>
      </w:r>
      <w:r w:rsidRPr="007105F2">
        <w:rPr>
          <w:rFonts w:ascii="Times New Roman" w:hAnsi="Times New Roman" w:cs="Times New Roman"/>
          <w:noProof/>
          <w:kern w:val="0"/>
          <w:lang w:val="es-AR"/>
        </w:rPr>
        <w:t>, Gimenéz</w:t>
      </w:r>
      <w:r w:rsidR="009E4842" w:rsidRPr="007105F2">
        <w:rPr>
          <w:rFonts w:ascii="Times New Roman" w:hAnsi="Times New Roman" w:cs="Times New Roman"/>
          <w:noProof/>
          <w:kern w:val="0"/>
          <w:lang w:val="es-AR"/>
        </w:rPr>
        <w:t>,</w:t>
      </w:r>
      <w:r w:rsidRPr="007105F2">
        <w:rPr>
          <w:rFonts w:ascii="Times New Roman" w:hAnsi="Times New Roman" w:cs="Times New Roman"/>
          <w:noProof/>
          <w:kern w:val="0"/>
          <w:lang w:val="es-AR"/>
        </w:rPr>
        <w:t xml:space="preserve"> G</w:t>
      </w:r>
      <w:r w:rsidR="00E07B61" w:rsidRPr="007105F2">
        <w:rPr>
          <w:rFonts w:ascii="Times New Roman" w:hAnsi="Times New Roman" w:cs="Times New Roman"/>
          <w:noProof/>
          <w:kern w:val="0"/>
          <w:lang w:val="es-AR"/>
        </w:rPr>
        <w:t>.</w:t>
      </w:r>
      <w:r w:rsidRPr="007105F2">
        <w:rPr>
          <w:rFonts w:ascii="Times New Roman" w:hAnsi="Times New Roman" w:cs="Times New Roman"/>
          <w:noProof/>
          <w:kern w:val="0"/>
          <w:lang w:val="es-AR"/>
        </w:rPr>
        <w:t xml:space="preserve">, Di Tulio, </w:t>
      </w:r>
      <w:r w:rsidR="00E07B61" w:rsidRPr="007105F2">
        <w:rPr>
          <w:rFonts w:ascii="Times New Roman" w:hAnsi="Times New Roman" w:cs="Times New Roman"/>
          <w:noProof/>
          <w:kern w:val="0"/>
          <w:lang w:val="es-AR"/>
        </w:rPr>
        <w:t>E.</w:t>
      </w:r>
      <w:r w:rsidRPr="007105F2">
        <w:rPr>
          <w:rFonts w:ascii="Times New Roman" w:hAnsi="Times New Roman" w:cs="Times New Roman"/>
          <w:noProof/>
          <w:kern w:val="0"/>
          <w:lang w:val="es-AR"/>
        </w:rPr>
        <w:t xml:space="preserve"> y Del Bello, M. (2007). </w:t>
      </w:r>
      <w:r w:rsidRPr="0077434C">
        <w:rPr>
          <w:rFonts w:ascii="Times New Roman" w:hAnsi="Times New Roman" w:cs="Times New Roman"/>
          <w:i/>
          <w:iCs/>
          <w:noProof/>
          <w:kern w:val="0"/>
          <w:lang w:val="es-AR"/>
        </w:rPr>
        <w:t>La Universidad Privada en Argentina</w:t>
      </w:r>
      <w:r w:rsidRPr="0077434C">
        <w:rPr>
          <w:rFonts w:ascii="Times New Roman" w:hAnsi="Times New Roman" w:cs="Times New Roman"/>
          <w:noProof/>
          <w:kern w:val="0"/>
          <w:lang w:val="es-AR"/>
        </w:rPr>
        <w:t xml:space="preserve">. Libros del Zorzal. </w:t>
      </w:r>
    </w:p>
    <w:p w14:paraId="4B6254B4" w14:textId="50C0F093"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it-IT"/>
        </w:rPr>
      </w:pPr>
      <w:r w:rsidRPr="00B57D24">
        <w:rPr>
          <w:rFonts w:ascii="Times New Roman" w:hAnsi="Times New Roman" w:cs="Times New Roman"/>
          <w:noProof/>
          <w:kern w:val="0"/>
          <w:lang w:val="es-AR"/>
        </w:rPr>
        <w:t xml:space="preserve">Barsky, O. &amp; Del Bello, J. C. (2021). </w:t>
      </w:r>
      <w:r w:rsidRPr="0077434C">
        <w:rPr>
          <w:rFonts w:ascii="Times New Roman" w:hAnsi="Times New Roman" w:cs="Times New Roman"/>
          <w:i/>
          <w:iCs/>
          <w:noProof/>
          <w:kern w:val="0"/>
          <w:lang w:val="it-IT"/>
        </w:rPr>
        <w:t>Historia del sistema universitario argentino</w:t>
      </w:r>
      <w:r w:rsidRPr="0077434C">
        <w:rPr>
          <w:rFonts w:ascii="Times New Roman" w:hAnsi="Times New Roman" w:cs="Times New Roman"/>
          <w:noProof/>
          <w:kern w:val="0"/>
          <w:lang w:val="it-IT"/>
        </w:rPr>
        <w:t>. UNRN.</w:t>
      </w:r>
    </w:p>
    <w:p w14:paraId="165847F2"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fldChar w:fldCharType="begin" w:fldLock="1"/>
      </w:r>
      <w:r w:rsidRPr="0077434C">
        <w:rPr>
          <w:rFonts w:ascii="Times New Roman" w:hAnsi="Times New Roman" w:cs="Times New Roman"/>
          <w:noProof/>
          <w:kern w:val="0"/>
          <w:lang w:val="es-AR"/>
        </w:rPr>
        <w:instrText xml:space="preserve">ADDIN Mendeley Bibliography CSL_BIBLIOGRAPHY </w:instrText>
      </w:r>
      <w:r w:rsidRPr="0077434C">
        <w:rPr>
          <w:rFonts w:ascii="Times New Roman" w:hAnsi="Times New Roman" w:cs="Times New Roman"/>
          <w:noProof/>
          <w:kern w:val="0"/>
          <w:lang w:val="es-AR"/>
        </w:rPr>
        <w:fldChar w:fldCharType="separate"/>
      </w:r>
      <w:r w:rsidRPr="0077434C">
        <w:rPr>
          <w:rFonts w:ascii="Times New Roman" w:hAnsi="Times New Roman" w:cs="Times New Roman"/>
          <w:noProof/>
          <w:kern w:val="0"/>
          <w:lang w:val="es-AR"/>
        </w:rPr>
        <w:t xml:space="preserve">Bressi, H. (2023). La política confesional educativa de Genta entre 1943 y 1946. El caso de la Universidad Libre Argentina. </w:t>
      </w:r>
      <w:r w:rsidRPr="0077434C">
        <w:rPr>
          <w:rFonts w:ascii="Times New Roman" w:hAnsi="Times New Roman" w:cs="Times New Roman"/>
          <w:i/>
          <w:iCs/>
          <w:noProof/>
          <w:kern w:val="0"/>
          <w:lang w:val="es-AR"/>
        </w:rPr>
        <w:t>Relapae</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18</w:t>
      </w:r>
      <w:r w:rsidRPr="0077434C">
        <w:rPr>
          <w:rFonts w:ascii="Times New Roman" w:hAnsi="Times New Roman" w:cs="Times New Roman"/>
          <w:noProof/>
          <w:kern w:val="0"/>
          <w:lang w:val="es-AR"/>
        </w:rPr>
        <w:t>(10), 165-174. http://revistas.untref.edu.ar/index.php/relapae/article/view/1369/1427</w:t>
      </w:r>
    </w:p>
    <w:p w14:paraId="53CCDE7D" w14:textId="32D4239A"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it-IT"/>
        </w:rPr>
        <w:fldChar w:fldCharType="end"/>
      </w:r>
      <w:r w:rsidRPr="0077434C">
        <w:rPr>
          <w:rFonts w:ascii="Times New Roman" w:hAnsi="Times New Roman" w:cs="Times New Roman"/>
          <w:noProof/>
          <w:kern w:val="0"/>
          <w:lang w:val="es-AR"/>
        </w:rPr>
        <w:t xml:space="preserve">Bressi, H. (2025). La universidad argentina en disputa: saber, poder y verdad en la pedagogía de los arquetipos de Genta (1943–1959). </w:t>
      </w:r>
      <w:r w:rsidRPr="0077434C">
        <w:rPr>
          <w:rFonts w:ascii="Times New Roman" w:hAnsi="Times New Roman" w:cs="Times New Roman"/>
          <w:i/>
          <w:iCs/>
          <w:noProof/>
          <w:kern w:val="0"/>
          <w:lang w:val="es-AR"/>
        </w:rPr>
        <w:t>Revista de Educación Superior del Sur Global</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19-20</w:t>
      </w:r>
      <w:r w:rsidRPr="0077434C">
        <w:rPr>
          <w:rFonts w:ascii="Times New Roman" w:hAnsi="Times New Roman" w:cs="Times New Roman"/>
          <w:noProof/>
          <w:kern w:val="0"/>
          <w:lang w:val="es-AR"/>
        </w:rPr>
        <w:t>(enero-diciembre)</w:t>
      </w:r>
      <w:r w:rsidR="00FA3AC9">
        <w:rPr>
          <w:rFonts w:ascii="Times New Roman" w:hAnsi="Times New Roman" w:cs="Times New Roman"/>
          <w:noProof/>
          <w:kern w:val="0"/>
          <w:lang w:val="es-AR"/>
        </w:rPr>
        <w:t>, 1-21</w:t>
      </w:r>
      <w:r w:rsidRPr="0077434C">
        <w:rPr>
          <w:rFonts w:ascii="Times New Roman" w:hAnsi="Times New Roman" w:cs="Times New Roman"/>
          <w:noProof/>
          <w:kern w:val="0"/>
          <w:lang w:val="es-AR"/>
        </w:rPr>
        <w:t>.</w:t>
      </w:r>
      <w:r w:rsidR="000F7ADB">
        <w:rPr>
          <w:rFonts w:ascii="Times New Roman" w:hAnsi="Times New Roman" w:cs="Times New Roman"/>
          <w:noProof/>
          <w:kern w:val="0"/>
          <w:lang w:val="es-AR"/>
        </w:rPr>
        <w:t xml:space="preserve"> </w:t>
      </w:r>
      <w:r w:rsidR="000F7ADB" w:rsidRPr="000F7ADB">
        <w:rPr>
          <w:rFonts w:ascii="Times New Roman" w:hAnsi="Times New Roman" w:cs="Times New Roman"/>
          <w:noProof/>
          <w:kern w:val="0"/>
          <w:lang w:val="es-AR"/>
        </w:rPr>
        <w:t>https://www.iusur.edu.uy/publicaciones/index.php/RESUR/article/view/221/471</w:t>
      </w:r>
    </w:p>
    <w:p w14:paraId="75803780"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Buchbinder, P. (2010). </w:t>
      </w:r>
      <w:r w:rsidRPr="0077434C">
        <w:rPr>
          <w:rFonts w:ascii="Times New Roman" w:hAnsi="Times New Roman" w:cs="Times New Roman"/>
          <w:i/>
          <w:iCs/>
          <w:noProof/>
          <w:kern w:val="0"/>
          <w:lang w:val="es-AR"/>
        </w:rPr>
        <w:t>Historia de las Universidades Argentinas</w:t>
      </w:r>
      <w:r w:rsidRPr="0077434C">
        <w:rPr>
          <w:rFonts w:ascii="Times New Roman" w:hAnsi="Times New Roman" w:cs="Times New Roman"/>
          <w:noProof/>
          <w:kern w:val="0"/>
          <w:lang w:val="es-AR"/>
        </w:rPr>
        <w:t xml:space="preserve"> (Segunda). Sudamericana.</w:t>
      </w:r>
    </w:p>
    <w:p w14:paraId="52DE1E63"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Caponnetto, M. (2024). </w:t>
      </w:r>
      <w:r w:rsidRPr="0077434C">
        <w:rPr>
          <w:rFonts w:ascii="Times New Roman" w:hAnsi="Times New Roman" w:cs="Times New Roman"/>
          <w:i/>
          <w:iCs/>
          <w:noProof/>
          <w:kern w:val="0"/>
          <w:lang w:val="es-AR"/>
        </w:rPr>
        <w:t xml:space="preserve">El filósofo y la Ciudad. Apuntes para una biografía de Jordán </w:t>
      </w:r>
      <w:r w:rsidRPr="0077434C">
        <w:rPr>
          <w:rFonts w:ascii="Times New Roman" w:hAnsi="Times New Roman" w:cs="Times New Roman"/>
          <w:i/>
          <w:iCs/>
          <w:noProof/>
          <w:kern w:val="0"/>
          <w:lang w:val="es-AR"/>
        </w:rPr>
        <w:lastRenderedPageBreak/>
        <w:t>Bruno Genta</w:t>
      </w:r>
      <w:r w:rsidRPr="0077434C">
        <w:rPr>
          <w:rFonts w:ascii="Times New Roman" w:hAnsi="Times New Roman" w:cs="Times New Roman"/>
          <w:noProof/>
          <w:kern w:val="0"/>
          <w:lang w:val="es-AR"/>
        </w:rPr>
        <w:t>. Ediciones Alcazar.</w:t>
      </w:r>
    </w:p>
    <w:p w14:paraId="2E40A398"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De Vicenzi, A. (2009). Concepciones de enseñanza y su relación con las prácticas docentes: un estudio con profesores universitarios. </w:t>
      </w:r>
      <w:r w:rsidRPr="0077434C">
        <w:rPr>
          <w:rFonts w:ascii="Times New Roman" w:hAnsi="Times New Roman" w:cs="Times New Roman"/>
          <w:i/>
          <w:iCs/>
          <w:noProof/>
          <w:kern w:val="0"/>
          <w:lang w:val="es-AR"/>
        </w:rPr>
        <w:t>Educación y Educadores</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12</w:t>
      </w:r>
      <w:r w:rsidRPr="0077434C">
        <w:rPr>
          <w:rFonts w:ascii="Times New Roman" w:hAnsi="Times New Roman" w:cs="Times New Roman"/>
          <w:noProof/>
          <w:kern w:val="0"/>
          <w:lang w:val="es-AR"/>
        </w:rPr>
        <w:t>(2), 87-101.</w:t>
      </w:r>
    </w:p>
    <w:p w14:paraId="00D0B9B7"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Derisi, O. (1972). </w:t>
      </w:r>
      <w:r w:rsidRPr="0077434C">
        <w:rPr>
          <w:rFonts w:ascii="Times New Roman" w:hAnsi="Times New Roman" w:cs="Times New Roman"/>
          <w:i/>
          <w:iCs/>
          <w:noProof/>
          <w:kern w:val="0"/>
          <w:lang w:val="es-AR"/>
        </w:rPr>
        <w:t>La Iglesia y el orden temporal</w:t>
      </w:r>
      <w:r w:rsidRPr="0077434C">
        <w:rPr>
          <w:rFonts w:ascii="Times New Roman" w:hAnsi="Times New Roman" w:cs="Times New Roman"/>
          <w:noProof/>
          <w:kern w:val="0"/>
          <w:lang w:val="es-AR"/>
        </w:rPr>
        <w:t>. EUDEBA.</w:t>
      </w:r>
    </w:p>
    <w:p w14:paraId="62715D7F"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Derisi, O. (1983). </w:t>
      </w:r>
      <w:r w:rsidRPr="0077434C">
        <w:rPr>
          <w:rFonts w:ascii="Times New Roman" w:hAnsi="Times New Roman" w:cs="Times New Roman"/>
          <w:i/>
          <w:iCs/>
          <w:noProof/>
          <w:kern w:val="0"/>
          <w:lang w:val="es-AR"/>
        </w:rPr>
        <w:t>La Universidad Católica en el recuerdo</w:t>
      </w:r>
      <w:r w:rsidRPr="0077434C">
        <w:rPr>
          <w:rFonts w:ascii="Times New Roman" w:hAnsi="Times New Roman" w:cs="Times New Roman"/>
          <w:noProof/>
          <w:kern w:val="0"/>
          <w:lang w:val="es-AR"/>
        </w:rPr>
        <w:t>. EDUCA. https://repositorio.uca.edu.ar/bitstream/123456789/7021/1/universidad-catolica-argentina-fundacion-derisi.pdf</w:t>
      </w:r>
    </w:p>
    <w:p w14:paraId="321CBDEF"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Episcopado Argentino. (1958a, marzo 7). </w:t>
      </w:r>
      <w:r w:rsidRPr="0077434C">
        <w:rPr>
          <w:rFonts w:ascii="Times New Roman" w:hAnsi="Times New Roman" w:cs="Times New Roman"/>
          <w:i/>
          <w:iCs/>
          <w:noProof/>
          <w:kern w:val="0"/>
          <w:lang w:val="es-AR"/>
        </w:rPr>
        <w:t>Declaración del Venerable Episcopado Argentino sobre la Fundación de la Universidad Católica Argentina</w:t>
      </w:r>
      <w:r w:rsidRPr="0077434C">
        <w:rPr>
          <w:rFonts w:ascii="Times New Roman" w:hAnsi="Times New Roman" w:cs="Times New Roman"/>
          <w:noProof/>
          <w:kern w:val="0"/>
          <w:lang w:val="es-AR"/>
        </w:rPr>
        <w:t>. https://view.officeapps.live.com/op/view.aspx?src=https%3A%2F%2Fepiscopado.org%2Fassetsweb%2Fdocumentos%2F1940-1959%2F1958-FundacionUCA_81.doc&amp;wdOrigin=BROWSELINK</w:t>
      </w:r>
    </w:p>
    <w:p w14:paraId="13AF553D" w14:textId="27CEF40C"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Episcopado Argentino. (1958b</w:t>
      </w:r>
      <w:r w:rsidR="00C1145D">
        <w:rPr>
          <w:rFonts w:ascii="Times New Roman" w:hAnsi="Times New Roman" w:cs="Times New Roman"/>
          <w:noProof/>
          <w:kern w:val="0"/>
          <w:lang w:val="es-AR"/>
        </w:rPr>
        <w:t>, septiembre 8</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Campaña UCA</w:t>
      </w:r>
      <w:r w:rsidRPr="0077434C">
        <w:rPr>
          <w:rFonts w:ascii="Times New Roman" w:hAnsi="Times New Roman" w:cs="Times New Roman"/>
          <w:noProof/>
          <w:kern w:val="0"/>
          <w:lang w:val="es-AR"/>
        </w:rPr>
        <w:t xml:space="preserve">. </w:t>
      </w:r>
      <w:r w:rsidRPr="00152E2A">
        <w:rPr>
          <w:rFonts w:ascii="Times New Roman" w:hAnsi="Times New Roman" w:cs="Times New Roman"/>
          <w:i/>
          <w:iCs/>
          <w:noProof/>
          <w:kern w:val="0"/>
          <w:lang w:val="es-AR"/>
        </w:rPr>
        <w:t>Auto pastoral de la Comisión Permanente del Episcopado Argentina</w:t>
      </w:r>
      <w:r w:rsidRPr="0077434C">
        <w:rPr>
          <w:rFonts w:ascii="Times New Roman" w:hAnsi="Times New Roman" w:cs="Times New Roman"/>
          <w:noProof/>
          <w:kern w:val="0"/>
          <w:lang w:val="es-AR"/>
        </w:rPr>
        <w:t>. https://view.officeapps.live.com/op/view.aspx?src=https%3A%2F%2Fepiscopado.org%2Fassetsweb%2Fdocumentos%2F10%2F1958-CampanaUCA_79.doc&amp;wdOrigin=BROWSELINK</w:t>
      </w:r>
    </w:p>
    <w:p w14:paraId="4865CFB7" w14:textId="53530821"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Episcopado Argentino. (1958c</w:t>
      </w:r>
      <w:r w:rsidR="005E7F98">
        <w:rPr>
          <w:rFonts w:ascii="Times New Roman" w:hAnsi="Times New Roman" w:cs="Times New Roman"/>
          <w:noProof/>
          <w:kern w:val="0"/>
          <w:lang w:val="es-AR"/>
        </w:rPr>
        <w:t>, septiembre 11</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Declaración de la Comisión Permanente del Episcopado Argentino sobre la Libertad de Enseñanza</w:t>
      </w:r>
      <w:r w:rsidRPr="0077434C">
        <w:rPr>
          <w:rFonts w:ascii="Times New Roman" w:hAnsi="Times New Roman" w:cs="Times New Roman"/>
          <w:noProof/>
          <w:kern w:val="0"/>
          <w:lang w:val="es-AR"/>
        </w:rPr>
        <w:t>. https://view.officeapps.live.com/op/view.aspx?src=https%3A%2F%2Fepiscopado.org%2Fassetsweb%2Fdocumentos%2F10%2F1958-LibertadEnsenanza_82.doc&amp;wdOrigin=BROWSELINK</w:t>
      </w:r>
    </w:p>
    <w:p w14:paraId="04DE6F0F" w14:textId="217B686E"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Gelonch Villarino, E. (2003). Jordán Bruno Genta, «Pedagogo del ¡o juremos con gloria morir!» </w:t>
      </w:r>
      <w:r w:rsidRPr="0077434C">
        <w:rPr>
          <w:rFonts w:ascii="Times New Roman" w:hAnsi="Times New Roman" w:cs="Times New Roman"/>
          <w:i/>
          <w:iCs/>
          <w:noProof/>
          <w:kern w:val="0"/>
          <w:lang w:val="es-AR"/>
        </w:rPr>
        <w:t>Gladius</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5</w:t>
      </w:r>
      <w:r w:rsidR="00CD653D">
        <w:rPr>
          <w:rFonts w:ascii="Times New Roman" w:hAnsi="Times New Roman" w:cs="Times New Roman"/>
          <w:i/>
          <w:iCs/>
          <w:noProof/>
          <w:kern w:val="0"/>
          <w:lang w:val="es-AR"/>
        </w:rPr>
        <w:t>8</w:t>
      </w:r>
      <w:r w:rsidRPr="0077434C">
        <w:rPr>
          <w:rFonts w:ascii="Times New Roman" w:hAnsi="Times New Roman" w:cs="Times New Roman"/>
          <w:noProof/>
          <w:kern w:val="0"/>
          <w:lang w:val="es-AR"/>
        </w:rPr>
        <w:t>, 79-85.</w:t>
      </w:r>
    </w:p>
    <w:p w14:paraId="6457422D"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Genta, J. (1945). La función de la Universidad argentina. En </w:t>
      </w:r>
      <w:r w:rsidRPr="0077434C">
        <w:rPr>
          <w:rFonts w:ascii="Times New Roman" w:hAnsi="Times New Roman" w:cs="Times New Roman"/>
          <w:i/>
          <w:iCs/>
          <w:noProof/>
          <w:kern w:val="0"/>
          <w:lang w:val="es-AR"/>
        </w:rPr>
        <w:t>Acerca de la libertad de enseñar y de la enseñanza de la libertad</w:t>
      </w:r>
      <w:r w:rsidRPr="0077434C">
        <w:rPr>
          <w:rFonts w:ascii="Times New Roman" w:hAnsi="Times New Roman" w:cs="Times New Roman"/>
          <w:noProof/>
          <w:kern w:val="0"/>
          <w:lang w:val="es-AR"/>
        </w:rPr>
        <w:t xml:space="preserve"> (pp. 59-74). Ediciones del Restaurador.</w:t>
      </w:r>
    </w:p>
    <w:p w14:paraId="0292AD3D"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Genta, J. (1946). </w:t>
      </w:r>
      <w:r w:rsidRPr="0077434C">
        <w:rPr>
          <w:rFonts w:ascii="Times New Roman" w:hAnsi="Times New Roman" w:cs="Times New Roman"/>
          <w:i/>
          <w:iCs/>
          <w:noProof/>
          <w:kern w:val="0"/>
          <w:lang w:val="es-AR"/>
        </w:rPr>
        <w:t>Rehabilitación de la inteligencia. Universidad Libre Argentina.</w:t>
      </w:r>
      <w:r w:rsidRPr="0077434C">
        <w:rPr>
          <w:rFonts w:ascii="Times New Roman" w:hAnsi="Times New Roman" w:cs="Times New Roman"/>
          <w:noProof/>
          <w:kern w:val="0"/>
          <w:lang w:val="es-AR"/>
        </w:rPr>
        <w:t xml:space="preserve"> Francisco A. Colombo.</w:t>
      </w:r>
    </w:p>
    <w:p w14:paraId="500CBE6C"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it-IT"/>
        </w:rPr>
      </w:pPr>
      <w:r w:rsidRPr="0077434C">
        <w:rPr>
          <w:rFonts w:ascii="Times New Roman" w:hAnsi="Times New Roman" w:cs="Times New Roman"/>
          <w:noProof/>
          <w:kern w:val="0"/>
          <w:lang w:val="es-AR"/>
        </w:rPr>
        <w:t xml:space="preserve">Genta, J. (1956a). Iglesia, Estado y Libertad. </w:t>
      </w:r>
      <w:r w:rsidRPr="0077434C">
        <w:rPr>
          <w:rFonts w:ascii="Times New Roman" w:hAnsi="Times New Roman" w:cs="Times New Roman"/>
          <w:i/>
          <w:iCs/>
          <w:noProof/>
          <w:kern w:val="0"/>
          <w:lang w:val="it-IT"/>
        </w:rPr>
        <w:t>Combate</w:t>
      </w:r>
      <w:r w:rsidRPr="0077434C">
        <w:rPr>
          <w:rFonts w:ascii="Times New Roman" w:hAnsi="Times New Roman" w:cs="Times New Roman"/>
          <w:noProof/>
          <w:kern w:val="0"/>
          <w:lang w:val="it-IT"/>
        </w:rPr>
        <w:t xml:space="preserve">, </w:t>
      </w:r>
      <w:r w:rsidRPr="0077434C">
        <w:rPr>
          <w:rFonts w:ascii="Times New Roman" w:hAnsi="Times New Roman" w:cs="Times New Roman"/>
          <w:i/>
          <w:iCs/>
          <w:noProof/>
          <w:kern w:val="0"/>
          <w:lang w:val="it-IT"/>
        </w:rPr>
        <w:t>I</w:t>
      </w:r>
      <w:r w:rsidRPr="0077434C">
        <w:rPr>
          <w:rFonts w:ascii="Times New Roman" w:hAnsi="Times New Roman" w:cs="Times New Roman"/>
          <w:noProof/>
          <w:kern w:val="0"/>
          <w:lang w:val="it-IT"/>
        </w:rPr>
        <w:t>(4), 1-2.</w:t>
      </w:r>
    </w:p>
    <w:p w14:paraId="13F21719"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it-IT"/>
        </w:rPr>
        <w:t xml:space="preserve">Genta, J. (1956b). </w:t>
      </w:r>
      <w:r w:rsidRPr="0077434C">
        <w:rPr>
          <w:rFonts w:ascii="Times New Roman" w:hAnsi="Times New Roman" w:cs="Times New Roman"/>
          <w:noProof/>
          <w:kern w:val="0"/>
          <w:lang w:val="es-AR"/>
        </w:rPr>
        <w:t xml:space="preserve">Católicos Reformistas. </w:t>
      </w:r>
      <w:r w:rsidRPr="0077434C">
        <w:rPr>
          <w:rFonts w:ascii="Times New Roman" w:hAnsi="Times New Roman" w:cs="Times New Roman"/>
          <w:i/>
          <w:iCs/>
          <w:noProof/>
          <w:kern w:val="0"/>
          <w:lang w:val="es-AR"/>
        </w:rPr>
        <w:t>Combate</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I</w:t>
      </w:r>
      <w:r w:rsidRPr="0077434C">
        <w:rPr>
          <w:rFonts w:ascii="Times New Roman" w:hAnsi="Times New Roman" w:cs="Times New Roman"/>
          <w:noProof/>
          <w:kern w:val="0"/>
          <w:lang w:val="es-AR"/>
        </w:rPr>
        <w:t>(4), 2-3.</w:t>
      </w:r>
    </w:p>
    <w:p w14:paraId="496CC6BD"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Genta, J. (1956c). La Escuela sin Dios. </w:t>
      </w:r>
      <w:r w:rsidRPr="0077434C">
        <w:rPr>
          <w:rFonts w:ascii="Times New Roman" w:hAnsi="Times New Roman" w:cs="Times New Roman"/>
          <w:i/>
          <w:iCs/>
          <w:noProof/>
          <w:kern w:val="0"/>
          <w:lang w:val="es-AR"/>
        </w:rPr>
        <w:t>Combate</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1</w:t>
      </w:r>
      <w:r w:rsidRPr="0077434C">
        <w:rPr>
          <w:rFonts w:ascii="Times New Roman" w:hAnsi="Times New Roman" w:cs="Times New Roman"/>
          <w:noProof/>
          <w:kern w:val="0"/>
          <w:lang w:val="es-AR"/>
        </w:rPr>
        <w:t>(7), 1.</w:t>
      </w:r>
    </w:p>
    <w:p w14:paraId="6D112463"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Genta, J. (1956d). La Romería Universitaria. </w:t>
      </w:r>
      <w:r w:rsidRPr="0077434C">
        <w:rPr>
          <w:rFonts w:ascii="Times New Roman" w:hAnsi="Times New Roman" w:cs="Times New Roman"/>
          <w:i/>
          <w:iCs/>
          <w:noProof/>
          <w:kern w:val="0"/>
          <w:lang w:val="es-AR"/>
        </w:rPr>
        <w:t>Combate</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1</w:t>
      </w:r>
      <w:r w:rsidRPr="0077434C">
        <w:rPr>
          <w:rFonts w:ascii="Times New Roman" w:hAnsi="Times New Roman" w:cs="Times New Roman"/>
          <w:noProof/>
          <w:kern w:val="0"/>
          <w:lang w:val="es-AR"/>
        </w:rPr>
        <w:t>(7), 1-2.</w:t>
      </w:r>
    </w:p>
    <w:p w14:paraId="45ADE11A" w14:textId="3BF050CB"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Genta, J. (1957a). Banderas desteñidas. ¿Por qué a los políticos católicos no les gusta la enseñanza religiosa? </w:t>
      </w:r>
      <w:r w:rsidRPr="0077434C">
        <w:rPr>
          <w:rFonts w:ascii="Times New Roman" w:hAnsi="Times New Roman" w:cs="Times New Roman"/>
          <w:i/>
          <w:iCs/>
          <w:noProof/>
          <w:kern w:val="0"/>
          <w:lang w:val="es-AR"/>
        </w:rPr>
        <w:t>Combate</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11</w:t>
      </w:r>
      <w:r w:rsidRPr="0077434C">
        <w:rPr>
          <w:rFonts w:ascii="Times New Roman" w:hAnsi="Times New Roman" w:cs="Times New Roman"/>
          <w:noProof/>
          <w:kern w:val="0"/>
          <w:lang w:val="es-AR"/>
        </w:rPr>
        <w:t>(35)</w:t>
      </w:r>
      <w:r w:rsidR="00783048">
        <w:rPr>
          <w:rFonts w:ascii="Times New Roman" w:hAnsi="Times New Roman" w:cs="Times New Roman"/>
          <w:noProof/>
          <w:kern w:val="0"/>
          <w:lang w:val="es-AR"/>
        </w:rPr>
        <w:t xml:space="preserve">, </w:t>
      </w:r>
      <w:r w:rsidR="00771937">
        <w:rPr>
          <w:rFonts w:ascii="Times New Roman" w:hAnsi="Times New Roman" w:cs="Times New Roman"/>
          <w:noProof/>
          <w:kern w:val="0"/>
          <w:lang w:val="es-AR"/>
        </w:rPr>
        <w:t>1-2</w:t>
      </w:r>
      <w:r w:rsidRPr="0077434C">
        <w:rPr>
          <w:rFonts w:ascii="Times New Roman" w:hAnsi="Times New Roman" w:cs="Times New Roman"/>
          <w:noProof/>
          <w:kern w:val="0"/>
          <w:lang w:val="es-AR"/>
        </w:rPr>
        <w:t>.</w:t>
      </w:r>
    </w:p>
    <w:p w14:paraId="3AA17518"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Genta, J. (1957b). ¿Enseñanza Libre o masónica? </w:t>
      </w:r>
      <w:r w:rsidRPr="0077434C">
        <w:rPr>
          <w:rFonts w:ascii="Times New Roman" w:hAnsi="Times New Roman" w:cs="Times New Roman"/>
          <w:i/>
          <w:iCs/>
          <w:noProof/>
          <w:kern w:val="0"/>
          <w:lang w:val="es-AR"/>
        </w:rPr>
        <w:t>Combate</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II</w:t>
      </w:r>
      <w:r w:rsidRPr="0077434C">
        <w:rPr>
          <w:rFonts w:ascii="Times New Roman" w:hAnsi="Times New Roman" w:cs="Times New Roman"/>
          <w:noProof/>
          <w:kern w:val="0"/>
          <w:lang w:val="es-AR"/>
        </w:rPr>
        <w:t>(41), 2-3.</w:t>
      </w:r>
    </w:p>
    <w:p w14:paraId="5F15DA9B"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lastRenderedPageBreak/>
        <w:t xml:space="preserve">Genta, J. (1959). Incorporado Universitario. </w:t>
      </w:r>
      <w:r w:rsidRPr="0077434C">
        <w:rPr>
          <w:rFonts w:ascii="Times New Roman" w:hAnsi="Times New Roman" w:cs="Times New Roman"/>
          <w:i/>
          <w:iCs/>
          <w:noProof/>
          <w:kern w:val="0"/>
          <w:lang w:val="es-AR"/>
        </w:rPr>
        <w:t>Combate</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IV</w:t>
      </w:r>
      <w:r w:rsidRPr="0077434C">
        <w:rPr>
          <w:rFonts w:ascii="Times New Roman" w:hAnsi="Times New Roman" w:cs="Times New Roman"/>
          <w:noProof/>
          <w:kern w:val="0"/>
          <w:lang w:val="es-AR"/>
        </w:rPr>
        <w:t>(65), 3-3.</w:t>
      </w:r>
    </w:p>
    <w:p w14:paraId="647051AF"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Halperín Donghi, T. (1972). </w:t>
      </w:r>
      <w:r w:rsidRPr="0077434C">
        <w:rPr>
          <w:rFonts w:ascii="Times New Roman" w:hAnsi="Times New Roman" w:cs="Times New Roman"/>
          <w:i/>
          <w:iCs/>
          <w:noProof/>
          <w:kern w:val="0"/>
          <w:lang w:val="es-AR"/>
        </w:rPr>
        <w:t>Historia de la Universidad de Buenos Aires</w:t>
      </w:r>
      <w:r w:rsidRPr="0077434C">
        <w:rPr>
          <w:rFonts w:ascii="Times New Roman" w:hAnsi="Times New Roman" w:cs="Times New Roman"/>
          <w:noProof/>
          <w:kern w:val="0"/>
          <w:lang w:val="es-AR"/>
        </w:rPr>
        <w:t>. EUDEBA.</w:t>
      </w:r>
    </w:p>
    <w:p w14:paraId="43FA9D8F"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Hubeñak, F. (2016). </w:t>
      </w:r>
      <w:r w:rsidRPr="0077434C">
        <w:rPr>
          <w:rFonts w:ascii="Times New Roman" w:hAnsi="Times New Roman" w:cs="Times New Roman"/>
          <w:i/>
          <w:iCs/>
          <w:noProof/>
          <w:kern w:val="0"/>
          <w:lang w:val="es-AR"/>
        </w:rPr>
        <w:t>Historia de la Universidad Católica Argentina</w:t>
      </w:r>
      <w:r w:rsidRPr="0077434C">
        <w:rPr>
          <w:rFonts w:ascii="Times New Roman" w:hAnsi="Times New Roman" w:cs="Times New Roman"/>
          <w:noProof/>
          <w:kern w:val="0"/>
          <w:lang w:val="es-AR"/>
        </w:rPr>
        <w:t xml:space="preserve"> (Primera). EDUCA.</w:t>
      </w:r>
    </w:p>
    <w:p w14:paraId="007B61E0"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Kasansew, N. (2019, abril 2). El «Factor Genta» en la Guerra de Malvinas</w:t>
      </w:r>
      <w:r w:rsidRPr="0077434C">
        <w:rPr>
          <w:rFonts w:ascii="Times New Roman" w:hAnsi="Times New Roman" w:cs="Times New Roman"/>
          <w:i/>
          <w:iCs/>
          <w:noProof/>
          <w:kern w:val="0"/>
          <w:lang w:val="es-AR"/>
        </w:rPr>
        <w:t>.</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La Prensa</w:t>
      </w:r>
      <w:r w:rsidRPr="0077434C">
        <w:rPr>
          <w:rFonts w:ascii="Times New Roman" w:hAnsi="Times New Roman" w:cs="Times New Roman"/>
          <w:noProof/>
          <w:kern w:val="0"/>
          <w:lang w:val="es-AR"/>
        </w:rPr>
        <w:t>. https://www.laprensa.com.ar/El-Factor-Genta-en-la-Guerra-de-Malvinas-474935.note.aspx</w:t>
      </w:r>
    </w:p>
    <w:p w14:paraId="18668992"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Leon XIII. (1884, abril 20). Humanum Genus. </w:t>
      </w:r>
      <w:r w:rsidRPr="0077434C">
        <w:rPr>
          <w:rFonts w:ascii="Times New Roman" w:hAnsi="Times New Roman" w:cs="Times New Roman"/>
          <w:i/>
          <w:iCs/>
          <w:noProof/>
          <w:kern w:val="0"/>
          <w:lang w:val="es-AR"/>
        </w:rPr>
        <w:t>vatican.va</w:t>
      </w:r>
      <w:r w:rsidRPr="0077434C">
        <w:rPr>
          <w:rFonts w:ascii="Times New Roman" w:hAnsi="Times New Roman" w:cs="Times New Roman"/>
          <w:noProof/>
          <w:kern w:val="0"/>
          <w:lang w:val="es-AR"/>
        </w:rPr>
        <w:t>. https://www.vatican.va/content/leo-xiii/en/encyclicals/documents/hf_l-xiii_enc_18840420_humanum-genus.html</w:t>
      </w:r>
    </w:p>
    <w:p w14:paraId="30B86C8D" w14:textId="293D9118"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Newman, H. (</w:t>
      </w:r>
      <w:r w:rsidR="00643E78">
        <w:rPr>
          <w:rFonts w:ascii="Times New Roman" w:hAnsi="Times New Roman" w:cs="Times New Roman"/>
          <w:noProof/>
          <w:kern w:val="0"/>
          <w:lang w:val="es-AR"/>
        </w:rPr>
        <w:t>1852/</w:t>
      </w:r>
      <w:r w:rsidRPr="0077434C">
        <w:rPr>
          <w:rFonts w:ascii="Times New Roman" w:hAnsi="Times New Roman" w:cs="Times New Roman"/>
          <w:noProof/>
          <w:kern w:val="0"/>
          <w:lang w:val="es-AR"/>
        </w:rPr>
        <w:t xml:space="preserve">2002). </w:t>
      </w:r>
      <w:r w:rsidRPr="0077434C">
        <w:rPr>
          <w:rFonts w:ascii="Times New Roman" w:hAnsi="Times New Roman" w:cs="Times New Roman"/>
          <w:i/>
          <w:iCs/>
          <w:noProof/>
          <w:kern w:val="0"/>
          <w:lang w:val="es-AR"/>
        </w:rPr>
        <w:t>Acerca de la idea de Universidad</w:t>
      </w:r>
      <w:r w:rsidRPr="0077434C">
        <w:rPr>
          <w:rFonts w:ascii="Times New Roman" w:hAnsi="Times New Roman" w:cs="Times New Roman"/>
          <w:noProof/>
          <w:kern w:val="0"/>
          <w:lang w:val="es-AR"/>
        </w:rPr>
        <w:t>. Libros del Umbral.</w:t>
      </w:r>
    </w:p>
    <w:p w14:paraId="2E291947" w14:textId="30A15820"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Ordoñez, V. (1976). Estudio preliminar. En </w:t>
      </w:r>
      <w:r w:rsidRPr="0077434C">
        <w:rPr>
          <w:rFonts w:ascii="Times New Roman" w:hAnsi="Times New Roman" w:cs="Times New Roman"/>
          <w:i/>
          <w:iCs/>
          <w:noProof/>
          <w:kern w:val="0"/>
          <w:lang w:val="es-AR"/>
        </w:rPr>
        <w:t>Jordán Bruno Genta. Acerca de la libertad de enseñar y de la enseñanza de la libertad. Libre examen y comunismo. Guerra Contrarrevolucionaria.</w:t>
      </w:r>
      <w:r w:rsidRPr="0077434C">
        <w:rPr>
          <w:rFonts w:ascii="Times New Roman" w:hAnsi="Times New Roman" w:cs="Times New Roman"/>
          <w:noProof/>
          <w:kern w:val="0"/>
          <w:lang w:val="es-AR"/>
        </w:rPr>
        <w:t xml:space="preserve"> (pp. 313-322). Biblioteca del pensamiento nacionalista argentino.</w:t>
      </w:r>
    </w:p>
    <w:p w14:paraId="79BB95E3" w14:textId="088D693C"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it-IT"/>
        </w:rPr>
      </w:pPr>
      <w:r w:rsidRPr="0077434C">
        <w:rPr>
          <w:rFonts w:ascii="Times New Roman" w:hAnsi="Times New Roman" w:cs="Times New Roman"/>
          <w:noProof/>
          <w:kern w:val="0"/>
          <w:lang w:val="it-IT"/>
        </w:rPr>
        <w:t xml:space="preserve">Pío XI. (1929). Divini Illius Magistri. </w:t>
      </w:r>
      <w:r w:rsidR="00B916C6" w:rsidRPr="00B916C6">
        <w:rPr>
          <w:rFonts w:ascii="Times New Roman" w:hAnsi="Times New Roman" w:cs="Times New Roman"/>
          <w:i/>
          <w:iCs/>
          <w:noProof/>
          <w:kern w:val="0"/>
          <w:lang w:val="it-IT"/>
        </w:rPr>
        <w:t>vatican.va</w:t>
      </w:r>
      <w:r w:rsidRPr="0077434C">
        <w:rPr>
          <w:rFonts w:ascii="Times New Roman" w:hAnsi="Times New Roman" w:cs="Times New Roman"/>
          <w:noProof/>
          <w:kern w:val="0"/>
          <w:lang w:val="it-IT"/>
        </w:rPr>
        <w:t>. https://www.vatican.va/content/pius-xi/es/encyclicals/documents/hf_p-xi_enc_31121929_divini-illius-magistri.html</w:t>
      </w:r>
    </w:p>
    <w:p w14:paraId="2C722CE6"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Ramírez, S. (1951). </w:t>
      </w:r>
      <w:r w:rsidRPr="0077434C">
        <w:rPr>
          <w:rFonts w:ascii="Times New Roman" w:hAnsi="Times New Roman" w:cs="Times New Roman"/>
          <w:i/>
          <w:iCs/>
          <w:noProof/>
          <w:kern w:val="0"/>
          <w:lang w:val="es-AR"/>
        </w:rPr>
        <w:t>Doctrina política de Santo Tomás de Aquino</w:t>
      </w:r>
      <w:r w:rsidRPr="0077434C">
        <w:rPr>
          <w:rFonts w:ascii="Times New Roman" w:hAnsi="Times New Roman" w:cs="Times New Roman"/>
          <w:noProof/>
          <w:kern w:val="0"/>
          <w:lang w:val="es-AR"/>
        </w:rPr>
        <w:t>. Instituto León XIII.</w:t>
      </w:r>
    </w:p>
    <w:p w14:paraId="3331465A" w14:textId="747D7FCB"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Rodríguez, L. G. (201</w:t>
      </w:r>
      <w:r w:rsidR="0064786D">
        <w:rPr>
          <w:rFonts w:ascii="Times New Roman" w:hAnsi="Times New Roman" w:cs="Times New Roman"/>
          <w:noProof/>
          <w:kern w:val="0"/>
          <w:lang w:val="es-AR"/>
        </w:rPr>
        <w:t>3</w:t>
      </w:r>
      <w:r w:rsidRPr="0077434C">
        <w:rPr>
          <w:rFonts w:ascii="Times New Roman" w:hAnsi="Times New Roman" w:cs="Times New Roman"/>
          <w:noProof/>
          <w:kern w:val="0"/>
          <w:lang w:val="es-AR"/>
        </w:rPr>
        <w:t>). Los católicos en la universidad</w:t>
      </w:r>
      <w:r w:rsidR="00C70D20">
        <w:rPr>
          <w:rFonts w:ascii="Times New Roman" w:hAnsi="Times New Roman" w:cs="Times New Roman"/>
          <w:noProof/>
          <w:kern w:val="0"/>
          <w:lang w:val="es-AR"/>
        </w:rPr>
        <w:t>:</w:t>
      </w:r>
      <w:r w:rsidRPr="0077434C">
        <w:rPr>
          <w:rFonts w:ascii="Times New Roman" w:hAnsi="Times New Roman" w:cs="Times New Roman"/>
          <w:noProof/>
          <w:kern w:val="0"/>
          <w:lang w:val="es-AR"/>
        </w:rPr>
        <w:t xml:space="preserve"> </w:t>
      </w:r>
      <w:r w:rsidR="00027F1E">
        <w:rPr>
          <w:rFonts w:ascii="Times New Roman" w:hAnsi="Times New Roman" w:cs="Times New Roman"/>
          <w:noProof/>
          <w:kern w:val="0"/>
          <w:lang w:val="es-AR"/>
        </w:rPr>
        <w:t>M</w:t>
      </w:r>
      <w:r w:rsidRPr="0077434C">
        <w:rPr>
          <w:rFonts w:ascii="Times New Roman" w:hAnsi="Times New Roman" w:cs="Times New Roman"/>
          <w:noProof/>
          <w:kern w:val="0"/>
          <w:lang w:val="es-AR"/>
        </w:rPr>
        <w:t xml:space="preserve">onseñor Derisi y la </w:t>
      </w:r>
      <w:r w:rsidR="00C70D20">
        <w:rPr>
          <w:rFonts w:ascii="Times New Roman" w:hAnsi="Times New Roman" w:cs="Times New Roman"/>
          <w:noProof/>
          <w:kern w:val="0"/>
          <w:lang w:val="es-AR"/>
        </w:rPr>
        <w:t>UCA</w:t>
      </w:r>
      <w:r w:rsidRPr="0077434C">
        <w:rPr>
          <w:rFonts w:ascii="Times New Roman" w:hAnsi="Times New Roman" w:cs="Times New Roman"/>
          <w:noProof/>
          <w:kern w:val="0"/>
          <w:lang w:val="es-AR"/>
        </w:rPr>
        <w:t xml:space="preserve">. </w:t>
      </w:r>
      <w:r w:rsidR="00B20673" w:rsidRPr="00C70D20">
        <w:rPr>
          <w:rFonts w:ascii="Times New Roman" w:hAnsi="Times New Roman" w:cs="Times New Roman"/>
          <w:i/>
          <w:iCs/>
          <w:noProof/>
          <w:kern w:val="0"/>
          <w:lang w:val="es-AR"/>
        </w:rPr>
        <w:t xml:space="preserve">Revista Estudios del ISHiR - </w:t>
      </w:r>
      <w:r w:rsidR="007572A3" w:rsidRPr="00C70D20">
        <w:rPr>
          <w:rFonts w:ascii="Times New Roman" w:hAnsi="Times New Roman" w:cs="Times New Roman"/>
          <w:i/>
          <w:iCs/>
          <w:noProof/>
          <w:kern w:val="0"/>
          <w:lang w:val="es-AR"/>
        </w:rPr>
        <w:t>Unidad Ejecutora en Red ISHiR – CONICET</w:t>
      </w:r>
      <w:r w:rsidR="007572A3" w:rsidRPr="007572A3">
        <w:rPr>
          <w:rFonts w:ascii="Times New Roman" w:hAnsi="Times New Roman" w:cs="Times New Roman"/>
          <w:noProof/>
          <w:kern w:val="0"/>
          <w:lang w:val="es-AR"/>
        </w:rPr>
        <w:t xml:space="preserve">, </w:t>
      </w:r>
      <w:r w:rsidR="00365434">
        <w:rPr>
          <w:rFonts w:ascii="Times New Roman" w:hAnsi="Times New Roman" w:cs="Times New Roman"/>
          <w:noProof/>
          <w:kern w:val="0"/>
          <w:lang w:val="es-AR"/>
        </w:rPr>
        <w:t xml:space="preserve"> </w:t>
      </w:r>
      <w:r w:rsidR="00365434" w:rsidRPr="00B46586">
        <w:rPr>
          <w:rFonts w:ascii="Times New Roman" w:hAnsi="Times New Roman" w:cs="Times New Roman"/>
          <w:i/>
          <w:iCs/>
          <w:noProof/>
          <w:kern w:val="0"/>
          <w:lang w:val="es-AR"/>
        </w:rPr>
        <w:t>3</w:t>
      </w:r>
      <w:r w:rsidR="00365434">
        <w:rPr>
          <w:rFonts w:ascii="Times New Roman" w:hAnsi="Times New Roman" w:cs="Times New Roman"/>
          <w:noProof/>
          <w:kern w:val="0"/>
          <w:lang w:val="es-AR"/>
        </w:rPr>
        <w:t>(7),</w:t>
      </w:r>
      <w:r w:rsidRPr="0077434C">
        <w:rPr>
          <w:rFonts w:ascii="Times New Roman" w:hAnsi="Times New Roman" w:cs="Times New Roman"/>
          <w:noProof/>
          <w:kern w:val="0"/>
          <w:lang w:val="es-AR"/>
        </w:rPr>
        <w:t xml:space="preserve"> 79-93. https://ri.conicet.gov.ar/bitstream/handle/11336/28772/CONICET_Digital_Nro.a6642fdb-3bc0-4dbf-ad66-84a69b1fba75_A.pdf?sequence=2&amp;isAllowed=y</w:t>
      </w:r>
    </w:p>
    <w:p w14:paraId="0464B986" w14:textId="53FCA84B" w:rsidR="0077434C" w:rsidRDefault="0077434C" w:rsidP="00545C7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24DDD">
        <w:rPr>
          <w:rFonts w:ascii="Times New Roman" w:hAnsi="Times New Roman" w:cs="Times New Roman"/>
          <w:noProof/>
          <w:kern w:val="0"/>
          <w:lang w:val="es-AR"/>
        </w:rPr>
        <w:t xml:space="preserve">Rodriguez, L., &amp; Ruvituso, C. (2012, diciembre). </w:t>
      </w:r>
      <w:r w:rsidRPr="00724DDD">
        <w:rPr>
          <w:rFonts w:ascii="Times New Roman" w:hAnsi="Times New Roman" w:cs="Times New Roman"/>
          <w:i/>
          <w:iCs/>
          <w:noProof/>
          <w:kern w:val="0"/>
          <w:lang w:val="es-AR"/>
        </w:rPr>
        <w:t>Octavio Nicolás Derisi: trayectoria y pensamiento del fundador de la Universidad Católica Argentina.</w:t>
      </w:r>
      <w:r w:rsidRPr="00724DDD">
        <w:rPr>
          <w:rFonts w:ascii="Times New Roman" w:hAnsi="Times New Roman" w:cs="Times New Roman"/>
          <w:noProof/>
          <w:kern w:val="0"/>
          <w:lang w:val="es-AR"/>
        </w:rPr>
        <w:t xml:space="preserve"> </w:t>
      </w:r>
      <w:r w:rsidR="00724DDD">
        <w:rPr>
          <w:rFonts w:ascii="Times New Roman" w:hAnsi="Times New Roman" w:cs="Times New Roman"/>
          <w:noProof/>
          <w:kern w:val="0"/>
          <w:lang w:val="es-AR"/>
        </w:rPr>
        <w:t xml:space="preserve">VII </w:t>
      </w:r>
      <w:r w:rsidRPr="00724DDD">
        <w:rPr>
          <w:rFonts w:ascii="Times New Roman" w:hAnsi="Times New Roman" w:cs="Times New Roman"/>
          <w:noProof/>
          <w:kern w:val="0"/>
          <w:lang w:val="es-AR"/>
        </w:rPr>
        <w:t xml:space="preserve">Jornadas de Sociología de la Universidad Nacional de La Plata “Argentina en el escenario latinoamericano actual: debates desde las ciencias sociales”. Mesa 34: Homo Academicus. Universidad, conocimiento, políticas y actores. </w:t>
      </w:r>
      <w:r w:rsidR="008A7762" w:rsidRPr="00724DDD">
        <w:rPr>
          <w:rFonts w:ascii="Times New Roman" w:hAnsi="Times New Roman" w:cs="Times New Roman"/>
          <w:noProof/>
          <w:kern w:val="0"/>
          <w:lang w:val="es-AR"/>
        </w:rPr>
        <w:t xml:space="preserve">Facultad de Humanidades y Ciencia de la Educación,  La Plata, Argentina. </w:t>
      </w:r>
      <w:r w:rsidR="00545C78" w:rsidRPr="00545C78">
        <w:rPr>
          <w:rFonts w:ascii="Times New Roman" w:hAnsi="Times New Roman" w:cs="Times New Roman"/>
          <w:noProof/>
          <w:kern w:val="0"/>
          <w:lang w:val="es-AR"/>
        </w:rPr>
        <w:t>https://www.aacademica.org/000-097/479</w:t>
      </w:r>
    </w:p>
    <w:p w14:paraId="272E0074"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it-IT"/>
        </w:rPr>
      </w:pPr>
      <w:r w:rsidRPr="0077434C">
        <w:rPr>
          <w:rFonts w:ascii="Times New Roman" w:hAnsi="Times New Roman" w:cs="Times New Roman"/>
          <w:noProof/>
          <w:kern w:val="0"/>
          <w:lang w:val="es-AR"/>
        </w:rPr>
        <w:t xml:space="preserve">Sacchi, M. (2008). Octavio Nicolás Derisi: : (27 de abril de 1907-22 de octubre de 2002). </w:t>
      </w:r>
      <w:r w:rsidRPr="0077434C">
        <w:rPr>
          <w:rFonts w:ascii="Times New Roman" w:hAnsi="Times New Roman" w:cs="Times New Roman"/>
          <w:i/>
          <w:iCs/>
          <w:noProof/>
          <w:kern w:val="0"/>
          <w:lang w:val="it-IT"/>
        </w:rPr>
        <w:t>Sapientia</w:t>
      </w:r>
      <w:r w:rsidRPr="0077434C">
        <w:rPr>
          <w:rFonts w:ascii="Times New Roman" w:hAnsi="Times New Roman" w:cs="Times New Roman"/>
          <w:noProof/>
          <w:kern w:val="0"/>
          <w:lang w:val="it-IT"/>
        </w:rPr>
        <w:t xml:space="preserve">, </w:t>
      </w:r>
      <w:r w:rsidRPr="0077434C">
        <w:rPr>
          <w:rFonts w:ascii="Times New Roman" w:hAnsi="Times New Roman" w:cs="Times New Roman"/>
          <w:i/>
          <w:iCs/>
          <w:noProof/>
          <w:kern w:val="0"/>
          <w:lang w:val="it-IT"/>
        </w:rPr>
        <w:t>64</w:t>
      </w:r>
      <w:r w:rsidRPr="0077434C">
        <w:rPr>
          <w:rFonts w:ascii="Times New Roman" w:hAnsi="Times New Roman" w:cs="Times New Roman"/>
          <w:noProof/>
          <w:kern w:val="0"/>
          <w:lang w:val="it-IT"/>
        </w:rPr>
        <w:t>(224), 1-7. https://repositorio.uca.edu.ar/bitstream/123456789/4248/1/octavio-nicolas-derisi-mario-sacchi.pdf</w:t>
      </w:r>
    </w:p>
    <w:p w14:paraId="2AD43384" w14:textId="52773C0B"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Santo Tomás de Aquino. (</w:t>
      </w:r>
      <w:r w:rsidR="005E1311">
        <w:rPr>
          <w:rFonts w:ascii="Times New Roman" w:hAnsi="Times New Roman" w:cs="Times New Roman"/>
          <w:noProof/>
          <w:kern w:val="0"/>
          <w:lang w:val="es-AR"/>
        </w:rPr>
        <w:t>1266/</w:t>
      </w:r>
      <w:r w:rsidRPr="0077434C">
        <w:rPr>
          <w:rFonts w:ascii="Times New Roman" w:hAnsi="Times New Roman" w:cs="Times New Roman"/>
          <w:noProof/>
          <w:kern w:val="0"/>
          <w:lang w:val="es-AR"/>
        </w:rPr>
        <w:t xml:space="preserve">1997). </w:t>
      </w:r>
      <w:r w:rsidRPr="0077434C">
        <w:rPr>
          <w:rFonts w:ascii="Times New Roman" w:hAnsi="Times New Roman" w:cs="Times New Roman"/>
          <w:i/>
          <w:iCs/>
          <w:noProof/>
          <w:kern w:val="0"/>
          <w:lang w:val="es-AR"/>
        </w:rPr>
        <w:t>La monarquía</w:t>
      </w:r>
      <w:r w:rsidRPr="0077434C">
        <w:rPr>
          <w:rFonts w:ascii="Times New Roman" w:hAnsi="Times New Roman" w:cs="Times New Roman"/>
          <w:noProof/>
          <w:kern w:val="0"/>
          <w:lang w:val="es-AR"/>
        </w:rPr>
        <w:t xml:space="preserve"> (Laureano Robles &amp; Angel Chueca (trads.)). Altaya.</w:t>
      </w:r>
    </w:p>
    <w:p w14:paraId="29C90C79"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Sartori, G. (1994). </w:t>
      </w:r>
      <w:r w:rsidRPr="0077434C">
        <w:rPr>
          <w:rFonts w:ascii="Times New Roman" w:hAnsi="Times New Roman" w:cs="Times New Roman"/>
          <w:i/>
          <w:iCs/>
          <w:noProof/>
          <w:kern w:val="0"/>
          <w:lang w:val="es-AR"/>
        </w:rPr>
        <w:t>Comparación y método comparativo</w:t>
      </w:r>
      <w:r w:rsidRPr="0077434C">
        <w:rPr>
          <w:rFonts w:ascii="Times New Roman" w:hAnsi="Times New Roman" w:cs="Times New Roman"/>
          <w:noProof/>
          <w:kern w:val="0"/>
          <w:lang w:val="es-AR"/>
        </w:rPr>
        <w:t>. Alianza.</w:t>
      </w:r>
    </w:p>
    <w:p w14:paraId="20F0364E" w14:textId="5125575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Tünnermann, C. (1991). </w:t>
      </w:r>
      <w:r w:rsidRPr="0077434C">
        <w:rPr>
          <w:rFonts w:ascii="Times New Roman" w:hAnsi="Times New Roman" w:cs="Times New Roman"/>
          <w:i/>
          <w:iCs/>
          <w:noProof/>
          <w:kern w:val="0"/>
          <w:lang w:val="es-AR"/>
        </w:rPr>
        <w:t xml:space="preserve">Historia de la Universidad </w:t>
      </w:r>
      <w:r w:rsidR="0057090A">
        <w:rPr>
          <w:rFonts w:ascii="Times New Roman" w:hAnsi="Times New Roman" w:cs="Times New Roman"/>
          <w:i/>
          <w:iCs/>
          <w:noProof/>
          <w:kern w:val="0"/>
          <w:lang w:val="es-AR"/>
        </w:rPr>
        <w:t>en América Latina</w:t>
      </w:r>
      <w:r w:rsidR="00812B8E">
        <w:rPr>
          <w:rFonts w:ascii="Times New Roman" w:hAnsi="Times New Roman" w:cs="Times New Roman"/>
          <w:i/>
          <w:iCs/>
          <w:noProof/>
          <w:kern w:val="0"/>
          <w:lang w:val="es-AR"/>
        </w:rPr>
        <w:t>:</w:t>
      </w:r>
      <w:r w:rsidRPr="0077434C">
        <w:rPr>
          <w:rFonts w:ascii="Times New Roman" w:hAnsi="Times New Roman" w:cs="Times New Roman"/>
          <w:i/>
          <w:iCs/>
          <w:noProof/>
          <w:kern w:val="0"/>
          <w:lang w:val="es-AR"/>
        </w:rPr>
        <w:t xml:space="preserve"> </w:t>
      </w:r>
      <w:r w:rsidR="00626D5F">
        <w:rPr>
          <w:rFonts w:ascii="Times New Roman" w:hAnsi="Times New Roman" w:cs="Times New Roman"/>
          <w:i/>
          <w:iCs/>
          <w:noProof/>
          <w:kern w:val="0"/>
          <w:lang w:val="es-AR"/>
        </w:rPr>
        <w:t>d</w:t>
      </w:r>
      <w:r w:rsidRPr="0077434C">
        <w:rPr>
          <w:rFonts w:ascii="Times New Roman" w:hAnsi="Times New Roman" w:cs="Times New Roman"/>
          <w:i/>
          <w:iCs/>
          <w:noProof/>
          <w:kern w:val="0"/>
          <w:lang w:val="es-AR"/>
        </w:rPr>
        <w:t xml:space="preserve">e la época </w:t>
      </w:r>
      <w:r w:rsidRPr="0077434C">
        <w:rPr>
          <w:rFonts w:ascii="Times New Roman" w:hAnsi="Times New Roman" w:cs="Times New Roman"/>
          <w:i/>
          <w:iCs/>
          <w:noProof/>
          <w:kern w:val="0"/>
          <w:lang w:val="es-AR"/>
        </w:rPr>
        <w:lastRenderedPageBreak/>
        <w:t>colonial a la Reforma de Córdoba</w:t>
      </w:r>
      <w:r w:rsidRPr="0077434C">
        <w:rPr>
          <w:rFonts w:ascii="Times New Roman" w:hAnsi="Times New Roman" w:cs="Times New Roman"/>
          <w:noProof/>
          <w:kern w:val="0"/>
          <w:lang w:val="es-AR"/>
        </w:rPr>
        <w:t xml:space="preserve"> (Primera Ed). Universitaria Centroamericana.</w:t>
      </w:r>
    </w:p>
    <w:p w14:paraId="3A601897" w14:textId="77777777"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kern w:val="0"/>
          <w:lang w:val="es-AR"/>
        </w:rPr>
      </w:pPr>
      <w:r w:rsidRPr="0077434C">
        <w:rPr>
          <w:rFonts w:ascii="Times New Roman" w:hAnsi="Times New Roman" w:cs="Times New Roman"/>
          <w:noProof/>
          <w:kern w:val="0"/>
          <w:lang w:val="es-AR"/>
        </w:rPr>
        <w:t xml:space="preserve">Tünnermann, C. (1998). La reforma universitaria de Córdoba. </w:t>
      </w:r>
      <w:r w:rsidRPr="0077434C">
        <w:rPr>
          <w:rFonts w:ascii="Times New Roman" w:hAnsi="Times New Roman" w:cs="Times New Roman"/>
          <w:i/>
          <w:iCs/>
          <w:noProof/>
          <w:kern w:val="0"/>
          <w:lang w:val="es-AR"/>
        </w:rPr>
        <w:t>Educación Superior y Sociedad, 9</w:t>
      </w:r>
      <w:r w:rsidRPr="0077434C">
        <w:rPr>
          <w:rFonts w:ascii="Times New Roman" w:hAnsi="Times New Roman" w:cs="Times New Roman"/>
          <w:noProof/>
          <w:kern w:val="0"/>
          <w:lang w:val="es-AR"/>
        </w:rPr>
        <w:t>(1), 103-127.</w:t>
      </w:r>
    </w:p>
    <w:p w14:paraId="139C32EC" w14:textId="1954E39F" w:rsidR="0077434C" w:rsidRPr="0077434C" w:rsidRDefault="0077434C" w:rsidP="00BA7968">
      <w:pPr>
        <w:widowControl w:val="0"/>
        <w:autoSpaceDE w:val="0"/>
        <w:autoSpaceDN w:val="0"/>
        <w:adjustRightInd w:val="0"/>
        <w:spacing w:line="240" w:lineRule="auto"/>
        <w:ind w:left="480" w:hanging="480"/>
        <w:jc w:val="both"/>
        <w:rPr>
          <w:rFonts w:ascii="Times New Roman" w:hAnsi="Times New Roman" w:cs="Times New Roman"/>
          <w:noProof/>
          <w:lang w:val="es-AR"/>
        </w:rPr>
      </w:pPr>
      <w:r w:rsidRPr="0077434C">
        <w:rPr>
          <w:rFonts w:ascii="Times New Roman" w:hAnsi="Times New Roman" w:cs="Times New Roman"/>
          <w:noProof/>
          <w:kern w:val="0"/>
          <w:lang w:val="es-AR"/>
        </w:rPr>
        <w:t xml:space="preserve">Tünnermann, </w:t>
      </w:r>
      <w:r w:rsidR="00A3728A">
        <w:rPr>
          <w:rFonts w:ascii="Times New Roman" w:hAnsi="Times New Roman" w:cs="Times New Roman"/>
          <w:noProof/>
          <w:kern w:val="0"/>
          <w:lang w:val="es-AR"/>
        </w:rPr>
        <w:t>C</w:t>
      </w:r>
      <w:r w:rsidRPr="0077434C">
        <w:rPr>
          <w:rFonts w:ascii="Times New Roman" w:hAnsi="Times New Roman" w:cs="Times New Roman"/>
          <w:noProof/>
          <w:kern w:val="0"/>
          <w:lang w:val="es-AR"/>
        </w:rPr>
        <w:t xml:space="preserve">. (2010). Implicaciones de la autonomía universitaria para el siglo xxi. En </w:t>
      </w:r>
      <w:r w:rsidR="009D16AC">
        <w:rPr>
          <w:rFonts w:ascii="Times New Roman" w:hAnsi="Times New Roman" w:cs="Times New Roman"/>
          <w:noProof/>
          <w:kern w:val="0"/>
          <w:lang w:val="es-AR"/>
        </w:rPr>
        <w:t xml:space="preserve">V.M. </w:t>
      </w:r>
      <w:r w:rsidRPr="0077434C">
        <w:rPr>
          <w:rFonts w:ascii="Times New Roman" w:hAnsi="Times New Roman" w:cs="Times New Roman"/>
          <w:noProof/>
          <w:kern w:val="0"/>
          <w:lang w:val="es-AR"/>
        </w:rPr>
        <w:t>Rosario</w:t>
      </w:r>
      <w:r w:rsidR="004312D6">
        <w:rPr>
          <w:rFonts w:ascii="Times New Roman" w:hAnsi="Times New Roman" w:cs="Times New Roman"/>
          <w:noProof/>
          <w:kern w:val="0"/>
          <w:lang w:val="es-AR"/>
        </w:rPr>
        <w:t xml:space="preserve"> Muñoz</w:t>
      </w:r>
      <w:r w:rsidRPr="0077434C">
        <w:rPr>
          <w:rFonts w:ascii="Times New Roman" w:hAnsi="Times New Roman" w:cs="Times New Roman"/>
          <w:noProof/>
          <w:kern w:val="0"/>
          <w:lang w:val="es-AR"/>
        </w:rPr>
        <w:t>,</w:t>
      </w:r>
      <w:r w:rsidR="004312D6">
        <w:rPr>
          <w:rFonts w:ascii="Times New Roman" w:hAnsi="Times New Roman" w:cs="Times New Roman"/>
          <w:noProof/>
          <w:kern w:val="0"/>
          <w:lang w:val="es-AR"/>
        </w:rPr>
        <w:t xml:space="preserve"> </w:t>
      </w:r>
      <w:r w:rsidR="009D16AC">
        <w:rPr>
          <w:rFonts w:ascii="Times New Roman" w:hAnsi="Times New Roman" w:cs="Times New Roman"/>
          <w:noProof/>
          <w:kern w:val="0"/>
          <w:lang w:val="es-AR"/>
        </w:rPr>
        <w:t xml:space="preserve">E. </w:t>
      </w:r>
      <w:r w:rsidRPr="0077434C">
        <w:rPr>
          <w:rFonts w:ascii="Times New Roman" w:hAnsi="Times New Roman" w:cs="Times New Roman"/>
          <w:noProof/>
          <w:kern w:val="0"/>
          <w:lang w:val="es-AR"/>
        </w:rPr>
        <w:t xml:space="preserve">Marúm </w:t>
      </w:r>
      <w:r w:rsidR="004312D6">
        <w:rPr>
          <w:rFonts w:ascii="Times New Roman" w:hAnsi="Times New Roman" w:cs="Times New Roman"/>
          <w:noProof/>
          <w:kern w:val="0"/>
          <w:lang w:val="es-AR"/>
        </w:rPr>
        <w:t xml:space="preserve">Espinoza </w:t>
      </w:r>
      <w:r w:rsidRPr="0077434C">
        <w:rPr>
          <w:rFonts w:ascii="Times New Roman" w:hAnsi="Times New Roman" w:cs="Times New Roman"/>
          <w:noProof/>
          <w:kern w:val="0"/>
          <w:lang w:val="es-AR"/>
        </w:rPr>
        <w:t xml:space="preserve">y </w:t>
      </w:r>
      <w:r w:rsidR="009D16AC">
        <w:rPr>
          <w:rFonts w:ascii="Times New Roman" w:hAnsi="Times New Roman" w:cs="Times New Roman"/>
          <w:noProof/>
          <w:kern w:val="0"/>
          <w:lang w:val="es-AR"/>
        </w:rPr>
        <w:t xml:space="preserve">M. </w:t>
      </w:r>
      <w:r w:rsidR="004312D6">
        <w:rPr>
          <w:rFonts w:ascii="Times New Roman" w:hAnsi="Times New Roman" w:cs="Times New Roman"/>
          <w:noProof/>
          <w:kern w:val="0"/>
          <w:lang w:val="es-AR"/>
        </w:rPr>
        <w:t xml:space="preserve">Alvarado </w:t>
      </w:r>
      <w:r w:rsidRPr="0077434C">
        <w:rPr>
          <w:rFonts w:ascii="Times New Roman" w:hAnsi="Times New Roman" w:cs="Times New Roman"/>
          <w:noProof/>
          <w:kern w:val="0"/>
          <w:lang w:val="es-AR"/>
        </w:rPr>
        <w:t>Nando</w:t>
      </w:r>
      <w:r w:rsidR="004312D6">
        <w:rPr>
          <w:rFonts w:ascii="Times New Roman" w:hAnsi="Times New Roman" w:cs="Times New Roman"/>
          <w:noProof/>
          <w:kern w:val="0"/>
          <w:lang w:val="es-AR"/>
        </w:rPr>
        <w:t>,</w:t>
      </w:r>
      <w:r w:rsidRPr="0077434C">
        <w:rPr>
          <w:rFonts w:ascii="Times New Roman" w:hAnsi="Times New Roman" w:cs="Times New Roman"/>
          <w:noProof/>
          <w:kern w:val="0"/>
          <w:lang w:val="es-AR"/>
        </w:rPr>
        <w:t xml:space="preserve"> (</w:t>
      </w:r>
      <w:r w:rsidR="009D16AC">
        <w:rPr>
          <w:rFonts w:ascii="Times New Roman" w:hAnsi="Times New Roman" w:cs="Times New Roman"/>
          <w:noProof/>
          <w:kern w:val="0"/>
          <w:lang w:val="es-AR"/>
        </w:rPr>
        <w:t>coords</w:t>
      </w:r>
      <w:r w:rsidRPr="0077434C">
        <w:rPr>
          <w:rFonts w:ascii="Times New Roman" w:hAnsi="Times New Roman" w:cs="Times New Roman"/>
          <w:noProof/>
          <w:kern w:val="0"/>
          <w:lang w:val="es-AR"/>
        </w:rPr>
        <w:t xml:space="preserve">.), </w:t>
      </w:r>
      <w:r w:rsidRPr="0077434C">
        <w:rPr>
          <w:rFonts w:ascii="Times New Roman" w:hAnsi="Times New Roman" w:cs="Times New Roman"/>
          <w:i/>
          <w:iCs/>
          <w:noProof/>
          <w:kern w:val="0"/>
          <w:lang w:val="es-AR"/>
        </w:rPr>
        <w:t>La autonomía universitaria a debate</w:t>
      </w:r>
      <w:r w:rsidR="004312D6">
        <w:rPr>
          <w:rFonts w:ascii="Times New Roman" w:hAnsi="Times New Roman" w:cs="Times New Roman"/>
          <w:i/>
          <w:iCs/>
          <w:noProof/>
          <w:kern w:val="0"/>
          <w:lang w:val="es-AR"/>
        </w:rPr>
        <w:t xml:space="preserve">. </w:t>
      </w:r>
      <w:r w:rsidRPr="0077434C">
        <w:rPr>
          <w:rFonts w:ascii="Times New Roman" w:hAnsi="Times New Roman" w:cs="Times New Roman"/>
          <w:i/>
          <w:iCs/>
          <w:noProof/>
          <w:kern w:val="0"/>
          <w:lang w:val="es-AR"/>
        </w:rPr>
        <w:t>Una visión desde América Latina</w:t>
      </w:r>
      <w:r w:rsidRPr="0077434C">
        <w:rPr>
          <w:rFonts w:ascii="Times New Roman" w:hAnsi="Times New Roman" w:cs="Times New Roman"/>
          <w:noProof/>
          <w:kern w:val="0"/>
          <w:lang w:val="es-AR"/>
        </w:rPr>
        <w:t xml:space="preserve"> (pp. 2</w:t>
      </w:r>
      <w:r w:rsidR="00A3728A">
        <w:rPr>
          <w:rFonts w:ascii="Times New Roman" w:hAnsi="Times New Roman" w:cs="Times New Roman"/>
          <w:noProof/>
          <w:kern w:val="0"/>
          <w:lang w:val="es-AR"/>
        </w:rPr>
        <w:t>3</w:t>
      </w:r>
      <w:r w:rsidRPr="0077434C">
        <w:rPr>
          <w:rFonts w:ascii="Times New Roman" w:hAnsi="Times New Roman" w:cs="Times New Roman"/>
          <w:noProof/>
          <w:kern w:val="0"/>
          <w:lang w:val="es-AR"/>
        </w:rPr>
        <w:t>-50). Editorial Universitaria, Universidad de Guadalajara.</w:t>
      </w:r>
    </w:p>
    <w:p w14:paraId="6A5A47F2" w14:textId="77777777" w:rsidR="0077434C" w:rsidRPr="0077434C" w:rsidRDefault="0077434C" w:rsidP="00BA7968">
      <w:pPr>
        <w:spacing w:line="240" w:lineRule="auto"/>
        <w:jc w:val="both"/>
        <w:rPr>
          <w:sz w:val="22"/>
          <w:szCs w:val="22"/>
          <w:lang w:val="es-AR"/>
        </w:rPr>
      </w:pPr>
      <w:r w:rsidRPr="0077434C">
        <w:rPr>
          <w:rFonts w:ascii="Times New Roman" w:hAnsi="Times New Roman" w:cs="Times New Roman"/>
          <w:lang w:val="es-AR"/>
        </w:rPr>
        <w:fldChar w:fldCharType="end"/>
      </w:r>
    </w:p>
    <w:p w14:paraId="2487024E" w14:textId="77777777" w:rsidR="0077434C" w:rsidRPr="0077434C" w:rsidRDefault="0077434C" w:rsidP="00BA7968">
      <w:pPr>
        <w:spacing w:line="240" w:lineRule="auto"/>
        <w:rPr>
          <w:sz w:val="22"/>
          <w:szCs w:val="22"/>
          <w:lang w:val="es-AR"/>
        </w:rPr>
      </w:pPr>
    </w:p>
    <w:sectPr w:rsidR="0077434C" w:rsidRPr="0077434C"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442FC" w14:textId="77777777" w:rsidR="001B4873" w:rsidRPr="00BA642E" w:rsidRDefault="001B4873" w:rsidP="00C802F5">
      <w:pPr>
        <w:spacing w:after="0" w:line="240" w:lineRule="auto"/>
      </w:pPr>
      <w:r w:rsidRPr="00BA642E">
        <w:separator/>
      </w:r>
    </w:p>
  </w:endnote>
  <w:endnote w:type="continuationSeparator" w:id="0">
    <w:p w14:paraId="49E130D9" w14:textId="77777777" w:rsidR="001B4873" w:rsidRPr="00BA642E" w:rsidRDefault="001B487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2DE04" w14:textId="77777777" w:rsidR="001B4873" w:rsidRPr="00BA642E" w:rsidRDefault="001B4873" w:rsidP="00C802F5">
      <w:pPr>
        <w:spacing w:after="0" w:line="240" w:lineRule="auto"/>
      </w:pPr>
      <w:r w:rsidRPr="00BA642E">
        <w:separator/>
      </w:r>
    </w:p>
  </w:footnote>
  <w:footnote w:type="continuationSeparator" w:id="0">
    <w:p w14:paraId="7ECB57B4" w14:textId="77777777" w:rsidR="001B4873" w:rsidRPr="00BA642E" w:rsidRDefault="001B487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1797"/>
    <w:multiLevelType w:val="hybridMultilevel"/>
    <w:tmpl w:val="FCFABA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6C4505"/>
    <w:multiLevelType w:val="hybridMultilevel"/>
    <w:tmpl w:val="FCFABAC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642E0A4D"/>
    <w:multiLevelType w:val="hybridMultilevel"/>
    <w:tmpl w:val="3CBA375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E8E56BF"/>
    <w:multiLevelType w:val="hybridMultilevel"/>
    <w:tmpl w:val="94B2055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145317614">
    <w:abstractNumId w:val="1"/>
  </w:num>
  <w:num w:numId="2" w16cid:durableId="204560934">
    <w:abstractNumId w:val="2"/>
  </w:num>
  <w:num w:numId="3" w16cid:durableId="1019357778">
    <w:abstractNumId w:val="3"/>
  </w:num>
  <w:num w:numId="4" w16cid:durableId="626863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2A55"/>
    <w:rsid w:val="00003A0D"/>
    <w:rsid w:val="0001445E"/>
    <w:rsid w:val="000159C5"/>
    <w:rsid w:val="00017CBC"/>
    <w:rsid w:val="00022C27"/>
    <w:rsid w:val="00027F1E"/>
    <w:rsid w:val="00032749"/>
    <w:rsid w:val="00034D62"/>
    <w:rsid w:val="00040D9F"/>
    <w:rsid w:val="000502D0"/>
    <w:rsid w:val="00054401"/>
    <w:rsid w:val="000664E5"/>
    <w:rsid w:val="000739D0"/>
    <w:rsid w:val="0008409D"/>
    <w:rsid w:val="00084A07"/>
    <w:rsid w:val="00085FC5"/>
    <w:rsid w:val="00086F71"/>
    <w:rsid w:val="000941BA"/>
    <w:rsid w:val="000A57F6"/>
    <w:rsid w:val="000A7421"/>
    <w:rsid w:val="000B3F00"/>
    <w:rsid w:val="000B57B1"/>
    <w:rsid w:val="000E196A"/>
    <w:rsid w:val="000E5AD2"/>
    <w:rsid w:val="000E67EE"/>
    <w:rsid w:val="000F3309"/>
    <w:rsid w:val="000F7931"/>
    <w:rsid w:val="000F7ADB"/>
    <w:rsid w:val="001007E6"/>
    <w:rsid w:val="00101E2B"/>
    <w:rsid w:val="001267F5"/>
    <w:rsid w:val="00143945"/>
    <w:rsid w:val="001463F7"/>
    <w:rsid w:val="00151526"/>
    <w:rsid w:val="001526A6"/>
    <w:rsid w:val="00152E2A"/>
    <w:rsid w:val="00156D40"/>
    <w:rsid w:val="00165FC2"/>
    <w:rsid w:val="00175A81"/>
    <w:rsid w:val="001816D6"/>
    <w:rsid w:val="001827D8"/>
    <w:rsid w:val="00183EB7"/>
    <w:rsid w:val="00185F5E"/>
    <w:rsid w:val="001923DC"/>
    <w:rsid w:val="00193356"/>
    <w:rsid w:val="001968E6"/>
    <w:rsid w:val="001B1AC4"/>
    <w:rsid w:val="001B4873"/>
    <w:rsid w:val="001C39A0"/>
    <w:rsid w:val="001C75E5"/>
    <w:rsid w:val="001D53A2"/>
    <w:rsid w:val="001E58C2"/>
    <w:rsid w:val="001F1E49"/>
    <w:rsid w:val="001F2941"/>
    <w:rsid w:val="001F54E4"/>
    <w:rsid w:val="002053D0"/>
    <w:rsid w:val="002106B6"/>
    <w:rsid w:val="00227FC9"/>
    <w:rsid w:val="002327C3"/>
    <w:rsid w:val="00235AA8"/>
    <w:rsid w:val="0024528B"/>
    <w:rsid w:val="00252823"/>
    <w:rsid w:val="00254BC3"/>
    <w:rsid w:val="00255098"/>
    <w:rsid w:val="00261B03"/>
    <w:rsid w:val="00274BD6"/>
    <w:rsid w:val="00280305"/>
    <w:rsid w:val="0028250E"/>
    <w:rsid w:val="002A1760"/>
    <w:rsid w:val="002A26AE"/>
    <w:rsid w:val="002A7D41"/>
    <w:rsid w:val="002B6F25"/>
    <w:rsid w:val="002B71F8"/>
    <w:rsid w:val="002C1EE5"/>
    <w:rsid w:val="002C39FD"/>
    <w:rsid w:val="002C6D62"/>
    <w:rsid w:val="002D1CC9"/>
    <w:rsid w:val="002E5FE9"/>
    <w:rsid w:val="002F3AC1"/>
    <w:rsid w:val="00302146"/>
    <w:rsid w:val="00312392"/>
    <w:rsid w:val="00322CCA"/>
    <w:rsid w:val="0032629D"/>
    <w:rsid w:val="00326694"/>
    <w:rsid w:val="003363A3"/>
    <w:rsid w:val="003574C5"/>
    <w:rsid w:val="00361304"/>
    <w:rsid w:val="00364D5C"/>
    <w:rsid w:val="00365434"/>
    <w:rsid w:val="00366B5E"/>
    <w:rsid w:val="003710CC"/>
    <w:rsid w:val="0037133B"/>
    <w:rsid w:val="00374342"/>
    <w:rsid w:val="0038193A"/>
    <w:rsid w:val="0038196B"/>
    <w:rsid w:val="003869FD"/>
    <w:rsid w:val="003926D6"/>
    <w:rsid w:val="0039520A"/>
    <w:rsid w:val="003959F6"/>
    <w:rsid w:val="003A16AD"/>
    <w:rsid w:val="003A2B2C"/>
    <w:rsid w:val="003B6093"/>
    <w:rsid w:val="003B6807"/>
    <w:rsid w:val="003B6841"/>
    <w:rsid w:val="003C3577"/>
    <w:rsid w:val="003C76DF"/>
    <w:rsid w:val="003D2C17"/>
    <w:rsid w:val="003E3D5D"/>
    <w:rsid w:val="003E442F"/>
    <w:rsid w:val="003E465C"/>
    <w:rsid w:val="003F4B28"/>
    <w:rsid w:val="00401D67"/>
    <w:rsid w:val="004028CA"/>
    <w:rsid w:val="00403F8B"/>
    <w:rsid w:val="004040C0"/>
    <w:rsid w:val="00405C2A"/>
    <w:rsid w:val="0040742C"/>
    <w:rsid w:val="00410A5A"/>
    <w:rsid w:val="004142BF"/>
    <w:rsid w:val="0041485E"/>
    <w:rsid w:val="00424910"/>
    <w:rsid w:val="00424A25"/>
    <w:rsid w:val="00430012"/>
    <w:rsid w:val="004306FE"/>
    <w:rsid w:val="004312D6"/>
    <w:rsid w:val="0043340E"/>
    <w:rsid w:val="00434AEA"/>
    <w:rsid w:val="00437E9C"/>
    <w:rsid w:val="00443230"/>
    <w:rsid w:val="0044629C"/>
    <w:rsid w:val="004556C9"/>
    <w:rsid w:val="004565EB"/>
    <w:rsid w:val="00464C3B"/>
    <w:rsid w:val="00466E67"/>
    <w:rsid w:val="00473A66"/>
    <w:rsid w:val="00480E70"/>
    <w:rsid w:val="00481991"/>
    <w:rsid w:val="00482804"/>
    <w:rsid w:val="004868C3"/>
    <w:rsid w:val="0048744B"/>
    <w:rsid w:val="004A0823"/>
    <w:rsid w:val="004A77E0"/>
    <w:rsid w:val="004A7C5C"/>
    <w:rsid w:val="004B0FAB"/>
    <w:rsid w:val="004B6B51"/>
    <w:rsid w:val="004C06B8"/>
    <w:rsid w:val="004C795B"/>
    <w:rsid w:val="004D0126"/>
    <w:rsid w:val="004D2832"/>
    <w:rsid w:val="00510938"/>
    <w:rsid w:val="00524D0A"/>
    <w:rsid w:val="00525FF3"/>
    <w:rsid w:val="00526A43"/>
    <w:rsid w:val="005324BE"/>
    <w:rsid w:val="00533F81"/>
    <w:rsid w:val="00534B2C"/>
    <w:rsid w:val="0053757A"/>
    <w:rsid w:val="005427C1"/>
    <w:rsid w:val="00543187"/>
    <w:rsid w:val="00544CC6"/>
    <w:rsid w:val="00545C78"/>
    <w:rsid w:val="00545D67"/>
    <w:rsid w:val="005470A7"/>
    <w:rsid w:val="00550766"/>
    <w:rsid w:val="00562624"/>
    <w:rsid w:val="00563355"/>
    <w:rsid w:val="00564C29"/>
    <w:rsid w:val="005676D9"/>
    <w:rsid w:val="0057090A"/>
    <w:rsid w:val="005764FE"/>
    <w:rsid w:val="00587A1C"/>
    <w:rsid w:val="005910D0"/>
    <w:rsid w:val="005955EF"/>
    <w:rsid w:val="005960A2"/>
    <w:rsid w:val="005975EC"/>
    <w:rsid w:val="005A68E9"/>
    <w:rsid w:val="005A6CE2"/>
    <w:rsid w:val="005A74CE"/>
    <w:rsid w:val="005D671E"/>
    <w:rsid w:val="005D77BC"/>
    <w:rsid w:val="005E1311"/>
    <w:rsid w:val="005E17AB"/>
    <w:rsid w:val="005E7ACC"/>
    <w:rsid w:val="005E7F98"/>
    <w:rsid w:val="005F38C0"/>
    <w:rsid w:val="005F3B2E"/>
    <w:rsid w:val="00601171"/>
    <w:rsid w:val="00601325"/>
    <w:rsid w:val="006058DC"/>
    <w:rsid w:val="006078AC"/>
    <w:rsid w:val="00626D5F"/>
    <w:rsid w:val="00626FE6"/>
    <w:rsid w:val="00627902"/>
    <w:rsid w:val="006344BA"/>
    <w:rsid w:val="006348B7"/>
    <w:rsid w:val="00643E78"/>
    <w:rsid w:val="00645777"/>
    <w:rsid w:val="0064786D"/>
    <w:rsid w:val="006645AF"/>
    <w:rsid w:val="00686AEC"/>
    <w:rsid w:val="0069064F"/>
    <w:rsid w:val="00691D5C"/>
    <w:rsid w:val="00692ADF"/>
    <w:rsid w:val="006B064A"/>
    <w:rsid w:val="006B0D09"/>
    <w:rsid w:val="006B2804"/>
    <w:rsid w:val="006C3DF0"/>
    <w:rsid w:val="006C4523"/>
    <w:rsid w:val="006D3D85"/>
    <w:rsid w:val="006F043B"/>
    <w:rsid w:val="006F0940"/>
    <w:rsid w:val="006F63A5"/>
    <w:rsid w:val="007005D8"/>
    <w:rsid w:val="00701598"/>
    <w:rsid w:val="00701BAD"/>
    <w:rsid w:val="00701F64"/>
    <w:rsid w:val="0071044F"/>
    <w:rsid w:val="007105F2"/>
    <w:rsid w:val="00710AB0"/>
    <w:rsid w:val="00722848"/>
    <w:rsid w:val="00724DDD"/>
    <w:rsid w:val="0073180A"/>
    <w:rsid w:val="00732547"/>
    <w:rsid w:val="00732FFD"/>
    <w:rsid w:val="00733CF8"/>
    <w:rsid w:val="00742F24"/>
    <w:rsid w:val="0075404E"/>
    <w:rsid w:val="007540B2"/>
    <w:rsid w:val="007572A3"/>
    <w:rsid w:val="00761DE4"/>
    <w:rsid w:val="007666D8"/>
    <w:rsid w:val="00771937"/>
    <w:rsid w:val="0077434C"/>
    <w:rsid w:val="00783048"/>
    <w:rsid w:val="00785FE1"/>
    <w:rsid w:val="007967BE"/>
    <w:rsid w:val="00797584"/>
    <w:rsid w:val="007A6860"/>
    <w:rsid w:val="007B5B5F"/>
    <w:rsid w:val="007B7D4A"/>
    <w:rsid w:val="007C0055"/>
    <w:rsid w:val="007C24DB"/>
    <w:rsid w:val="007C6D20"/>
    <w:rsid w:val="007D233B"/>
    <w:rsid w:val="007D7570"/>
    <w:rsid w:val="007E0332"/>
    <w:rsid w:val="007E374C"/>
    <w:rsid w:val="007F0E2E"/>
    <w:rsid w:val="007F38AF"/>
    <w:rsid w:val="00804F17"/>
    <w:rsid w:val="00812B8E"/>
    <w:rsid w:val="00822AA4"/>
    <w:rsid w:val="008230C6"/>
    <w:rsid w:val="00834310"/>
    <w:rsid w:val="00835F08"/>
    <w:rsid w:val="00841721"/>
    <w:rsid w:val="00844FE7"/>
    <w:rsid w:val="0085070B"/>
    <w:rsid w:val="0085409E"/>
    <w:rsid w:val="00856E9A"/>
    <w:rsid w:val="00866268"/>
    <w:rsid w:val="00872867"/>
    <w:rsid w:val="00875949"/>
    <w:rsid w:val="008967EC"/>
    <w:rsid w:val="008A14E1"/>
    <w:rsid w:val="008A2AE2"/>
    <w:rsid w:val="008A6C14"/>
    <w:rsid w:val="008A76FC"/>
    <w:rsid w:val="008A7762"/>
    <w:rsid w:val="008B188F"/>
    <w:rsid w:val="008B41CA"/>
    <w:rsid w:val="008B76A8"/>
    <w:rsid w:val="008B7907"/>
    <w:rsid w:val="008B7EC0"/>
    <w:rsid w:val="008C0C5C"/>
    <w:rsid w:val="008C3F08"/>
    <w:rsid w:val="008C6A6A"/>
    <w:rsid w:val="008D153E"/>
    <w:rsid w:val="008D78EC"/>
    <w:rsid w:val="008E481C"/>
    <w:rsid w:val="008F5C02"/>
    <w:rsid w:val="008F75B8"/>
    <w:rsid w:val="008F7BC0"/>
    <w:rsid w:val="00912700"/>
    <w:rsid w:val="0092213A"/>
    <w:rsid w:val="00923F8C"/>
    <w:rsid w:val="0092412E"/>
    <w:rsid w:val="0092555A"/>
    <w:rsid w:val="00955D91"/>
    <w:rsid w:val="00960887"/>
    <w:rsid w:val="00965121"/>
    <w:rsid w:val="009656CE"/>
    <w:rsid w:val="00966BAF"/>
    <w:rsid w:val="009712BB"/>
    <w:rsid w:val="00977FC9"/>
    <w:rsid w:val="0098365A"/>
    <w:rsid w:val="009A4912"/>
    <w:rsid w:val="009C2101"/>
    <w:rsid w:val="009C482E"/>
    <w:rsid w:val="009C614D"/>
    <w:rsid w:val="009D16AC"/>
    <w:rsid w:val="009E130F"/>
    <w:rsid w:val="009E30C8"/>
    <w:rsid w:val="009E4842"/>
    <w:rsid w:val="009E55FA"/>
    <w:rsid w:val="009E7197"/>
    <w:rsid w:val="00A1053B"/>
    <w:rsid w:val="00A10A10"/>
    <w:rsid w:val="00A17247"/>
    <w:rsid w:val="00A319B1"/>
    <w:rsid w:val="00A31A58"/>
    <w:rsid w:val="00A31F4C"/>
    <w:rsid w:val="00A3728A"/>
    <w:rsid w:val="00A37490"/>
    <w:rsid w:val="00A53F0B"/>
    <w:rsid w:val="00A66143"/>
    <w:rsid w:val="00A7107D"/>
    <w:rsid w:val="00A72D99"/>
    <w:rsid w:val="00A74ED4"/>
    <w:rsid w:val="00A77878"/>
    <w:rsid w:val="00A85B4E"/>
    <w:rsid w:val="00A901B3"/>
    <w:rsid w:val="00A915F1"/>
    <w:rsid w:val="00A925BB"/>
    <w:rsid w:val="00A96407"/>
    <w:rsid w:val="00AA015D"/>
    <w:rsid w:val="00AA1424"/>
    <w:rsid w:val="00AA7240"/>
    <w:rsid w:val="00AB08CD"/>
    <w:rsid w:val="00AB1F1C"/>
    <w:rsid w:val="00AB77D9"/>
    <w:rsid w:val="00AC5F50"/>
    <w:rsid w:val="00AC7484"/>
    <w:rsid w:val="00AD09DF"/>
    <w:rsid w:val="00AD37A2"/>
    <w:rsid w:val="00AD5645"/>
    <w:rsid w:val="00AD6366"/>
    <w:rsid w:val="00AE288B"/>
    <w:rsid w:val="00AF28AE"/>
    <w:rsid w:val="00AF5BC5"/>
    <w:rsid w:val="00B0215B"/>
    <w:rsid w:val="00B0341C"/>
    <w:rsid w:val="00B1149A"/>
    <w:rsid w:val="00B118D6"/>
    <w:rsid w:val="00B118E7"/>
    <w:rsid w:val="00B12786"/>
    <w:rsid w:val="00B155CA"/>
    <w:rsid w:val="00B20673"/>
    <w:rsid w:val="00B25076"/>
    <w:rsid w:val="00B25928"/>
    <w:rsid w:val="00B26389"/>
    <w:rsid w:val="00B26DBB"/>
    <w:rsid w:val="00B34325"/>
    <w:rsid w:val="00B435D5"/>
    <w:rsid w:val="00B46586"/>
    <w:rsid w:val="00B50216"/>
    <w:rsid w:val="00B551D3"/>
    <w:rsid w:val="00B57D24"/>
    <w:rsid w:val="00B62981"/>
    <w:rsid w:val="00B642E0"/>
    <w:rsid w:val="00B6460E"/>
    <w:rsid w:val="00B67BB0"/>
    <w:rsid w:val="00B702E0"/>
    <w:rsid w:val="00B713BE"/>
    <w:rsid w:val="00B7653D"/>
    <w:rsid w:val="00B8390B"/>
    <w:rsid w:val="00B859D5"/>
    <w:rsid w:val="00B85FD3"/>
    <w:rsid w:val="00B87C5C"/>
    <w:rsid w:val="00B916C6"/>
    <w:rsid w:val="00B91BE7"/>
    <w:rsid w:val="00B948A8"/>
    <w:rsid w:val="00B95A9E"/>
    <w:rsid w:val="00BA1A01"/>
    <w:rsid w:val="00BA300D"/>
    <w:rsid w:val="00BA4268"/>
    <w:rsid w:val="00BA5003"/>
    <w:rsid w:val="00BA642E"/>
    <w:rsid w:val="00BA7968"/>
    <w:rsid w:val="00BB09E5"/>
    <w:rsid w:val="00BB4242"/>
    <w:rsid w:val="00BB6C5A"/>
    <w:rsid w:val="00BC1EC4"/>
    <w:rsid w:val="00BC236F"/>
    <w:rsid w:val="00BD1564"/>
    <w:rsid w:val="00BD4F3A"/>
    <w:rsid w:val="00BE1500"/>
    <w:rsid w:val="00BE3CAC"/>
    <w:rsid w:val="00BE4587"/>
    <w:rsid w:val="00BF1E08"/>
    <w:rsid w:val="00BF1FC2"/>
    <w:rsid w:val="00BF2EC2"/>
    <w:rsid w:val="00C06D2B"/>
    <w:rsid w:val="00C105B0"/>
    <w:rsid w:val="00C1145D"/>
    <w:rsid w:val="00C21123"/>
    <w:rsid w:val="00C21EAF"/>
    <w:rsid w:val="00C232A2"/>
    <w:rsid w:val="00C267BE"/>
    <w:rsid w:val="00C30A68"/>
    <w:rsid w:val="00C321D2"/>
    <w:rsid w:val="00C34827"/>
    <w:rsid w:val="00C37306"/>
    <w:rsid w:val="00C53AE1"/>
    <w:rsid w:val="00C540BE"/>
    <w:rsid w:val="00C67A2D"/>
    <w:rsid w:val="00C7010C"/>
    <w:rsid w:val="00C70D20"/>
    <w:rsid w:val="00C802F5"/>
    <w:rsid w:val="00C851EE"/>
    <w:rsid w:val="00C928B0"/>
    <w:rsid w:val="00C92F5C"/>
    <w:rsid w:val="00C9327D"/>
    <w:rsid w:val="00C95E64"/>
    <w:rsid w:val="00C96B2C"/>
    <w:rsid w:val="00CB33B8"/>
    <w:rsid w:val="00CB750E"/>
    <w:rsid w:val="00CC04C1"/>
    <w:rsid w:val="00CC3C87"/>
    <w:rsid w:val="00CD24FA"/>
    <w:rsid w:val="00CD3189"/>
    <w:rsid w:val="00CD653D"/>
    <w:rsid w:val="00CE4C06"/>
    <w:rsid w:val="00CF2932"/>
    <w:rsid w:val="00CF4CC7"/>
    <w:rsid w:val="00CF76A5"/>
    <w:rsid w:val="00D12B3D"/>
    <w:rsid w:val="00D15BB1"/>
    <w:rsid w:val="00D339F2"/>
    <w:rsid w:val="00D33BD1"/>
    <w:rsid w:val="00D41D70"/>
    <w:rsid w:val="00D53740"/>
    <w:rsid w:val="00D538C0"/>
    <w:rsid w:val="00D603C7"/>
    <w:rsid w:val="00D617B5"/>
    <w:rsid w:val="00D72B01"/>
    <w:rsid w:val="00D77BC6"/>
    <w:rsid w:val="00D77D5E"/>
    <w:rsid w:val="00D8024C"/>
    <w:rsid w:val="00D81FD9"/>
    <w:rsid w:val="00D843EC"/>
    <w:rsid w:val="00D8610F"/>
    <w:rsid w:val="00D86FCA"/>
    <w:rsid w:val="00D92496"/>
    <w:rsid w:val="00D94F43"/>
    <w:rsid w:val="00DB17E8"/>
    <w:rsid w:val="00DC02FE"/>
    <w:rsid w:val="00DC2436"/>
    <w:rsid w:val="00DC35E8"/>
    <w:rsid w:val="00DC681F"/>
    <w:rsid w:val="00DC7AE1"/>
    <w:rsid w:val="00DD3B49"/>
    <w:rsid w:val="00DD4255"/>
    <w:rsid w:val="00DE1EE8"/>
    <w:rsid w:val="00E03ABF"/>
    <w:rsid w:val="00E06171"/>
    <w:rsid w:val="00E064D4"/>
    <w:rsid w:val="00E07B61"/>
    <w:rsid w:val="00E17887"/>
    <w:rsid w:val="00E20DFB"/>
    <w:rsid w:val="00E400C5"/>
    <w:rsid w:val="00E412F0"/>
    <w:rsid w:val="00E524E7"/>
    <w:rsid w:val="00E527F0"/>
    <w:rsid w:val="00E5344E"/>
    <w:rsid w:val="00E57871"/>
    <w:rsid w:val="00E633B4"/>
    <w:rsid w:val="00E65593"/>
    <w:rsid w:val="00E72EAA"/>
    <w:rsid w:val="00E73786"/>
    <w:rsid w:val="00E87365"/>
    <w:rsid w:val="00E94D59"/>
    <w:rsid w:val="00E95829"/>
    <w:rsid w:val="00EA2207"/>
    <w:rsid w:val="00EA2DA7"/>
    <w:rsid w:val="00EB4A15"/>
    <w:rsid w:val="00EC3658"/>
    <w:rsid w:val="00ED60DC"/>
    <w:rsid w:val="00ED762F"/>
    <w:rsid w:val="00EF198F"/>
    <w:rsid w:val="00EF471C"/>
    <w:rsid w:val="00F13D92"/>
    <w:rsid w:val="00F14BED"/>
    <w:rsid w:val="00F27EDC"/>
    <w:rsid w:val="00F3206D"/>
    <w:rsid w:val="00F343A1"/>
    <w:rsid w:val="00F37E32"/>
    <w:rsid w:val="00F41A7A"/>
    <w:rsid w:val="00F43248"/>
    <w:rsid w:val="00F4356E"/>
    <w:rsid w:val="00F44C7A"/>
    <w:rsid w:val="00F47198"/>
    <w:rsid w:val="00F50A77"/>
    <w:rsid w:val="00F61119"/>
    <w:rsid w:val="00F6146A"/>
    <w:rsid w:val="00F62EC3"/>
    <w:rsid w:val="00F70A55"/>
    <w:rsid w:val="00F70D38"/>
    <w:rsid w:val="00F70EC9"/>
    <w:rsid w:val="00F7511C"/>
    <w:rsid w:val="00F752BB"/>
    <w:rsid w:val="00F913D1"/>
    <w:rsid w:val="00F97293"/>
    <w:rsid w:val="00FA071A"/>
    <w:rsid w:val="00FA1FA5"/>
    <w:rsid w:val="00FA2F5D"/>
    <w:rsid w:val="00FA3AC9"/>
    <w:rsid w:val="00FA4CF3"/>
    <w:rsid w:val="00FA66B2"/>
    <w:rsid w:val="00FA7EBC"/>
    <w:rsid w:val="00FB6B4A"/>
    <w:rsid w:val="00FD1550"/>
    <w:rsid w:val="00FD2635"/>
    <w:rsid w:val="00FD3598"/>
    <w:rsid w:val="00FD5494"/>
    <w:rsid w:val="00FE0A7E"/>
    <w:rsid w:val="00FF03F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3959F6"/>
    <w:pPr>
      <w:keepNext/>
      <w:keepLines/>
      <w:spacing w:before="160" w:after="80"/>
      <w:outlineLvl w:val="1"/>
    </w:pPr>
    <w:rPr>
      <w:rFonts w:ascii="Times New Roman" w:eastAsiaTheme="majorEastAsia" w:hAnsi="Times New Roman" w:cstheme="majorBidi"/>
      <w:b/>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3959F6"/>
    <w:rPr>
      <w:rFonts w:ascii="Times New Roman" w:eastAsiaTheme="majorEastAsia" w:hAnsi="Times New Roman" w:cstheme="majorBidi"/>
      <w:b/>
      <w:szCs w:val="32"/>
      <w:lang w:val="es-419"/>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profesional"/>
    <w:uiPriority w:val="39"/>
    <w:rsid w:val="0077434C"/>
    <w:pPr>
      <w:spacing w:after="0" w:line="240" w:lineRule="auto"/>
    </w:pPr>
    <w:rPr>
      <w:kern w:val="0"/>
      <w:sz w:val="22"/>
      <w:szCs w:val="22"/>
      <w:lang w:eastAsia="es-A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aprofesional">
    <w:name w:val="Table Professional"/>
    <w:basedOn w:val="Tablanormal"/>
    <w:uiPriority w:val="99"/>
    <w:semiHidden/>
    <w:unhideWhenUsed/>
    <w:rsid w:val="0077434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_bressi@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671</TotalTime>
  <Pages>15</Pages>
  <Words>9464</Words>
  <Characters>52052</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Hernán Bressi</cp:lastModifiedBy>
  <cp:revision>490</cp:revision>
  <dcterms:created xsi:type="dcterms:W3CDTF">2026-03-14T03:50:00Z</dcterms:created>
  <dcterms:modified xsi:type="dcterms:W3CDTF">2026-05-02T15:41:00Z</dcterms:modified>
</cp:coreProperties>
</file>