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1923DC">
      <w:pPr>
        <w:jc w:val="center"/>
        <w:rPr>
          <w:rFonts w:ascii="Times New Roman" w:hAnsi="Times New Roman" w:cs="Times New Roman"/>
        </w:rPr>
      </w:pPr>
    </w:p>
    <w:p w14:paraId="1DABD42B" w14:textId="6AA66882" w:rsidR="001923DC" w:rsidRPr="00F836FF" w:rsidRDefault="00F836FF" w:rsidP="00F836FF">
      <w:pPr>
        <w:spacing w:line="240" w:lineRule="auto"/>
        <w:jc w:val="center"/>
        <w:rPr>
          <w:rFonts w:ascii="Times New Roman" w:hAnsi="Times New Roman" w:cs="Times New Roman"/>
          <w:b/>
        </w:rPr>
      </w:pPr>
      <w:r w:rsidRPr="00FF3F34">
        <w:rPr>
          <w:rFonts w:ascii="Times New Roman" w:hAnsi="Times New Roman" w:cs="Times New Roman"/>
          <w:b/>
        </w:rPr>
        <w:t>Contextos emergentes na internacionalização da Educação Superior: um olhar na perspectiva Sul Global</w:t>
      </w:r>
    </w:p>
    <w:p w14:paraId="43C49479" w14:textId="77777777" w:rsidR="005F3B2E" w:rsidRPr="00BA642E" w:rsidRDefault="005F3B2E" w:rsidP="001923DC">
      <w:pPr>
        <w:jc w:val="center"/>
        <w:rPr>
          <w:rFonts w:ascii="Times New Roman" w:hAnsi="Times New Roman" w:cs="Times New Roman"/>
        </w:rPr>
      </w:pPr>
    </w:p>
    <w:p w14:paraId="4E738780" w14:textId="186ADCCD" w:rsidR="005F3B2E" w:rsidRPr="00BA642E" w:rsidRDefault="00F836FF" w:rsidP="005F3B2E">
      <w:pPr>
        <w:spacing w:after="0" w:line="240" w:lineRule="auto"/>
        <w:jc w:val="right"/>
        <w:rPr>
          <w:rFonts w:ascii="Times New Roman" w:hAnsi="Times New Roman" w:cs="Times New Roman"/>
        </w:rPr>
      </w:pPr>
      <w:r>
        <w:rPr>
          <w:rFonts w:ascii="Times New Roman" w:hAnsi="Times New Roman" w:cs="Times New Roman"/>
        </w:rPr>
        <w:t>Coronel da Silva, Cáren</w:t>
      </w:r>
      <w:r w:rsidR="005F3B2E" w:rsidRPr="00BA642E">
        <w:rPr>
          <w:rFonts w:ascii="Times New Roman" w:hAnsi="Times New Roman" w:cs="Times New Roman"/>
        </w:rPr>
        <w:t xml:space="preserve"> 1</w:t>
      </w:r>
    </w:p>
    <w:p w14:paraId="6C2AECCA" w14:textId="3C06A644" w:rsidR="005F3B2E" w:rsidRPr="00BA642E" w:rsidRDefault="00F836FF" w:rsidP="005F3B2E">
      <w:pPr>
        <w:spacing w:after="0" w:line="240" w:lineRule="auto"/>
        <w:jc w:val="right"/>
        <w:rPr>
          <w:rFonts w:ascii="Times New Roman" w:hAnsi="Times New Roman" w:cs="Times New Roman"/>
        </w:rPr>
      </w:pPr>
      <w:r>
        <w:rPr>
          <w:rFonts w:ascii="Times New Roman" w:hAnsi="Times New Roman" w:cs="Times New Roman"/>
        </w:rPr>
        <w:t>Universidade Federal de Santa Maria - UFSM</w:t>
      </w:r>
      <w:r w:rsidR="005F3B2E" w:rsidRPr="00BA642E">
        <w:rPr>
          <w:rFonts w:ascii="Times New Roman" w:hAnsi="Times New Roman" w:cs="Times New Roman"/>
        </w:rPr>
        <w:t xml:space="preserve"> 1</w:t>
      </w:r>
    </w:p>
    <w:p w14:paraId="7D0026CD" w14:textId="3B9A2A43" w:rsidR="005F3B2E" w:rsidRPr="00BA642E" w:rsidRDefault="00F836FF" w:rsidP="005F3B2E">
      <w:pPr>
        <w:spacing w:after="0" w:line="240" w:lineRule="auto"/>
        <w:jc w:val="right"/>
        <w:rPr>
          <w:rFonts w:ascii="Times New Roman" w:hAnsi="Times New Roman" w:cs="Times New Roman"/>
        </w:rPr>
      </w:pPr>
      <w:r>
        <w:rPr>
          <w:rFonts w:ascii="Times New Roman" w:hAnsi="Times New Roman" w:cs="Times New Roman"/>
        </w:rPr>
        <w:t>carencoronelsm@gmail.com</w:t>
      </w:r>
      <w:r w:rsidR="005F3B2E" w:rsidRPr="00BA642E">
        <w:rPr>
          <w:rFonts w:ascii="Times New Roman" w:hAnsi="Times New Roman" w:cs="Times New Roman"/>
        </w:rPr>
        <w:t xml:space="preserve"> 1</w:t>
      </w:r>
    </w:p>
    <w:p w14:paraId="1FA0F857" w14:textId="77777777" w:rsidR="005F3B2E" w:rsidRPr="00BA642E" w:rsidRDefault="005F3B2E" w:rsidP="005F3B2E">
      <w:pPr>
        <w:rPr>
          <w:rFonts w:ascii="Times New Roman" w:hAnsi="Times New Roman" w:cs="Times New Roman"/>
        </w:rPr>
      </w:pPr>
    </w:p>
    <w:p w14:paraId="1275A9C7" w14:textId="2FC32CD8" w:rsidR="005F3B2E" w:rsidRPr="00BA642E" w:rsidRDefault="00F836FF" w:rsidP="005F3B2E">
      <w:pPr>
        <w:spacing w:after="0" w:line="240" w:lineRule="auto"/>
        <w:jc w:val="right"/>
        <w:rPr>
          <w:rFonts w:ascii="Times New Roman" w:hAnsi="Times New Roman" w:cs="Times New Roman"/>
        </w:rPr>
      </w:pPr>
      <w:r>
        <w:rPr>
          <w:rFonts w:ascii="Times New Roman" w:hAnsi="Times New Roman" w:cs="Times New Roman"/>
        </w:rPr>
        <w:t>Gabriel Dalla Corte, Marilene</w:t>
      </w:r>
      <w:r w:rsidR="005F3B2E" w:rsidRPr="00BA642E">
        <w:rPr>
          <w:rFonts w:ascii="Times New Roman" w:hAnsi="Times New Roman" w:cs="Times New Roman"/>
        </w:rPr>
        <w:t xml:space="preserve"> 2</w:t>
      </w:r>
    </w:p>
    <w:p w14:paraId="46FEEBE4" w14:textId="02FF6C8B" w:rsidR="005F3B2E" w:rsidRPr="00BA642E" w:rsidRDefault="00F836FF" w:rsidP="005F3B2E">
      <w:pPr>
        <w:spacing w:after="0" w:line="240" w:lineRule="auto"/>
        <w:jc w:val="right"/>
        <w:rPr>
          <w:rFonts w:ascii="Times New Roman" w:hAnsi="Times New Roman" w:cs="Times New Roman"/>
        </w:rPr>
      </w:pPr>
      <w:r>
        <w:rPr>
          <w:rFonts w:ascii="Times New Roman" w:hAnsi="Times New Roman" w:cs="Times New Roman"/>
        </w:rPr>
        <w:t>Universidade Federal de Santa Maria – UFSM</w:t>
      </w:r>
      <w:r w:rsidR="005F3B2E" w:rsidRPr="00BA642E">
        <w:rPr>
          <w:rFonts w:ascii="Times New Roman" w:hAnsi="Times New Roman" w:cs="Times New Roman"/>
        </w:rPr>
        <w:t xml:space="preserve"> 2</w:t>
      </w:r>
    </w:p>
    <w:p w14:paraId="3CAC774D" w14:textId="646FBF00" w:rsidR="005F3B2E" w:rsidRPr="00BA642E" w:rsidRDefault="00F836FF" w:rsidP="005F3B2E">
      <w:pPr>
        <w:spacing w:after="0" w:line="240" w:lineRule="auto"/>
        <w:jc w:val="right"/>
        <w:rPr>
          <w:rFonts w:ascii="Times New Roman" w:hAnsi="Times New Roman" w:cs="Times New Roman"/>
        </w:rPr>
      </w:pPr>
      <w:r w:rsidRPr="00F836FF">
        <w:rPr>
          <w:rFonts w:ascii="Times New Roman" w:hAnsi="Times New Roman" w:cs="Times New Roman"/>
        </w:rPr>
        <w:t>marilenedallacorte@gmail.com</w:t>
      </w:r>
      <w:r w:rsidR="005F3B2E" w:rsidRPr="00BA642E">
        <w:rPr>
          <w:rFonts w:ascii="Times New Roman" w:hAnsi="Times New Roman" w:cs="Times New Roman"/>
        </w:rPr>
        <w:t xml:space="preserve"> 2</w:t>
      </w:r>
    </w:p>
    <w:p w14:paraId="640847CC" w14:textId="77777777" w:rsidR="005F3B2E" w:rsidRPr="00BA642E" w:rsidRDefault="005F3B2E" w:rsidP="005F3B2E">
      <w:pPr>
        <w:spacing w:after="0" w:line="240" w:lineRule="auto"/>
        <w:jc w:val="right"/>
        <w:rPr>
          <w:rFonts w:ascii="Times New Roman" w:hAnsi="Times New Roman" w:cs="Times New Roman"/>
        </w:rPr>
      </w:pPr>
    </w:p>
    <w:p w14:paraId="1B43FD84" w14:textId="4D423573" w:rsidR="001923DC" w:rsidRPr="00BA642E" w:rsidRDefault="00C802F5" w:rsidP="005C542D">
      <w:pPr>
        <w:tabs>
          <w:tab w:val="center" w:pos="4252"/>
          <w:tab w:val="right" w:pos="8504"/>
        </w:tabs>
        <w:spacing w:after="0" w:line="240" w:lineRule="auto"/>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p>
    <w:p w14:paraId="5FCDF78D" w14:textId="57053863" w:rsidR="00270270" w:rsidRPr="00FF3F34" w:rsidRDefault="00BA642E" w:rsidP="00270270">
      <w:pPr>
        <w:spacing w:line="240" w:lineRule="auto"/>
        <w:jc w:val="both"/>
        <w:rPr>
          <w:rFonts w:ascii="Times New Roman" w:hAnsi="Times New Roman" w:cs="Times New Roman"/>
        </w:rPr>
      </w:pPr>
      <w:r w:rsidRPr="007B5B5F">
        <w:rPr>
          <w:rFonts w:ascii="Times New Roman" w:hAnsi="Times New Roman" w:cs="Times New Roman"/>
          <w:b/>
          <w:bCs/>
          <w:lang w:val="en-US"/>
        </w:rPr>
        <w:t>Resum</w:t>
      </w:r>
      <w:r w:rsidR="00C37FCA">
        <w:rPr>
          <w:rFonts w:ascii="Times New Roman" w:hAnsi="Times New Roman" w:cs="Times New Roman"/>
          <w:b/>
          <w:bCs/>
          <w:lang w:val="en-US"/>
        </w:rPr>
        <w:t>o</w:t>
      </w:r>
      <w:r w:rsidRPr="007B5B5F">
        <w:rPr>
          <w:rFonts w:ascii="Times New Roman" w:hAnsi="Times New Roman" w:cs="Times New Roman"/>
          <w:b/>
          <w:bCs/>
          <w:lang w:val="en-US"/>
        </w:rPr>
        <w:t>:</w:t>
      </w:r>
      <w:r w:rsidR="007B5B5F" w:rsidRPr="007B5B5F">
        <w:rPr>
          <w:rFonts w:ascii="Times New Roman" w:hAnsi="Times New Roman" w:cs="Times New Roman"/>
          <w:b/>
          <w:bCs/>
          <w:lang w:val="en-US"/>
        </w:rPr>
        <w:t xml:space="preserve"> </w:t>
      </w:r>
      <w:r w:rsidR="00270270" w:rsidRPr="00FF3F34">
        <w:rPr>
          <w:rFonts w:ascii="Times New Roman" w:hAnsi="Times New Roman" w:cs="Times New Roman"/>
        </w:rPr>
        <w:t xml:space="preserve">Esta pesquisa tem como temática central contextos emergentes na internacionalização da Educação Superior, analisados </w:t>
      </w:r>
      <w:r w:rsidR="00270270">
        <w:rPr>
          <w:rFonts w:ascii="Times New Roman" w:hAnsi="Times New Roman" w:cs="Times New Roman"/>
        </w:rPr>
        <w:t>com o foco no</w:t>
      </w:r>
      <w:r w:rsidR="00270270" w:rsidRPr="00FF3F34">
        <w:rPr>
          <w:rFonts w:ascii="Times New Roman" w:hAnsi="Times New Roman" w:cs="Times New Roman"/>
        </w:rPr>
        <w:t xml:space="preserve"> Sul Global. O estudo decorre de investigação em desenvolvimento no Curso de Mestrado em Educação, da Universidade Federal de Santa Maria (UFSM), e integra as produções científicas do Grupo de Pesquisa Gestar/CNPq/UFSM. Tem por objetivo geral compreender a configuração de contextos emergentes na Educação Superior a partir da perspectiva da internacionalização no Sul Global. </w:t>
      </w:r>
      <w:r w:rsidR="00270270" w:rsidRPr="00FF3F34">
        <w:rPr>
          <w:rFonts w:ascii="Times New Roman" w:hAnsi="Times New Roman" w:cs="Times New Roman"/>
          <w:color w:val="000000"/>
        </w:rPr>
        <w:t xml:space="preserve">Metodologicamente, trata-se de uma pesquisa de natureza qualitativa (Trivinos, 1987) que está fundamentada num estudo exploratório de conotação do estado do conhecimento (Morosini, Kohls-Santos e Bittencourt, 2021), realizado na Biblioteca Digital de Teses e Dissertações (BDTD), no sentido de compreender as principais contribuições das produções científicas relacionadas à temática desta pesquisa. </w:t>
      </w:r>
      <w:r w:rsidR="00270270" w:rsidRPr="00FF3F34">
        <w:rPr>
          <w:rFonts w:ascii="Times New Roman" w:hAnsi="Times New Roman" w:cs="Times New Roman"/>
        </w:rPr>
        <w:t xml:space="preserve">Foi desenvolvida a partir das etapas de: definição de critérios de elegibilidade para inclusão e exclusão das produções científicas; delimitação do campo de busca em dossiês relacionados à temática; elaboração de descritores alinhados ao foco investigativo; levantamento das publicações em bases de dados; e categorização e análise das contribuições identificadas. A análise das produções mapeadas permitiu a emergência de três categorias analíticas: (1) abordagens críticas da internacionalização da Educação Superior, com sete trabalhos selecionados; (2) Sul Global, decolonialidade e geopolítica do conhecimento, também com sete estudos; e (3) políticas, práticas institucionais e experiências de internacionalização em disputa, com oito produções. Os resultados evidenciam a consolidação da internacionalização da Educação Superior como um campo de reflexão crítica sobre as transformações contemporâneas da universidade. Os estudos analisados indicam que a internacionalização ultrapassa a compreensão restrita à mobilidade acadêmica ou à competitividade global, configurando-se como um fenômeno complexo, permeado por disputas políticas, econômicas e epistemológicas. Embora a literatura aponte a predominância de paradigmas hegemônicos associados à mercantilização do conhecimento, também se observa a emergência de perspectivas críticas que valorizam princípios como cooperação acadêmica, interculturalidade e produção compartilhada de saberes no Sul Global. Nesse contexto, as pesquisas destacam </w:t>
      </w:r>
      <w:r w:rsidR="00270270" w:rsidRPr="00FF3F34">
        <w:rPr>
          <w:rFonts w:ascii="Times New Roman" w:hAnsi="Times New Roman" w:cs="Times New Roman"/>
        </w:rPr>
        <w:lastRenderedPageBreak/>
        <w:t xml:space="preserve">as assimetrias que estruturam o sistema científico global e evidenciam a relevância das experiências do Sul Global na construção de formas mais horizontais de cooperação internacional. Assim, </w:t>
      </w:r>
      <w:r w:rsidR="00270270">
        <w:rPr>
          <w:rFonts w:ascii="Times New Roman" w:hAnsi="Times New Roman" w:cs="Times New Roman"/>
        </w:rPr>
        <w:t xml:space="preserve">conclui-se que </w:t>
      </w:r>
      <w:r w:rsidR="00270270" w:rsidRPr="00FF3F34">
        <w:rPr>
          <w:rFonts w:ascii="Times New Roman" w:hAnsi="Times New Roman" w:cs="Times New Roman"/>
        </w:rPr>
        <w:t>a internacionalização da Educação Superior em contextos emergentes configura-se como um campo dinâmico e disputado, no qual se confrontam diferentes projetos de universidade, de produção do conhecimento e de desenvolvimento científico a partir das epistemologias do Sul Global.</w:t>
      </w:r>
    </w:p>
    <w:p w14:paraId="2994BAB3" w14:textId="0E246548" w:rsidR="00BA642E" w:rsidRPr="00270270" w:rsidRDefault="00BA642E" w:rsidP="007B5B5F">
      <w:pPr>
        <w:spacing w:line="240" w:lineRule="auto"/>
        <w:jc w:val="both"/>
        <w:rPr>
          <w:rFonts w:ascii="Times New Roman" w:hAnsi="Times New Roman" w:cs="Times New Roman"/>
        </w:rPr>
      </w:pPr>
      <w:r w:rsidRPr="007B5B5F">
        <w:rPr>
          <w:rFonts w:ascii="Times New Roman" w:hAnsi="Times New Roman" w:cs="Times New Roman"/>
          <w:b/>
          <w:bCs/>
        </w:rPr>
        <w:t>Palabras</w:t>
      </w:r>
      <w:r w:rsidR="00C37FCA">
        <w:rPr>
          <w:rFonts w:ascii="Times New Roman" w:hAnsi="Times New Roman" w:cs="Times New Roman"/>
          <w:b/>
          <w:bCs/>
        </w:rPr>
        <w:t>-</w:t>
      </w:r>
      <w:r w:rsidRPr="007B5B5F">
        <w:rPr>
          <w:rFonts w:ascii="Times New Roman" w:hAnsi="Times New Roman" w:cs="Times New Roman"/>
          <w:b/>
          <w:bCs/>
        </w:rPr>
        <w:t>c</w:t>
      </w:r>
      <w:r w:rsidR="00C37FCA">
        <w:rPr>
          <w:rFonts w:ascii="Times New Roman" w:hAnsi="Times New Roman" w:cs="Times New Roman"/>
          <w:b/>
          <w:bCs/>
        </w:rPr>
        <w:t>have</w:t>
      </w:r>
      <w:r w:rsidRPr="007B5B5F">
        <w:rPr>
          <w:rFonts w:ascii="Times New Roman" w:hAnsi="Times New Roman" w:cs="Times New Roman"/>
          <w:b/>
          <w:bCs/>
        </w:rPr>
        <w:t xml:space="preserve">: </w:t>
      </w:r>
      <w:r w:rsidR="00270270" w:rsidRPr="00FF3F34">
        <w:rPr>
          <w:rFonts w:ascii="Times New Roman" w:hAnsi="Times New Roman" w:cs="Times New Roman"/>
        </w:rPr>
        <w:t>Internacionalização. Educação Superior. Sul Global. Contextos Emergentes</w:t>
      </w:r>
      <w:r w:rsidR="00270270">
        <w:rPr>
          <w:rFonts w:ascii="Times New Roman" w:hAnsi="Times New Roman" w:cs="Times New Roman"/>
        </w:rPr>
        <w:t>.</w:t>
      </w:r>
      <w:r w:rsidRPr="007B5B5F">
        <w:rPr>
          <w:rFonts w:ascii="Times New Roman" w:hAnsi="Times New Roman" w:cs="Times New Roman"/>
        </w:rPr>
        <w:t xml:space="preserve"> </w:t>
      </w:r>
    </w:p>
    <w:p w14:paraId="2B7F368C" w14:textId="77777777" w:rsidR="00C25E2D" w:rsidRDefault="00C25E2D" w:rsidP="007B5B5F">
      <w:pPr>
        <w:spacing w:line="240" w:lineRule="auto"/>
        <w:rPr>
          <w:rFonts w:ascii="Times New Roman" w:hAnsi="Times New Roman" w:cs="Times New Roman"/>
          <w:b/>
          <w:bCs/>
        </w:rPr>
      </w:pPr>
    </w:p>
    <w:p w14:paraId="6A5547A1" w14:textId="63BB8236" w:rsidR="00BA642E" w:rsidRPr="007B5B5F" w:rsidRDefault="00BA642E" w:rsidP="007B5B5F">
      <w:pPr>
        <w:spacing w:line="240" w:lineRule="auto"/>
        <w:rPr>
          <w:rFonts w:ascii="Times New Roman" w:hAnsi="Times New Roman" w:cs="Times New Roman"/>
          <w:b/>
          <w:bCs/>
        </w:rPr>
      </w:pPr>
      <w:r w:rsidRPr="007B5B5F">
        <w:rPr>
          <w:rFonts w:ascii="Times New Roman" w:hAnsi="Times New Roman" w:cs="Times New Roman"/>
          <w:b/>
          <w:bCs/>
        </w:rPr>
        <w:t>Introdu</w:t>
      </w:r>
      <w:r w:rsidR="00C37FCA">
        <w:rPr>
          <w:rFonts w:ascii="Times New Roman" w:hAnsi="Times New Roman" w:cs="Times New Roman"/>
          <w:b/>
          <w:bCs/>
        </w:rPr>
        <w:t>ção</w:t>
      </w:r>
    </w:p>
    <w:p w14:paraId="0AE1E73E" w14:textId="7E6E3E58" w:rsidR="0077192D" w:rsidRPr="0077192D" w:rsidRDefault="0077192D" w:rsidP="00A32FCD">
      <w:pPr>
        <w:autoSpaceDE w:val="0"/>
        <w:autoSpaceDN w:val="0"/>
        <w:adjustRightInd w:val="0"/>
        <w:spacing w:after="0" w:line="240" w:lineRule="auto"/>
        <w:jc w:val="both"/>
        <w:rPr>
          <w:rFonts w:ascii="Times New Roman" w:eastAsia="Arial" w:hAnsi="Times New Roman" w:cs="Times New Roman"/>
        </w:rPr>
      </w:pPr>
      <w:r w:rsidRPr="0077192D">
        <w:rPr>
          <w:rFonts w:ascii="Times New Roman" w:eastAsia="Arial" w:hAnsi="Times New Roman" w:cs="Times New Roman"/>
        </w:rPr>
        <w:t>Esta pesquisa configura-se como continuidade do percurso iniciado na Iniciação Científica,</w:t>
      </w:r>
      <w:r w:rsidR="00A32FCD" w:rsidRPr="0077192D">
        <w:rPr>
          <w:rFonts w:ascii="Times New Roman" w:eastAsia="Arial" w:hAnsi="Times New Roman" w:cs="Times New Roman"/>
        </w:rPr>
        <w:t xml:space="preserve"> realizad</w:t>
      </w:r>
      <w:r w:rsidR="00A32FCD">
        <w:rPr>
          <w:rFonts w:ascii="Times New Roman" w:eastAsia="Arial" w:hAnsi="Times New Roman" w:cs="Times New Roman"/>
        </w:rPr>
        <w:t>a</w:t>
      </w:r>
      <w:r w:rsidR="00A32FCD" w:rsidRPr="0077192D">
        <w:rPr>
          <w:rFonts w:ascii="Times New Roman" w:eastAsia="Arial" w:hAnsi="Times New Roman" w:cs="Times New Roman"/>
        </w:rPr>
        <w:t xml:space="preserve"> por meio de edital PIBIC/CNPq, buscou compreender as configurações dos contextos emergentes e seus impactos sobre os processos de gestão escolar e universitária</w:t>
      </w:r>
      <w:r w:rsidR="00A32FCD">
        <w:rPr>
          <w:rFonts w:ascii="Times New Roman" w:eastAsia="Arial" w:hAnsi="Times New Roman" w:cs="Times New Roman"/>
        </w:rPr>
        <w:t xml:space="preserve">, </w:t>
      </w:r>
      <w:r w:rsidRPr="0077192D">
        <w:rPr>
          <w:rFonts w:ascii="Times New Roman" w:eastAsia="Arial" w:hAnsi="Times New Roman" w:cs="Times New Roman"/>
        </w:rPr>
        <w:t>articulando-se ao Grupo Gestar/CNPq e aos estudos desenvolvidos sobre contextos emergentes na educação superior.</w:t>
      </w:r>
    </w:p>
    <w:p w14:paraId="0ED72A12" w14:textId="5DF42627" w:rsidR="0077192D" w:rsidRDefault="00A32FCD" w:rsidP="0077192D">
      <w:pPr>
        <w:autoSpaceDE w:val="0"/>
        <w:autoSpaceDN w:val="0"/>
        <w:adjustRightInd w:val="0"/>
        <w:spacing w:after="0" w:line="240" w:lineRule="auto"/>
        <w:jc w:val="both"/>
        <w:rPr>
          <w:rFonts w:ascii="Times New Roman" w:eastAsia="Arial" w:hAnsi="Times New Roman" w:cs="Times New Roman"/>
        </w:rPr>
      </w:pPr>
      <w:r>
        <w:rPr>
          <w:rFonts w:ascii="Times New Roman" w:eastAsia="Arial" w:hAnsi="Times New Roman" w:cs="Times New Roman"/>
        </w:rPr>
        <w:t>A partir dos estudos realizados</w:t>
      </w:r>
      <w:r w:rsidR="0077192D" w:rsidRPr="0077192D">
        <w:rPr>
          <w:rFonts w:ascii="Times New Roman" w:eastAsia="Arial" w:hAnsi="Times New Roman" w:cs="Times New Roman"/>
        </w:rPr>
        <w:t xml:space="preserve">, verifica-se que os modelos hegemônicos de internacionalização seguem predominantemente orientados por perspectivas e interesses do Norte global, reproduzindo assimetrias históricas e epistemológicas e negligenciando especificidades, demandas e potencialidades dos países do Sul </w:t>
      </w:r>
      <w:r>
        <w:rPr>
          <w:rFonts w:ascii="Times New Roman" w:eastAsia="Arial" w:hAnsi="Times New Roman" w:cs="Times New Roman"/>
        </w:rPr>
        <w:t>G</w:t>
      </w:r>
      <w:r w:rsidR="0077192D" w:rsidRPr="0077192D">
        <w:rPr>
          <w:rFonts w:ascii="Times New Roman" w:eastAsia="Arial" w:hAnsi="Times New Roman" w:cs="Times New Roman"/>
        </w:rPr>
        <w:t xml:space="preserve">lobal. Diante desse cenário, torna-se necessário, do ponto de vista acadêmico e político, mapear, analisar e tensionar a produção científica existente sobre a internacionalização da educação superior a partir de perspectivas situadas na realidade </w:t>
      </w:r>
      <w:r w:rsidRPr="0077192D">
        <w:rPr>
          <w:rFonts w:ascii="Times New Roman" w:eastAsia="Arial" w:hAnsi="Times New Roman" w:cs="Times New Roman"/>
        </w:rPr>
        <w:t xml:space="preserve">Sul </w:t>
      </w:r>
      <w:r>
        <w:rPr>
          <w:rFonts w:ascii="Times New Roman" w:eastAsia="Arial" w:hAnsi="Times New Roman" w:cs="Times New Roman"/>
        </w:rPr>
        <w:t>G</w:t>
      </w:r>
      <w:r w:rsidRPr="0077192D">
        <w:rPr>
          <w:rFonts w:ascii="Times New Roman" w:eastAsia="Arial" w:hAnsi="Times New Roman" w:cs="Times New Roman"/>
        </w:rPr>
        <w:t>lobal</w:t>
      </w:r>
      <w:r w:rsidR="0077192D" w:rsidRPr="0077192D">
        <w:rPr>
          <w:rFonts w:ascii="Times New Roman" w:eastAsia="Arial" w:hAnsi="Times New Roman" w:cs="Times New Roman"/>
        </w:rPr>
        <w:t xml:space="preserve">. Assim, justifica-se a realização deste estudo do estado do conhecimento, com o </w:t>
      </w:r>
      <w:r w:rsidRPr="00FF3F34">
        <w:rPr>
          <w:rFonts w:ascii="Times New Roman" w:hAnsi="Times New Roman" w:cs="Times New Roman"/>
        </w:rPr>
        <w:t xml:space="preserve">objetivo geral </w:t>
      </w:r>
      <w:r>
        <w:rPr>
          <w:rFonts w:ascii="Times New Roman" w:hAnsi="Times New Roman" w:cs="Times New Roman"/>
        </w:rPr>
        <w:t>de “</w:t>
      </w:r>
      <w:r w:rsidRPr="00FF3F34">
        <w:rPr>
          <w:rFonts w:ascii="Times New Roman" w:hAnsi="Times New Roman" w:cs="Times New Roman"/>
        </w:rPr>
        <w:t>compreender a configuração de contextos emergentes na Educação Superior a partir da perspectiva da internacionalização no Sul Global</w:t>
      </w:r>
      <w:r>
        <w:rPr>
          <w:rFonts w:ascii="Times New Roman" w:hAnsi="Times New Roman" w:cs="Times New Roman"/>
        </w:rPr>
        <w:t>”, tendo em vista</w:t>
      </w:r>
      <w:r w:rsidR="0077192D" w:rsidRPr="0077192D">
        <w:rPr>
          <w:rFonts w:ascii="Times New Roman" w:eastAsia="Arial" w:hAnsi="Times New Roman" w:cs="Times New Roman"/>
        </w:rPr>
        <w:t xml:space="preserve"> identificar como a temática tem sido abordada na literatura acadêmica e quais contribuições, lacunas e tendências são evidenciadas quando o foco desloca-se do Norte para o Sul global.</w:t>
      </w:r>
    </w:p>
    <w:p w14:paraId="61CCD4FD" w14:textId="7BCA4EA8" w:rsidR="0077192D" w:rsidRPr="0077192D" w:rsidRDefault="0077192D" w:rsidP="0077192D">
      <w:pPr>
        <w:autoSpaceDE w:val="0"/>
        <w:autoSpaceDN w:val="0"/>
        <w:adjustRightInd w:val="0"/>
        <w:spacing w:after="0" w:line="240" w:lineRule="auto"/>
        <w:jc w:val="both"/>
        <w:rPr>
          <w:rFonts w:ascii="Times New Roman" w:eastAsia="Arial" w:hAnsi="Times New Roman" w:cs="Times New Roman"/>
          <w:vanish/>
          <w:highlight w:val="yellow"/>
        </w:rPr>
      </w:pPr>
      <w:r w:rsidRPr="0077192D">
        <w:rPr>
          <w:rFonts w:ascii="Times New Roman" w:eastAsia="Arial" w:hAnsi="Times New Roman" w:cs="Times New Roman"/>
        </w:rPr>
        <w:t xml:space="preserve">A estrutura deste trabalho organiza-se em quatro seções. A primeira apresenta os procedimentos metodológicos da pesquisa do estado do conhecimento. As seções seguintes abordam o referencial teórico sobre internacionalização da educação superior no Sul </w:t>
      </w:r>
      <w:r w:rsidR="00A32FCD">
        <w:rPr>
          <w:rFonts w:ascii="Times New Roman" w:eastAsia="Arial" w:hAnsi="Times New Roman" w:cs="Times New Roman"/>
        </w:rPr>
        <w:t>G</w:t>
      </w:r>
      <w:r w:rsidRPr="0077192D">
        <w:rPr>
          <w:rFonts w:ascii="Times New Roman" w:eastAsia="Arial" w:hAnsi="Times New Roman" w:cs="Times New Roman"/>
        </w:rPr>
        <w:t>lobal e os principais debates críticos contemporâneos. Em seguida, apresenta-se os resultados e análises da produção mapeada. Por fim, são tecidas as considerações finais, retomando as implicações teórico-políticas do estudo e apontando possibilidades de aprofundamento.</w:t>
      </w:r>
      <w:r w:rsidRPr="0077192D">
        <w:rPr>
          <w:rFonts w:ascii="Times New Roman" w:eastAsia="Arial" w:hAnsi="Times New Roman" w:cs="Times New Roman"/>
          <w:vanish/>
          <w:highlight w:val="yellow"/>
        </w:rPr>
        <w:t>Parte superior do formulário</w:t>
      </w:r>
    </w:p>
    <w:p w14:paraId="0A13DE75" w14:textId="77777777" w:rsidR="0077192D" w:rsidRPr="00A33874" w:rsidRDefault="0077192D" w:rsidP="0077192D">
      <w:pPr>
        <w:autoSpaceDE w:val="0"/>
        <w:autoSpaceDN w:val="0"/>
        <w:adjustRightInd w:val="0"/>
        <w:spacing w:line="240" w:lineRule="auto"/>
        <w:jc w:val="both"/>
        <w:rPr>
          <w:rFonts w:eastAsia="Arial"/>
          <w:vanish/>
          <w:highlight w:val="yellow"/>
        </w:rPr>
      </w:pPr>
      <w:r w:rsidRPr="00A33874">
        <w:rPr>
          <w:rFonts w:eastAsia="Arial"/>
          <w:vanish/>
          <w:highlight w:val="yellow"/>
        </w:rPr>
        <w:t>Parte inferior do formulário</w:t>
      </w:r>
    </w:p>
    <w:p w14:paraId="3749DB3D" w14:textId="77777777" w:rsidR="0077192D" w:rsidRPr="00A33874" w:rsidRDefault="0077192D" w:rsidP="0077192D">
      <w:pPr>
        <w:autoSpaceDE w:val="0"/>
        <w:autoSpaceDN w:val="0"/>
        <w:adjustRightInd w:val="0"/>
        <w:spacing w:line="240" w:lineRule="auto"/>
        <w:jc w:val="both"/>
        <w:rPr>
          <w:color w:val="000000"/>
        </w:rPr>
      </w:pPr>
    </w:p>
    <w:p w14:paraId="726A468D" w14:textId="77777777" w:rsidR="00A32FCD" w:rsidRDefault="00A32FCD" w:rsidP="007B5B5F">
      <w:pPr>
        <w:spacing w:line="240" w:lineRule="auto"/>
        <w:rPr>
          <w:rFonts w:ascii="Times New Roman" w:hAnsi="Times New Roman" w:cs="Times New Roman"/>
          <w:b/>
          <w:bCs/>
        </w:rPr>
      </w:pPr>
    </w:p>
    <w:p w14:paraId="2FD138AD" w14:textId="131D9F05" w:rsidR="005F3B2E" w:rsidRPr="007B5B5F" w:rsidRDefault="00A32FCD" w:rsidP="007B5B5F">
      <w:pPr>
        <w:spacing w:line="240" w:lineRule="auto"/>
        <w:rPr>
          <w:rFonts w:ascii="Times New Roman" w:hAnsi="Times New Roman" w:cs="Times New Roman"/>
          <w:b/>
          <w:bCs/>
        </w:rPr>
      </w:pPr>
      <w:r>
        <w:rPr>
          <w:rFonts w:ascii="Times New Roman" w:hAnsi="Times New Roman" w:cs="Times New Roman"/>
          <w:b/>
          <w:bCs/>
        </w:rPr>
        <w:t>Metodologia de Pesquisa</w:t>
      </w:r>
    </w:p>
    <w:p w14:paraId="50ED7E9F" w14:textId="1B387526" w:rsidR="00FA50C8" w:rsidRPr="00FA50C8" w:rsidRDefault="00FA50C8" w:rsidP="00F502E5">
      <w:pPr>
        <w:pBdr>
          <w:top w:val="nil"/>
          <w:left w:val="nil"/>
          <w:bottom w:val="nil"/>
          <w:right w:val="nil"/>
          <w:between w:val="nil"/>
        </w:pBdr>
        <w:spacing w:after="0" w:line="240" w:lineRule="auto"/>
        <w:ind w:right="-113" w:firstLine="708"/>
        <w:jc w:val="both"/>
        <w:rPr>
          <w:rFonts w:ascii="Times New Roman" w:eastAsia="Arial" w:hAnsi="Times New Roman" w:cs="Times New Roman"/>
          <w:color w:val="000000"/>
        </w:rPr>
      </w:pPr>
      <w:r w:rsidRPr="00FA50C8">
        <w:rPr>
          <w:rFonts w:ascii="Times New Roman" w:eastAsia="Arial" w:hAnsi="Times New Roman" w:cs="Times New Roman"/>
          <w:color w:val="000000"/>
        </w:rPr>
        <w:t>A metodologia adotada nesta pesquisa fundamenta-se em um estado do conhecimento, tendo como foco contextos emergentes na internacionalização da educação</w:t>
      </w:r>
      <w:r w:rsidR="008C5327">
        <w:rPr>
          <w:rFonts w:ascii="Times New Roman" w:eastAsia="Arial" w:hAnsi="Times New Roman" w:cs="Times New Roman"/>
          <w:color w:val="000000"/>
        </w:rPr>
        <w:t xml:space="preserve"> </w:t>
      </w:r>
      <w:r w:rsidRPr="00FA50C8">
        <w:rPr>
          <w:rFonts w:ascii="Times New Roman" w:eastAsia="Arial" w:hAnsi="Times New Roman" w:cs="Times New Roman"/>
          <w:color w:val="000000"/>
        </w:rPr>
        <w:t>superior. Esse tipo de investigação tem como objetivo sistematizar a produção científica existente sobre determinado tema, a fim de identificar tendências, lacunas e contribuições no campo.</w:t>
      </w:r>
    </w:p>
    <w:p w14:paraId="4B357188" w14:textId="35D2BCCD" w:rsidR="00FA50C8" w:rsidRDefault="00FA50C8" w:rsidP="006917CA">
      <w:pPr>
        <w:pBdr>
          <w:top w:val="nil"/>
          <w:left w:val="nil"/>
          <w:bottom w:val="nil"/>
          <w:right w:val="nil"/>
          <w:between w:val="nil"/>
        </w:pBdr>
        <w:spacing w:after="0" w:line="240" w:lineRule="auto"/>
        <w:ind w:right="-113" w:firstLine="720"/>
        <w:jc w:val="both"/>
        <w:rPr>
          <w:rFonts w:ascii="Times New Roman" w:eastAsia="Arial" w:hAnsi="Times New Roman" w:cs="Times New Roman"/>
          <w:color w:val="000000"/>
        </w:rPr>
      </w:pPr>
      <w:r w:rsidRPr="00C25E2D">
        <w:rPr>
          <w:rFonts w:ascii="Times New Roman" w:eastAsia="Arial" w:hAnsi="Times New Roman" w:cs="Times New Roman"/>
          <w:color w:val="000000"/>
        </w:rPr>
        <w:lastRenderedPageBreak/>
        <w:t xml:space="preserve">De </w:t>
      </w:r>
      <w:r w:rsidRPr="00CC2FDB">
        <w:rPr>
          <w:rFonts w:ascii="Times New Roman" w:eastAsia="Arial" w:hAnsi="Times New Roman" w:cs="Times New Roman"/>
          <w:color w:val="000000"/>
        </w:rPr>
        <w:t>acordo com Morosini</w:t>
      </w:r>
      <w:r w:rsidR="00C25E2D" w:rsidRPr="00CC2FDB">
        <w:rPr>
          <w:rFonts w:ascii="Times New Roman" w:eastAsia="Arial" w:hAnsi="Times New Roman" w:cs="Times New Roman"/>
          <w:color w:val="000000"/>
        </w:rPr>
        <w:t xml:space="preserve"> et al </w:t>
      </w:r>
      <w:r w:rsidRPr="00CC2FDB">
        <w:rPr>
          <w:rFonts w:ascii="Times New Roman" w:eastAsia="Arial" w:hAnsi="Times New Roman" w:cs="Times New Roman"/>
          <w:color w:val="000000"/>
        </w:rPr>
        <w:t>(2021</w:t>
      </w:r>
      <w:r w:rsidR="00C25E2D" w:rsidRPr="00CC2FDB">
        <w:rPr>
          <w:rFonts w:ascii="Times New Roman" w:eastAsia="Arial" w:hAnsi="Times New Roman" w:cs="Times New Roman"/>
          <w:color w:val="000000"/>
        </w:rPr>
        <w:t>)</w:t>
      </w:r>
      <w:r w:rsidRPr="00CC2FDB">
        <w:rPr>
          <w:rFonts w:ascii="Times New Roman" w:eastAsia="Arial" w:hAnsi="Times New Roman" w:cs="Times New Roman"/>
          <w:color w:val="000000"/>
        </w:rPr>
        <w:t>, o Estado</w:t>
      </w:r>
      <w:r w:rsidRPr="00FA50C8">
        <w:rPr>
          <w:rFonts w:ascii="Times New Roman" w:eastAsia="Arial" w:hAnsi="Times New Roman" w:cs="Times New Roman"/>
          <w:color w:val="000000"/>
        </w:rPr>
        <w:t xml:space="preserve"> do Conhecimento consiste na</w:t>
      </w:r>
      <w:r w:rsidR="006917CA">
        <w:rPr>
          <w:rFonts w:ascii="Times New Roman" w:eastAsia="Arial" w:hAnsi="Times New Roman" w:cs="Times New Roman"/>
          <w:color w:val="000000"/>
        </w:rPr>
        <w:t xml:space="preserve"> </w:t>
      </w:r>
      <w:r w:rsidRPr="00FA50C8">
        <w:rPr>
          <w:rFonts w:ascii="Times New Roman" w:hAnsi="Times New Roman" w:cs="Times New Roman"/>
        </w:rPr>
        <w:t>“identificação, registro, categorização que levem à reflexão e síntese sobre a produção científica de uma determinada área, em um determinado espaço de tempo, congregando periódicos, teses, dissertações e livros sobre uma temática específica”</w:t>
      </w:r>
      <w:r w:rsidR="00C25E2D">
        <w:rPr>
          <w:rFonts w:ascii="Times New Roman" w:hAnsi="Times New Roman" w:cs="Times New Roman"/>
        </w:rPr>
        <w:t xml:space="preserve"> (</w:t>
      </w:r>
      <w:r w:rsidR="00C25E2D" w:rsidRPr="00C25E2D">
        <w:rPr>
          <w:rFonts w:ascii="Times New Roman" w:eastAsia="Arial" w:hAnsi="Times New Roman" w:cs="Times New Roman"/>
          <w:color w:val="000000"/>
        </w:rPr>
        <w:t>p. 19-20).</w:t>
      </w:r>
    </w:p>
    <w:p w14:paraId="0BE8FF9A" w14:textId="77777777" w:rsidR="006917CA" w:rsidRPr="00FA50C8" w:rsidRDefault="006917CA" w:rsidP="006917CA">
      <w:pPr>
        <w:pBdr>
          <w:top w:val="nil"/>
          <w:left w:val="nil"/>
          <w:bottom w:val="nil"/>
          <w:right w:val="nil"/>
          <w:between w:val="nil"/>
        </w:pBdr>
        <w:spacing w:after="0" w:line="240" w:lineRule="auto"/>
        <w:ind w:right="-113" w:firstLine="720"/>
        <w:jc w:val="both"/>
        <w:rPr>
          <w:rFonts w:ascii="Times New Roman" w:hAnsi="Times New Roman" w:cs="Times New Roman"/>
        </w:rPr>
      </w:pPr>
    </w:p>
    <w:p w14:paraId="5C514AF1" w14:textId="279CB12D" w:rsidR="00FA50C8" w:rsidRPr="00BA6F08" w:rsidRDefault="00FA50C8" w:rsidP="00C25E2D">
      <w:pPr>
        <w:pBdr>
          <w:top w:val="nil"/>
          <w:left w:val="nil"/>
          <w:bottom w:val="nil"/>
          <w:right w:val="nil"/>
          <w:between w:val="nil"/>
        </w:pBdr>
        <w:spacing w:after="0" w:line="240" w:lineRule="auto"/>
        <w:ind w:right="-113" w:firstLine="720"/>
        <w:jc w:val="both"/>
        <w:rPr>
          <w:rFonts w:ascii="Times New Roman" w:eastAsia="Arial" w:hAnsi="Times New Roman" w:cs="Times New Roman"/>
          <w:color w:val="000000"/>
        </w:rPr>
      </w:pPr>
      <w:r w:rsidRPr="00FA50C8">
        <w:rPr>
          <w:rFonts w:ascii="Times New Roman" w:eastAsia="Arial" w:hAnsi="Times New Roman" w:cs="Times New Roman"/>
          <w:color w:val="000000"/>
        </w:rPr>
        <w:t>As autoras compreendem a produção científica como uma construção coletiva situada em um campo científico, resultante de processos de interação, disputas e dinâmicas próprias da área (</w:t>
      </w:r>
      <w:r w:rsidR="00706797" w:rsidRPr="00C25E2D">
        <w:rPr>
          <w:rFonts w:ascii="Times New Roman" w:eastAsia="Arial" w:hAnsi="Times New Roman" w:cs="Times New Roman"/>
          <w:color w:val="000000"/>
        </w:rPr>
        <w:t>Morosini</w:t>
      </w:r>
      <w:r w:rsidR="008D7336">
        <w:rPr>
          <w:rFonts w:ascii="Times New Roman" w:eastAsia="Arial" w:hAnsi="Times New Roman" w:cs="Times New Roman"/>
          <w:color w:val="000000"/>
        </w:rPr>
        <w:t xml:space="preserve"> et al., </w:t>
      </w:r>
      <w:r w:rsidR="00706797" w:rsidRPr="00C25E2D">
        <w:rPr>
          <w:rFonts w:ascii="Times New Roman" w:eastAsia="Arial" w:hAnsi="Times New Roman" w:cs="Times New Roman"/>
          <w:color w:val="000000"/>
        </w:rPr>
        <w:t>2021</w:t>
      </w:r>
      <w:r w:rsidR="00706797">
        <w:rPr>
          <w:rFonts w:ascii="Times New Roman" w:eastAsia="Arial" w:hAnsi="Times New Roman" w:cs="Times New Roman"/>
          <w:color w:val="000000"/>
        </w:rPr>
        <w:t>, p.20).</w:t>
      </w:r>
    </w:p>
    <w:p w14:paraId="385F8A17" w14:textId="77777777" w:rsidR="00CC2FDB" w:rsidRDefault="00CC2FDB" w:rsidP="00F502E5">
      <w:pPr>
        <w:pBdr>
          <w:top w:val="nil"/>
          <w:left w:val="nil"/>
          <w:bottom w:val="nil"/>
          <w:right w:val="nil"/>
          <w:between w:val="nil"/>
        </w:pBdr>
        <w:spacing w:after="0" w:line="240" w:lineRule="auto"/>
        <w:ind w:right="-113" w:firstLine="720"/>
        <w:jc w:val="both"/>
        <w:rPr>
          <w:rFonts w:ascii="Times New Roman" w:eastAsia="Arial" w:hAnsi="Times New Roman" w:cs="Times New Roman"/>
          <w:color w:val="000000"/>
        </w:rPr>
      </w:pPr>
    </w:p>
    <w:p w14:paraId="35B4E5E7" w14:textId="44D8486E" w:rsidR="00FA50C8" w:rsidRPr="00FA50C8" w:rsidRDefault="00FA50C8" w:rsidP="00F502E5">
      <w:pPr>
        <w:pBdr>
          <w:top w:val="nil"/>
          <w:left w:val="nil"/>
          <w:bottom w:val="nil"/>
          <w:right w:val="nil"/>
          <w:between w:val="nil"/>
        </w:pBdr>
        <w:spacing w:after="0" w:line="240" w:lineRule="auto"/>
        <w:ind w:right="-113" w:firstLine="720"/>
        <w:jc w:val="both"/>
        <w:rPr>
          <w:rFonts w:ascii="Times New Roman" w:eastAsia="Arial" w:hAnsi="Times New Roman" w:cs="Times New Roman"/>
          <w:color w:val="000000"/>
        </w:rPr>
      </w:pPr>
      <w:r w:rsidRPr="00BA6F08">
        <w:rPr>
          <w:rFonts w:ascii="Times New Roman" w:eastAsia="Arial" w:hAnsi="Times New Roman" w:cs="Times New Roman"/>
          <w:color w:val="000000"/>
        </w:rPr>
        <w:t>Com base nessa definição, observa-se que o Estado do Conhecimento delimita seu escopo a partir de recortes temporais e espaciais, buscando compreender a produção científica em determinado contexto histórico, sem a pretensão de esgotar a totalidade dos estudos existentes (</w:t>
      </w:r>
      <w:r w:rsidR="00706797" w:rsidRPr="00C25E2D">
        <w:rPr>
          <w:rFonts w:ascii="Times New Roman" w:eastAsia="Arial" w:hAnsi="Times New Roman" w:cs="Times New Roman"/>
          <w:color w:val="000000"/>
        </w:rPr>
        <w:t>Morosini et al</w:t>
      </w:r>
      <w:r w:rsidR="00706797">
        <w:rPr>
          <w:rFonts w:ascii="Times New Roman" w:eastAsia="Arial" w:hAnsi="Times New Roman" w:cs="Times New Roman"/>
          <w:color w:val="000000"/>
        </w:rPr>
        <w:t xml:space="preserve">., </w:t>
      </w:r>
      <w:r w:rsidR="00706797" w:rsidRPr="00706797">
        <w:rPr>
          <w:rFonts w:ascii="Times New Roman" w:eastAsia="Arial" w:hAnsi="Times New Roman" w:cs="Times New Roman"/>
          <w:color w:val="000000"/>
        </w:rPr>
        <w:t>2021, p</w:t>
      </w:r>
      <w:r w:rsidRPr="00706797">
        <w:rPr>
          <w:rFonts w:ascii="Times New Roman" w:eastAsia="Arial" w:hAnsi="Times New Roman" w:cs="Times New Roman"/>
          <w:color w:val="000000"/>
        </w:rPr>
        <w:t>p. 20-21).</w:t>
      </w:r>
      <w:r w:rsidRPr="00FA50C8">
        <w:rPr>
          <w:rFonts w:ascii="Times New Roman" w:eastAsia="Arial" w:hAnsi="Times New Roman" w:cs="Times New Roman"/>
          <w:color w:val="000000"/>
        </w:rPr>
        <w:t xml:space="preserve"> Dessa forma, o EC permite analisar o conhecimento produzido em condições específicas, </w:t>
      </w:r>
      <w:r w:rsidR="008C5327">
        <w:rPr>
          <w:rFonts w:ascii="Times New Roman" w:eastAsia="Arial" w:hAnsi="Times New Roman" w:cs="Times New Roman"/>
          <w:color w:val="000000"/>
        </w:rPr>
        <w:t>r</w:t>
      </w:r>
      <w:r w:rsidRPr="00FA50C8">
        <w:rPr>
          <w:rFonts w:ascii="Times New Roman" w:eastAsia="Arial" w:hAnsi="Times New Roman" w:cs="Times New Roman"/>
          <w:color w:val="000000"/>
        </w:rPr>
        <w:t>econhecendo seus limites, disputas e configurações.</w:t>
      </w:r>
    </w:p>
    <w:p w14:paraId="1ABD81E7" w14:textId="77777777" w:rsidR="00CC2FDB" w:rsidRDefault="00CC2FDB" w:rsidP="00F502E5">
      <w:pPr>
        <w:pBdr>
          <w:top w:val="nil"/>
          <w:left w:val="nil"/>
          <w:bottom w:val="nil"/>
          <w:right w:val="nil"/>
          <w:between w:val="nil"/>
        </w:pBdr>
        <w:spacing w:after="0" w:line="240" w:lineRule="auto"/>
        <w:ind w:right="-113" w:firstLine="720"/>
        <w:jc w:val="both"/>
        <w:rPr>
          <w:rFonts w:ascii="Times New Roman" w:eastAsia="Arial" w:hAnsi="Times New Roman" w:cs="Times New Roman"/>
          <w:color w:val="000000"/>
        </w:rPr>
      </w:pPr>
    </w:p>
    <w:p w14:paraId="77E4AD66" w14:textId="44415DEF" w:rsidR="00FA50C8" w:rsidRPr="00FA50C8" w:rsidRDefault="00FA50C8" w:rsidP="00F502E5">
      <w:pPr>
        <w:pBdr>
          <w:top w:val="nil"/>
          <w:left w:val="nil"/>
          <w:bottom w:val="nil"/>
          <w:right w:val="nil"/>
          <w:between w:val="nil"/>
        </w:pBdr>
        <w:spacing w:after="0" w:line="240" w:lineRule="auto"/>
        <w:ind w:right="-113" w:firstLine="720"/>
        <w:jc w:val="both"/>
        <w:rPr>
          <w:rFonts w:ascii="Times New Roman" w:eastAsia="Arial" w:hAnsi="Times New Roman" w:cs="Times New Roman"/>
          <w:color w:val="000000"/>
        </w:rPr>
      </w:pPr>
      <w:r w:rsidRPr="00FA50C8">
        <w:rPr>
          <w:rFonts w:ascii="Times New Roman" w:eastAsia="Arial" w:hAnsi="Times New Roman" w:cs="Times New Roman"/>
          <w:color w:val="000000"/>
        </w:rPr>
        <w:t>Segundo as autoras, o primeiro passo para o desenvolvimento de um EC consiste na definição clara do objetivo da pesquisa, ou seja, na explicitação do que se pretende conhecer. Em seguida, selecionam-se as bases de dados e definem-se os descritores ou</w:t>
      </w:r>
      <w:r w:rsidR="008C5327">
        <w:rPr>
          <w:rFonts w:ascii="Times New Roman" w:eastAsia="Arial" w:hAnsi="Times New Roman" w:cs="Times New Roman"/>
          <w:color w:val="000000"/>
        </w:rPr>
        <w:t xml:space="preserve"> </w:t>
      </w:r>
      <w:r w:rsidRPr="00FA50C8">
        <w:rPr>
          <w:rFonts w:ascii="Times New Roman" w:eastAsia="Arial" w:hAnsi="Times New Roman" w:cs="Times New Roman"/>
          <w:color w:val="000000"/>
        </w:rPr>
        <w:t xml:space="preserve">palavras-chave, </w:t>
      </w:r>
      <w:r w:rsidRPr="00BA6F08">
        <w:rPr>
          <w:rFonts w:ascii="Times New Roman" w:eastAsia="Arial" w:hAnsi="Times New Roman" w:cs="Times New Roman"/>
          <w:color w:val="000000"/>
        </w:rPr>
        <w:t>alinhados ao objeto de estudo. A próxima etapa envolve a composição do corpus, realizada por meio da leitura dos resumos e da aplicação de critérios de inclusão e exclusão (</w:t>
      </w:r>
      <w:r w:rsidR="008D7336" w:rsidRPr="00C25E2D">
        <w:rPr>
          <w:rFonts w:ascii="Times New Roman" w:eastAsia="Arial" w:hAnsi="Times New Roman" w:cs="Times New Roman"/>
          <w:color w:val="000000"/>
        </w:rPr>
        <w:t>Morosini</w:t>
      </w:r>
      <w:r w:rsidR="008D7336">
        <w:rPr>
          <w:rFonts w:ascii="Times New Roman" w:eastAsia="Arial" w:hAnsi="Times New Roman" w:cs="Times New Roman"/>
          <w:color w:val="000000"/>
        </w:rPr>
        <w:t xml:space="preserve"> et al., </w:t>
      </w:r>
      <w:r w:rsidR="008D7336" w:rsidRPr="00C25E2D">
        <w:rPr>
          <w:rFonts w:ascii="Times New Roman" w:eastAsia="Arial" w:hAnsi="Times New Roman" w:cs="Times New Roman"/>
          <w:color w:val="000000"/>
        </w:rPr>
        <w:t>2021</w:t>
      </w:r>
      <w:r w:rsidR="008D7336">
        <w:rPr>
          <w:rFonts w:ascii="Times New Roman" w:eastAsia="Arial" w:hAnsi="Times New Roman" w:cs="Times New Roman"/>
          <w:color w:val="000000"/>
        </w:rPr>
        <w:t>, p.60</w:t>
      </w:r>
      <w:r w:rsidRPr="00BA6F08">
        <w:rPr>
          <w:rFonts w:ascii="Times New Roman" w:eastAsia="Arial" w:hAnsi="Times New Roman" w:cs="Times New Roman"/>
          <w:color w:val="000000"/>
        </w:rPr>
        <w:t>).</w:t>
      </w:r>
    </w:p>
    <w:p w14:paraId="29117694" w14:textId="77777777" w:rsidR="00CC2FDB" w:rsidRDefault="00CC2FDB" w:rsidP="00F502E5">
      <w:pPr>
        <w:pBdr>
          <w:top w:val="nil"/>
          <w:left w:val="nil"/>
          <w:bottom w:val="nil"/>
          <w:right w:val="nil"/>
          <w:between w:val="nil"/>
        </w:pBdr>
        <w:spacing w:after="0" w:line="240" w:lineRule="auto"/>
        <w:ind w:right="-113" w:firstLine="709"/>
        <w:jc w:val="both"/>
        <w:rPr>
          <w:rFonts w:ascii="Times New Roman" w:eastAsia="Arial" w:hAnsi="Times New Roman" w:cs="Times New Roman"/>
          <w:color w:val="000000"/>
        </w:rPr>
      </w:pPr>
    </w:p>
    <w:p w14:paraId="1ADD2422" w14:textId="732D39DB" w:rsidR="00FA50C8" w:rsidRPr="00FA50C8" w:rsidRDefault="00FA50C8" w:rsidP="00F502E5">
      <w:pPr>
        <w:pBdr>
          <w:top w:val="nil"/>
          <w:left w:val="nil"/>
          <w:bottom w:val="nil"/>
          <w:right w:val="nil"/>
          <w:between w:val="nil"/>
        </w:pBdr>
        <w:spacing w:after="0" w:line="240" w:lineRule="auto"/>
        <w:ind w:right="-113" w:firstLine="709"/>
        <w:jc w:val="both"/>
        <w:rPr>
          <w:rFonts w:ascii="Times New Roman" w:eastAsia="Arial" w:hAnsi="Times New Roman" w:cs="Times New Roman"/>
        </w:rPr>
      </w:pPr>
      <w:r w:rsidRPr="00FA50C8">
        <w:rPr>
          <w:rFonts w:ascii="Times New Roman" w:eastAsia="Arial" w:hAnsi="Times New Roman" w:cs="Times New Roman"/>
          <w:color w:val="000000"/>
        </w:rPr>
        <w:t>Assim, para a utilização da pesquisa do estado do conhecimento, foram realizadas</w:t>
      </w:r>
      <w:r w:rsidR="008C5327">
        <w:rPr>
          <w:rFonts w:ascii="Times New Roman" w:eastAsia="Arial" w:hAnsi="Times New Roman" w:cs="Times New Roman"/>
          <w:color w:val="000000"/>
        </w:rPr>
        <w:t xml:space="preserve"> </w:t>
      </w:r>
      <w:r w:rsidRPr="00FA50C8">
        <w:rPr>
          <w:rFonts w:ascii="Times New Roman" w:eastAsia="Arial" w:hAnsi="Times New Roman" w:cs="Times New Roman"/>
          <w:color w:val="000000"/>
        </w:rPr>
        <w:t xml:space="preserve">as </w:t>
      </w:r>
      <w:bookmarkStart w:id="0" w:name="_Hlk110493762"/>
      <w:r w:rsidRPr="00FA50C8">
        <w:rPr>
          <w:rFonts w:ascii="Times New Roman" w:eastAsia="Arial" w:hAnsi="Times New Roman" w:cs="Times New Roman"/>
          <w:color w:val="000000"/>
        </w:rPr>
        <w:t xml:space="preserve">etapas: </w:t>
      </w:r>
      <w:r w:rsidR="00A32FCD" w:rsidRPr="00FA50C8">
        <w:rPr>
          <w:rFonts w:ascii="Times New Roman" w:eastAsia="Arial" w:hAnsi="Times New Roman" w:cs="Times New Roman"/>
          <w:color w:val="000000"/>
        </w:rPr>
        <w:t>definição de descritores com aderência a temática de pesquisa; definição do período de busca das produções científicas; definição do tipo de produções científicas e repositório(s) de busca; mapeamento das produções científicas nas bases de dados; elaboração dos critérios de elegibilidade para inclusão e exclusão das produções; categorização e análise das informações e contribuições encontradas nas produções selecionadas.</w:t>
      </w:r>
      <w:bookmarkStart w:id="1" w:name="_heading=h.30j0zll" w:colFirst="0" w:colLast="0"/>
      <w:bookmarkEnd w:id="0"/>
      <w:bookmarkEnd w:id="1"/>
    </w:p>
    <w:p w14:paraId="542BDA77" w14:textId="77777777" w:rsidR="00CC2FDB" w:rsidRDefault="00CC2FDB" w:rsidP="00F502E5">
      <w:pPr>
        <w:pBdr>
          <w:top w:val="nil"/>
          <w:left w:val="nil"/>
          <w:bottom w:val="nil"/>
          <w:right w:val="nil"/>
          <w:between w:val="nil"/>
        </w:pBdr>
        <w:spacing w:after="0" w:line="240" w:lineRule="auto"/>
        <w:ind w:right="-113" w:firstLine="709"/>
        <w:jc w:val="both"/>
        <w:rPr>
          <w:rFonts w:ascii="Times New Roman" w:eastAsia="Arial" w:hAnsi="Times New Roman" w:cs="Times New Roman"/>
        </w:rPr>
      </w:pPr>
    </w:p>
    <w:p w14:paraId="30BFEC6B" w14:textId="1DFED486" w:rsidR="00FA50C8" w:rsidRPr="00FA50C8" w:rsidRDefault="00FA50C8" w:rsidP="00F502E5">
      <w:pPr>
        <w:pBdr>
          <w:top w:val="nil"/>
          <w:left w:val="nil"/>
          <w:bottom w:val="nil"/>
          <w:right w:val="nil"/>
          <w:between w:val="nil"/>
        </w:pBdr>
        <w:spacing w:after="0" w:line="240" w:lineRule="auto"/>
        <w:ind w:right="-113" w:firstLine="709"/>
        <w:jc w:val="both"/>
        <w:rPr>
          <w:rFonts w:ascii="Times New Roman" w:eastAsia="Arial" w:hAnsi="Times New Roman" w:cs="Times New Roman"/>
        </w:rPr>
      </w:pPr>
      <w:r w:rsidRPr="00FA50C8">
        <w:rPr>
          <w:rFonts w:ascii="Times New Roman" w:eastAsia="Arial" w:hAnsi="Times New Roman" w:cs="Times New Roman"/>
        </w:rPr>
        <w:t xml:space="preserve">Os critérios de seleção das produções foram assim definidos: os estudos terem aderência com a temática internacionalização da educação superior, em inter-relação com Sul Global; publicações resultantes de dissertações e teses. </w:t>
      </w:r>
    </w:p>
    <w:p w14:paraId="22526166" w14:textId="77777777" w:rsidR="00CC2FDB" w:rsidRDefault="00CC2FDB" w:rsidP="00F502E5">
      <w:pPr>
        <w:spacing w:after="0" w:line="240" w:lineRule="auto"/>
        <w:ind w:firstLine="709"/>
        <w:jc w:val="both"/>
        <w:rPr>
          <w:rFonts w:ascii="Times New Roman" w:eastAsia="Arial" w:hAnsi="Times New Roman" w:cs="Times New Roman"/>
        </w:rPr>
      </w:pPr>
    </w:p>
    <w:p w14:paraId="4DDD83F6" w14:textId="3168F381" w:rsidR="00FA50C8" w:rsidRPr="00FA50C8" w:rsidRDefault="00FA50C8" w:rsidP="00F502E5">
      <w:pPr>
        <w:spacing w:after="0" w:line="240" w:lineRule="auto"/>
        <w:ind w:firstLine="709"/>
        <w:jc w:val="both"/>
        <w:rPr>
          <w:rFonts w:ascii="Times New Roman" w:eastAsia="Arial" w:hAnsi="Times New Roman" w:cs="Times New Roman"/>
        </w:rPr>
      </w:pPr>
      <w:r w:rsidRPr="00FA50C8">
        <w:rPr>
          <w:rFonts w:ascii="Times New Roman" w:eastAsia="Arial" w:hAnsi="Times New Roman" w:cs="Times New Roman"/>
        </w:rPr>
        <w:t xml:space="preserve">A análise de conteúdo foi adotada como procedimento metodológico para a etapa analítica da pesquisa, conforme </w:t>
      </w:r>
      <w:r w:rsidRPr="00CC2FDB">
        <w:rPr>
          <w:rFonts w:ascii="Times New Roman" w:eastAsia="Arial" w:hAnsi="Times New Roman" w:cs="Times New Roman"/>
        </w:rPr>
        <w:t>proposta por Bardin (2011). Tal abordagem</w:t>
      </w:r>
      <w:r w:rsidRPr="00FA50C8">
        <w:rPr>
          <w:rFonts w:ascii="Times New Roman" w:eastAsia="Arial" w:hAnsi="Times New Roman" w:cs="Times New Roman"/>
        </w:rPr>
        <w:t xml:space="preserve"> é adequada quando se busca ultrapassar a interpretação literal dos dados, permitindo identificar significados latentes e aspectos não evidentes à primeira leitura. Segundo a autora, trata-se de um conjunto de instrumentos metodológicos em constante aperfeiçoamento, aplicáveis a diferentes tipos de discurso. Em síntese, a análise de conteúdo possibilita não apenas a leitura do que está explícito,</w:t>
      </w:r>
      <w:r>
        <w:rPr>
          <w:rFonts w:ascii="Times New Roman" w:eastAsia="Arial" w:hAnsi="Times New Roman" w:cs="Times New Roman"/>
        </w:rPr>
        <w:t xml:space="preserve"> </w:t>
      </w:r>
      <w:r w:rsidRPr="00FA50C8">
        <w:rPr>
          <w:rFonts w:ascii="Times New Roman" w:eastAsia="Arial" w:hAnsi="Times New Roman" w:cs="Times New Roman"/>
        </w:rPr>
        <w:t>mas a elaboração de uma releitura crítica</w:t>
      </w:r>
      <w:r w:rsidR="00A32FCD">
        <w:rPr>
          <w:rFonts w:ascii="Times New Roman" w:eastAsia="Arial" w:hAnsi="Times New Roman" w:cs="Times New Roman"/>
        </w:rPr>
        <w:t xml:space="preserve"> e posicionada pela a autoria</w:t>
      </w:r>
      <w:r w:rsidRPr="00FA50C8">
        <w:rPr>
          <w:rFonts w:ascii="Times New Roman" w:eastAsia="Arial" w:hAnsi="Times New Roman" w:cs="Times New Roman"/>
        </w:rPr>
        <w:t>, capaz de revelar sentidos implícitos e elementos subjacentes às respostas, destacando a essência das mensagens analisadas.</w:t>
      </w:r>
    </w:p>
    <w:p w14:paraId="423AC2D5" w14:textId="77777777" w:rsidR="00CC2FDB" w:rsidRDefault="00CC2FDB" w:rsidP="00F502E5">
      <w:pPr>
        <w:spacing w:after="0" w:line="240" w:lineRule="auto"/>
        <w:ind w:firstLine="709"/>
        <w:jc w:val="both"/>
        <w:rPr>
          <w:rFonts w:ascii="Times New Roman" w:eastAsia="Arial" w:hAnsi="Times New Roman" w:cs="Times New Roman"/>
        </w:rPr>
      </w:pPr>
    </w:p>
    <w:p w14:paraId="461C4BF5" w14:textId="4D6F4F1C" w:rsidR="00FA50C8" w:rsidRPr="00FA50C8" w:rsidRDefault="00FA50C8" w:rsidP="00F502E5">
      <w:pPr>
        <w:spacing w:after="0" w:line="240" w:lineRule="auto"/>
        <w:ind w:firstLine="709"/>
        <w:jc w:val="both"/>
        <w:rPr>
          <w:rFonts w:ascii="Times New Roman" w:eastAsia="Arial" w:hAnsi="Times New Roman" w:cs="Times New Roman"/>
        </w:rPr>
      </w:pPr>
      <w:r w:rsidRPr="00FA50C8">
        <w:rPr>
          <w:rFonts w:ascii="Times New Roman" w:eastAsia="Arial" w:hAnsi="Times New Roman" w:cs="Times New Roman"/>
        </w:rPr>
        <w:lastRenderedPageBreak/>
        <w:t>O processo de análise desenvolveu-se em etapas. Inicialmente, realizou-se a pré-análise, etapa em que os artigos foram examinados individualmente. Em seguida, procedeu-se à codificação e categorização, momento em que os trabalhos foram reorganizados e analisados em conjunto. Após a pré-análise, os dados foram preparados para a etapa analítica propriamente dita, por meio do processo de codificação. Concluída essa fase e realizada a leitura aprofundada do material, foram definidas as categorias analíticas, com base na identificação de recorrências, comparações e relações presentes nos textos.</w:t>
      </w:r>
    </w:p>
    <w:p w14:paraId="3F3DD5A7" w14:textId="77777777" w:rsidR="00CC2FDB" w:rsidRDefault="00CC2FDB" w:rsidP="00F502E5">
      <w:pPr>
        <w:spacing w:after="0" w:line="240" w:lineRule="auto"/>
        <w:ind w:firstLine="709"/>
        <w:jc w:val="both"/>
        <w:rPr>
          <w:rFonts w:ascii="Times New Roman" w:eastAsia="Arial" w:hAnsi="Times New Roman" w:cs="Times New Roman"/>
        </w:rPr>
      </w:pPr>
    </w:p>
    <w:p w14:paraId="469ADCCE" w14:textId="6351412A" w:rsidR="00FA50C8" w:rsidRPr="00FA50C8" w:rsidRDefault="00FA50C8" w:rsidP="00F502E5">
      <w:pPr>
        <w:spacing w:after="0" w:line="240" w:lineRule="auto"/>
        <w:ind w:firstLine="709"/>
        <w:jc w:val="both"/>
        <w:rPr>
          <w:rFonts w:ascii="Times New Roman" w:eastAsia="Arial" w:hAnsi="Times New Roman" w:cs="Times New Roman"/>
        </w:rPr>
      </w:pPr>
      <w:r w:rsidRPr="00FA50C8">
        <w:rPr>
          <w:rFonts w:ascii="Times New Roman" w:eastAsia="Arial" w:hAnsi="Times New Roman" w:cs="Times New Roman"/>
        </w:rPr>
        <w:t xml:space="preserve">Por fim, a partir do material categorizado, procedeu-se à interpretação dos dados, conforme orientações </w:t>
      </w:r>
      <w:r w:rsidRPr="00F502E5">
        <w:rPr>
          <w:rFonts w:ascii="Times New Roman" w:eastAsia="Arial" w:hAnsi="Times New Roman" w:cs="Times New Roman"/>
        </w:rPr>
        <w:t>de Bardin (2011),</w:t>
      </w:r>
      <w:r w:rsidRPr="00BA6F08">
        <w:rPr>
          <w:rFonts w:ascii="Times New Roman" w:eastAsia="Arial" w:hAnsi="Times New Roman" w:cs="Times New Roman"/>
        </w:rPr>
        <w:t xml:space="preserve"> buscando</w:t>
      </w:r>
      <w:r w:rsidRPr="00FA50C8">
        <w:rPr>
          <w:rFonts w:ascii="Times New Roman" w:eastAsia="Arial" w:hAnsi="Times New Roman" w:cs="Times New Roman"/>
        </w:rPr>
        <w:t xml:space="preserve"> compreender os significados produzidos e suas implicações no contexto da pesquisa.</w:t>
      </w:r>
    </w:p>
    <w:p w14:paraId="510F5CF7" w14:textId="77777777" w:rsidR="00CC2FDB" w:rsidRDefault="00CC2FDB" w:rsidP="00F502E5">
      <w:pPr>
        <w:autoSpaceDE w:val="0"/>
        <w:autoSpaceDN w:val="0"/>
        <w:adjustRightInd w:val="0"/>
        <w:spacing w:after="0" w:line="240" w:lineRule="auto"/>
        <w:ind w:firstLine="709"/>
        <w:jc w:val="both"/>
        <w:rPr>
          <w:rFonts w:ascii="Times New Roman" w:hAnsi="Times New Roman" w:cs="Times New Roman"/>
        </w:rPr>
      </w:pPr>
    </w:p>
    <w:p w14:paraId="6091C48D" w14:textId="423A4900" w:rsidR="00FA50C8" w:rsidRPr="00FA50C8" w:rsidRDefault="00FA50C8" w:rsidP="00F502E5">
      <w:pPr>
        <w:autoSpaceDE w:val="0"/>
        <w:autoSpaceDN w:val="0"/>
        <w:adjustRightInd w:val="0"/>
        <w:spacing w:after="0" w:line="240" w:lineRule="auto"/>
        <w:ind w:firstLine="709"/>
        <w:jc w:val="both"/>
        <w:rPr>
          <w:rFonts w:ascii="Times New Roman" w:eastAsia="Arial" w:hAnsi="Times New Roman" w:cs="Times New Roman"/>
        </w:rPr>
      </w:pPr>
      <w:r w:rsidRPr="00FA50C8">
        <w:rPr>
          <w:rFonts w:ascii="Times New Roman" w:hAnsi="Times New Roman" w:cs="Times New Roman"/>
        </w:rPr>
        <w:t xml:space="preserve">Considerando os procedimentos de busca das produções científicas, foram encontradas oito obras </w:t>
      </w:r>
      <w:r w:rsidRPr="00FA50C8">
        <w:rPr>
          <w:rFonts w:ascii="Times New Roman" w:eastAsia="Arial" w:hAnsi="Times New Roman" w:cs="Times New Roman"/>
        </w:rPr>
        <w:t xml:space="preserve">na base de dados </w:t>
      </w:r>
      <w:r w:rsidRPr="00FA50C8">
        <w:rPr>
          <w:rFonts w:ascii="Times New Roman" w:hAnsi="Times New Roman" w:cs="Times New Roman"/>
        </w:rPr>
        <w:t>Biblioteca Digital de Teses e Dissertações (BDTD)</w:t>
      </w:r>
      <w:r w:rsidRPr="00FA50C8">
        <w:rPr>
          <w:rFonts w:ascii="Times New Roman" w:eastAsia="Arial" w:hAnsi="Times New Roman" w:cs="Times New Roman"/>
        </w:rPr>
        <w:t>.</w:t>
      </w:r>
      <w:r w:rsidR="00C27110">
        <w:rPr>
          <w:rFonts w:ascii="Times New Roman" w:eastAsia="Arial" w:hAnsi="Times New Roman" w:cs="Times New Roman"/>
        </w:rPr>
        <w:t xml:space="preserve"> </w:t>
      </w:r>
      <w:r w:rsidRPr="00FA50C8">
        <w:rPr>
          <w:rFonts w:ascii="Times New Roman" w:eastAsia="Arial" w:hAnsi="Times New Roman" w:cs="Times New Roman"/>
        </w:rPr>
        <w:t xml:space="preserve">Após a leitura dos títulos e resumos, com aplicação dos critérios de elegibilidade já mencionados, permaneceram oito trabalhos, em que todas as obras abordam a temática de internacionalização da educação superior. </w:t>
      </w:r>
    </w:p>
    <w:p w14:paraId="598B29E0" w14:textId="77777777" w:rsidR="00CC2FDB" w:rsidRDefault="00CC2FDB" w:rsidP="00F502E5">
      <w:pPr>
        <w:autoSpaceDE w:val="0"/>
        <w:autoSpaceDN w:val="0"/>
        <w:adjustRightInd w:val="0"/>
        <w:spacing w:after="0" w:line="240" w:lineRule="auto"/>
        <w:ind w:firstLine="709"/>
        <w:jc w:val="both"/>
        <w:rPr>
          <w:rFonts w:ascii="Times New Roman" w:hAnsi="Times New Roman" w:cs="Times New Roman"/>
        </w:rPr>
      </w:pPr>
    </w:p>
    <w:p w14:paraId="532E3DE6" w14:textId="69E6E279" w:rsidR="00FA50C8" w:rsidRPr="00FA50C8" w:rsidRDefault="00FA50C8" w:rsidP="00F502E5">
      <w:pPr>
        <w:autoSpaceDE w:val="0"/>
        <w:autoSpaceDN w:val="0"/>
        <w:adjustRightInd w:val="0"/>
        <w:spacing w:after="0" w:line="240" w:lineRule="auto"/>
        <w:ind w:firstLine="709"/>
        <w:jc w:val="both"/>
        <w:rPr>
          <w:rFonts w:ascii="Times New Roman" w:hAnsi="Times New Roman" w:cs="Times New Roman"/>
        </w:rPr>
      </w:pPr>
      <w:r w:rsidRPr="00FA50C8">
        <w:rPr>
          <w:rFonts w:ascii="Times New Roman" w:hAnsi="Times New Roman" w:cs="Times New Roman"/>
        </w:rPr>
        <w:t>Tendo como foco os objetivos previstos para o estudo e considerando a leitura em profundidade das produções selecionadas, emergiram as seguintes categorias: Abordagens críticas da internacionalização da educação superior; sul global, decolonidade e geopolítica do conhecimento; políticas, práticas institucionais e experiências de internacionalização em disputa.</w:t>
      </w:r>
    </w:p>
    <w:p w14:paraId="040B20BF" w14:textId="77777777" w:rsidR="00CC2FDB" w:rsidRDefault="00CC2FDB" w:rsidP="00F502E5">
      <w:pPr>
        <w:autoSpaceDE w:val="0"/>
        <w:autoSpaceDN w:val="0"/>
        <w:adjustRightInd w:val="0"/>
        <w:spacing w:after="0" w:line="240" w:lineRule="auto"/>
        <w:ind w:firstLine="709"/>
        <w:jc w:val="both"/>
        <w:rPr>
          <w:rFonts w:ascii="Times New Roman" w:hAnsi="Times New Roman" w:cs="Times New Roman"/>
        </w:rPr>
      </w:pPr>
    </w:p>
    <w:p w14:paraId="300970E1" w14:textId="4AD2621F" w:rsidR="00FA50C8" w:rsidRPr="00FA50C8" w:rsidRDefault="00FA50C8" w:rsidP="00F502E5">
      <w:pPr>
        <w:autoSpaceDE w:val="0"/>
        <w:autoSpaceDN w:val="0"/>
        <w:adjustRightInd w:val="0"/>
        <w:spacing w:after="0" w:line="240" w:lineRule="auto"/>
        <w:ind w:firstLine="709"/>
        <w:jc w:val="both"/>
        <w:rPr>
          <w:rFonts w:ascii="Times New Roman" w:hAnsi="Times New Roman" w:cs="Times New Roman"/>
        </w:rPr>
      </w:pPr>
      <w:r w:rsidRPr="00FA50C8">
        <w:rPr>
          <w:rFonts w:ascii="Times New Roman" w:hAnsi="Times New Roman" w:cs="Times New Roman"/>
        </w:rPr>
        <w:t xml:space="preserve">Na sequência serão apresentadas as análises das obras </w:t>
      </w:r>
      <w:r w:rsidR="00C27110">
        <w:rPr>
          <w:rFonts w:ascii="Times New Roman" w:hAnsi="Times New Roman" w:cs="Times New Roman"/>
        </w:rPr>
        <w:t>seleccionadas,</w:t>
      </w:r>
      <w:r w:rsidRPr="00FA50C8">
        <w:rPr>
          <w:rFonts w:ascii="Times New Roman" w:hAnsi="Times New Roman" w:cs="Times New Roman"/>
        </w:rPr>
        <w:t xml:space="preserve"> com base nas categorias supramencionadas.</w:t>
      </w:r>
    </w:p>
    <w:p w14:paraId="753C36C9" w14:textId="77777777" w:rsidR="00FA50C8" w:rsidRPr="00FA50C8" w:rsidRDefault="00FA50C8" w:rsidP="00FA50C8">
      <w:pPr>
        <w:autoSpaceDE w:val="0"/>
        <w:autoSpaceDN w:val="0"/>
        <w:adjustRightInd w:val="0"/>
        <w:spacing w:line="240" w:lineRule="auto"/>
        <w:ind w:firstLine="709"/>
        <w:jc w:val="both"/>
        <w:rPr>
          <w:rFonts w:ascii="Times New Roman" w:eastAsia="Arial" w:hAnsi="Times New Roman" w:cs="Times New Roman"/>
          <w:b/>
        </w:rPr>
      </w:pPr>
    </w:p>
    <w:p w14:paraId="220EAF10" w14:textId="6FD84C78" w:rsidR="00FA50C8" w:rsidRPr="00FA50C8" w:rsidRDefault="00FA50C8" w:rsidP="00FA50C8">
      <w:pPr>
        <w:spacing w:line="240" w:lineRule="auto"/>
        <w:jc w:val="both"/>
        <w:rPr>
          <w:rFonts w:ascii="Times New Roman" w:eastAsia="Arial" w:hAnsi="Times New Roman" w:cs="Times New Roman"/>
          <w:b/>
        </w:rPr>
      </w:pPr>
      <w:r w:rsidRPr="00FA50C8">
        <w:rPr>
          <w:rFonts w:ascii="Times New Roman" w:eastAsia="Arial" w:hAnsi="Times New Roman" w:cs="Times New Roman"/>
          <w:b/>
        </w:rPr>
        <w:t xml:space="preserve">CONTEXTOS EMERGENTES </w:t>
      </w:r>
      <w:r w:rsidR="00C27110">
        <w:rPr>
          <w:rFonts w:ascii="Times New Roman" w:eastAsia="Arial" w:hAnsi="Times New Roman" w:cs="Times New Roman"/>
          <w:b/>
        </w:rPr>
        <w:t xml:space="preserve">E </w:t>
      </w:r>
      <w:r w:rsidRPr="00FA50C8">
        <w:rPr>
          <w:rFonts w:ascii="Times New Roman" w:eastAsia="Arial" w:hAnsi="Times New Roman" w:cs="Times New Roman"/>
          <w:b/>
        </w:rPr>
        <w:t>A INTERNACIONALIZAÇÃO DA EDUCAÇÃO SUPERIOR: O QUE DIZEM AS PRODUÇÕES CIENTÍFICAS</w:t>
      </w:r>
    </w:p>
    <w:p w14:paraId="285EBDF9" w14:textId="77777777" w:rsidR="00FA50C8" w:rsidRPr="00FA50C8" w:rsidRDefault="00FA50C8" w:rsidP="00F502E5">
      <w:pPr>
        <w:spacing w:after="0" w:line="240" w:lineRule="auto"/>
        <w:ind w:firstLine="720"/>
        <w:jc w:val="both"/>
        <w:rPr>
          <w:rFonts w:ascii="Times New Roman" w:eastAsia="Arial" w:hAnsi="Times New Roman" w:cs="Times New Roman"/>
          <w:color w:val="000000"/>
        </w:rPr>
      </w:pPr>
      <w:r w:rsidRPr="00FA50C8">
        <w:rPr>
          <w:rFonts w:ascii="Times New Roman" w:eastAsia="Arial" w:hAnsi="Times New Roman" w:cs="Times New Roman"/>
          <w:color w:val="000000"/>
        </w:rPr>
        <w:t>No cenário contemporâneo, observa-se a emergência de um paradigma educacional que vem [re]articulando novos rumos e contextos para a educação superior, implicando processos diferenciados, inovadores e, ao mesmo tempo, desafiadores de gestão educacional e institucional. Tais transformações configuram o que a literatura denomina de contextos emergentes, compreendidos como dinâmicas em construção que tensionam concepções e práticas historicamente consolidadas. No âmbito da educação superior, esses contextos emergentes se expressam, entre outros aspectos, nas novas configurações da internacionalização, nas formas de cooperação acadêmica, nos arranjos institucionais, na mobilidade acadêmica, na circulação do conhecimento e na incorporação de agendas globais às políticas universitárias.</w:t>
      </w:r>
    </w:p>
    <w:p w14:paraId="6087A522" w14:textId="77777777" w:rsidR="00CC2FDB" w:rsidRDefault="00CC2FDB" w:rsidP="00F502E5">
      <w:pPr>
        <w:spacing w:after="0" w:line="240" w:lineRule="auto"/>
        <w:ind w:firstLine="720"/>
        <w:jc w:val="both"/>
        <w:rPr>
          <w:rFonts w:ascii="Times New Roman" w:eastAsia="Arial" w:hAnsi="Times New Roman" w:cs="Times New Roman"/>
          <w:color w:val="000000"/>
        </w:rPr>
      </w:pPr>
    </w:p>
    <w:p w14:paraId="55AAC608" w14:textId="39F3FEED" w:rsidR="00FA50C8" w:rsidRPr="00CC2FDB" w:rsidRDefault="00FA50C8" w:rsidP="00F502E5">
      <w:pPr>
        <w:spacing w:after="0" w:line="240" w:lineRule="auto"/>
        <w:ind w:firstLine="720"/>
        <w:jc w:val="both"/>
        <w:rPr>
          <w:rFonts w:ascii="Times New Roman" w:eastAsia="Arial" w:hAnsi="Times New Roman" w:cs="Times New Roman"/>
          <w:color w:val="000000"/>
        </w:rPr>
      </w:pPr>
      <w:r w:rsidRPr="00FA50C8">
        <w:rPr>
          <w:rFonts w:ascii="Times New Roman" w:eastAsia="Arial" w:hAnsi="Times New Roman" w:cs="Times New Roman"/>
          <w:color w:val="000000"/>
        </w:rPr>
        <w:t xml:space="preserve">Nessa </w:t>
      </w:r>
      <w:r w:rsidRPr="00CC2FDB">
        <w:rPr>
          <w:rFonts w:ascii="Times New Roman" w:eastAsia="Arial" w:hAnsi="Times New Roman" w:cs="Times New Roman"/>
          <w:color w:val="000000"/>
        </w:rPr>
        <w:t>direção, Morosini (201</w:t>
      </w:r>
      <w:r w:rsidR="00172E92" w:rsidRPr="00CC2FDB">
        <w:rPr>
          <w:rFonts w:ascii="Times New Roman" w:eastAsia="Arial" w:hAnsi="Times New Roman" w:cs="Times New Roman"/>
          <w:color w:val="000000"/>
        </w:rPr>
        <w:t>4</w:t>
      </w:r>
      <w:r w:rsidRPr="00CC2FDB">
        <w:rPr>
          <w:rFonts w:ascii="Times New Roman" w:eastAsia="Arial" w:hAnsi="Times New Roman" w:cs="Times New Roman"/>
          <w:color w:val="000000"/>
        </w:rPr>
        <w:t xml:space="preserve">) conceitua os contextos emergentes como configurações em processo de construção na educação, observadas nas sociedades contemporâneas, que coexistem em tensão com concepções pré-existentes, refletindo </w:t>
      </w:r>
      <w:r w:rsidRPr="00CC2FDB">
        <w:rPr>
          <w:rFonts w:ascii="Times New Roman" w:eastAsia="Arial" w:hAnsi="Times New Roman" w:cs="Times New Roman"/>
          <w:color w:val="000000"/>
        </w:rPr>
        <w:lastRenderedPageBreak/>
        <w:t>tendências históricas, movimentos sociais e [re]configurações dos processos de gestão. Ao transpor essa compreensão para o campo da educação superior, é possível afirmar que a internacionalização se insere nesses contextos emergentes como um fenômeno que reconfigura práticas institucionais, currículos, políticas acadêmicas e modos de produção do conhecimento, ao mesmo tempo em que se encontra atravessado por disputas geopolíticas e epistemológicas.</w:t>
      </w:r>
    </w:p>
    <w:p w14:paraId="28D31290" w14:textId="77777777" w:rsidR="00CC2FDB" w:rsidRDefault="00CC2FDB" w:rsidP="00F502E5">
      <w:pPr>
        <w:spacing w:after="0" w:line="240" w:lineRule="auto"/>
        <w:ind w:firstLine="720"/>
        <w:jc w:val="both"/>
        <w:rPr>
          <w:rFonts w:ascii="Times New Roman" w:eastAsia="Arial" w:hAnsi="Times New Roman" w:cs="Times New Roman"/>
          <w:color w:val="000000"/>
        </w:rPr>
      </w:pPr>
    </w:p>
    <w:p w14:paraId="137C132D" w14:textId="4ED6FDCA" w:rsidR="00FA50C8" w:rsidRPr="00BA6F08" w:rsidRDefault="00FA50C8" w:rsidP="00F502E5">
      <w:pPr>
        <w:spacing w:after="0" w:line="240" w:lineRule="auto"/>
        <w:ind w:firstLine="720"/>
        <w:jc w:val="both"/>
        <w:rPr>
          <w:rFonts w:ascii="Times New Roman" w:eastAsia="Arial" w:hAnsi="Times New Roman" w:cs="Times New Roman"/>
          <w:color w:val="000000"/>
        </w:rPr>
      </w:pPr>
      <w:r w:rsidRPr="00CC2FDB">
        <w:rPr>
          <w:rFonts w:ascii="Times New Roman" w:eastAsia="Arial" w:hAnsi="Times New Roman" w:cs="Times New Roman"/>
          <w:color w:val="000000"/>
        </w:rPr>
        <w:t xml:space="preserve">Dalla Corte (2017) </w:t>
      </w:r>
      <w:r w:rsidR="00C27110" w:rsidRPr="00CC2FDB">
        <w:rPr>
          <w:rFonts w:ascii="Times New Roman" w:eastAsia="Arial" w:hAnsi="Times New Roman" w:cs="Times New Roman"/>
          <w:color w:val="000000"/>
        </w:rPr>
        <w:t xml:space="preserve">aborda que </w:t>
      </w:r>
      <w:r w:rsidRPr="00CC2FDB">
        <w:rPr>
          <w:rFonts w:ascii="Times New Roman" w:eastAsia="Arial" w:hAnsi="Times New Roman" w:cs="Times New Roman"/>
          <w:color w:val="000000"/>
        </w:rPr>
        <w:t>tais contextos se materializam nos espaços, tempos, currículos e práticas de gestão, o que pode ser analiticamente transposto para a educação superior. No caso da internacionalização</w:t>
      </w:r>
      <w:r w:rsidRPr="00BA6F08">
        <w:rPr>
          <w:rFonts w:ascii="Times New Roman" w:eastAsia="Arial" w:hAnsi="Times New Roman" w:cs="Times New Roman"/>
          <w:color w:val="000000"/>
        </w:rPr>
        <w:t xml:space="preserve"> universitária, essas dimensões se expressam nas reconfigurações curriculares com viés internacional, na criação de escritórios e políticas institucionais de cooperação internacional, na ampliação de redes acadêmicas transnacionais e na incorporação de agendas globais nos projetos pedagógicos e institucionais.</w:t>
      </w:r>
    </w:p>
    <w:p w14:paraId="62142B8A" w14:textId="77777777" w:rsidR="00CC2FDB" w:rsidRDefault="00CC2FDB" w:rsidP="00F502E5">
      <w:pPr>
        <w:spacing w:after="0" w:line="240" w:lineRule="auto"/>
        <w:ind w:firstLine="720"/>
        <w:jc w:val="both"/>
        <w:rPr>
          <w:rFonts w:ascii="Times New Roman" w:eastAsia="Arial" w:hAnsi="Times New Roman" w:cs="Times New Roman"/>
          <w:color w:val="000000"/>
        </w:rPr>
      </w:pPr>
    </w:p>
    <w:p w14:paraId="6E126137" w14:textId="522864DA" w:rsidR="00BF512F" w:rsidRDefault="00FA50C8" w:rsidP="00BF512F">
      <w:pPr>
        <w:spacing w:after="0" w:line="240" w:lineRule="auto"/>
        <w:ind w:firstLine="720"/>
        <w:jc w:val="both"/>
        <w:rPr>
          <w:rFonts w:ascii="Times New Roman" w:eastAsia="Arial" w:hAnsi="Times New Roman" w:cs="Times New Roman"/>
          <w:color w:val="000000"/>
        </w:rPr>
      </w:pPr>
      <w:r w:rsidRPr="00BA6F08">
        <w:rPr>
          <w:rFonts w:ascii="Times New Roman" w:eastAsia="Arial" w:hAnsi="Times New Roman" w:cs="Times New Roman"/>
          <w:color w:val="000000"/>
        </w:rPr>
        <w:t xml:space="preserve">Nesse sentido, ao problematizar os “contextos </w:t>
      </w:r>
      <w:r w:rsidRPr="00C25E2D">
        <w:rPr>
          <w:rFonts w:ascii="Times New Roman" w:eastAsia="Arial" w:hAnsi="Times New Roman" w:cs="Times New Roman"/>
          <w:color w:val="000000"/>
        </w:rPr>
        <w:t>emergentes”, Dalla Corte (2017</w:t>
      </w:r>
      <w:r w:rsidR="00C25E2D" w:rsidRPr="00C25E2D">
        <w:rPr>
          <w:rFonts w:ascii="Times New Roman" w:eastAsia="Arial" w:hAnsi="Times New Roman" w:cs="Times New Roman"/>
          <w:color w:val="000000"/>
        </w:rPr>
        <w:t>)</w:t>
      </w:r>
      <w:r w:rsidR="0083629E" w:rsidRPr="00C25E2D">
        <w:rPr>
          <w:rFonts w:ascii="Times New Roman" w:eastAsia="Arial" w:hAnsi="Times New Roman" w:cs="Times New Roman"/>
          <w:color w:val="000000"/>
        </w:rPr>
        <w:t>,</w:t>
      </w:r>
      <w:r w:rsidRPr="00C25E2D">
        <w:rPr>
          <w:rFonts w:ascii="Times New Roman" w:eastAsia="Arial" w:hAnsi="Times New Roman" w:cs="Times New Roman"/>
          <w:color w:val="000000"/>
        </w:rPr>
        <w:t xml:space="preserve"> </w:t>
      </w:r>
      <w:r w:rsidRPr="0083629E">
        <w:rPr>
          <w:rFonts w:ascii="Times New Roman" w:eastAsia="Arial" w:hAnsi="Times New Roman" w:cs="Times New Roman"/>
          <w:color w:val="000000"/>
        </w:rPr>
        <w:t>aponta que:</w:t>
      </w:r>
    </w:p>
    <w:p w14:paraId="2FAB943B" w14:textId="77777777" w:rsidR="00BF512F" w:rsidRDefault="00BF512F" w:rsidP="00BF512F">
      <w:pPr>
        <w:spacing w:after="0" w:line="240" w:lineRule="auto"/>
        <w:ind w:firstLine="720"/>
        <w:jc w:val="both"/>
        <w:rPr>
          <w:rFonts w:ascii="Times New Roman" w:eastAsia="Arial" w:hAnsi="Times New Roman" w:cs="Times New Roman"/>
          <w:color w:val="000000"/>
        </w:rPr>
      </w:pPr>
    </w:p>
    <w:p w14:paraId="67774831" w14:textId="33736C66" w:rsidR="00FA50C8" w:rsidRDefault="00FA50C8" w:rsidP="00BF512F">
      <w:pPr>
        <w:spacing w:line="240" w:lineRule="auto"/>
        <w:ind w:leftChars="125" w:left="300" w:firstLine="709"/>
        <w:jc w:val="both"/>
        <w:rPr>
          <w:rFonts w:ascii="Times New Roman" w:eastAsia="Arial" w:hAnsi="Times New Roman" w:cs="Times New Roman"/>
          <w:color w:val="000000"/>
        </w:rPr>
      </w:pPr>
      <w:r w:rsidRPr="00BA6F08">
        <w:rPr>
          <w:rFonts w:ascii="Times New Roman" w:eastAsia="Arial" w:hAnsi="Times New Roman" w:cs="Times New Roman"/>
          <w:color w:val="000000"/>
        </w:rPr>
        <w:t>[...] uma realidade multifacetada que emerge e culmina no rápido acesso à informação e em novos modos de organização institucional e societal, ancorada nos preceitos da globalização, mas que requer quase que cotidianamente que as instituições se (re)dimensionem, novos ambientes educativos, novas práticas pedagógicas e, neste sentido, inovações educacionais ancoradas em (re)configurações e (re)articulações dos/nos processos de gestão e de ensino-aprendizagem</w:t>
      </w:r>
      <w:r w:rsidRPr="00C25E2D">
        <w:rPr>
          <w:rFonts w:ascii="Times New Roman" w:eastAsia="Arial" w:hAnsi="Times New Roman" w:cs="Times New Roman"/>
          <w:color w:val="000000"/>
        </w:rPr>
        <w:t>. (p. 358).</w:t>
      </w:r>
    </w:p>
    <w:p w14:paraId="66197B6E" w14:textId="3DCC0EA7" w:rsidR="00FA50C8" w:rsidRPr="00FA50C8" w:rsidRDefault="00FA50C8" w:rsidP="00F502E5">
      <w:pPr>
        <w:spacing w:after="0" w:line="240" w:lineRule="auto"/>
        <w:ind w:firstLine="720"/>
        <w:jc w:val="both"/>
        <w:rPr>
          <w:rFonts w:ascii="Times New Roman" w:eastAsia="Arial" w:hAnsi="Times New Roman" w:cs="Times New Roman"/>
          <w:color w:val="000000"/>
        </w:rPr>
      </w:pPr>
      <w:r w:rsidRPr="00FA50C8">
        <w:rPr>
          <w:rFonts w:ascii="Times New Roman" w:eastAsia="Arial" w:hAnsi="Times New Roman" w:cs="Times New Roman"/>
          <w:color w:val="000000"/>
        </w:rPr>
        <w:t>Essa leitura contribui para compreender a internacionalização da educação superior como parte de um processo mais amplo de reconfiguração institucional, marcado pela intensificação dos fluxos de informação, pela expansão das redes acadêmicas globais e pela incorporação de racionalidades associadas à globalização. Contudo, no contexto do Sul Global, tais dinâmicas não se dão de forma neutra, sendo atravessadas por assimetrias históricas, dependências estruturais e disputas pela legitimidade do conhecimento produzido.</w:t>
      </w:r>
    </w:p>
    <w:p w14:paraId="3633B971" w14:textId="77777777" w:rsidR="00CC2FDB" w:rsidRDefault="00CC2FDB" w:rsidP="00F502E5">
      <w:pPr>
        <w:spacing w:after="0" w:line="240" w:lineRule="auto"/>
        <w:ind w:firstLine="720"/>
        <w:jc w:val="both"/>
        <w:rPr>
          <w:rFonts w:ascii="Times New Roman" w:eastAsia="Arial" w:hAnsi="Times New Roman" w:cs="Times New Roman"/>
          <w:color w:val="000000"/>
        </w:rPr>
      </w:pPr>
    </w:p>
    <w:p w14:paraId="7AA11FEC" w14:textId="585B009F" w:rsidR="00FA50C8" w:rsidRPr="00FA50C8" w:rsidRDefault="00FA50C8" w:rsidP="00F502E5">
      <w:pPr>
        <w:spacing w:after="0" w:line="240" w:lineRule="auto"/>
        <w:ind w:firstLine="720"/>
        <w:jc w:val="both"/>
        <w:rPr>
          <w:rFonts w:ascii="Times New Roman" w:eastAsia="Arial" w:hAnsi="Times New Roman" w:cs="Times New Roman"/>
          <w:color w:val="000000"/>
        </w:rPr>
      </w:pPr>
      <w:r w:rsidRPr="00FA50C8">
        <w:rPr>
          <w:rFonts w:ascii="Times New Roman" w:eastAsia="Arial" w:hAnsi="Times New Roman" w:cs="Times New Roman"/>
          <w:color w:val="000000"/>
        </w:rPr>
        <w:t>No âmbito da educação superior internacionalizada, essa diversidade se intensifica por meio da circulação de estudantes, docentes e pesquisadores, da constituição de ambientes multiculturais e da ampliação das interações interculturais, o que demanda novas formas de pensar a formação acadêmica, o currículo e a produção do conhecimento, sobretudo quando se considera a posição histórica do Sul Global na geopolítica do saber.</w:t>
      </w:r>
    </w:p>
    <w:p w14:paraId="22EDE784" w14:textId="77777777" w:rsidR="00CC2FDB" w:rsidRDefault="00CC2FDB" w:rsidP="00F502E5">
      <w:pPr>
        <w:spacing w:after="0" w:line="240" w:lineRule="auto"/>
        <w:ind w:firstLine="720"/>
        <w:jc w:val="both"/>
        <w:rPr>
          <w:rFonts w:ascii="Times New Roman" w:eastAsia="Arial" w:hAnsi="Times New Roman" w:cs="Times New Roman"/>
          <w:color w:val="000000"/>
        </w:rPr>
      </w:pPr>
    </w:p>
    <w:p w14:paraId="12528F55" w14:textId="795DEA2E" w:rsidR="00FA50C8" w:rsidRPr="00FA50C8" w:rsidRDefault="00FA50C8" w:rsidP="00F502E5">
      <w:pPr>
        <w:spacing w:after="0" w:line="240" w:lineRule="auto"/>
        <w:ind w:firstLine="720"/>
        <w:jc w:val="both"/>
        <w:rPr>
          <w:rFonts w:ascii="Times New Roman" w:eastAsia="Arial" w:hAnsi="Times New Roman" w:cs="Times New Roman"/>
          <w:color w:val="000000"/>
        </w:rPr>
      </w:pPr>
      <w:r w:rsidRPr="00FA50C8">
        <w:rPr>
          <w:rFonts w:ascii="Times New Roman" w:eastAsia="Arial" w:hAnsi="Times New Roman" w:cs="Times New Roman"/>
          <w:color w:val="000000"/>
        </w:rPr>
        <w:t xml:space="preserve">Nessa perspectiva, este estudo prioriza produções científicas que discutem a internacionalização da educação superior a partir dos contextos emergentes, mapeando demandas, dificuldades, necessidades, desafios, rearticulações, reinvenções, perspectivas e novas configurações institucionais que atravessam o Sul Global. Ao fazê-lo, busca-se compreender de que maneira tais contextos influenciam a formulação de políticas, a organização institucional e as experiências de internacionalização, evidenciando as </w:t>
      </w:r>
      <w:r w:rsidRPr="00FA50C8">
        <w:rPr>
          <w:rFonts w:ascii="Times New Roman" w:eastAsia="Arial" w:hAnsi="Times New Roman" w:cs="Times New Roman"/>
          <w:color w:val="000000"/>
        </w:rPr>
        <w:lastRenderedPageBreak/>
        <w:t>tensões entre projetos hegemônicos de internacionalização e proposições críticas e decoloniais.</w:t>
      </w:r>
    </w:p>
    <w:p w14:paraId="04516741" w14:textId="77777777" w:rsidR="00FA50C8" w:rsidRPr="00FA50C8" w:rsidRDefault="00FA50C8" w:rsidP="00FA50C8">
      <w:pPr>
        <w:spacing w:line="240" w:lineRule="auto"/>
        <w:jc w:val="both"/>
        <w:rPr>
          <w:rFonts w:ascii="Times New Roman" w:eastAsia="Calibri" w:hAnsi="Times New Roman" w:cs="Times New Roman"/>
          <w:b/>
          <w:bCs/>
        </w:rPr>
      </w:pPr>
    </w:p>
    <w:p w14:paraId="41F2E501" w14:textId="77777777" w:rsidR="00FA50C8" w:rsidRPr="00FA50C8" w:rsidRDefault="00FA50C8" w:rsidP="00FA50C8">
      <w:pPr>
        <w:spacing w:line="240" w:lineRule="auto"/>
        <w:jc w:val="both"/>
        <w:rPr>
          <w:rFonts w:ascii="Times New Roman" w:eastAsia="Calibri" w:hAnsi="Times New Roman" w:cs="Times New Roman"/>
          <w:b/>
          <w:bCs/>
        </w:rPr>
      </w:pPr>
      <w:r w:rsidRPr="00FA50C8">
        <w:rPr>
          <w:rFonts w:ascii="Times New Roman" w:eastAsia="Calibri" w:hAnsi="Times New Roman" w:cs="Times New Roman"/>
          <w:b/>
          <w:bCs/>
        </w:rPr>
        <w:t>ANÁLISE DAS PRODUÇÕES CIENTÍFICAS SELECIONADAS</w:t>
      </w:r>
    </w:p>
    <w:p w14:paraId="1E4840A4" w14:textId="50F81903" w:rsidR="00FA50C8" w:rsidRPr="00FA50C8" w:rsidRDefault="00FA50C8" w:rsidP="00FA50C8">
      <w:pPr>
        <w:spacing w:line="240" w:lineRule="auto"/>
        <w:ind w:firstLine="720"/>
        <w:jc w:val="both"/>
        <w:rPr>
          <w:rFonts w:ascii="Times New Roman" w:eastAsia="Arial" w:hAnsi="Times New Roman" w:cs="Times New Roman"/>
          <w:highlight w:val="yellow"/>
        </w:rPr>
      </w:pPr>
      <w:r w:rsidRPr="00FA50C8">
        <w:rPr>
          <w:rFonts w:ascii="Times New Roman" w:eastAsia="Arial" w:hAnsi="Times New Roman" w:cs="Times New Roman"/>
        </w:rPr>
        <w:t xml:space="preserve">A busca das produções científicas, conforme delineamento na metodologia desta pesquisa, resultou em </w:t>
      </w:r>
      <w:r w:rsidR="00C27110">
        <w:rPr>
          <w:rFonts w:ascii="Times New Roman" w:eastAsia="Arial" w:hAnsi="Times New Roman" w:cs="Times New Roman"/>
        </w:rPr>
        <w:t>oito</w:t>
      </w:r>
      <w:r w:rsidRPr="00FA50C8">
        <w:rPr>
          <w:rFonts w:ascii="Times New Roman" w:eastAsia="Arial" w:hAnsi="Times New Roman" w:cs="Times New Roman"/>
        </w:rPr>
        <w:t xml:space="preserve"> publicações selecionadas: </w:t>
      </w:r>
    </w:p>
    <w:p w14:paraId="54E48EEC" w14:textId="77777777" w:rsidR="00FA50C8" w:rsidRPr="00FA50C8" w:rsidRDefault="00FA50C8" w:rsidP="00FA50C8">
      <w:pPr>
        <w:pStyle w:val="PargrafodaLista"/>
        <w:numPr>
          <w:ilvl w:val="0"/>
          <w:numId w:val="1"/>
        </w:numPr>
        <w:suppressAutoHyphens/>
        <w:spacing w:after="0" w:line="240" w:lineRule="auto"/>
        <w:contextualSpacing w:val="0"/>
        <w:jc w:val="both"/>
        <w:textDirection w:val="btLr"/>
        <w:textAlignment w:val="top"/>
        <w:outlineLvl w:val="0"/>
        <w:rPr>
          <w:rFonts w:ascii="Times New Roman" w:eastAsia="Arial" w:hAnsi="Times New Roman" w:cs="Times New Roman"/>
        </w:rPr>
      </w:pPr>
      <w:r w:rsidRPr="00FA50C8">
        <w:rPr>
          <w:rFonts w:ascii="Times New Roman" w:eastAsia="Arial" w:hAnsi="Times New Roman" w:cs="Times New Roman"/>
        </w:rPr>
        <w:t>Tese “Experiências de internacionalização da educação superior de/em casa no contexto de uma rede de pesquisa latino-americana” - Antônio Carlos Mazzetti - Universidade Tecnológica Federal do Paraná - Programa de Pós-Graduação em Desenvolvimento Regional.</w:t>
      </w:r>
    </w:p>
    <w:p w14:paraId="5F4BC82D" w14:textId="77777777" w:rsidR="00FA50C8" w:rsidRPr="00FA50C8" w:rsidRDefault="00FA50C8" w:rsidP="00FA50C8">
      <w:pPr>
        <w:pStyle w:val="PargrafodaLista"/>
        <w:numPr>
          <w:ilvl w:val="0"/>
          <w:numId w:val="1"/>
        </w:numPr>
        <w:suppressAutoHyphens/>
        <w:spacing w:after="0" w:line="240" w:lineRule="auto"/>
        <w:contextualSpacing w:val="0"/>
        <w:jc w:val="both"/>
        <w:textDirection w:val="btLr"/>
        <w:textAlignment w:val="top"/>
        <w:outlineLvl w:val="0"/>
        <w:rPr>
          <w:rFonts w:ascii="Times New Roman" w:eastAsia="Arial" w:hAnsi="Times New Roman" w:cs="Times New Roman"/>
        </w:rPr>
      </w:pPr>
      <w:r w:rsidRPr="00FA50C8">
        <w:rPr>
          <w:rFonts w:ascii="Times New Roman" w:eastAsia="Arial" w:hAnsi="Times New Roman" w:cs="Times New Roman"/>
        </w:rPr>
        <w:t xml:space="preserve">Tese “As internacionalizações da educação superior e a mobilidade acadêmica: discursos e experiências em diálogo” - Ana Rachel Macêdo Mendes - Universidade Federal do Espírito Santo - Programa de Pós-Graduação em Educação. </w:t>
      </w:r>
    </w:p>
    <w:p w14:paraId="794B5B62" w14:textId="77777777" w:rsidR="00FA50C8" w:rsidRPr="00FA50C8" w:rsidRDefault="00FA50C8" w:rsidP="00FA50C8">
      <w:pPr>
        <w:pStyle w:val="PargrafodaLista"/>
        <w:numPr>
          <w:ilvl w:val="0"/>
          <w:numId w:val="1"/>
        </w:numPr>
        <w:suppressAutoHyphens/>
        <w:spacing w:after="0" w:line="240" w:lineRule="auto"/>
        <w:contextualSpacing w:val="0"/>
        <w:jc w:val="both"/>
        <w:textDirection w:val="btLr"/>
        <w:textAlignment w:val="top"/>
        <w:outlineLvl w:val="0"/>
        <w:rPr>
          <w:rFonts w:ascii="Times New Roman" w:eastAsia="Arial" w:hAnsi="Times New Roman" w:cs="Times New Roman"/>
        </w:rPr>
      </w:pPr>
      <w:r w:rsidRPr="00FA50C8">
        <w:rPr>
          <w:rFonts w:ascii="Times New Roman" w:hAnsi="Times New Roman" w:cs="Times New Roman"/>
          <w:kern w:val="36"/>
        </w:rPr>
        <w:t>Tese “Políticas de avaliação institucional da educação superior:</w:t>
      </w:r>
      <w:r w:rsidRPr="00FA50C8">
        <w:rPr>
          <w:rFonts w:ascii="Times New Roman" w:hAnsi="Times New Roman" w:cs="Times New Roman"/>
          <w:b/>
          <w:bCs/>
          <w:kern w:val="36"/>
        </w:rPr>
        <w:t xml:space="preserve"> </w:t>
      </w:r>
      <w:r w:rsidRPr="00FA50C8">
        <w:rPr>
          <w:rFonts w:ascii="Times New Roman" w:hAnsi="Times New Roman" w:cs="Times New Roman"/>
          <w:kern w:val="36"/>
        </w:rPr>
        <w:t>criação e implementação do sistema de avaliação do ensino superior de Cabo Verde” - António Pedro Barbosa Cardoso - Pontifícia Universidade Católica do Rio Grande do Sul - Programa de Pós-Graduação em Educação</w:t>
      </w:r>
      <w:r w:rsidRPr="00FA50C8">
        <w:rPr>
          <w:rFonts w:ascii="Times New Roman" w:eastAsia="Arial" w:hAnsi="Times New Roman" w:cs="Times New Roman"/>
        </w:rPr>
        <w:t>.</w:t>
      </w:r>
    </w:p>
    <w:p w14:paraId="5AFDB42A" w14:textId="77777777" w:rsidR="00FA50C8" w:rsidRPr="00FA50C8" w:rsidRDefault="00FA50C8" w:rsidP="00FA50C8">
      <w:pPr>
        <w:pStyle w:val="PargrafodaLista"/>
        <w:numPr>
          <w:ilvl w:val="0"/>
          <w:numId w:val="1"/>
        </w:numPr>
        <w:suppressAutoHyphens/>
        <w:spacing w:after="0" w:line="240" w:lineRule="auto"/>
        <w:contextualSpacing w:val="0"/>
        <w:jc w:val="both"/>
        <w:textDirection w:val="btLr"/>
        <w:textAlignment w:val="top"/>
        <w:outlineLvl w:val="0"/>
        <w:rPr>
          <w:rFonts w:ascii="Times New Roman" w:eastAsia="Arial" w:hAnsi="Times New Roman" w:cs="Times New Roman"/>
        </w:rPr>
      </w:pPr>
      <w:r w:rsidRPr="00FA50C8">
        <w:rPr>
          <w:rFonts w:ascii="Times New Roman" w:eastAsia="Arial" w:hAnsi="Times New Roman" w:cs="Times New Roman"/>
        </w:rPr>
        <w:t>Dissertação “Internacionalização da educação superior e novas migrações: as mobilidades de estudantes brasileiros de medicina para universidades na argentina” - Fernando Lajus Araujo - Universidade Federal do Paraná - Programa de Pós-Graduação em Sociologia.</w:t>
      </w:r>
    </w:p>
    <w:p w14:paraId="51F588F2" w14:textId="77777777" w:rsidR="00FA50C8" w:rsidRPr="00FA50C8" w:rsidRDefault="00FA50C8" w:rsidP="00FA50C8">
      <w:pPr>
        <w:pStyle w:val="PargrafodaLista"/>
        <w:numPr>
          <w:ilvl w:val="0"/>
          <w:numId w:val="1"/>
        </w:numPr>
        <w:suppressAutoHyphens/>
        <w:spacing w:after="0" w:line="240" w:lineRule="auto"/>
        <w:contextualSpacing w:val="0"/>
        <w:jc w:val="both"/>
        <w:textDirection w:val="btLr"/>
        <w:textAlignment w:val="top"/>
        <w:outlineLvl w:val="0"/>
        <w:rPr>
          <w:rFonts w:ascii="Times New Roman" w:eastAsia="Arial" w:hAnsi="Times New Roman" w:cs="Times New Roman"/>
        </w:rPr>
      </w:pPr>
      <w:r w:rsidRPr="00FA50C8">
        <w:rPr>
          <w:rFonts w:ascii="Times New Roman" w:eastAsia="Arial" w:hAnsi="Times New Roman" w:cs="Times New Roman"/>
        </w:rPr>
        <w:t xml:space="preserve">Dissertação “O programa de estudantes-convênio de graduação: (re)construção de identidades étnico-raciais no âmbito das políticas públicas de internacionalização da educação superior no Instituto Federal do Ceará” - Ricardo da Silva Pedrosa - Universidade Federal do Ceará - Mestrado Profissional em avaliação de Políticas Públicas. </w:t>
      </w:r>
    </w:p>
    <w:p w14:paraId="53939603" w14:textId="77777777" w:rsidR="00FA50C8" w:rsidRPr="00FA50C8" w:rsidRDefault="00FA50C8" w:rsidP="00FA50C8">
      <w:pPr>
        <w:pStyle w:val="PargrafodaLista"/>
        <w:numPr>
          <w:ilvl w:val="0"/>
          <w:numId w:val="1"/>
        </w:numPr>
        <w:suppressAutoHyphens/>
        <w:spacing w:after="0" w:line="240" w:lineRule="auto"/>
        <w:contextualSpacing w:val="0"/>
        <w:jc w:val="both"/>
        <w:textDirection w:val="btLr"/>
        <w:textAlignment w:val="top"/>
        <w:outlineLvl w:val="0"/>
        <w:rPr>
          <w:rFonts w:ascii="Times New Roman" w:eastAsia="Arial" w:hAnsi="Times New Roman" w:cs="Times New Roman"/>
        </w:rPr>
      </w:pPr>
      <w:r w:rsidRPr="00FA50C8">
        <w:rPr>
          <w:rFonts w:ascii="Times New Roman" w:eastAsia="Arial" w:hAnsi="Times New Roman" w:cs="Times New Roman"/>
        </w:rPr>
        <w:t>Dissertação “Relações internacionais sob a ótica de geopolítica do conhecimento: o caso Unilab” -</w:t>
      </w:r>
      <w:r w:rsidRPr="00FA50C8">
        <w:rPr>
          <w:rFonts w:ascii="Times New Roman" w:eastAsia="Arial" w:hAnsi="Times New Roman" w:cs="Times New Roman"/>
          <w:b/>
          <w:bCs/>
        </w:rPr>
        <w:t xml:space="preserve"> </w:t>
      </w:r>
      <w:r w:rsidRPr="00FA50C8">
        <w:rPr>
          <w:rFonts w:ascii="Times New Roman" w:eastAsia="Arial" w:hAnsi="Times New Roman" w:cs="Times New Roman"/>
        </w:rPr>
        <w:t>Faustino Manuel Rodrigues</w:t>
      </w:r>
      <w:r w:rsidRPr="00FA50C8">
        <w:rPr>
          <w:rFonts w:ascii="Times New Roman" w:hAnsi="Times New Roman" w:cs="Times New Roman"/>
          <w:color w:val="000000"/>
        </w:rPr>
        <w:t xml:space="preserve"> - </w:t>
      </w:r>
      <w:r w:rsidRPr="00FA50C8">
        <w:rPr>
          <w:rFonts w:ascii="Times New Roman" w:eastAsia="Arial" w:hAnsi="Times New Roman" w:cs="Times New Roman"/>
        </w:rPr>
        <w:t>Universidade Estadual do Ceará - Programa de Pós-Graduação em Administração de Centro de Estudos Sociais Aplicados.</w:t>
      </w:r>
    </w:p>
    <w:p w14:paraId="5FEED2B8" w14:textId="77777777" w:rsidR="00FA50C8" w:rsidRPr="00FA50C8" w:rsidRDefault="00FA50C8" w:rsidP="00FA50C8">
      <w:pPr>
        <w:pStyle w:val="PargrafodaLista"/>
        <w:numPr>
          <w:ilvl w:val="0"/>
          <w:numId w:val="1"/>
        </w:numPr>
        <w:suppressAutoHyphens/>
        <w:spacing w:after="0" w:line="240" w:lineRule="auto"/>
        <w:contextualSpacing w:val="0"/>
        <w:jc w:val="both"/>
        <w:textDirection w:val="btLr"/>
        <w:textAlignment w:val="top"/>
        <w:outlineLvl w:val="0"/>
        <w:rPr>
          <w:rFonts w:ascii="Times New Roman" w:eastAsia="Arial" w:hAnsi="Times New Roman" w:cs="Times New Roman"/>
        </w:rPr>
      </w:pPr>
      <w:r w:rsidRPr="00FA50C8">
        <w:rPr>
          <w:rFonts w:ascii="Times New Roman" w:eastAsia="Arial" w:hAnsi="Times New Roman" w:cs="Times New Roman"/>
        </w:rPr>
        <w:t>Dissertação “Campus dos malês: entre resistência e caminhos de internacionalização reflexos locais da política externa brasileira para África” - Macaulay Pereira Bandeira - Universidade Federal da Bahia - Programa Multidisciplinar de Pós-Graduação em Estudos Étnicos e Africanos.</w:t>
      </w:r>
    </w:p>
    <w:p w14:paraId="6816D0AE" w14:textId="77777777" w:rsidR="00FA50C8" w:rsidRPr="00FA50C8" w:rsidRDefault="00FA50C8" w:rsidP="00FA50C8">
      <w:pPr>
        <w:pStyle w:val="PargrafodaLista"/>
        <w:numPr>
          <w:ilvl w:val="0"/>
          <w:numId w:val="1"/>
        </w:numPr>
        <w:suppressAutoHyphens/>
        <w:spacing w:after="0" w:line="240" w:lineRule="auto"/>
        <w:contextualSpacing w:val="0"/>
        <w:jc w:val="both"/>
        <w:textDirection w:val="btLr"/>
        <w:textAlignment w:val="top"/>
        <w:outlineLvl w:val="0"/>
        <w:rPr>
          <w:rFonts w:ascii="Times New Roman" w:eastAsia="Arial" w:hAnsi="Times New Roman" w:cs="Times New Roman"/>
        </w:rPr>
      </w:pPr>
      <w:r w:rsidRPr="00FA50C8">
        <w:rPr>
          <w:rFonts w:ascii="Times New Roman" w:eastAsia="Arial" w:hAnsi="Times New Roman" w:cs="Times New Roman"/>
        </w:rPr>
        <w:t>Dissertação “AFFORDANCES DA COIL: Análise de uma experiência entre UFES e UAH” - Carlos Alberto Hildeblando Júnior - Universidade Federal do Espírito Santo - Programa de Pós-Graduação em Educação.</w:t>
      </w:r>
    </w:p>
    <w:p w14:paraId="4F81B71F" w14:textId="77777777" w:rsidR="00C27110" w:rsidRPr="00C27110" w:rsidRDefault="00C27110" w:rsidP="00FA50C8">
      <w:pPr>
        <w:spacing w:line="240" w:lineRule="auto"/>
        <w:ind w:left="-2" w:firstLine="722"/>
        <w:jc w:val="both"/>
        <w:rPr>
          <w:rFonts w:ascii="Times New Roman" w:eastAsia="Arial" w:hAnsi="Times New Roman" w:cs="Times New Roman"/>
          <w:sz w:val="8"/>
          <w:szCs w:val="8"/>
        </w:rPr>
      </w:pPr>
    </w:p>
    <w:p w14:paraId="058BB757" w14:textId="2C5086EC" w:rsidR="00FA50C8" w:rsidRPr="00FA50C8" w:rsidRDefault="00FA50C8" w:rsidP="00F502E5">
      <w:pPr>
        <w:spacing w:after="0" w:line="240" w:lineRule="auto"/>
        <w:ind w:left="-2" w:firstLine="722"/>
        <w:jc w:val="both"/>
        <w:rPr>
          <w:rFonts w:ascii="Times New Roman" w:eastAsia="Arial" w:hAnsi="Times New Roman" w:cs="Times New Roman"/>
        </w:rPr>
      </w:pPr>
      <w:r w:rsidRPr="00FA50C8">
        <w:rPr>
          <w:rFonts w:ascii="Times New Roman" w:eastAsia="Arial" w:hAnsi="Times New Roman" w:cs="Times New Roman"/>
        </w:rPr>
        <w:t>Após a leitura dos títulos e resumos com aplicação dos critérios de elegibilidade já mencionados, permaneceram os oito artigos que foram lidos na íntegra.</w:t>
      </w:r>
      <w:r w:rsidR="00C27110">
        <w:rPr>
          <w:rFonts w:ascii="Times New Roman" w:eastAsia="Arial" w:hAnsi="Times New Roman" w:cs="Times New Roman"/>
        </w:rPr>
        <w:t xml:space="preserve"> </w:t>
      </w:r>
      <w:r w:rsidRPr="00FA50C8">
        <w:rPr>
          <w:rFonts w:ascii="Times New Roman" w:eastAsia="Arial" w:hAnsi="Times New Roman" w:cs="Times New Roman"/>
        </w:rPr>
        <w:t xml:space="preserve">Com o intuito de sistematizar as informações dos artigos selecionados sobre contextos emergentes na internacionalização da educação superior, utilizou-se como instrumento de coleta um </w:t>
      </w:r>
      <w:r w:rsidRPr="00FA50C8">
        <w:rPr>
          <w:rFonts w:ascii="Times New Roman" w:eastAsia="Arial" w:hAnsi="Times New Roman" w:cs="Times New Roman"/>
        </w:rPr>
        <w:lastRenderedPageBreak/>
        <w:t>quadro sinóptico, no qual foram organizados os seguintes elementos: ano de publicação, título do estudo, autoria, idioma, objetivos, metodologia empregada e principais conclusões relacionadas à temática.</w:t>
      </w:r>
    </w:p>
    <w:p w14:paraId="32E5CB99" w14:textId="77777777" w:rsidR="00CC2FDB" w:rsidRDefault="00CC2FDB" w:rsidP="00F502E5">
      <w:pPr>
        <w:pStyle w:val="Default"/>
        <w:spacing w:line="240" w:lineRule="auto"/>
        <w:ind w:leftChars="0" w:left="0" w:firstLineChars="0" w:firstLine="720"/>
        <w:jc w:val="both"/>
        <w:rPr>
          <w:rFonts w:eastAsia="Arial"/>
        </w:rPr>
      </w:pPr>
    </w:p>
    <w:p w14:paraId="5C053B60" w14:textId="1BD76FB9" w:rsidR="00FA50C8" w:rsidRPr="00FA50C8" w:rsidRDefault="00FA50C8" w:rsidP="00F502E5">
      <w:pPr>
        <w:pStyle w:val="Default"/>
        <w:spacing w:line="240" w:lineRule="auto"/>
        <w:ind w:leftChars="0" w:left="0" w:firstLineChars="0" w:firstLine="720"/>
        <w:jc w:val="both"/>
        <w:rPr>
          <w:rFonts w:eastAsia="Arial"/>
        </w:rPr>
      </w:pPr>
      <w:r w:rsidRPr="00FA50C8">
        <w:rPr>
          <w:noProof/>
        </w:rPr>
        <mc:AlternateContent>
          <mc:Choice Requires="wps">
            <w:drawing>
              <wp:anchor distT="0" distB="0" distL="114300" distR="114300" simplePos="0" relativeHeight="251659264" behindDoc="0" locked="0" layoutInCell="1" hidden="0" allowOverlap="1" wp14:anchorId="1DAD0522" wp14:editId="11AAA140">
                <wp:simplePos x="0" y="0"/>
                <wp:positionH relativeFrom="column">
                  <wp:posOffset>8775700</wp:posOffset>
                </wp:positionH>
                <wp:positionV relativeFrom="paragraph">
                  <wp:posOffset>-292099</wp:posOffset>
                </wp:positionV>
                <wp:extent cx="399415" cy="260985"/>
                <wp:effectExtent l="0" t="0" r="0" b="0"/>
                <wp:wrapNone/>
                <wp:docPr id="1027" name="Retângulo 1027"/>
                <wp:cNvGraphicFramePr/>
                <a:graphic xmlns:a="http://schemas.openxmlformats.org/drawingml/2006/main">
                  <a:graphicData uri="http://schemas.microsoft.com/office/word/2010/wordprocessingShape">
                    <wps:wsp>
                      <wps:cNvSpPr/>
                      <wps:spPr>
                        <a:xfrm>
                          <a:off x="5165343" y="3668558"/>
                          <a:ext cx="361315" cy="222884"/>
                        </a:xfrm>
                        <a:prstGeom prst="rect">
                          <a:avLst/>
                        </a:prstGeom>
                        <a:solidFill>
                          <a:srgbClr val="FFFFFF"/>
                        </a:solidFill>
                        <a:ln w="12700" cap="flat" cmpd="sng">
                          <a:solidFill>
                            <a:srgbClr val="FFFFFF"/>
                          </a:solidFill>
                          <a:prstDash val="solid"/>
                          <a:round/>
                          <a:headEnd type="none" w="sm" len="sm"/>
                          <a:tailEnd type="none" w="sm" len="sm"/>
                        </a:ln>
                      </wps:spPr>
                      <wps:txbx>
                        <w:txbxContent>
                          <w:p w14:paraId="1911C3AA" w14:textId="77777777" w:rsidR="00FA50C8" w:rsidRDefault="00FA50C8" w:rsidP="00FA50C8">
                            <w:pPr>
                              <w:spacing w:line="240" w:lineRule="auto"/>
                              <w:ind w:hanging="2"/>
                            </w:pPr>
                          </w:p>
                          <w:p w14:paraId="598BFE50" w14:textId="77777777" w:rsidR="00FA50C8" w:rsidRDefault="00FA50C8" w:rsidP="00FA50C8">
                            <w:pPr>
                              <w:spacing w:line="240" w:lineRule="auto"/>
                              <w:ind w:hanging="2"/>
                            </w:pPr>
                          </w:p>
                        </w:txbxContent>
                      </wps:txbx>
                      <wps:bodyPr spcFirstLastPara="1" wrap="square" lIns="91425" tIns="91425" rIns="91425" bIns="91425" anchor="ctr" anchorCtr="0">
                        <a:noAutofit/>
                      </wps:bodyPr>
                    </wps:wsp>
                  </a:graphicData>
                </a:graphic>
              </wp:anchor>
            </w:drawing>
          </mc:Choice>
          <mc:Fallback>
            <w:pict>
              <v:rect w14:anchorId="1DAD0522" id="Retângulo 1027" o:spid="_x0000_s1026" style="position:absolute;left:0;text-align:left;margin-left:691pt;margin-top:-23pt;width:31.45pt;height:20.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" strokecolor="white" strokeweight="1pt">
                <v:stroke startarrowwidth="narrow" startarrowlength="short" endarrowwidth="narrow" endarrowlength="short" joinstyle="round"/>
                <v:textbox inset="2.53958mm,2.53958mm,2.53958mm,2.53958mm">
                  <w:txbxContent>
                    <w:p w14:paraId="1911C3AA" w14:textId="77777777" w:rsidR="00FA50C8" w:rsidRDefault="00FA50C8" w:rsidP="00FA50C8">
                      <w:pPr>
                        <w:spacing w:line="240" w:lineRule="auto"/>
                        <w:ind w:hanging="2"/>
                      </w:pPr>
                    </w:p>
                    <w:p w14:paraId="598BFE50" w14:textId="77777777" w:rsidR="00FA50C8" w:rsidRDefault="00FA50C8" w:rsidP="00FA50C8">
                      <w:pPr>
                        <w:spacing w:line="240" w:lineRule="auto"/>
                        <w:ind w:hanging="2"/>
                      </w:pPr>
                    </w:p>
                  </w:txbxContent>
                </v:textbox>
              </v:rect>
            </w:pict>
          </mc:Fallback>
        </mc:AlternateContent>
      </w:r>
      <w:r w:rsidRPr="00FA50C8">
        <w:rPr>
          <w:rFonts w:eastAsia="Arial"/>
        </w:rPr>
        <w:t xml:space="preserve">Nesse sentido, os artigos publicados, foram sistematizados para análise em três categorias: Abordagens críticas da internacionalização da educação superior; Sul Global, </w:t>
      </w:r>
      <w:r w:rsidR="00C27110">
        <w:rPr>
          <w:rFonts w:eastAsia="Arial"/>
        </w:rPr>
        <w:t>d</w:t>
      </w:r>
      <w:r w:rsidRPr="00FA50C8">
        <w:rPr>
          <w:rFonts w:eastAsia="Arial"/>
        </w:rPr>
        <w:t xml:space="preserve">ecolonialidade e </w:t>
      </w:r>
      <w:r w:rsidR="00C27110">
        <w:rPr>
          <w:rFonts w:eastAsia="Arial"/>
        </w:rPr>
        <w:t>g</w:t>
      </w:r>
      <w:r w:rsidRPr="00FA50C8">
        <w:rPr>
          <w:rFonts w:eastAsia="Arial"/>
        </w:rPr>
        <w:t xml:space="preserve">eopolítica do </w:t>
      </w:r>
      <w:r w:rsidR="00C27110">
        <w:rPr>
          <w:rFonts w:eastAsia="Arial"/>
        </w:rPr>
        <w:t>c</w:t>
      </w:r>
      <w:r w:rsidRPr="00FA50C8">
        <w:rPr>
          <w:rFonts w:eastAsia="Arial"/>
        </w:rPr>
        <w:t>onhecimento</w:t>
      </w:r>
      <w:r w:rsidR="0083629E">
        <w:rPr>
          <w:rFonts w:eastAsia="Arial"/>
        </w:rPr>
        <w:t xml:space="preserve">; </w:t>
      </w:r>
      <w:r w:rsidRPr="00FA50C8">
        <w:rPr>
          <w:rFonts w:eastAsia="Arial"/>
        </w:rPr>
        <w:t xml:space="preserve">e Políticas, </w:t>
      </w:r>
      <w:r w:rsidR="00C27110">
        <w:rPr>
          <w:rFonts w:eastAsia="Arial"/>
        </w:rPr>
        <w:t>p</w:t>
      </w:r>
      <w:r w:rsidRPr="00FA50C8">
        <w:rPr>
          <w:rFonts w:eastAsia="Arial"/>
        </w:rPr>
        <w:t xml:space="preserve">ráticas </w:t>
      </w:r>
      <w:r w:rsidR="00C27110">
        <w:rPr>
          <w:rFonts w:eastAsia="Arial"/>
        </w:rPr>
        <w:t>i</w:t>
      </w:r>
      <w:r w:rsidRPr="00FA50C8">
        <w:rPr>
          <w:rFonts w:eastAsia="Arial"/>
        </w:rPr>
        <w:t xml:space="preserve">nstitucionais e </w:t>
      </w:r>
      <w:r w:rsidR="00C27110">
        <w:rPr>
          <w:rFonts w:eastAsia="Arial"/>
        </w:rPr>
        <w:t>e</w:t>
      </w:r>
      <w:r w:rsidRPr="00FA50C8">
        <w:rPr>
          <w:rFonts w:eastAsia="Arial"/>
        </w:rPr>
        <w:t xml:space="preserve">xperiências de </w:t>
      </w:r>
      <w:r w:rsidR="00C27110">
        <w:rPr>
          <w:rFonts w:eastAsia="Arial"/>
        </w:rPr>
        <w:t>i</w:t>
      </w:r>
      <w:r w:rsidRPr="00FA50C8">
        <w:rPr>
          <w:rFonts w:eastAsia="Arial"/>
        </w:rPr>
        <w:t>nternacionalização em disputa.</w:t>
      </w:r>
    </w:p>
    <w:p w14:paraId="4FC3C99C" w14:textId="77777777" w:rsidR="00FA50C8" w:rsidRPr="00FA50C8" w:rsidRDefault="00FA50C8" w:rsidP="00FA50C8">
      <w:pPr>
        <w:spacing w:line="240" w:lineRule="auto"/>
        <w:jc w:val="both"/>
        <w:rPr>
          <w:rFonts w:ascii="Times New Roman" w:hAnsi="Times New Roman" w:cs="Times New Roman"/>
          <w:b/>
          <w:bCs/>
          <w:color w:val="000000"/>
        </w:rPr>
      </w:pPr>
    </w:p>
    <w:p w14:paraId="251A498E" w14:textId="4048F716" w:rsidR="00FA50C8" w:rsidRPr="00FA50C8" w:rsidRDefault="00FA50C8" w:rsidP="00FA50C8">
      <w:pPr>
        <w:spacing w:line="240" w:lineRule="auto"/>
        <w:jc w:val="both"/>
        <w:rPr>
          <w:rFonts w:ascii="Times New Roman" w:hAnsi="Times New Roman" w:cs="Times New Roman"/>
          <w:b/>
          <w:bCs/>
          <w:color w:val="000000"/>
        </w:rPr>
      </w:pPr>
      <w:r w:rsidRPr="00FA50C8">
        <w:rPr>
          <w:rFonts w:ascii="Times New Roman" w:hAnsi="Times New Roman" w:cs="Times New Roman"/>
          <w:b/>
          <w:bCs/>
          <w:color w:val="000000"/>
        </w:rPr>
        <w:t xml:space="preserve">Abordagens </w:t>
      </w:r>
      <w:r w:rsidR="00C27110" w:rsidRPr="00FA50C8">
        <w:rPr>
          <w:rFonts w:ascii="Times New Roman" w:hAnsi="Times New Roman" w:cs="Times New Roman"/>
          <w:b/>
          <w:bCs/>
          <w:color w:val="000000"/>
        </w:rPr>
        <w:t>críticas da internacionalização da educação superior</w:t>
      </w:r>
    </w:p>
    <w:p w14:paraId="7C8484EE" w14:textId="778E4C45" w:rsidR="00FA50C8" w:rsidRPr="00CC2FDB" w:rsidRDefault="00FA50C8" w:rsidP="0050509D">
      <w:pPr>
        <w:spacing w:after="0" w:line="240" w:lineRule="auto"/>
        <w:ind w:firstLine="720"/>
        <w:jc w:val="both"/>
        <w:rPr>
          <w:rFonts w:ascii="Times New Roman" w:eastAsia="Arial" w:hAnsi="Times New Roman" w:cs="Times New Roman"/>
        </w:rPr>
      </w:pPr>
      <w:r w:rsidRPr="00FA50C8">
        <w:rPr>
          <w:rFonts w:ascii="Times New Roman" w:eastAsia="Arial" w:hAnsi="Times New Roman" w:cs="Times New Roman"/>
        </w:rPr>
        <w:t>Est</w:t>
      </w:r>
      <w:r w:rsidR="00C27110">
        <w:rPr>
          <w:rFonts w:ascii="Times New Roman" w:eastAsia="Arial" w:hAnsi="Times New Roman" w:cs="Times New Roman"/>
        </w:rPr>
        <w:t>a categoría de análise</w:t>
      </w:r>
      <w:r w:rsidRPr="00FA50C8">
        <w:rPr>
          <w:rFonts w:ascii="Times New Roman" w:eastAsia="Arial" w:hAnsi="Times New Roman" w:cs="Times New Roman"/>
        </w:rPr>
        <w:t xml:space="preserve"> reúne estudos que </w:t>
      </w:r>
      <w:r w:rsidR="00C27110">
        <w:rPr>
          <w:rFonts w:ascii="Times New Roman" w:eastAsia="Arial" w:hAnsi="Times New Roman" w:cs="Times New Roman"/>
        </w:rPr>
        <w:t>abordam</w:t>
      </w:r>
      <w:r w:rsidRPr="00FA50C8">
        <w:rPr>
          <w:rFonts w:ascii="Times New Roman" w:eastAsia="Arial" w:hAnsi="Times New Roman" w:cs="Times New Roman"/>
        </w:rPr>
        <w:t xml:space="preserve"> a internacionalização da educação superior sob uma perspectiva crítica, questionando sua compreensão como um processo neutro e universal. As pesquisas evidenciam que a internacionalização é permeada por relações de poder e, frequentemente, orientada por lógicas de competitividade, rankings, mobilidade seletiva e prestígio acadêmico, o que tende a </w:t>
      </w:r>
      <w:r w:rsidRPr="00CC2FDB">
        <w:rPr>
          <w:rFonts w:ascii="Times New Roman" w:eastAsia="Arial" w:hAnsi="Times New Roman" w:cs="Times New Roman"/>
        </w:rPr>
        <w:t>reforçar as desigualdades entre universidades dos países centrais e do Sul Global (</w:t>
      </w:r>
      <w:r w:rsidR="008E2820" w:rsidRPr="00CC2FDB">
        <w:rPr>
          <w:rFonts w:ascii="Times New Roman" w:eastAsia="Arial" w:hAnsi="Times New Roman" w:cs="Times New Roman"/>
        </w:rPr>
        <w:t xml:space="preserve">Altbach, 2015; </w:t>
      </w:r>
      <w:r w:rsidRPr="00CC2FDB">
        <w:rPr>
          <w:rFonts w:ascii="Times New Roman" w:eastAsia="Arial" w:hAnsi="Times New Roman" w:cs="Times New Roman"/>
        </w:rPr>
        <w:t>De Wit et al., 2015;</w:t>
      </w:r>
      <w:r w:rsidR="008E2820" w:rsidRPr="00CC2FDB">
        <w:rPr>
          <w:rFonts w:ascii="Times New Roman" w:eastAsia="Arial" w:hAnsi="Times New Roman" w:cs="Times New Roman"/>
        </w:rPr>
        <w:t xml:space="preserve"> Knight, 2004; </w:t>
      </w:r>
      <w:r w:rsidRPr="00CC2FDB">
        <w:rPr>
          <w:rFonts w:ascii="Times New Roman" w:eastAsia="Arial" w:hAnsi="Times New Roman" w:cs="Times New Roman"/>
        </w:rPr>
        <w:t>Stein</w:t>
      </w:r>
      <w:r w:rsidR="005C1BAD" w:rsidRPr="00CC2FDB">
        <w:rPr>
          <w:rFonts w:ascii="Times New Roman" w:eastAsia="Arial" w:hAnsi="Times New Roman" w:cs="Times New Roman"/>
        </w:rPr>
        <w:t xml:space="preserve"> &amp;</w:t>
      </w:r>
      <w:r w:rsidRPr="00CC2FDB">
        <w:rPr>
          <w:rFonts w:ascii="Times New Roman" w:eastAsia="Arial" w:hAnsi="Times New Roman" w:cs="Times New Roman"/>
        </w:rPr>
        <w:t xml:space="preserve"> Andreotti, 2017).</w:t>
      </w:r>
    </w:p>
    <w:p w14:paraId="02EC8F15" w14:textId="34C079AF" w:rsidR="00FA50C8" w:rsidRPr="00CC2FDB" w:rsidRDefault="00FA50C8" w:rsidP="0050509D">
      <w:pPr>
        <w:spacing w:after="0" w:line="240" w:lineRule="auto"/>
        <w:ind w:firstLine="720"/>
        <w:jc w:val="both"/>
        <w:rPr>
          <w:rFonts w:ascii="Times New Roman" w:eastAsia="Arial" w:hAnsi="Times New Roman" w:cs="Times New Roman"/>
        </w:rPr>
      </w:pPr>
      <w:r w:rsidRPr="00CC2FDB">
        <w:rPr>
          <w:rFonts w:ascii="Times New Roman" w:eastAsia="Arial" w:hAnsi="Times New Roman" w:cs="Times New Roman"/>
        </w:rPr>
        <w:t xml:space="preserve">Knight (2004) e De Wit et al. (2015) definem a internacionalização como a integração das dimensões internacionais, interculturais e globais às funções da educação superior. Contudo, Altbach (2015) destaca que esse processo ocorre em um sistema acadêmico global hierarquizado, no qual universidades dos países centrais concentram maior influência sobre a produção científica e os critérios de qualidade. Na mesma direção, Stein </w:t>
      </w:r>
      <w:r w:rsidR="001B7F20" w:rsidRPr="00CC2FDB">
        <w:rPr>
          <w:rFonts w:ascii="Times New Roman" w:eastAsia="Arial" w:hAnsi="Times New Roman" w:cs="Times New Roman"/>
        </w:rPr>
        <w:t>e</w:t>
      </w:r>
      <w:r w:rsidRPr="00CC2FDB">
        <w:rPr>
          <w:rFonts w:ascii="Times New Roman" w:eastAsia="Arial" w:hAnsi="Times New Roman" w:cs="Times New Roman"/>
        </w:rPr>
        <w:t xml:space="preserve"> Andreotti (2017) alertam que, sem uma reflexão crítica sobre suas bases políticas e epistemológicas, a internacionalização tende a reproduzir as desigualdades e hierarquias do sistema mundial de educação superior.</w:t>
      </w:r>
    </w:p>
    <w:p w14:paraId="4839CC67" w14:textId="6C1909EE" w:rsidR="00FA50C8" w:rsidRPr="00CC2FDB" w:rsidRDefault="00FA50C8" w:rsidP="0050509D">
      <w:pPr>
        <w:spacing w:after="0" w:line="240" w:lineRule="auto"/>
        <w:ind w:firstLine="720"/>
        <w:jc w:val="both"/>
        <w:rPr>
          <w:rFonts w:ascii="Times New Roman" w:eastAsia="Arial" w:hAnsi="Times New Roman" w:cs="Times New Roman"/>
        </w:rPr>
      </w:pPr>
      <w:r w:rsidRPr="00CC2FDB">
        <w:rPr>
          <w:rFonts w:ascii="Times New Roman" w:eastAsia="Arial" w:hAnsi="Times New Roman" w:cs="Times New Roman"/>
        </w:rPr>
        <w:t>Os estudos empíricos reforçam essa perspectiva. Mazzetti (2023) evidencia que a internacionalização em casa e a cooperação entre universidades latino-americanas representam alternativas capazes de valorizar saberes regionais e ampliar o acesso à internacionalização. Mendes (2024) demonstra que os discursos institucionais sobre internacionalização são marcados por disputas de sentido e permanecem fortemente orientados por fluxos acadêmicos em direção ao Norte Global. Cardoso (2017) fundamentado na abordagem do ciclo de políticas de Ball (1994) mostra que as políticas de avaliação da educação superior em Cabo Verde resultam da negociação entre modelos internacionais e especificidades locais.</w:t>
      </w:r>
    </w:p>
    <w:p w14:paraId="6C6378F7" w14:textId="100D8243" w:rsidR="00FA50C8" w:rsidRPr="00FA50C8" w:rsidRDefault="00FA50C8" w:rsidP="0050509D">
      <w:pPr>
        <w:spacing w:after="0" w:line="240" w:lineRule="auto"/>
        <w:ind w:firstLine="720"/>
        <w:jc w:val="both"/>
        <w:rPr>
          <w:rFonts w:ascii="Times New Roman" w:eastAsia="Arial" w:hAnsi="Times New Roman" w:cs="Times New Roman"/>
        </w:rPr>
      </w:pPr>
      <w:r w:rsidRPr="00CC2FDB">
        <w:rPr>
          <w:rFonts w:ascii="Times New Roman" w:eastAsia="Arial" w:hAnsi="Times New Roman" w:cs="Times New Roman"/>
        </w:rPr>
        <w:t>Araújo (2021) amplia a compreensão da internacionalização ao analisar a mobilidade de estudantes brasileiros de Medicina para universidades argentinas, evidenciando processos de integração regional no âmbito do Mercosul. Rodrigues (2020) e Bandeira (2025) destacam a UNILAB como uma experiência de cooperação acadêmica Sul-Sul que busca construir alternativas à geopolítica hegemônica do conhecimento, embora enfrente desafios institucionais e políticos. Por sua vez, Hildeblando Júnior (2019) demonstra que a metodologia COIL fortalece a internacionalização virtual,</w:t>
      </w:r>
      <w:r w:rsidRPr="00096A16">
        <w:rPr>
          <w:rFonts w:ascii="Times New Roman" w:eastAsia="Arial" w:hAnsi="Times New Roman" w:cs="Times New Roman"/>
        </w:rPr>
        <w:t xml:space="preserve"> ampliando as oportunidades de intercâmbio intercultural e cooperação</w:t>
      </w:r>
      <w:r w:rsidRPr="00FA50C8">
        <w:rPr>
          <w:rFonts w:ascii="Times New Roman" w:eastAsia="Arial" w:hAnsi="Times New Roman" w:cs="Times New Roman"/>
        </w:rPr>
        <w:t xml:space="preserve"> acadêmica entre instituições do Sul Global.</w:t>
      </w:r>
    </w:p>
    <w:p w14:paraId="3F247BA4" w14:textId="64487C23" w:rsidR="00FA50C8" w:rsidRPr="00FA50C8" w:rsidRDefault="00FA50C8" w:rsidP="0050509D">
      <w:pPr>
        <w:spacing w:after="0" w:line="240" w:lineRule="auto"/>
        <w:ind w:firstLine="720"/>
        <w:jc w:val="both"/>
        <w:rPr>
          <w:rFonts w:ascii="Times New Roman" w:eastAsia="Arial" w:hAnsi="Times New Roman" w:cs="Times New Roman"/>
        </w:rPr>
      </w:pPr>
      <w:r w:rsidRPr="00FA50C8">
        <w:rPr>
          <w:rFonts w:ascii="Times New Roman" w:eastAsia="Arial" w:hAnsi="Times New Roman" w:cs="Times New Roman"/>
        </w:rPr>
        <w:lastRenderedPageBreak/>
        <w:t xml:space="preserve">Em síntese, as produções analisadas indicam que a internacionalização da educação superior constitui um campo de disputas políticas, institucionais e epistemológicas. Ao problematizar os modelos hegemônicos e valorizar estratégias como a internacionalização em casa, a cooperação regional, a internacionalização virtual e as parcerias Sul-Sul, os estudos defendem a construção </w:t>
      </w:r>
      <w:r w:rsidRPr="00096A16">
        <w:rPr>
          <w:rFonts w:ascii="Times New Roman" w:eastAsia="Arial" w:hAnsi="Times New Roman" w:cs="Times New Roman"/>
        </w:rPr>
        <w:t>de processos de internacionalização mais democráticos, inclusivos e socialmente comprometidos (</w:t>
      </w:r>
      <w:r w:rsidR="008E2820" w:rsidRPr="005C1BAD">
        <w:rPr>
          <w:rFonts w:ascii="Times New Roman" w:eastAsia="Arial" w:hAnsi="Times New Roman" w:cs="Times New Roman"/>
        </w:rPr>
        <w:t>Altbach, 2015;</w:t>
      </w:r>
      <w:r w:rsidR="008E2820">
        <w:rPr>
          <w:rFonts w:ascii="Times New Roman" w:eastAsia="Arial" w:hAnsi="Times New Roman" w:cs="Times New Roman"/>
        </w:rPr>
        <w:t xml:space="preserve"> </w:t>
      </w:r>
      <w:r w:rsidRPr="00BA4FA4">
        <w:rPr>
          <w:rFonts w:ascii="Times New Roman" w:eastAsia="Arial" w:hAnsi="Times New Roman" w:cs="Times New Roman"/>
        </w:rPr>
        <w:t>De Wit et al., 2015;</w:t>
      </w:r>
      <w:r w:rsidR="008E2820" w:rsidRPr="00BA4FA4">
        <w:rPr>
          <w:rFonts w:ascii="Times New Roman" w:eastAsia="Arial" w:hAnsi="Times New Roman" w:cs="Times New Roman"/>
        </w:rPr>
        <w:t xml:space="preserve"> Knight, 2004; </w:t>
      </w:r>
      <w:r w:rsidRPr="00BA4FA4">
        <w:rPr>
          <w:rFonts w:ascii="Times New Roman" w:eastAsia="Arial" w:hAnsi="Times New Roman" w:cs="Times New Roman"/>
        </w:rPr>
        <w:t>Stein</w:t>
      </w:r>
      <w:r w:rsidR="001B7F20" w:rsidRPr="00BA4FA4">
        <w:rPr>
          <w:rFonts w:ascii="Times New Roman" w:eastAsia="Arial" w:hAnsi="Times New Roman" w:cs="Times New Roman"/>
        </w:rPr>
        <w:t xml:space="preserve"> &amp;</w:t>
      </w:r>
      <w:r w:rsidRPr="00BA4FA4">
        <w:rPr>
          <w:rFonts w:ascii="Times New Roman" w:eastAsia="Arial" w:hAnsi="Times New Roman" w:cs="Times New Roman"/>
        </w:rPr>
        <w:t xml:space="preserve"> Andreotti, 2017).</w:t>
      </w:r>
    </w:p>
    <w:p w14:paraId="75A8093C" w14:textId="77777777" w:rsidR="00FA50C8" w:rsidRPr="00FA50C8" w:rsidRDefault="00FA50C8" w:rsidP="00FA50C8">
      <w:pPr>
        <w:spacing w:line="240" w:lineRule="auto"/>
        <w:ind w:hanging="2"/>
        <w:jc w:val="both"/>
        <w:rPr>
          <w:rFonts w:ascii="Times New Roman" w:eastAsia="Arial" w:hAnsi="Times New Roman" w:cs="Times New Roman"/>
          <w:b/>
          <w:bCs/>
        </w:rPr>
      </w:pPr>
    </w:p>
    <w:p w14:paraId="4A7727A6" w14:textId="381B3831" w:rsidR="00FA50C8" w:rsidRPr="00FA50C8" w:rsidRDefault="00FA50C8" w:rsidP="00FA50C8">
      <w:pPr>
        <w:spacing w:line="240" w:lineRule="auto"/>
        <w:ind w:hanging="2"/>
        <w:jc w:val="both"/>
        <w:rPr>
          <w:rFonts w:ascii="Times New Roman" w:eastAsia="Arial" w:hAnsi="Times New Roman" w:cs="Times New Roman"/>
          <w:b/>
          <w:bCs/>
        </w:rPr>
      </w:pPr>
      <w:r w:rsidRPr="00FA50C8">
        <w:rPr>
          <w:rFonts w:ascii="Times New Roman" w:eastAsia="Arial" w:hAnsi="Times New Roman" w:cs="Times New Roman"/>
          <w:b/>
          <w:bCs/>
        </w:rPr>
        <w:t xml:space="preserve">Sul Global, </w:t>
      </w:r>
      <w:r w:rsidR="00C27110">
        <w:rPr>
          <w:rFonts w:ascii="Times New Roman" w:eastAsia="Arial" w:hAnsi="Times New Roman" w:cs="Times New Roman"/>
          <w:b/>
          <w:bCs/>
        </w:rPr>
        <w:t>d</w:t>
      </w:r>
      <w:r w:rsidRPr="00FA50C8">
        <w:rPr>
          <w:rFonts w:ascii="Times New Roman" w:eastAsia="Arial" w:hAnsi="Times New Roman" w:cs="Times New Roman"/>
          <w:b/>
          <w:bCs/>
        </w:rPr>
        <w:t xml:space="preserve">ecolonialidade e </w:t>
      </w:r>
      <w:r w:rsidR="00C27110">
        <w:rPr>
          <w:rFonts w:ascii="Times New Roman" w:eastAsia="Arial" w:hAnsi="Times New Roman" w:cs="Times New Roman"/>
          <w:b/>
          <w:bCs/>
        </w:rPr>
        <w:t>g</w:t>
      </w:r>
      <w:r w:rsidRPr="00FA50C8">
        <w:rPr>
          <w:rFonts w:ascii="Times New Roman" w:eastAsia="Arial" w:hAnsi="Times New Roman" w:cs="Times New Roman"/>
          <w:b/>
          <w:bCs/>
        </w:rPr>
        <w:t xml:space="preserve">eopolítica do </w:t>
      </w:r>
      <w:r w:rsidR="00C27110">
        <w:rPr>
          <w:rFonts w:ascii="Times New Roman" w:eastAsia="Arial" w:hAnsi="Times New Roman" w:cs="Times New Roman"/>
          <w:b/>
          <w:bCs/>
        </w:rPr>
        <w:t>c</w:t>
      </w:r>
      <w:r w:rsidRPr="00FA50C8">
        <w:rPr>
          <w:rFonts w:ascii="Times New Roman" w:eastAsia="Arial" w:hAnsi="Times New Roman" w:cs="Times New Roman"/>
          <w:b/>
          <w:bCs/>
        </w:rPr>
        <w:t>onhecimento</w:t>
      </w:r>
    </w:p>
    <w:p w14:paraId="21479CFD" w14:textId="77777777" w:rsidR="00C27110" w:rsidRDefault="0050509D" w:rsidP="0050509D">
      <w:pPr>
        <w:pStyle w:val="Default"/>
        <w:spacing w:line="240" w:lineRule="auto"/>
        <w:ind w:leftChars="0" w:left="0" w:firstLineChars="0" w:firstLine="708"/>
        <w:jc w:val="both"/>
        <w:rPr>
          <w:rFonts w:eastAsia="Arial"/>
        </w:rPr>
      </w:pPr>
      <w:r w:rsidRPr="0050509D">
        <w:rPr>
          <w:rFonts w:eastAsia="Arial"/>
        </w:rPr>
        <w:t>Est</w:t>
      </w:r>
      <w:r w:rsidR="00C27110">
        <w:rPr>
          <w:rFonts w:eastAsia="Arial"/>
        </w:rPr>
        <w:t>a categoria de análise</w:t>
      </w:r>
      <w:r w:rsidRPr="0050509D">
        <w:rPr>
          <w:rFonts w:eastAsia="Arial"/>
        </w:rPr>
        <w:t xml:space="preserve"> reúne estudos que </w:t>
      </w:r>
      <w:r w:rsidR="00C27110">
        <w:rPr>
          <w:rFonts w:eastAsia="Arial"/>
        </w:rPr>
        <w:t>abordam</w:t>
      </w:r>
      <w:r w:rsidRPr="0050509D">
        <w:rPr>
          <w:rFonts w:eastAsia="Arial"/>
        </w:rPr>
        <w:t xml:space="preserve"> a internacionalização da educação superior a partir das epistemologias do Sul, da decolonialidade e da geopolítica do conhecimento, compreendendo-a como um processo atravessado por relações históricas de poder e pela persistência da colonialidade do saber. Nessa perspectiva, a internacionalização deixa de ser entendida apenas como um mecanismo de integração entre instituições e passa a ser interpretada como um espaço de disputa epistemológica, política e cultural, no qual se confrontam diferentes projetos de produção, circulação e legitimação do conhecimento. </w:t>
      </w:r>
    </w:p>
    <w:p w14:paraId="2AE32740" w14:textId="6A2F2E67" w:rsidR="0050509D" w:rsidRPr="00CC2FDB" w:rsidRDefault="0050509D" w:rsidP="0050509D">
      <w:pPr>
        <w:pStyle w:val="Default"/>
        <w:spacing w:line="240" w:lineRule="auto"/>
        <w:ind w:leftChars="0" w:left="0" w:firstLineChars="0" w:firstLine="708"/>
        <w:jc w:val="both"/>
        <w:rPr>
          <w:rFonts w:eastAsia="Arial"/>
        </w:rPr>
      </w:pPr>
      <w:r w:rsidRPr="0050509D">
        <w:rPr>
          <w:rFonts w:eastAsia="Arial"/>
        </w:rPr>
        <w:t xml:space="preserve">As pesquisas </w:t>
      </w:r>
      <w:r w:rsidR="00C27110">
        <w:rPr>
          <w:rFonts w:eastAsia="Arial"/>
        </w:rPr>
        <w:t>d</w:t>
      </w:r>
      <w:r w:rsidRPr="0050509D">
        <w:rPr>
          <w:rFonts w:eastAsia="Arial"/>
        </w:rPr>
        <w:t xml:space="preserve">enunciam a predominância de referenciais euro-norte-americanos na definição dos parâmetros de excelência científica e acadêmica, evidenciando que as dinâmicas internacionais continuam reproduzindo desigualdades históricas entre Norte e Sul </w:t>
      </w:r>
      <w:r w:rsidRPr="00CC2FDB">
        <w:rPr>
          <w:rFonts w:eastAsia="Arial"/>
        </w:rPr>
        <w:t xml:space="preserve">Global. Em contraposição, defendem modelos de internacionalização fundamentados na cooperação solidária, na interculturalidade crítica, na valorização da diversidade epistemológica e no fortalecimento das redes acadêmicas entre os países do Sul Global (Mignolo, 2017; </w:t>
      </w:r>
      <w:r w:rsidR="00BA4FA4" w:rsidRPr="00CC2FDB">
        <w:rPr>
          <w:rFonts w:eastAsia="Arial"/>
        </w:rPr>
        <w:t xml:space="preserve">Quijano, 2005; </w:t>
      </w:r>
      <w:r w:rsidRPr="00CC2FDB">
        <w:rPr>
          <w:rFonts w:eastAsia="Arial"/>
        </w:rPr>
        <w:t>Santos, 2010; Walsh, 2009).</w:t>
      </w:r>
    </w:p>
    <w:p w14:paraId="67658A1B" w14:textId="31B224EB" w:rsidR="0050509D" w:rsidRPr="0050509D" w:rsidRDefault="0050509D" w:rsidP="0050509D">
      <w:pPr>
        <w:pStyle w:val="Default"/>
        <w:spacing w:line="240" w:lineRule="auto"/>
        <w:ind w:leftChars="0" w:left="0" w:firstLineChars="0" w:firstLine="708"/>
        <w:jc w:val="both"/>
        <w:rPr>
          <w:rFonts w:eastAsia="Arial"/>
        </w:rPr>
      </w:pPr>
      <w:r w:rsidRPr="00CC2FDB">
        <w:rPr>
          <w:rFonts w:eastAsia="Arial"/>
        </w:rPr>
        <w:t>A perspectiva da decolonialidade constitui um dos principais referenciais teóricos mobilizados pelas pesquisas analisadas. Quijano (2005) demonstra que a colonialidade do poder permanece estruturando as relações sociais, econômicas, políticas e, sobretudo, a produção do conhecimento</w:t>
      </w:r>
      <w:r w:rsidRPr="0050509D">
        <w:rPr>
          <w:rFonts w:eastAsia="Arial"/>
        </w:rPr>
        <w:t>, estabelecendo hierarquias que privilegiam determinados saberes em detrimento de outros. Segundo o autor, mesmo após o fim do colonialismo formal, persistem mecanismos que naturalizam a superioridade das epistemologias ocidentais e marginalizam conhecimentos produzidos em outros contextos históricos e culturais. Complementando essa análise</w:t>
      </w:r>
      <w:r w:rsidRPr="00F502E5">
        <w:rPr>
          <w:rFonts w:eastAsia="Arial"/>
        </w:rPr>
        <w:t>, Mignolo (2017) evidencia</w:t>
      </w:r>
      <w:r w:rsidRPr="0050509D">
        <w:rPr>
          <w:rFonts w:eastAsia="Arial"/>
        </w:rPr>
        <w:t xml:space="preserve"> que a geopolítica do conhecimento organiza a produção científica mundial por meio de relações assimétricas que definem quais conhecimentos, idiomas, instituições e sujeitos são reconhecidos como legítimos no cenário acadêmico internacional. Dessa forma, a internacionalização da educação superior não ocorre em condições de igualdade, mas em um contexto marcado pela concentração do prestígio científico e pela reprodução de assimetrias entre centros e periferias do sistema mundial.</w:t>
      </w:r>
    </w:p>
    <w:p w14:paraId="3D700F11" w14:textId="03A01900" w:rsidR="0050509D" w:rsidRPr="0050509D" w:rsidRDefault="0050509D" w:rsidP="0050509D">
      <w:pPr>
        <w:pStyle w:val="Default"/>
        <w:spacing w:line="240" w:lineRule="auto"/>
        <w:ind w:leftChars="0" w:left="0" w:firstLineChars="0" w:firstLine="708"/>
        <w:jc w:val="both"/>
        <w:rPr>
          <w:rFonts w:eastAsia="Arial"/>
        </w:rPr>
      </w:pPr>
      <w:r w:rsidRPr="0050509D">
        <w:rPr>
          <w:rFonts w:eastAsia="Arial"/>
        </w:rPr>
        <w:t xml:space="preserve">Como alternativa a esse cenário, </w:t>
      </w:r>
      <w:r w:rsidRPr="00F502E5">
        <w:rPr>
          <w:rFonts w:eastAsia="Arial"/>
        </w:rPr>
        <w:t>Santos (2010) propõe</w:t>
      </w:r>
      <w:r w:rsidRPr="0050509D">
        <w:rPr>
          <w:rFonts w:eastAsia="Arial"/>
        </w:rPr>
        <w:t xml:space="preserve"> a ecologia de saberes, perspectiva que questiona a ideia de universalidade do conhecimento científico moderno e defende o reconhecimento da pluralidade epistemológica existente no mundo. Para o autor, a produção do conhecimento deve ocorrer por meio do diálogo entre diferentes racionalidades e experiências históricas, valorizando saberes frequentemente invisibilizados pelas epistemologias dominantes. Essa concepção amplia as </w:t>
      </w:r>
      <w:r w:rsidRPr="0050509D">
        <w:rPr>
          <w:rFonts w:eastAsia="Arial"/>
        </w:rPr>
        <w:lastRenderedPageBreak/>
        <w:t xml:space="preserve">possibilidades de construção de processos de internacionalização baseados na reciprocidade, na cooperação horizontal e na justiça cognitiva. Em sintonia com essa </w:t>
      </w:r>
      <w:r w:rsidRPr="00F502E5">
        <w:rPr>
          <w:rFonts w:eastAsia="Arial"/>
        </w:rPr>
        <w:t>abordagem, Walsh (2009) argumenta</w:t>
      </w:r>
      <w:r w:rsidRPr="0050509D">
        <w:rPr>
          <w:rFonts w:eastAsia="Arial"/>
        </w:rPr>
        <w:t xml:space="preserve"> que a perspectiva decolonial não se limita à crítica das estruturas coloniais, mas busca construir práticas acadêmicas transformadoras, capazes de promover novas formas de produção do conhecimento, de diálogo intercultural e de organização institucional comprometidas com a diversidade e a emancipação social.</w:t>
      </w:r>
    </w:p>
    <w:p w14:paraId="0EFED02D" w14:textId="02F847B0" w:rsidR="0050509D" w:rsidRPr="00CC2FDB" w:rsidRDefault="0050509D" w:rsidP="0050509D">
      <w:pPr>
        <w:pStyle w:val="Default"/>
        <w:spacing w:line="240" w:lineRule="auto"/>
        <w:ind w:leftChars="0" w:left="0" w:firstLineChars="0" w:firstLine="708"/>
        <w:jc w:val="both"/>
        <w:rPr>
          <w:rFonts w:eastAsia="Arial"/>
        </w:rPr>
      </w:pPr>
      <w:r w:rsidRPr="0050509D">
        <w:rPr>
          <w:rFonts w:eastAsia="Arial"/>
        </w:rPr>
        <w:t xml:space="preserve">Os estudos empíricos analisados reforçam essas perspectivas ao demonstrar que as experiências de </w:t>
      </w:r>
      <w:r w:rsidRPr="00CC2FDB">
        <w:rPr>
          <w:rFonts w:eastAsia="Arial"/>
        </w:rPr>
        <w:t>internacionalização desenvolvidas nas instituições de educação superior podem tanto reproduzir quanto tensionar as lógicas hegemônicas que caracterizam o cenário internacional. Mazzetti (2023) ao analisar a internacionalização em casa, evidencia que essa estratégia amplia o acesso às experiências internacionais ao incorporar dimensões interculturais e globais às práticas pedagógicas, reduzindo a dependência exclusiva da mobilidade acadêmica e fortalecendo redes de cooperação entre instituições latino-americanas. A autora demonstra que essa modalidade favorece processos de democratização da internacionalização e amplia as oportunidades de participação para estudantes que, por diferentes razões, não têm acesso à mobilidade internacional tradicional.</w:t>
      </w:r>
    </w:p>
    <w:p w14:paraId="60850F62" w14:textId="5DD7AD10" w:rsidR="0050509D" w:rsidRPr="00CC2FDB" w:rsidRDefault="0050509D" w:rsidP="0050509D">
      <w:pPr>
        <w:pStyle w:val="Default"/>
        <w:spacing w:line="240" w:lineRule="auto"/>
        <w:ind w:leftChars="0" w:left="0" w:firstLineChars="0" w:firstLine="708"/>
        <w:jc w:val="both"/>
        <w:rPr>
          <w:rFonts w:eastAsia="Arial"/>
        </w:rPr>
      </w:pPr>
      <w:r w:rsidRPr="00CC2FDB">
        <w:rPr>
          <w:rFonts w:eastAsia="Arial"/>
        </w:rPr>
        <w:t>Na mesma direção, Mendes (2024) evidencia que os discursos institucionais de excelência, inovação e competitividade internacional frequentemente entram em conflito com as condições concretas vivenciadas</w:t>
      </w:r>
      <w:r w:rsidRPr="00F502E5">
        <w:rPr>
          <w:rFonts w:eastAsia="Arial"/>
        </w:rPr>
        <w:t xml:space="preserve"> pelas universidades do Sul Global. A pesquisa demonstra que os processos de internacionalização são atravessados por limitações estruturais, financeiras e </w:t>
      </w:r>
      <w:r w:rsidRPr="00CC2FDB">
        <w:rPr>
          <w:rFonts w:eastAsia="Arial"/>
        </w:rPr>
        <w:t>institucionais que desafiam a implementação de modelos inspirados em padrões internacionais, revelando a necessidade de construir estratégias mais sensíveis às especificidades locais. De forma semelhante, Cardoso (2017) demonstra que a implementação de políticas de avaliação da educação superior em Cabo Verde exige constantes processos de adaptação, negociação e ressignificação, uma vez que os referenciais internacionais nem sempre respondem às necessidades, aos contextos e às prioridades dos sistemas educacionais do Sul Global.</w:t>
      </w:r>
    </w:p>
    <w:p w14:paraId="6BAC15EA" w14:textId="30A8C25A" w:rsidR="0050509D" w:rsidRPr="00CC2FDB" w:rsidRDefault="0050509D" w:rsidP="0050509D">
      <w:pPr>
        <w:pStyle w:val="Default"/>
        <w:spacing w:line="240" w:lineRule="auto"/>
        <w:ind w:leftChars="0" w:left="0" w:firstLineChars="0" w:firstLine="708"/>
        <w:jc w:val="both"/>
        <w:rPr>
          <w:rFonts w:eastAsia="Arial"/>
        </w:rPr>
      </w:pPr>
      <w:r w:rsidRPr="00CC2FDB">
        <w:rPr>
          <w:rFonts w:eastAsia="Arial"/>
        </w:rPr>
        <w:t>No campo das experiências institucionais, Pedrosa (2018) evidencia que os processos de mobilidade acadêmica desenvolvidos no âmbito do Programa de Estudantes-Convênio de Graduação (PEC-G) ultrapassam a dimensão formativa tradicional, promovendo experiências interculturais que contribuem para a reconstrução de identidades étnico-raciais, o fortalecimento das relações entre diferentes culturas e a ampliação das redes de cooperação internacional. Esses resultados demonstram que a internacionalização também pode constituir um espaço de transformação social, de produção de novos pertencimentos e de valorização da diversidade cultural.</w:t>
      </w:r>
    </w:p>
    <w:p w14:paraId="43D1A0C0" w14:textId="6633C94F" w:rsidR="0050509D" w:rsidRPr="0050509D" w:rsidRDefault="0050509D" w:rsidP="0050509D">
      <w:pPr>
        <w:pStyle w:val="Default"/>
        <w:spacing w:line="240" w:lineRule="auto"/>
        <w:ind w:leftChars="0" w:left="0" w:firstLineChars="0" w:firstLine="708"/>
        <w:jc w:val="both"/>
        <w:rPr>
          <w:rFonts w:eastAsia="Arial"/>
        </w:rPr>
      </w:pPr>
      <w:r w:rsidRPr="00CC2FDB">
        <w:rPr>
          <w:rFonts w:eastAsia="Arial"/>
        </w:rPr>
        <w:t>As pesquisas de Rodrigues (2020) e Bandeira (2025) aprofundam essa discussão ao analisar a Universidade da Integração Internacional da Lusofonia Afro-Brasileira (UNILAB) como uma experiência institucional</w:t>
      </w:r>
      <w:r w:rsidRPr="0050509D">
        <w:rPr>
          <w:rFonts w:eastAsia="Arial"/>
        </w:rPr>
        <w:t xml:space="preserve"> que propõe formas alternativas de </w:t>
      </w:r>
      <w:r w:rsidRPr="00F502E5">
        <w:rPr>
          <w:rFonts w:eastAsia="Arial"/>
        </w:rPr>
        <w:t xml:space="preserve">internacionalização. Rodrigues (2020) compreende a universidade como uma iniciativa fundamentada na cooperação Sul-Sul, na solidariedade internacional e na construção de relações acadêmicas menos dependentes dos referenciais do Norte Global. Bandeira (2025), ao analisar o Campus dos Malês, reforça essa perspectiva ao identificá-lo como um espaço de resistência, diálogo intercultural e produção de práticas acadêmicas </w:t>
      </w:r>
      <w:r w:rsidRPr="00F502E5">
        <w:rPr>
          <w:rFonts w:eastAsia="Arial"/>
        </w:rPr>
        <w:lastRenderedPageBreak/>
        <w:t>comprometidas com a valorização das epistemologias</w:t>
      </w:r>
      <w:r w:rsidRPr="0050509D">
        <w:rPr>
          <w:rFonts w:eastAsia="Arial"/>
        </w:rPr>
        <w:t xml:space="preserve"> do Sul e com a construção de novos sentidos para a internacionalização universitária.</w:t>
      </w:r>
    </w:p>
    <w:p w14:paraId="5C10D192" w14:textId="1357A67B" w:rsidR="0050509D" w:rsidRPr="0050509D" w:rsidRDefault="0050509D" w:rsidP="0050509D">
      <w:pPr>
        <w:pStyle w:val="Default"/>
        <w:spacing w:line="240" w:lineRule="auto"/>
        <w:ind w:leftChars="0" w:left="0" w:firstLineChars="0" w:firstLine="708"/>
        <w:jc w:val="both"/>
        <w:rPr>
          <w:rFonts w:eastAsia="Arial"/>
        </w:rPr>
      </w:pPr>
      <w:r w:rsidRPr="0050509D">
        <w:rPr>
          <w:rFonts w:eastAsia="Arial"/>
        </w:rPr>
        <w:t xml:space="preserve">Por sua vez, </w:t>
      </w:r>
      <w:r w:rsidRPr="009A5183">
        <w:rPr>
          <w:rFonts w:eastAsia="Arial"/>
        </w:rPr>
        <w:t>Hildeblando Júnior (2019) demonstra</w:t>
      </w:r>
      <w:r w:rsidRPr="0050509D">
        <w:rPr>
          <w:rFonts w:eastAsia="Arial"/>
        </w:rPr>
        <w:t xml:space="preserve"> que a metodologia Collaborative Online International Learning (COIL) representa uma importante alternativa para ampliar o acesso à internacionalização por meio das tecnologias digitais. Ao possibilitar experiências colaborativas entre estudantes e docentes de diferentes países sem a necessidade de deslocamentos físicos, essa estratégia amplia as oportunidades de cooperação acadêmica, democratiza o acesso às experiências internacionais e fortalece redes de produção compartilhada do conhecimento, especialmente entre instituições do Sul Global.</w:t>
      </w:r>
    </w:p>
    <w:p w14:paraId="15A09592" w14:textId="56ECC29D" w:rsidR="00C27110" w:rsidRDefault="0050509D" w:rsidP="0050509D">
      <w:pPr>
        <w:pStyle w:val="Default"/>
        <w:spacing w:line="240" w:lineRule="auto"/>
        <w:ind w:leftChars="0" w:left="0" w:firstLineChars="0" w:firstLine="708"/>
        <w:jc w:val="both"/>
        <w:rPr>
          <w:rFonts w:eastAsia="Arial"/>
        </w:rPr>
      </w:pPr>
      <w:r w:rsidRPr="0050509D">
        <w:rPr>
          <w:rFonts w:eastAsia="Arial"/>
        </w:rPr>
        <w:t xml:space="preserve">Em síntese, os estudos reunidos </w:t>
      </w:r>
      <w:r w:rsidR="00C27110">
        <w:rPr>
          <w:rFonts w:eastAsia="Arial"/>
        </w:rPr>
        <w:t>nesta categoria de análise</w:t>
      </w:r>
      <w:r w:rsidRPr="0050509D">
        <w:rPr>
          <w:rFonts w:eastAsia="Arial"/>
        </w:rPr>
        <w:t xml:space="preserve"> demonstram que a internacionalização da educação superior </w:t>
      </w:r>
      <w:r w:rsidR="00C27110">
        <w:rPr>
          <w:rFonts w:eastAsia="Arial"/>
        </w:rPr>
        <w:t>requer</w:t>
      </w:r>
      <w:r w:rsidRPr="0050509D">
        <w:rPr>
          <w:rFonts w:eastAsia="Arial"/>
        </w:rPr>
        <w:t xml:space="preserve"> ser compreendida como um campo de disputas epistemológicas, políticas e institucionais, no qual se confrontam projetos distintos de universidade, ciência e sociedade. A articulação entre internacionalização, decolonialidade e Sul Global evidencia a necessidade de superar modelos centrados na competitividade e na reprodução das hierarquias globais do conhecimento, fortalecendo processos baseados na cooperação, na justiça cognitiva, na interculturalidade crítica e na valorização da diversidade epistemológica. </w:t>
      </w:r>
    </w:p>
    <w:p w14:paraId="0C44B67E" w14:textId="277B8CC6" w:rsidR="0050509D" w:rsidRPr="0050509D" w:rsidRDefault="0050509D" w:rsidP="0050509D">
      <w:pPr>
        <w:pStyle w:val="Default"/>
        <w:spacing w:line="240" w:lineRule="auto"/>
        <w:ind w:leftChars="0" w:left="0" w:firstLineChars="0" w:firstLine="708"/>
        <w:jc w:val="both"/>
        <w:rPr>
          <w:rFonts w:eastAsia="Arial"/>
        </w:rPr>
      </w:pPr>
      <w:r w:rsidRPr="0050509D">
        <w:rPr>
          <w:rFonts w:eastAsia="Arial"/>
        </w:rPr>
        <w:t xml:space="preserve">Assim, as pesquisas apontam para a construção de uma internacionalização mais democrática, plural e comprometida com o fortalecimento das redes de cooperação acadêmica entre os países do Sul Global, em consonância com as contribuições de </w:t>
      </w:r>
      <w:r w:rsidRPr="009A5183">
        <w:rPr>
          <w:rFonts w:eastAsia="Arial"/>
        </w:rPr>
        <w:t xml:space="preserve">Mignolo (2017), </w:t>
      </w:r>
      <w:r w:rsidR="009A5183" w:rsidRPr="009A5183">
        <w:rPr>
          <w:rFonts w:eastAsia="Arial"/>
        </w:rPr>
        <w:t xml:space="preserve">Quijano (2005), </w:t>
      </w:r>
      <w:r w:rsidRPr="009A5183">
        <w:rPr>
          <w:rFonts w:eastAsia="Arial"/>
        </w:rPr>
        <w:t>Santos (2010) e Walsh (2009).</w:t>
      </w:r>
    </w:p>
    <w:p w14:paraId="03E7A53F" w14:textId="77777777" w:rsidR="0050509D" w:rsidRDefault="0050509D" w:rsidP="00FA50C8">
      <w:pPr>
        <w:pStyle w:val="Default"/>
        <w:spacing w:line="240" w:lineRule="auto"/>
        <w:ind w:left="0" w:hanging="2"/>
        <w:jc w:val="both"/>
        <w:rPr>
          <w:rFonts w:eastAsia="Arial"/>
          <w:b/>
          <w:bCs/>
        </w:rPr>
      </w:pPr>
    </w:p>
    <w:p w14:paraId="3B1F20AF" w14:textId="399EB841" w:rsidR="00FA50C8" w:rsidRPr="00FA50C8" w:rsidRDefault="00FA50C8" w:rsidP="00FA50C8">
      <w:pPr>
        <w:pStyle w:val="Default"/>
        <w:spacing w:line="240" w:lineRule="auto"/>
        <w:ind w:left="0" w:hanging="2"/>
        <w:jc w:val="both"/>
        <w:rPr>
          <w:rFonts w:eastAsia="Arial"/>
        </w:rPr>
      </w:pPr>
      <w:r w:rsidRPr="00FA50C8">
        <w:rPr>
          <w:rFonts w:eastAsia="Arial"/>
          <w:b/>
          <w:bCs/>
        </w:rPr>
        <w:t xml:space="preserve">Políticas, </w:t>
      </w:r>
      <w:r w:rsidR="00C27110" w:rsidRPr="00FA50C8">
        <w:rPr>
          <w:rFonts w:eastAsia="Arial"/>
          <w:b/>
          <w:bCs/>
        </w:rPr>
        <w:t>práticas institucionais e experiências de internacionalização em disputa</w:t>
      </w:r>
    </w:p>
    <w:p w14:paraId="7D50C80C" w14:textId="77777777" w:rsidR="00C27110" w:rsidRDefault="00C27110" w:rsidP="0050509D">
      <w:pPr>
        <w:spacing w:after="0" w:line="240" w:lineRule="auto"/>
        <w:ind w:firstLine="708"/>
        <w:jc w:val="both"/>
        <w:rPr>
          <w:rFonts w:ascii="Times New Roman" w:eastAsia="Arial" w:hAnsi="Times New Roman" w:cs="Times New Roman"/>
          <w:lang w:val="pt-BR"/>
        </w:rPr>
      </w:pPr>
    </w:p>
    <w:p w14:paraId="479B00AB" w14:textId="0CFDACD1" w:rsidR="00883AEE" w:rsidRPr="00CC2FDB" w:rsidRDefault="00883AEE" w:rsidP="0050509D">
      <w:pPr>
        <w:spacing w:after="0" w:line="240" w:lineRule="auto"/>
        <w:ind w:firstLine="708"/>
        <w:jc w:val="both"/>
        <w:rPr>
          <w:rFonts w:ascii="Times New Roman" w:eastAsia="Arial" w:hAnsi="Times New Roman" w:cs="Times New Roman"/>
          <w:lang w:val="pt-BR"/>
        </w:rPr>
      </w:pPr>
      <w:r w:rsidRPr="00883AEE">
        <w:rPr>
          <w:rFonts w:ascii="Times New Roman" w:eastAsia="Arial" w:hAnsi="Times New Roman" w:cs="Times New Roman"/>
          <w:lang w:val="pt-BR"/>
        </w:rPr>
        <w:t xml:space="preserve">As pesquisas sobre políticas e práticas institucionais de internacionalização da educação </w:t>
      </w:r>
      <w:r w:rsidRPr="00CC2FDB">
        <w:rPr>
          <w:rFonts w:ascii="Times New Roman" w:eastAsia="Arial" w:hAnsi="Times New Roman" w:cs="Times New Roman"/>
          <w:lang w:val="pt-BR"/>
        </w:rPr>
        <w:t>superior evidenciam que esse processo é fortemente influenciado por agendas globais, mas assume diferentes significados quando implementado nas instituições, sendo marcado por disputas políticas, institucionais e epistemológicas (De Wit, 20</w:t>
      </w:r>
      <w:r w:rsidR="000E7EAB" w:rsidRPr="00CC2FDB">
        <w:rPr>
          <w:rFonts w:ascii="Times New Roman" w:eastAsia="Arial" w:hAnsi="Times New Roman" w:cs="Times New Roman"/>
          <w:lang w:val="pt-BR"/>
        </w:rPr>
        <w:t>20</w:t>
      </w:r>
      <w:r w:rsidR="009A5183" w:rsidRPr="00CC2FDB">
        <w:rPr>
          <w:rFonts w:ascii="Times New Roman" w:eastAsia="Arial" w:hAnsi="Times New Roman" w:cs="Times New Roman"/>
          <w:lang w:val="pt-BR"/>
        </w:rPr>
        <w:t>; Knight, 2012</w:t>
      </w:r>
      <w:r w:rsidRPr="00CC2FDB">
        <w:rPr>
          <w:rFonts w:ascii="Times New Roman" w:eastAsia="Arial" w:hAnsi="Times New Roman" w:cs="Times New Roman"/>
          <w:lang w:val="pt-BR"/>
        </w:rPr>
        <w:t>). Nesse sentido, a internacionalização deixa de ser compreendida como um conjunto homogêneo de ações e passa a ser entendida como um campo de disputas em que diferentes concepções de universidade, conhecimento e desenvolvimento coexistem e se confrontam. As pesquisas revelam que as formas de implementação das políticas de internacionalização são condicionadas pelos contextos históricos, sociais e institucionais, produzindo experiências diversas e, muitas vezes, contraditórias.</w:t>
      </w:r>
    </w:p>
    <w:p w14:paraId="70424383" w14:textId="77777777" w:rsidR="00E6618F" w:rsidRDefault="00883AEE" w:rsidP="0050509D">
      <w:pPr>
        <w:spacing w:after="0" w:line="240" w:lineRule="auto"/>
        <w:ind w:firstLine="708"/>
        <w:jc w:val="both"/>
        <w:rPr>
          <w:rFonts w:ascii="Times New Roman" w:eastAsia="Arial" w:hAnsi="Times New Roman" w:cs="Times New Roman"/>
          <w:lang w:val="pt-BR"/>
        </w:rPr>
      </w:pPr>
      <w:r w:rsidRPr="00CC2FDB">
        <w:rPr>
          <w:rFonts w:ascii="Times New Roman" w:eastAsia="Arial" w:hAnsi="Times New Roman" w:cs="Times New Roman"/>
          <w:lang w:val="pt-BR"/>
        </w:rPr>
        <w:t>Knight (2012) compreende a internacionalização como a integração intencional de dimensões internacionais, interculturais e globais às funções de ensino, pesquisa e extensão, enfatizando que esse processo deve contribuir para a melhoria da qualidade da educação superior e para a formação cidadã. Nessa perspectiva, a internacionalização ultrapassa a dimensão da mobilidade</w:t>
      </w:r>
      <w:r w:rsidRPr="00F502E5">
        <w:rPr>
          <w:rFonts w:ascii="Times New Roman" w:eastAsia="Arial" w:hAnsi="Times New Roman" w:cs="Times New Roman"/>
          <w:lang w:val="pt-BR"/>
        </w:rPr>
        <w:t xml:space="preserve"> acadêmica e passa a envolver a transformação das práticas institucionais e curriculares.</w:t>
      </w:r>
    </w:p>
    <w:p w14:paraId="20758AF9" w14:textId="3F7E6DAC" w:rsidR="00883AEE" w:rsidRPr="00883AEE" w:rsidRDefault="00883AEE" w:rsidP="0050509D">
      <w:pPr>
        <w:spacing w:after="0" w:line="240" w:lineRule="auto"/>
        <w:ind w:firstLine="708"/>
        <w:jc w:val="both"/>
        <w:rPr>
          <w:rFonts w:ascii="Times New Roman" w:eastAsia="Arial" w:hAnsi="Times New Roman" w:cs="Times New Roman"/>
          <w:lang w:val="pt-BR"/>
        </w:rPr>
      </w:pPr>
      <w:r w:rsidRPr="00F502E5">
        <w:rPr>
          <w:rFonts w:ascii="Times New Roman" w:eastAsia="Arial" w:hAnsi="Times New Roman" w:cs="Times New Roman"/>
          <w:lang w:val="pt-BR"/>
        </w:rPr>
        <w:t>Em contraposição às abordagens predominantemente instrumentais, De Wit (20</w:t>
      </w:r>
      <w:r w:rsidR="000E7EAB">
        <w:rPr>
          <w:rFonts w:ascii="Times New Roman" w:eastAsia="Arial" w:hAnsi="Times New Roman" w:cs="Times New Roman"/>
          <w:lang w:val="pt-BR"/>
        </w:rPr>
        <w:t>20</w:t>
      </w:r>
      <w:r w:rsidRPr="00F502E5">
        <w:rPr>
          <w:rFonts w:ascii="Times New Roman" w:eastAsia="Arial" w:hAnsi="Times New Roman" w:cs="Times New Roman"/>
          <w:lang w:val="pt-BR"/>
        </w:rPr>
        <w:t>) alerta que, nas últimas décadas, a internacionalização tem sido amplamente orientada por uma</w:t>
      </w:r>
      <w:r w:rsidRPr="00883AEE">
        <w:rPr>
          <w:rFonts w:ascii="Times New Roman" w:eastAsia="Arial" w:hAnsi="Times New Roman" w:cs="Times New Roman"/>
          <w:lang w:val="pt-BR"/>
        </w:rPr>
        <w:t xml:space="preserve"> lógica de mercado, centrada na competitividade internacional, na busca por posições em rankings globais, na captação de estudantes estrangeiros e na obtenção </w:t>
      </w:r>
      <w:r w:rsidRPr="00883AEE">
        <w:rPr>
          <w:rFonts w:ascii="Times New Roman" w:eastAsia="Arial" w:hAnsi="Times New Roman" w:cs="Times New Roman"/>
          <w:lang w:val="pt-BR"/>
        </w:rPr>
        <w:lastRenderedPageBreak/>
        <w:t>de recursos financeiros. Para o autor, esse direcionamento tende a reduzir a internacionalização a indicadores quantitativos, enfraquecendo seu potencial como instrumento de cooperação acadêmica, interculturalidade e compromisso social.</w:t>
      </w:r>
    </w:p>
    <w:p w14:paraId="586126AE" w14:textId="3098E6C0" w:rsidR="00883AEE" w:rsidRPr="00F502E5" w:rsidRDefault="00883AEE" w:rsidP="0050509D">
      <w:pPr>
        <w:spacing w:after="0" w:line="240" w:lineRule="auto"/>
        <w:ind w:firstLine="708"/>
        <w:jc w:val="both"/>
        <w:rPr>
          <w:rFonts w:ascii="Times New Roman" w:eastAsia="Arial" w:hAnsi="Times New Roman" w:cs="Times New Roman"/>
          <w:lang w:val="pt-BR"/>
        </w:rPr>
      </w:pPr>
      <w:r w:rsidRPr="00883AEE">
        <w:rPr>
          <w:rFonts w:ascii="Times New Roman" w:eastAsia="Arial" w:hAnsi="Times New Roman" w:cs="Times New Roman"/>
          <w:lang w:val="pt-BR"/>
        </w:rPr>
        <w:t xml:space="preserve">Os estudos analisados demonstram que as instituições de educação superior têm buscado desenvolver diferentes estratégias para materializar a internacionalização, evidenciando tanto avanços </w:t>
      </w:r>
      <w:r w:rsidRPr="00F502E5">
        <w:rPr>
          <w:rFonts w:ascii="Times New Roman" w:eastAsia="Arial" w:hAnsi="Times New Roman" w:cs="Times New Roman"/>
          <w:lang w:val="pt-BR"/>
        </w:rPr>
        <w:t>quanto desafios. Mazzetti (2023) destaca a internacionalização em casa como uma estratégia capaz de democratizar o acesso às experiências internacionais ao incorporar dimensões interculturais e globais ao currículo e às práticas pedagógicas, possibilitando que estudantes que não participam de programas de mobilidade também tenham acesso aos benefícios da internacionalização. Essa perspectiva amplia a compreensão tradicional do processo e reforça seu caráter inclusivo.</w:t>
      </w:r>
    </w:p>
    <w:p w14:paraId="2215D234" w14:textId="74B73BFF" w:rsidR="00883AEE" w:rsidRPr="00CC2FDB" w:rsidRDefault="00883AEE" w:rsidP="0050509D">
      <w:pPr>
        <w:spacing w:after="0" w:line="240" w:lineRule="auto"/>
        <w:ind w:firstLine="708"/>
        <w:jc w:val="both"/>
        <w:rPr>
          <w:rFonts w:ascii="Times New Roman" w:eastAsia="Arial" w:hAnsi="Times New Roman" w:cs="Times New Roman"/>
          <w:lang w:val="pt-BR"/>
        </w:rPr>
      </w:pPr>
      <w:r w:rsidRPr="00F502E5">
        <w:rPr>
          <w:rFonts w:ascii="Times New Roman" w:eastAsia="Arial" w:hAnsi="Times New Roman" w:cs="Times New Roman"/>
          <w:lang w:val="pt-BR"/>
        </w:rPr>
        <w:t xml:space="preserve">As pesquisas também evidenciam as tensões existentes entre os discursos institucionais e as experiências concretas dos sujeitos envolvidos. Mendes (2024) demonstra que, embora os programas de mobilidade acadêmica sejam frequentemente apresentados como oportunidades de formação internacional, sua implementação é marcada por </w:t>
      </w:r>
      <w:r w:rsidRPr="00CC2FDB">
        <w:rPr>
          <w:rFonts w:ascii="Times New Roman" w:eastAsia="Arial" w:hAnsi="Times New Roman" w:cs="Times New Roman"/>
          <w:lang w:val="pt-BR"/>
        </w:rPr>
        <w:t>desafios relacionados à adaptação cultural, às desigualdades de acesso, às expectativas institucionais e às experiências vivenciadas por estudantes e docentes. Complementando esse debate, Araújo (2021) analisa as novas migrações estudantis de brasileiros para universidades argentinas, evidenciando que esses deslocamentos ultrapassam motivações estritamente acadêmicas e passam a envolver fatores econômicos, sociais e políticos, ampliando a compreensão da internacionalização como fenômeno relacionado às dinâmicas contemporâneas de mobilidade humana.</w:t>
      </w:r>
    </w:p>
    <w:p w14:paraId="3A2DEB6F" w14:textId="06AAF5AF" w:rsidR="00883AEE" w:rsidRPr="00CC2FDB" w:rsidRDefault="00883AEE" w:rsidP="0050509D">
      <w:pPr>
        <w:spacing w:after="0" w:line="240" w:lineRule="auto"/>
        <w:ind w:firstLine="708"/>
        <w:jc w:val="both"/>
        <w:rPr>
          <w:rFonts w:ascii="Times New Roman" w:eastAsia="Arial" w:hAnsi="Times New Roman" w:cs="Times New Roman"/>
          <w:lang w:val="pt-BR"/>
        </w:rPr>
      </w:pPr>
      <w:r w:rsidRPr="00CC2FDB">
        <w:rPr>
          <w:rFonts w:ascii="Times New Roman" w:eastAsia="Arial" w:hAnsi="Times New Roman" w:cs="Times New Roman"/>
          <w:lang w:val="pt-BR"/>
        </w:rPr>
        <w:t>No âmbito das políticas públicas, os estudos demonstram que a internacionalização assume configurações distintas conforme os contextos nacionais e institucionais. Cardoso (2017) ao analisar a implementação dos sistemas de avaliação da educação superior em Cabo Verde, evidencia os desafios enfrentados por países do Sul Global na incorporação de políticas internacionais de regulação e garantia da qualidade, ressaltando as tensões entre referenciais globais e necessidades locais. Pedrosa (2018) por sua vez, demonstra que programas de cooperação educacional, como o Programa de Estudantes-Convênio de Graduação (PEC-G), favorecem processos de interculturalidade, contribuindo para a reconstrução de identidades étnico-raciais e para o fortalecimento das relações entre os países participantes.</w:t>
      </w:r>
    </w:p>
    <w:p w14:paraId="0EADD34D" w14:textId="3924E53D" w:rsidR="00883AEE" w:rsidRPr="00CC2FDB" w:rsidRDefault="00883AEE" w:rsidP="0050509D">
      <w:pPr>
        <w:spacing w:after="0" w:line="240" w:lineRule="auto"/>
        <w:ind w:firstLine="708"/>
        <w:jc w:val="both"/>
        <w:rPr>
          <w:rFonts w:ascii="Times New Roman" w:eastAsia="Arial" w:hAnsi="Times New Roman" w:cs="Times New Roman"/>
          <w:lang w:val="pt-BR"/>
        </w:rPr>
      </w:pPr>
      <w:r w:rsidRPr="00CC2FDB">
        <w:rPr>
          <w:rFonts w:ascii="Times New Roman" w:eastAsia="Arial" w:hAnsi="Times New Roman" w:cs="Times New Roman"/>
          <w:lang w:val="pt-BR"/>
        </w:rPr>
        <w:t>s experiências desenvolvidas pela Universidade da Integração Internacional da Lusofonia Afro-Brasileira (UNILAB), analisadas por Rodrigues (2020) e Bandeira (2025) reforçam a existência de modelos alternativos de internacionalização fundamentados na cooperação Sul-Sul. Os autores demonstram que a universidade constitui uma experiência institucional comprometida com a solidariedade internacional, a integração entre países da lusofonia e a valorização da diversidade cultural e epistemológica, configurando-se como uma proposta que tensiona os modelos hegemônicos orientados pela competitividade e pela lógica mercantil da educação superior.</w:t>
      </w:r>
    </w:p>
    <w:p w14:paraId="63F63353" w14:textId="77777777" w:rsidR="00CC2FDB" w:rsidRDefault="00CC2FDB" w:rsidP="0050509D">
      <w:pPr>
        <w:spacing w:after="0" w:line="240" w:lineRule="auto"/>
        <w:ind w:firstLine="708"/>
        <w:jc w:val="both"/>
        <w:rPr>
          <w:rFonts w:ascii="Times New Roman" w:eastAsia="Arial" w:hAnsi="Times New Roman" w:cs="Times New Roman"/>
          <w:lang w:val="pt-BR"/>
        </w:rPr>
      </w:pPr>
    </w:p>
    <w:p w14:paraId="3D8FD982" w14:textId="489DACAD" w:rsidR="00883AEE" w:rsidRPr="00883AEE" w:rsidRDefault="00883AEE" w:rsidP="0050509D">
      <w:pPr>
        <w:spacing w:after="0" w:line="240" w:lineRule="auto"/>
        <w:ind w:firstLine="708"/>
        <w:jc w:val="both"/>
        <w:rPr>
          <w:rFonts w:ascii="Times New Roman" w:eastAsia="Arial" w:hAnsi="Times New Roman" w:cs="Times New Roman"/>
          <w:lang w:val="pt-BR"/>
        </w:rPr>
      </w:pPr>
      <w:r w:rsidRPr="00CC2FDB">
        <w:rPr>
          <w:rFonts w:ascii="Times New Roman" w:eastAsia="Arial" w:hAnsi="Times New Roman" w:cs="Times New Roman"/>
          <w:lang w:val="pt-BR"/>
        </w:rPr>
        <w:t>Outro aspecto relevante</w:t>
      </w:r>
      <w:r w:rsidRPr="008C2BF4">
        <w:rPr>
          <w:rFonts w:ascii="Times New Roman" w:eastAsia="Arial" w:hAnsi="Times New Roman" w:cs="Times New Roman"/>
          <w:lang w:val="pt-BR"/>
        </w:rPr>
        <w:t xml:space="preserve"> refere-se às novas possibilidades proporcionadas pelas tecnologias digitais. Hildeblando Júnior (2019) apresenta</w:t>
      </w:r>
      <w:r w:rsidRPr="00883AEE">
        <w:rPr>
          <w:rFonts w:ascii="Times New Roman" w:eastAsia="Arial" w:hAnsi="Times New Roman" w:cs="Times New Roman"/>
          <w:lang w:val="pt-BR"/>
        </w:rPr>
        <w:t xml:space="preserve"> a metodologia </w:t>
      </w:r>
      <w:r w:rsidRPr="00A42DFA">
        <w:rPr>
          <w:rFonts w:ascii="Times New Roman" w:eastAsia="Arial" w:hAnsi="Times New Roman" w:cs="Times New Roman"/>
          <w:i/>
          <w:iCs/>
          <w:lang w:val="pt-BR"/>
        </w:rPr>
        <w:t>Collaborative Online International Learning</w:t>
      </w:r>
      <w:r w:rsidRPr="00883AEE">
        <w:rPr>
          <w:rFonts w:ascii="Times New Roman" w:eastAsia="Arial" w:hAnsi="Times New Roman" w:cs="Times New Roman"/>
          <w:lang w:val="pt-BR"/>
        </w:rPr>
        <w:t xml:space="preserve"> (COIL) como uma alternativa de internacionalização </w:t>
      </w:r>
      <w:r w:rsidRPr="00883AEE">
        <w:rPr>
          <w:rFonts w:ascii="Times New Roman" w:eastAsia="Arial" w:hAnsi="Times New Roman" w:cs="Times New Roman"/>
          <w:lang w:val="pt-BR"/>
        </w:rPr>
        <w:lastRenderedPageBreak/>
        <w:t>virtual, possibilitando o desenvolvimento de experiências colaborativas entre estudantes e docentes de diferentes países sem a necessidade de deslocamentos físicos. Essa estratégia amplia o acesso às experiências internacionais, fortalece a cooperação acadêmica e contribui para tornar a internacionalização mais inclusiva e acessível.</w:t>
      </w:r>
    </w:p>
    <w:p w14:paraId="52983454" w14:textId="771BE61E" w:rsidR="00883AEE" w:rsidRDefault="00883AEE" w:rsidP="0050509D">
      <w:pPr>
        <w:spacing w:after="0" w:line="240" w:lineRule="auto"/>
        <w:ind w:firstLine="708"/>
        <w:jc w:val="both"/>
        <w:rPr>
          <w:rFonts w:ascii="Times New Roman" w:eastAsia="Arial" w:hAnsi="Times New Roman" w:cs="Times New Roman"/>
          <w:lang w:val="pt-BR"/>
        </w:rPr>
      </w:pPr>
      <w:r w:rsidRPr="00883AEE">
        <w:rPr>
          <w:rFonts w:ascii="Times New Roman" w:eastAsia="Arial" w:hAnsi="Times New Roman" w:cs="Times New Roman"/>
          <w:lang w:val="pt-BR"/>
        </w:rPr>
        <w:t xml:space="preserve">Em conjunto, esses estudos demonstram que a internacionalização da educação superior não se restringe a uma estratégia administrativa ou gerencial, mas constitui um processo social, político e cultural complexo, permeado por negociações, disputas de sentido e diferentes projetos institucionais. As pesquisas evidenciam que as políticas e práticas de internacionalização podem tanto reproduzir modelos hegemônicos baseados na competitividade global quanto favorecer experiências orientadas pela cooperação, pela inclusão, pela interculturalidade e pelo reconhecimento da diversidade de saberes. Assim, reforçam a necessidade de fortalecer modelos de internacionalização mais críticos, democráticos e socialmente comprometidos, capazes de responder às demandas e especificidades das instituições e sociedades do Sul </w:t>
      </w:r>
      <w:r w:rsidRPr="009A5183">
        <w:rPr>
          <w:rFonts w:ascii="Times New Roman" w:eastAsia="Arial" w:hAnsi="Times New Roman" w:cs="Times New Roman"/>
          <w:lang w:val="pt-BR"/>
        </w:rPr>
        <w:t>Global (Knight, 2012; De Wit, 20</w:t>
      </w:r>
      <w:r w:rsidR="000E7EAB">
        <w:rPr>
          <w:rFonts w:ascii="Times New Roman" w:eastAsia="Arial" w:hAnsi="Times New Roman" w:cs="Times New Roman"/>
          <w:lang w:val="pt-BR"/>
        </w:rPr>
        <w:t>20</w:t>
      </w:r>
      <w:r w:rsidRPr="009A5183">
        <w:rPr>
          <w:rFonts w:ascii="Times New Roman" w:eastAsia="Arial" w:hAnsi="Times New Roman" w:cs="Times New Roman"/>
          <w:lang w:val="pt-BR"/>
        </w:rPr>
        <w:t>).</w:t>
      </w:r>
    </w:p>
    <w:p w14:paraId="566C068C" w14:textId="77777777" w:rsidR="0050509D" w:rsidRPr="00883AEE" w:rsidRDefault="0050509D" w:rsidP="0050509D">
      <w:pPr>
        <w:spacing w:after="0" w:line="240" w:lineRule="auto"/>
        <w:ind w:firstLine="708"/>
        <w:jc w:val="both"/>
        <w:rPr>
          <w:rFonts w:ascii="Times New Roman" w:eastAsia="Arial" w:hAnsi="Times New Roman" w:cs="Times New Roman"/>
          <w:lang w:val="pt-BR"/>
        </w:rPr>
      </w:pPr>
    </w:p>
    <w:p w14:paraId="12CE0BCB" w14:textId="0C64F271" w:rsidR="005F3B2E" w:rsidRPr="007B5B5F" w:rsidRDefault="005F3B2E" w:rsidP="00FA50C8">
      <w:pPr>
        <w:spacing w:line="240" w:lineRule="auto"/>
        <w:jc w:val="both"/>
        <w:rPr>
          <w:rFonts w:ascii="Times New Roman" w:hAnsi="Times New Roman" w:cs="Times New Roman"/>
          <w:b/>
          <w:bCs/>
        </w:rPr>
      </w:pPr>
      <w:r w:rsidRPr="007B5B5F">
        <w:rPr>
          <w:rFonts w:ascii="Times New Roman" w:hAnsi="Times New Roman" w:cs="Times New Roman"/>
          <w:b/>
          <w:bCs/>
        </w:rPr>
        <w:t>Conclus</w:t>
      </w:r>
      <w:r w:rsidR="00A42DFA">
        <w:rPr>
          <w:rFonts w:ascii="Times New Roman" w:hAnsi="Times New Roman" w:cs="Times New Roman"/>
          <w:b/>
          <w:bCs/>
        </w:rPr>
        <w:t>ão</w:t>
      </w:r>
    </w:p>
    <w:p w14:paraId="5333F85C" w14:textId="77777777" w:rsidR="00883AEE" w:rsidRPr="00883AEE" w:rsidRDefault="00883AEE" w:rsidP="00F502E5">
      <w:pPr>
        <w:spacing w:after="0" w:line="240" w:lineRule="auto"/>
        <w:ind w:firstLine="708"/>
        <w:jc w:val="both"/>
        <w:rPr>
          <w:rFonts w:ascii="Times New Roman" w:hAnsi="Times New Roman" w:cs="Times New Roman"/>
          <w:lang w:val="pt-BR"/>
        </w:rPr>
      </w:pPr>
      <w:r w:rsidRPr="00883AEE">
        <w:rPr>
          <w:rFonts w:ascii="Times New Roman" w:hAnsi="Times New Roman" w:cs="Times New Roman"/>
          <w:lang w:val="pt-BR"/>
        </w:rPr>
        <w:t>A análise da produção acadêmica sobre internacionalização da educação superior, a partir dos três eixos propostos — abordagens críticas da internacionalização da educação superior; Sul Global, decolonialidade e geopolítica do conhecimento; e políticas, práticas institucionais e experiências de internacionalização em disputa — evidencia que esse campo de estudos tem se consolidado como um espaço de reflexão crítica sobre as transformações contemporâneas da universidade e suas relações com os processos globais de produção e circulação do conhecimento.</w:t>
      </w:r>
    </w:p>
    <w:p w14:paraId="3FA026F0" w14:textId="577B1752" w:rsidR="00F502E5" w:rsidRDefault="00883AEE" w:rsidP="00E6618F">
      <w:pPr>
        <w:spacing w:after="0" w:line="240" w:lineRule="auto"/>
        <w:ind w:firstLine="708"/>
        <w:jc w:val="both"/>
        <w:rPr>
          <w:rFonts w:ascii="Times New Roman" w:hAnsi="Times New Roman" w:cs="Times New Roman"/>
          <w:lang w:val="pt-BR"/>
        </w:rPr>
      </w:pPr>
      <w:r w:rsidRPr="00883AEE">
        <w:rPr>
          <w:rFonts w:ascii="Times New Roman" w:hAnsi="Times New Roman" w:cs="Times New Roman"/>
          <w:lang w:val="pt-BR"/>
        </w:rPr>
        <w:t>N</w:t>
      </w:r>
      <w:r w:rsidR="00A42DFA">
        <w:rPr>
          <w:rFonts w:ascii="Times New Roman" w:hAnsi="Times New Roman" w:cs="Times New Roman"/>
          <w:lang w:val="pt-BR"/>
        </w:rPr>
        <w:t>a</w:t>
      </w:r>
      <w:r w:rsidRPr="00883AEE">
        <w:rPr>
          <w:rFonts w:ascii="Times New Roman" w:hAnsi="Times New Roman" w:cs="Times New Roman"/>
          <w:lang w:val="pt-BR"/>
        </w:rPr>
        <w:t xml:space="preserve"> primeir</w:t>
      </w:r>
      <w:r w:rsidR="00A42DFA">
        <w:rPr>
          <w:rFonts w:ascii="Times New Roman" w:hAnsi="Times New Roman" w:cs="Times New Roman"/>
          <w:lang w:val="pt-BR"/>
        </w:rPr>
        <w:t>a</w:t>
      </w:r>
      <w:r w:rsidRPr="00883AEE">
        <w:rPr>
          <w:rFonts w:ascii="Times New Roman" w:hAnsi="Times New Roman" w:cs="Times New Roman"/>
          <w:lang w:val="pt-BR"/>
        </w:rPr>
        <w:t xml:space="preserve"> </w:t>
      </w:r>
      <w:r w:rsidR="00A42DFA">
        <w:rPr>
          <w:rFonts w:ascii="Times New Roman" w:hAnsi="Times New Roman" w:cs="Times New Roman"/>
          <w:lang w:val="pt-BR"/>
        </w:rPr>
        <w:t>categoria</w:t>
      </w:r>
      <w:r w:rsidRPr="00883AEE">
        <w:rPr>
          <w:rFonts w:ascii="Times New Roman" w:hAnsi="Times New Roman" w:cs="Times New Roman"/>
          <w:lang w:val="pt-BR"/>
        </w:rPr>
        <w:t>, dedicad</w:t>
      </w:r>
      <w:r w:rsidR="00A42DFA">
        <w:rPr>
          <w:rFonts w:ascii="Times New Roman" w:hAnsi="Times New Roman" w:cs="Times New Roman"/>
          <w:lang w:val="pt-BR"/>
        </w:rPr>
        <w:t>a</w:t>
      </w:r>
      <w:r w:rsidRPr="00883AEE">
        <w:rPr>
          <w:rFonts w:ascii="Times New Roman" w:hAnsi="Times New Roman" w:cs="Times New Roman"/>
          <w:lang w:val="pt-BR"/>
        </w:rPr>
        <w:t xml:space="preserve"> às abordagens críticas da internacionalização da educação superior, os estudos analisados demonstram que a internacionalização não pode ser compreendida apenas como um conjunto de estratégias institucionais voltadas à mobilidade acadêmica ou à inserção competitiva das universidades em circuitos globais de produção científica. Trata-se de um fenômeno complexo, atravessado por disputas políticas, econômicas e epistemológicas que expressam diferentes projetos de universidade e de desenvolvimento científico. As pesquisas evidenciam ainda que a internacionalização tem sido frequentemente orientada por paradigmas hegemônicos associados à lógica da competitividade global e da mercantilização do conhecimento.</w:t>
      </w:r>
    </w:p>
    <w:p w14:paraId="0BCBCBAD" w14:textId="1D6AFE40" w:rsidR="00883AEE" w:rsidRPr="00883AEE" w:rsidRDefault="00883AEE" w:rsidP="00F502E5">
      <w:pPr>
        <w:spacing w:after="0" w:line="240" w:lineRule="auto"/>
        <w:ind w:firstLine="708"/>
        <w:jc w:val="both"/>
        <w:rPr>
          <w:rFonts w:ascii="Times New Roman" w:hAnsi="Times New Roman" w:cs="Times New Roman"/>
          <w:lang w:val="pt-BR"/>
        </w:rPr>
      </w:pPr>
      <w:r w:rsidRPr="00883AEE">
        <w:rPr>
          <w:rFonts w:ascii="Times New Roman" w:hAnsi="Times New Roman" w:cs="Times New Roman"/>
          <w:lang w:val="pt-BR"/>
        </w:rPr>
        <w:t>Entretanto, também apontam para a emergência de perspectivas críticas que buscam redefinir seus sentidos a partir de princípios como cooperação acadêmica, interculturalidade e produção compartilhada do conhecimento, incorporando uma dimensão reflexiva que questiona os pressupostos historicamente predominantes.</w:t>
      </w:r>
    </w:p>
    <w:p w14:paraId="245165B2" w14:textId="5D121B38" w:rsidR="00883AEE" w:rsidRPr="00883AEE" w:rsidRDefault="00883AEE" w:rsidP="00F502E5">
      <w:pPr>
        <w:spacing w:after="0" w:line="240" w:lineRule="auto"/>
        <w:ind w:firstLine="708"/>
        <w:jc w:val="both"/>
        <w:rPr>
          <w:rFonts w:ascii="Times New Roman" w:hAnsi="Times New Roman" w:cs="Times New Roman"/>
          <w:lang w:val="pt-BR"/>
        </w:rPr>
      </w:pPr>
      <w:r w:rsidRPr="00883AEE">
        <w:rPr>
          <w:rFonts w:ascii="Times New Roman" w:hAnsi="Times New Roman" w:cs="Times New Roman"/>
          <w:lang w:val="pt-BR"/>
        </w:rPr>
        <w:t>N</w:t>
      </w:r>
      <w:r w:rsidR="00A42DFA">
        <w:rPr>
          <w:rFonts w:ascii="Times New Roman" w:hAnsi="Times New Roman" w:cs="Times New Roman"/>
          <w:lang w:val="pt-BR"/>
        </w:rPr>
        <w:t>a</w:t>
      </w:r>
      <w:r w:rsidRPr="00883AEE">
        <w:rPr>
          <w:rFonts w:ascii="Times New Roman" w:hAnsi="Times New Roman" w:cs="Times New Roman"/>
          <w:lang w:val="pt-BR"/>
        </w:rPr>
        <w:t xml:space="preserve"> segund</w:t>
      </w:r>
      <w:r w:rsidR="00A42DFA">
        <w:rPr>
          <w:rFonts w:ascii="Times New Roman" w:hAnsi="Times New Roman" w:cs="Times New Roman"/>
          <w:lang w:val="pt-BR"/>
        </w:rPr>
        <w:t>a</w:t>
      </w:r>
      <w:r w:rsidR="00A42DFA" w:rsidRPr="00A42DFA">
        <w:rPr>
          <w:rFonts w:ascii="Times New Roman" w:hAnsi="Times New Roman" w:cs="Times New Roman"/>
          <w:lang w:val="pt-BR"/>
        </w:rPr>
        <w:t xml:space="preserve"> </w:t>
      </w:r>
      <w:r w:rsidR="00A42DFA">
        <w:rPr>
          <w:rFonts w:ascii="Times New Roman" w:hAnsi="Times New Roman" w:cs="Times New Roman"/>
          <w:lang w:val="pt-BR"/>
        </w:rPr>
        <w:t>categoria de análise</w:t>
      </w:r>
      <w:r w:rsidRPr="00883AEE">
        <w:rPr>
          <w:rFonts w:ascii="Times New Roman" w:hAnsi="Times New Roman" w:cs="Times New Roman"/>
          <w:lang w:val="pt-BR"/>
        </w:rPr>
        <w:t>, voltad</w:t>
      </w:r>
      <w:r w:rsidR="00A42DFA">
        <w:rPr>
          <w:rFonts w:ascii="Times New Roman" w:hAnsi="Times New Roman" w:cs="Times New Roman"/>
          <w:lang w:val="pt-BR"/>
        </w:rPr>
        <w:t>a</w:t>
      </w:r>
      <w:r w:rsidRPr="00883AEE">
        <w:rPr>
          <w:rFonts w:ascii="Times New Roman" w:hAnsi="Times New Roman" w:cs="Times New Roman"/>
          <w:lang w:val="pt-BR"/>
        </w:rPr>
        <w:t xml:space="preserve"> ao Sul Global, à decolonialidade e à geopolítica do conhecimento, as pesquisas ampliam o debate ao evidenciar as assimetrias históricas que estruturam o sistema global de produção científica e os processos de colonialidade do saber. A literatura destaca que a internacionalização universitária permanece fortemente influenciada por hierarquias epistêmicas que definem quais conhecimentos são reconhecidos como legítimos no cenário acadêmico internacional. Nesse contexto, os estudos ressaltam a importância de compreender a internacionalização a partir das experiências dos países do Sul Global, evidenciando iniciativas de cooperação acadêmica entre países latino-americanos, africanos e brasileiros como possibilidades de </w:t>
      </w:r>
      <w:r w:rsidRPr="00883AEE">
        <w:rPr>
          <w:rFonts w:ascii="Times New Roman" w:hAnsi="Times New Roman" w:cs="Times New Roman"/>
          <w:lang w:val="pt-BR"/>
        </w:rPr>
        <w:lastRenderedPageBreak/>
        <w:t>construção de modelos mais horizontais, capazes de fortalecer a produção compartilhada do conhecimento e valorizar a diversidade epistemológica. A incorporação da perspectiva decolonial também permite problematizar a ideia de universalidade do conhecimento científico, reforçando a necessidade de reconhecer saberes produzidos em diferentes contextos históricos, sociais e culturais.</w:t>
      </w:r>
    </w:p>
    <w:p w14:paraId="61B719D4" w14:textId="09DD5832" w:rsidR="00883AEE" w:rsidRPr="00883AEE" w:rsidRDefault="00A42DFA" w:rsidP="00F502E5">
      <w:pPr>
        <w:spacing w:after="0" w:line="240" w:lineRule="auto"/>
        <w:ind w:firstLine="708"/>
        <w:jc w:val="both"/>
        <w:rPr>
          <w:rFonts w:ascii="Times New Roman" w:hAnsi="Times New Roman" w:cs="Times New Roman"/>
          <w:lang w:val="pt-BR"/>
        </w:rPr>
      </w:pPr>
      <w:r>
        <w:rPr>
          <w:rFonts w:ascii="Times New Roman" w:hAnsi="Times New Roman" w:cs="Times New Roman"/>
          <w:lang w:val="pt-BR"/>
        </w:rPr>
        <w:t>A</w:t>
      </w:r>
      <w:r w:rsidR="00883AEE" w:rsidRPr="00883AEE">
        <w:rPr>
          <w:rFonts w:ascii="Times New Roman" w:hAnsi="Times New Roman" w:cs="Times New Roman"/>
          <w:lang w:val="pt-BR"/>
        </w:rPr>
        <w:t xml:space="preserve"> terceir</w:t>
      </w:r>
      <w:r>
        <w:rPr>
          <w:rFonts w:ascii="Times New Roman" w:hAnsi="Times New Roman" w:cs="Times New Roman"/>
          <w:lang w:val="pt-BR"/>
        </w:rPr>
        <w:t>a categoria de análise</w:t>
      </w:r>
      <w:r w:rsidR="00883AEE" w:rsidRPr="00883AEE">
        <w:rPr>
          <w:rFonts w:ascii="Times New Roman" w:hAnsi="Times New Roman" w:cs="Times New Roman"/>
          <w:lang w:val="pt-BR"/>
        </w:rPr>
        <w:t xml:space="preserve"> evidencia que a internacionalização da educação superior se materializa de diferentes formas nas instituições universitárias, por meio de programas de mobilidade acadêmica, internacionalização em casa, cooperação universitária Sul-Sul e estratégias de internacionalização virtual. As pesquisas demonstram, entretanto, que essas iniciativas são permeadas por tensões entre políticas globais orientadas pela competitividade e pela padronização acadêmica e experiências institucionais comprometidas com a cooperação, a inclusão social e a valorização da diversidade cultural e epistemológica. Nesse sentido, a internacionalização configura-se como um campo dinâmico e em permanente disputa, no qual diferentes atores institucionais negociam sentidos, estratégias e prioridades.</w:t>
      </w:r>
    </w:p>
    <w:p w14:paraId="4866D4BF" w14:textId="333F13D7" w:rsidR="00883AEE" w:rsidRPr="00883AEE" w:rsidRDefault="00883AEE" w:rsidP="00F502E5">
      <w:pPr>
        <w:spacing w:after="0" w:line="240" w:lineRule="auto"/>
        <w:ind w:firstLine="708"/>
        <w:jc w:val="both"/>
        <w:rPr>
          <w:rFonts w:ascii="Times New Roman" w:hAnsi="Times New Roman" w:cs="Times New Roman"/>
          <w:lang w:val="pt-BR"/>
        </w:rPr>
      </w:pPr>
      <w:r w:rsidRPr="00883AEE">
        <w:rPr>
          <w:rFonts w:ascii="Times New Roman" w:hAnsi="Times New Roman" w:cs="Times New Roman"/>
          <w:lang w:val="pt-BR"/>
        </w:rPr>
        <w:t xml:space="preserve">A articulação entre </w:t>
      </w:r>
      <w:r w:rsidR="00A42DFA">
        <w:rPr>
          <w:rFonts w:ascii="Times New Roman" w:hAnsi="Times New Roman" w:cs="Times New Roman"/>
          <w:lang w:val="pt-BR"/>
        </w:rPr>
        <w:t>as</w:t>
      </w:r>
      <w:r w:rsidRPr="00883AEE">
        <w:rPr>
          <w:rFonts w:ascii="Times New Roman" w:hAnsi="Times New Roman" w:cs="Times New Roman"/>
          <w:lang w:val="pt-BR"/>
        </w:rPr>
        <w:t xml:space="preserve"> três </w:t>
      </w:r>
      <w:r w:rsidR="00A42DFA">
        <w:rPr>
          <w:rFonts w:ascii="Times New Roman" w:hAnsi="Times New Roman" w:cs="Times New Roman"/>
          <w:lang w:val="pt-BR"/>
        </w:rPr>
        <w:t>categorias</w:t>
      </w:r>
      <w:r w:rsidRPr="00883AEE">
        <w:rPr>
          <w:rFonts w:ascii="Times New Roman" w:hAnsi="Times New Roman" w:cs="Times New Roman"/>
          <w:lang w:val="pt-BR"/>
        </w:rPr>
        <w:t xml:space="preserve"> permite compreender a internacionalização da educação superior como um processo multidimensional, no qual se entrelaçam dimensões políticas, epistemológicas e institucionais. Enquanto as abordagens críticas evidenciam os limites dos modelos hegemônicos de internacionalização, as perspectivas decoloniais e do Sul Global ampliam o debate ao questionar as hierarquias epistêmicas que estruturam o sistema universitário mundial. Por sua vez, a análise das políticas e práticas institucionais revela como essas disputas se materializam concretamente nas experiências acadêmicas e nos processos de gestão universitária.</w:t>
      </w:r>
    </w:p>
    <w:p w14:paraId="2BFC9175" w14:textId="77777777" w:rsidR="00883AEE" w:rsidRPr="00883AEE" w:rsidRDefault="00883AEE" w:rsidP="00F502E5">
      <w:pPr>
        <w:spacing w:after="0" w:line="240" w:lineRule="auto"/>
        <w:ind w:firstLine="708"/>
        <w:jc w:val="both"/>
        <w:rPr>
          <w:rFonts w:ascii="Times New Roman" w:hAnsi="Times New Roman" w:cs="Times New Roman"/>
          <w:lang w:val="pt-BR"/>
        </w:rPr>
      </w:pPr>
      <w:r w:rsidRPr="00883AEE">
        <w:rPr>
          <w:rFonts w:ascii="Times New Roman" w:hAnsi="Times New Roman" w:cs="Times New Roman"/>
          <w:lang w:val="pt-BR"/>
        </w:rPr>
        <w:t>Dessa forma, o Estado do Conhecimento construído nesta pesquisa evidencia a necessidade de aprofundar investigações que articulem essas diferentes dimensões da internacionalização da educação superior, especialmente no contexto das universidades situadas no Sul Global. Ao reconhecer as múltiplas formas pelas quais a internacionalização é concebida, implementada e vivenciada nas instituições universitárias, torna-se possível avançar na construção de modelos mais críticos, inclusivos e socialmente comprometidos de cooperação acadêmica internacional. Assim, os estudos analisados indicam que a internacionalização não deve ser compreendida apenas como uma estratégia de inserção global das universidades, mas como um campo de disputas em torno da produção, circulação e legitimação do conhecimento, constituindo um elemento fundamental para a construção de uma universidade mais democrática, plural e comprometida com os desafios contemporâneos da sociedade global.</w:t>
      </w:r>
    </w:p>
    <w:p w14:paraId="32A44AC6" w14:textId="77777777" w:rsidR="00883AEE" w:rsidRDefault="00883AEE" w:rsidP="007B5B5F">
      <w:pPr>
        <w:spacing w:line="240" w:lineRule="auto"/>
        <w:rPr>
          <w:rFonts w:ascii="Times New Roman" w:hAnsi="Times New Roman" w:cs="Times New Roman"/>
          <w:b/>
          <w:bCs/>
        </w:rPr>
      </w:pPr>
    </w:p>
    <w:p w14:paraId="39B57161" w14:textId="065694EB" w:rsidR="005F3B2E" w:rsidRPr="00BA64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 xml:space="preserve">Referencias Bibliográficas </w:t>
      </w:r>
    </w:p>
    <w:p w14:paraId="14FF4FBD" w14:textId="77777777" w:rsidR="005E076F" w:rsidRPr="005E076F" w:rsidRDefault="005E076F" w:rsidP="005E076F">
      <w:pPr>
        <w:spacing w:line="240" w:lineRule="auto"/>
        <w:jc w:val="both"/>
        <w:rPr>
          <w:rFonts w:ascii="Times New Roman" w:hAnsi="Times New Roman" w:cs="Times New Roman"/>
          <w:lang w:val="pt-BR"/>
        </w:rPr>
      </w:pPr>
      <w:r w:rsidRPr="005E076F">
        <w:rPr>
          <w:rFonts w:ascii="Times New Roman" w:hAnsi="Times New Roman" w:cs="Times New Roman"/>
          <w:lang w:val="pt-BR"/>
        </w:rPr>
        <w:t xml:space="preserve">Altbach, P. G. (2015). </w:t>
      </w:r>
      <w:r w:rsidRPr="005E076F">
        <w:rPr>
          <w:rFonts w:ascii="Times New Roman" w:hAnsi="Times New Roman" w:cs="Times New Roman"/>
          <w:i/>
          <w:iCs/>
          <w:lang w:val="pt-BR"/>
        </w:rPr>
        <w:t>Global perspectives on higher education</w:t>
      </w:r>
      <w:r w:rsidRPr="005E076F">
        <w:rPr>
          <w:rFonts w:ascii="Times New Roman" w:hAnsi="Times New Roman" w:cs="Times New Roman"/>
          <w:lang w:val="pt-BR"/>
        </w:rPr>
        <w:t>. Johns Hopkins University Press.</w:t>
      </w:r>
    </w:p>
    <w:p w14:paraId="5E83AB98" w14:textId="706F9F6D" w:rsidR="005E076F" w:rsidRDefault="005E076F" w:rsidP="005E076F">
      <w:pPr>
        <w:spacing w:line="240" w:lineRule="auto"/>
        <w:jc w:val="both"/>
        <w:rPr>
          <w:rFonts w:ascii="Times New Roman" w:hAnsi="Times New Roman" w:cs="Times New Roman"/>
          <w:lang w:val="pt-BR"/>
        </w:rPr>
      </w:pPr>
      <w:r w:rsidRPr="005E076F">
        <w:rPr>
          <w:rFonts w:ascii="Times New Roman" w:hAnsi="Times New Roman" w:cs="Times New Roman"/>
        </w:rPr>
        <w:t xml:space="preserve">Araújo, F. L. (2021). </w:t>
      </w:r>
      <w:r w:rsidRPr="005E076F">
        <w:rPr>
          <w:rFonts w:ascii="Times New Roman" w:hAnsi="Times New Roman" w:cs="Times New Roman"/>
          <w:i/>
          <w:iCs/>
        </w:rPr>
        <w:t>Internacionalização da educação superior e novas migrações: As mobilidades de estudantes brasileiros de medicina para universidades na Argentina</w:t>
      </w:r>
      <w:r w:rsidRPr="005E076F">
        <w:rPr>
          <w:rFonts w:ascii="Times New Roman" w:hAnsi="Times New Roman" w:cs="Times New Roman"/>
        </w:rPr>
        <w:t xml:space="preserve"> [Tese de doutorado, Universidade Federal do Paraná]</w:t>
      </w:r>
      <w:r w:rsidR="00732071">
        <w:rPr>
          <w:rFonts w:ascii="Times New Roman" w:hAnsi="Times New Roman" w:cs="Times New Roman"/>
          <w:lang w:val="pt-BR"/>
        </w:rPr>
        <w:t>.</w:t>
      </w:r>
    </w:p>
    <w:p w14:paraId="7A51E922" w14:textId="3DFAEDDA" w:rsidR="005E076F" w:rsidRPr="005E076F" w:rsidRDefault="005E076F" w:rsidP="005E076F">
      <w:pPr>
        <w:spacing w:line="240" w:lineRule="auto"/>
        <w:jc w:val="both"/>
        <w:rPr>
          <w:rFonts w:ascii="Times New Roman" w:hAnsi="Times New Roman" w:cs="Times New Roman"/>
          <w:lang w:val="pt-BR"/>
        </w:rPr>
      </w:pPr>
      <w:r w:rsidRPr="005E076F">
        <w:rPr>
          <w:rFonts w:ascii="Times New Roman" w:hAnsi="Times New Roman" w:cs="Times New Roman"/>
          <w:lang w:val="pt-BR"/>
        </w:rPr>
        <w:lastRenderedPageBreak/>
        <w:t xml:space="preserve">Ball, S. J. (1994). </w:t>
      </w:r>
      <w:r w:rsidRPr="005E076F">
        <w:rPr>
          <w:rFonts w:ascii="Times New Roman" w:hAnsi="Times New Roman" w:cs="Times New Roman"/>
          <w:i/>
          <w:iCs/>
          <w:lang w:val="pt-BR"/>
        </w:rPr>
        <w:t>Education reform: A critical and post-structural approach</w:t>
      </w:r>
      <w:r w:rsidRPr="005E076F">
        <w:rPr>
          <w:rFonts w:ascii="Times New Roman" w:hAnsi="Times New Roman" w:cs="Times New Roman"/>
          <w:lang w:val="pt-BR"/>
        </w:rPr>
        <w:t>. Open University Press.</w:t>
      </w:r>
    </w:p>
    <w:p w14:paraId="3369C187" w14:textId="77777777" w:rsidR="005E076F" w:rsidRPr="005E076F" w:rsidRDefault="005E076F" w:rsidP="005E076F">
      <w:pPr>
        <w:spacing w:line="240" w:lineRule="auto"/>
        <w:jc w:val="both"/>
        <w:rPr>
          <w:rFonts w:ascii="Times New Roman" w:hAnsi="Times New Roman" w:cs="Times New Roman"/>
          <w:lang w:val="pt-BR"/>
        </w:rPr>
      </w:pPr>
      <w:r w:rsidRPr="005E076F">
        <w:rPr>
          <w:rFonts w:ascii="Times New Roman" w:hAnsi="Times New Roman" w:cs="Times New Roman"/>
          <w:lang w:val="pt-BR"/>
        </w:rPr>
        <w:t xml:space="preserve">Bandeira, M. P. (2025). </w:t>
      </w:r>
      <w:r w:rsidRPr="005E076F">
        <w:rPr>
          <w:rFonts w:ascii="Times New Roman" w:hAnsi="Times New Roman" w:cs="Times New Roman"/>
          <w:i/>
          <w:iCs/>
          <w:lang w:val="pt-BR"/>
        </w:rPr>
        <w:t>Campus dos Malês: Entre resistência e caminhos de internacionalização: Reflexos locais da política externa brasileira para África</w:t>
      </w:r>
      <w:r w:rsidRPr="005E076F">
        <w:rPr>
          <w:rFonts w:ascii="Times New Roman" w:hAnsi="Times New Roman" w:cs="Times New Roman"/>
          <w:lang w:val="pt-BR"/>
        </w:rPr>
        <w:t xml:space="preserve"> [Dissertação de mestrado, Universidade da Integração Internacional da Lusofonia Afro-Brasileira].</w:t>
      </w:r>
    </w:p>
    <w:p w14:paraId="7B321B66" w14:textId="77777777" w:rsidR="005E076F" w:rsidRPr="005E076F" w:rsidRDefault="005E076F" w:rsidP="005E076F">
      <w:pPr>
        <w:spacing w:line="240" w:lineRule="auto"/>
        <w:jc w:val="both"/>
        <w:rPr>
          <w:rFonts w:ascii="Times New Roman" w:hAnsi="Times New Roman" w:cs="Times New Roman"/>
          <w:lang w:val="pt-BR"/>
        </w:rPr>
      </w:pPr>
      <w:r w:rsidRPr="005E076F">
        <w:rPr>
          <w:rFonts w:ascii="Times New Roman" w:hAnsi="Times New Roman" w:cs="Times New Roman"/>
          <w:lang w:val="pt-BR"/>
        </w:rPr>
        <w:t xml:space="preserve">Bardin, L. (2011). </w:t>
      </w:r>
      <w:r w:rsidRPr="005E076F">
        <w:rPr>
          <w:rFonts w:ascii="Times New Roman" w:hAnsi="Times New Roman" w:cs="Times New Roman"/>
          <w:i/>
          <w:iCs/>
          <w:lang w:val="pt-BR"/>
        </w:rPr>
        <w:t>Análise de conteúdo</w:t>
      </w:r>
      <w:r w:rsidRPr="005E076F">
        <w:rPr>
          <w:rFonts w:ascii="Times New Roman" w:hAnsi="Times New Roman" w:cs="Times New Roman"/>
          <w:lang w:val="pt-BR"/>
        </w:rPr>
        <w:t>. Edições 70.</w:t>
      </w:r>
    </w:p>
    <w:p w14:paraId="4C522392" w14:textId="77777777" w:rsidR="005E076F" w:rsidRPr="005E076F" w:rsidRDefault="005E076F" w:rsidP="005E076F">
      <w:pPr>
        <w:spacing w:line="240" w:lineRule="auto"/>
        <w:jc w:val="both"/>
        <w:rPr>
          <w:rFonts w:ascii="Times New Roman" w:hAnsi="Times New Roman" w:cs="Times New Roman"/>
          <w:lang w:val="pt-BR"/>
        </w:rPr>
      </w:pPr>
      <w:r w:rsidRPr="005E076F">
        <w:rPr>
          <w:rFonts w:ascii="Times New Roman" w:hAnsi="Times New Roman" w:cs="Times New Roman"/>
          <w:lang w:val="pt-BR"/>
        </w:rPr>
        <w:t xml:space="preserve">Cardoso, A. P. B. (2017). </w:t>
      </w:r>
      <w:r w:rsidRPr="005E076F">
        <w:rPr>
          <w:rFonts w:ascii="Times New Roman" w:hAnsi="Times New Roman" w:cs="Times New Roman"/>
          <w:i/>
          <w:iCs/>
          <w:lang w:val="pt-BR"/>
        </w:rPr>
        <w:t>Políticas de avaliação institucional da educação superior: Criação e implementação do sistema de avaliação do ensino superior de Cabo Verde</w:t>
      </w:r>
      <w:r w:rsidRPr="005E076F">
        <w:rPr>
          <w:rFonts w:ascii="Times New Roman" w:hAnsi="Times New Roman" w:cs="Times New Roman"/>
          <w:lang w:val="pt-BR"/>
        </w:rPr>
        <w:t xml:space="preserve"> [Tese de doutorado, Universidade Federal da Bahia].</w:t>
      </w:r>
    </w:p>
    <w:p w14:paraId="01D4393D" w14:textId="21AA9D51" w:rsidR="000E7EAB" w:rsidRDefault="000E7EAB" w:rsidP="005E076F">
      <w:pPr>
        <w:spacing w:line="240" w:lineRule="auto"/>
        <w:jc w:val="both"/>
        <w:rPr>
          <w:rFonts w:ascii="Times New Roman" w:hAnsi="Times New Roman" w:cs="Times New Roman"/>
        </w:rPr>
      </w:pPr>
      <w:r w:rsidRPr="000E7EAB">
        <w:rPr>
          <w:rFonts w:ascii="Times New Roman" w:hAnsi="Times New Roman" w:cs="Times New Roman"/>
        </w:rPr>
        <w:t xml:space="preserve">De Wit, H. (2020). </w:t>
      </w:r>
      <w:r w:rsidRPr="000E7EAB">
        <w:rPr>
          <w:rFonts w:ascii="Times New Roman" w:hAnsi="Times New Roman" w:cs="Times New Roman"/>
          <w:i/>
          <w:iCs/>
        </w:rPr>
        <w:t>Internationalization of higher education: The need for a more ethical and qualitative approach</w:t>
      </w:r>
      <w:r w:rsidRPr="000E7EAB">
        <w:rPr>
          <w:rFonts w:ascii="Times New Roman" w:hAnsi="Times New Roman" w:cs="Times New Roman"/>
        </w:rPr>
        <w:t xml:space="preserve">. </w:t>
      </w:r>
      <w:r w:rsidRPr="000E7EAB">
        <w:rPr>
          <w:rFonts w:ascii="Times New Roman" w:hAnsi="Times New Roman" w:cs="Times New Roman"/>
          <w:i/>
          <w:iCs/>
        </w:rPr>
        <w:t>Journal of International Students, 10</w:t>
      </w:r>
      <w:r w:rsidRPr="000E7EAB">
        <w:rPr>
          <w:rFonts w:ascii="Times New Roman" w:hAnsi="Times New Roman" w:cs="Times New Roman"/>
        </w:rPr>
        <w:t xml:space="preserve">(1), i–iv. </w:t>
      </w:r>
      <w:hyperlink r:id="rId7" w:history="1">
        <w:r w:rsidRPr="005A61EE">
          <w:rPr>
            <w:rStyle w:val="Hyperlink"/>
            <w:rFonts w:ascii="Times New Roman" w:hAnsi="Times New Roman" w:cs="Times New Roman"/>
          </w:rPr>
          <w:t>https://doi.org/10.32674/jis.v10i1.1893</w:t>
        </w:r>
      </w:hyperlink>
    </w:p>
    <w:p w14:paraId="4CFE87ED" w14:textId="1515D68A" w:rsidR="005E076F" w:rsidRPr="005E076F" w:rsidRDefault="005E076F" w:rsidP="005E076F">
      <w:pPr>
        <w:spacing w:line="240" w:lineRule="auto"/>
        <w:jc w:val="both"/>
        <w:rPr>
          <w:rFonts w:ascii="Times New Roman" w:hAnsi="Times New Roman" w:cs="Times New Roman"/>
          <w:lang w:val="pt-BR"/>
        </w:rPr>
      </w:pPr>
      <w:r w:rsidRPr="005E076F">
        <w:rPr>
          <w:rFonts w:ascii="Times New Roman" w:hAnsi="Times New Roman" w:cs="Times New Roman"/>
          <w:lang w:val="pt-BR"/>
        </w:rPr>
        <w:t xml:space="preserve">De Wit, H., Hunter, F., Howard, L., &amp; Egron-Polak, E. (2015). </w:t>
      </w:r>
      <w:r w:rsidRPr="005E076F">
        <w:rPr>
          <w:rFonts w:ascii="Times New Roman" w:hAnsi="Times New Roman" w:cs="Times New Roman"/>
          <w:i/>
          <w:iCs/>
          <w:lang w:val="pt-BR"/>
        </w:rPr>
        <w:t>Internationalisation of higher education</w:t>
      </w:r>
      <w:r w:rsidRPr="005E076F">
        <w:rPr>
          <w:rFonts w:ascii="Times New Roman" w:hAnsi="Times New Roman" w:cs="Times New Roman"/>
          <w:lang w:val="pt-BR"/>
        </w:rPr>
        <w:t>. European Parliament.</w:t>
      </w:r>
    </w:p>
    <w:p w14:paraId="5BB16749" w14:textId="77777777" w:rsidR="005E076F" w:rsidRPr="005E076F" w:rsidRDefault="005E076F" w:rsidP="005E076F">
      <w:pPr>
        <w:spacing w:line="240" w:lineRule="auto"/>
        <w:jc w:val="both"/>
        <w:rPr>
          <w:rFonts w:ascii="Times New Roman" w:hAnsi="Times New Roman" w:cs="Times New Roman"/>
          <w:lang w:val="pt-BR"/>
        </w:rPr>
      </w:pPr>
      <w:r w:rsidRPr="005E076F">
        <w:rPr>
          <w:rFonts w:ascii="Times New Roman" w:hAnsi="Times New Roman" w:cs="Times New Roman"/>
          <w:lang w:val="pt-BR"/>
        </w:rPr>
        <w:t xml:space="preserve">Dalla Corte, M. G. (2017). Um estudo acerca dos contextos emergentes nos cursos de licenciatura no Brasil: Em destaque a internacionalização. </w:t>
      </w:r>
      <w:r w:rsidRPr="005E076F">
        <w:rPr>
          <w:rFonts w:ascii="Times New Roman" w:hAnsi="Times New Roman" w:cs="Times New Roman"/>
          <w:i/>
          <w:iCs/>
          <w:lang w:val="pt-BR"/>
        </w:rPr>
        <w:t>Educação, 40</w:t>
      </w:r>
      <w:r w:rsidRPr="005E076F">
        <w:rPr>
          <w:rFonts w:ascii="Times New Roman" w:hAnsi="Times New Roman" w:cs="Times New Roman"/>
          <w:lang w:val="pt-BR"/>
        </w:rPr>
        <w:t xml:space="preserve">(3), 357–367. </w:t>
      </w:r>
      <w:hyperlink r:id="rId8" w:tgtFrame="_new" w:history="1">
        <w:r w:rsidRPr="005E076F">
          <w:rPr>
            <w:rStyle w:val="Hyperlink"/>
            <w:rFonts w:ascii="Times New Roman" w:hAnsi="Times New Roman" w:cs="Times New Roman"/>
            <w:lang w:val="pt-BR"/>
          </w:rPr>
          <w:t>https://revistaseletronicas.pucrs.br/index.php/faced/article/view/29023</w:t>
        </w:r>
      </w:hyperlink>
    </w:p>
    <w:p w14:paraId="3FD453B4" w14:textId="77777777" w:rsidR="005E076F" w:rsidRPr="005E076F" w:rsidRDefault="005E076F" w:rsidP="005E076F">
      <w:pPr>
        <w:spacing w:line="240" w:lineRule="auto"/>
        <w:jc w:val="both"/>
        <w:rPr>
          <w:rFonts w:ascii="Times New Roman" w:hAnsi="Times New Roman" w:cs="Times New Roman"/>
          <w:lang w:val="pt-BR"/>
        </w:rPr>
      </w:pPr>
      <w:r w:rsidRPr="005E076F">
        <w:rPr>
          <w:rFonts w:ascii="Times New Roman" w:hAnsi="Times New Roman" w:cs="Times New Roman"/>
          <w:lang w:val="pt-BR"/>
        </w:rPr>
        <w:t xml:space="preserve">Hildeblando Júnior, C. A. (2019). </w:t>
      </w:r>
      <w:r w:rsidRPr="005E076F">
        <w:rPr>
          <w:rFonts w:ascii="Times New Roman" w:hAnsi="Times New Roman" w:cs="Times New Roman"/>
          <w:i/>
          <w:iCs/>
          <w:lang w:val="pt-BR"/>
        </w:rPr>
        <w:t>Affordances da COIL: Análise de uma experiência entre UFES e UAH</w:t>
      </w:r>
      <w:r w:rsidRPr="005E076F">
        <w:rPr>
          <w:rFonts w:ascii="Times New Roman" w:hAnsi="Times New Roman" w:cs="Times New Roman"/>
          <w:lang w:val="pt-BR"/>
        </w:rPr>
        <w:t xml:space="preserve"> [Dissertação de mestrado, Universidade Federal do Espírito Santo].</w:t>
      </w:r>
    </w:p>
    <w:p w14:paraId="4F9C07B7" w14:textId="77777777" w:rsidR="005E076F" w:rsidRPr="005E076F" w:rsidRDefault="005E076F" w:rsidP="005E076F">
      <w:pPr>
        <w:spacing w:line="240" w:lineRule="auto"/>
        <w:jc w:val="both"/>
        <w:rPr>
          <w:rFonts w:ascii="Times New Roman" w:hAnsi="Times New Roman" w:cs="Times New Roman"/>
          <w:lang w:val="pt-BR"/>
        </w:rPr>
      </w:pPr>
      <w:r w:rsidRPr="005E076F">
        <w:rPr>
          <w:rFonts w:ascii="Times New Roman" w:hAnsi="Times New Roman" w:cs="Times New Roman"/>
          <w:lang w:val="pt-BR"/>
        </w:rPr>
        <w:t xml:space="preserve">Knight, J. (2004). Internationalization remodeled: Definition, approaches, and rationales. </w:t>
      </w:r>
      <w:r w:rsidRPr="005E076F">
        <w:rPr>
          <w:rFonts w:ascii="Times New Roman" w:hAnsi="Times New Roman" w:cs="Times New Roman"/>
          <w:i/>
          <w:iCs/>
          <w:lang w:val="pt-BR"/>
        </w:rPr>
        <w:t>Journal of Studies in International Education, 8</w:t>
      </w:r>
      <w:r w:rsidRPr="005E076F">
        <w:rPr>
          <w:rFonts w:ascii="Times New Roman" w:hAnsi="Times New Roman" w:cs="Times New Roman"/>
          <w:lang w:val="pt-BR"/>
        </w:rPr>
        <w:t xml:space="preserve">(1), 5–31. </w:t>
      </w:r>
      <w:hyperlink r:id="rId9" w:tgtFrame="_new" w:history="1">
        <w:r w:rsidRPr="005E076F">
          <w:rPr>
            <w:rStyle w:val="Hyperlink"/>
            <w:rFonts w:ascii="Times New Roman" w:hAnsi="Times New Roman" w:cs="Times New Roman"/>
            <w:lang w:val="pt-BR"/>
          </w:rPr>
          <w:t>https://doi.org/10.1177/1028315303260832</w:t>
        </w:r>
      </w:hyperlink>
    </w:p>
    <w:p w14:paraId="2FE0E3D4" w14:textId="77777777" w:rsidR="005E076F" w:rsidRPr="005E076F" w:rsidRDefault="005E076F" w:rsidP="005E076F">
      <w:pPr>
        <w:spacing w:line="240" w:lineRule="auto"/>
        <w:jc w:val="both"/>
        <w:rPr>
          <w:rFonts w:ascii="Times New Roman" w:hAnsi="Times New Roman" w:cs="Times New Roman"/>
          <w:lang w:val="pt-BR"/>
        </w:rPr>
      </w:pPr>
      <w:r w:rsidRPr="005E076F">
        <w:rPr>
          <w:rFonts w:ascii="Times New Roman" w:hAnsi="Times New Roman" w:cs="Times New Roman"/>
          <w:lang w:val="pt-BR"/>
        </w:rPr>
        <w:t xml:space="preserve">Knight, J. (2012). Five myths about internationalization. </w:t>
      </w:r>
      <w:r w:rsidRPr="005E076F">
        <w:rPr>
          <w:rFonts w:ascii="Times New Roman" w:hAnsi="Times New Roman" w:cs="Times New Roman"/>
          <w:i/>
          <w:iCs/>
          <w:lang w:val="pt-BR"/>
        </w:rPr>
        <w:t>International Higher Education, 62</w:t>
      </w:r>
      <w:r w:rsidRPr="005E076F">
        <w:rPr>
          <w:rFonts w:ascii="Times New Roman" w:hAnsi="Times New Roman" w:cs="Times New Roman"/>
          <w:lang w:val="pt-BR"/>
        </w:rPr>
        <w:t xml:space="preserve">. </w:t>
      </w:r>
      <w:hyperlink r:id="rId10" w:tgtFrame="_new" w:history="1">
        <w:r w:rsidRPr="005E076F">
          <w:rPr>
            <w:rStyle w:val="Hyperlink"/>
            <w:rFonts w:ascii="Times New Roman" w:hAnsi="Times New Roman" w:cs="Times New Roman"/>
            <w:lang w:val="pt-BR"/>
          </w:rPr>
          <w:t>https://doi.org/10.6017/ihe.2011.62.8532</w:t>
        </w:r>
      </w:hyperlink>
    </w:p>
    <w:p w14:paraId="61910884" w14:textId="77777777" w:rsidR="005E076F" w:rsidRPr="005E076F" w:rsidRDefault="005E076F" w:rsidP="005E076F">
      <w:pPr>
        <w:spacing w:line="240" w:lineRule="auto"/>
        <w:jc w:val="both"/>
        <w:rPr>
          <w:rFonts w:ascii="Times New Roman" w:hAnsi="Times New Roman" w:cs="Times New Roman"/>
          <w:lang w:val="pt-BR"/>
        </w:rPr>
      </w:pPr>
      <w:r w:rsidRPr="005E076F">
        <w:rPr>
          <w:rFonts w:ascii="Times New Roman" w:hAnsi="Times New Roman" w:cs="Times New Roman"/>
          <w:lang w:val="pt-BR"/>
        </w:rPr>
        <w:t xml:space="preserve">Mazzetti, A. C. (2023). </w:t>
      </w:r>
      <w:r w:rsidRPr="005E076F">
        <w:rPr>
          <w:rFonts w:ascii="Times New Roman" w:hAnsi="Times New Roman" w:cs="Times New Roman"/>
          <w:i/>
          <w:iCs/>
          <w:lang w:val="pt-BR"/>
        </w:rPr>
        <w:t>Experiências de internacionalização da educação superior de/em casa no contexto de uma rede de pesquisa latino-americana</w:t>
      </w:r>
      <w:r w:rsidRPr="005E076F">
        <w:rPr>
          <w:rFonts w:ascii="Times New Roman" w:hAnsi="Times New Roman" w:cs="Times New Roman"/>
          <w:lang w:val="pt-BR"/>
        </w:rPr>
        <w:t xml:space="preserve"> [Tese de doutorado, Universidade Tecnológica Federal do Paraná].</w:t>
      </w:r>
    </w:p>
    <w:p w14:paraId="14009B41" w14:textId="77777777" w:rsidR="005E076F" w:rsidRPr="005E076F" w:rsidRDefault="005E076F" w:rsidP="005E076F">
      <w:pPr>
        <w:spacing w:line="240" w:lineRule="auto"/>
        <w:jc w:val="both"/>
        <w:rPr>
          <w:rFonts w:ascii="Times New Roman" w:hAnsi="Times New Roman" w:cs="Times New Roman"/>
          <w:lang w:val="pt-BR"/>
        </w:rPr>
      </w:pPr>
      <w:r w:rsidRPr="005E076F">
        <w:rPr>
          <w:rFonts w:ascii="Times New Roman" w:hAnsi="Times New Roman" w:cs="Times New Roman"/>
          <w:lang w:val="pt-BR"/>
        </w:rPr>
        <w:t xml:space="preserve">Mendes, A. R. M. (2024). </w:t>
      </w:r>
      <w:r w:rsidRPr="005E076F">
        <w:rPr>
          <w:rFonts w:ascii="Times New Roman" w:hAnsi="Times New Roman" w:cs="Times New Roman"/>
          <w:i/>
          <w:iCs/>
          <w:lang w:val="pt-BR"/>
        </w:rPr>
        <w:t>As internacionalizações da educação superior e a mobilidade acadêmica: Discursos e experiências em diálogo</w:t>
      </w:r>
      <w:r w:rsidRPr="005E076F">
        <w:rPr>
          <w:rFonts w:ascii="Times New Roman" w:hAnsi="Times New Roman" w:cs="Times New Roman"/>
          <w:lang w:val="pt-BR"/>
        </w:rPr>
        <w:t xml:space="preserve"> [Tese de doutorado, Universidade Federal do Ceará].</w:t>
      </w:r>
    </w:p>
    <w:p w14:paraId="7650C448" w14:textId="77777777" w:rsidR="005E076F" w:rsidRPr="005E076F" w:rsidRDefault="005E076F" w:rsidP="005E076F">
      <w:pPr>
        <w:spacing w:line="240" w:lineRule="auto"/>
        <w:jc w:val="both"/>
        <w:rPr>
          <w:rFonts w:ascii="Times New Roman" w:hAnsi="Times New Roman" w:cs="Times New Roman"/>
          <w:lang w:val="pt-BR"/>
        </w:rPr>
      </w:pPr>
      <w:r w:rsidRPr="005E076F">
        <w:rPr>
          <w:rFonts w:ascii="Times New Roman" w:hAnsi="Times New Roman" w:cs="Times New Roman"/>
          <w:lang w:val="pt-BR"/>
        </w:rPr>
        <w:t xml:space="preserve">Mignolo, W. D. (2017). Desafios decoloniais hoje. </w:t>
      </w:r>
      <w:r w:rsidRPr="005E076F">
        <w:rPr>
          <w:rFonts w:ascii="Times New Roman" w:hAnsi="Times New Roman" w:cs="Times New Roman"/>
          <w:i/>
          <w:iCs/>
          <w:lang w:val="pt-BR"/>
        </w:rPr>
        <w:t>Epistemologias do Sul, 1</w:t>
      </w:r>
      <w:r w:rsidRPr="005E076F">
        <w:rPr>
          <w:rFonts w:ascii="Times New Roman" w:hAnsi="Times New Roman" w:cs="Times New Roman"/>
          <w:lang w:val="pt-BR"/>
        </w:rPr>
        <w:t>(1), 12–32.</w:t>
      </w:r>
    </w:p>
    <w:p w14:paraId="1C206051" w14:textId="77777777" w:rsidR="00172E92" w:rsidRDefault="00172E92" w:rsidP="005E076F">
      <w:pPr>
        <w:spacing w:line="240" w:lineRule="auto"/>
        <w:jc w:val="both"/>
        <w:rPr>
          <w:rFonts w:ascii="Times New Roman" w:hAnsi="Times New Roman" w:cs="Times New Roman"/>
        </w:rPr>
      </w:pPr>
      <w:r w:rsidRPr="00172E92">
        <w:rPr>
          <w:rFonts w:ascii="Times New Roman" w:hAnsi="Times New Roman" w:cs="Times New Roman"/>
        </w:rPr>
        <w:t xml:space="preserve">Morosini, M. C. (2014). Qualidade da educação superior e contextos emergentes. </w:t>
      </w:r>
      <w:r w:rsidRPr="00172E92">
        <w:rPr>
          <w:rFonts w:ascii="Times New Roman" w:hAnsi="Times New Roman" w:cs="Times New Roman"/>
          <w:i/>
          <w:iCs/>
        </w:rPr>
        <w:t>Avaliação: Revista da Avaliação da Educação Superior (Campinas), 19</w:t>
      </w:r>
      <w:r w:rsidRPr="00172E92">
        <w:rPr>
          <w:rFonts w:ascii="Times New Roman" w:hAnsi="Times New Roman" w:cs="Times New Roman"/>
        </w:rPr>
        <w:t>(2), 385–405.</w:t>
      </w:r>
    </w:p>
    <w:p w14:paraId="3C9C83F6" w14:textId="686C41AC" w:rsidR="005E076F" w:rsidRPr="005E076F" w:rsidRDefault="005E076F" w:rsidP="005E076F">
      <w:pPr>
        <w:spacing w:line="240" w:lineRule="auto"/>
        <w:jc w:val="both"/>
        <w:rPr>
          <w:rFonts w:ascii="Times New Roman" w:hAnsi="Times New Roman" w:cs="Times New Roman"/>
          <w:lang w:val="pt-BR"/>
        </w:rPr>
      </w:pPr>
      <w:r w:rsidRPr="005E076F">
        <w:rPr>
          <w:rFonts w:ascii="Times New Roman" w:hAnsi="Times New Roman" w:cs="Times New Roman"/>
          <w:lang w:val="pt-BR"/>
        </w:rPr>
        <w:t xml:space="preserve">Morosini, M. C., Kohls-Santos, P., &amp; Bittencourt, Z. (2021). </w:t>
      </w:r>
      <w:r w:rsidRPr="005E076F">
        <w:rPr>
          <w:rFonts w:ascii="Times New Roman" w:hAnsi="Times New Roman" w:cs="Times New Roman"/>
          <w:i/>
          <w:iCs/>
          <w:lang w:val="pt-BR"/>
        </w:rPr>
        <w:t>Estado do conhecimento: Teoria e prática</w:t>
      </w:r>
      <w:r w:rsidRPr="005E076F">
        <w:rPr>
          <w:rFonts w:ascii="Times New Roman" w:hAnsi="Times New Roman" w:cs="Times New Roman"/>
          <w:lang w:val="pt-BR"/>
        </w:rPr>
        <w:t>. CRV.</w:t>
      </w:r>
    </w:p>
    <w:p w14:paraId="5B7F3F25" w14:textId="71142203" w:rsidR="005E076F" w:rsidRPr="005E076F" w:rsidRDefault="005E076F" w:rsidP="005E076F">
      <w:pPr>
        <w:spacing w:line="240" w:lineRule="auto"/>
        <w:jc w:val="both"/>
        <w:rPr>
          <w:rFonts w:ascii="Times New Roman" w:hAnsi="Times New Roman" w:cs="Times New Roman"/>
          <w:lang w:val="pt-BR"/>
        </w:rPr>
      </w:pPr>
      <w:r w:rsidRPr="005E076F">
        <w:rPr>
          <w:rFonts w:ascii="Times New Roman" w:hAnsi="Times New Roman" w:cs="Times New Roman"/>
          <w:lang w:val="pt-BR"/>
        </w:rPr>
        <w:lastRenderedPageBreak/>
        <w:t xml:space="preserve">Pedrosa, R. S. (2018). </w:t>
      </w:r>
      <w:r w:rsidRPr="005E076F">
        <w:rPr>
          <w:rFonts w:ascii="Times New Roman" w:hAnsi="Times New Roman" w:cs="Times New Roman"/>
          <w:i/>
          <w:iCs/>
          <w:lang w:val="pt-BR"/>
        </w:rPr>
        <w:t>O Programa de Estudantes-Convênio de Graduação: (Re)construção de identidades étnico-raciais no âmbito das políticas públicas de internacionalização da educação superior no Instituto Federal do Ceará</w:t>
      </w:r>
      <w:r w:rsidRPr="005E076F">
        <w:rPr>
          <w:rFonts w:ascii="Times New Roman" w:hAnsi="Times New Roman" w:cs="Times New Roman"/>
          <w:lang w:val="pt-BR"/>
        </w:rPr>
        <w:t xml:space="preserve"> [Dissertação de mestrado</w:t>
      </w:r>
      <w:r>
        <w:rPr>
          <w:rFonts w:ascii="Times New Roman" w:hAnsi="Times New Roman" w:cs="Times New Roman"/>
          <w:lang w:val="pt-BR"/>
        </w:rPr>
        <w:t>, Universidade Federal do Ceará</w:t>
      </w:r>
      <w:r w:rsidRPr="005E076F">
        <w:rPr>
          <w:rFonts w:ascii="Times New Roman" w:hAnsi="Times New Roman" w:cs="Times New Roman"/>
          <w:lang w:val="pt-BR"/>
        </w:rPr>
        <w:t>].</w:t>
      </w:r>
    </w:p>
    <w:p w14:paraId="1369A23D" w14:textId="77777777" w:rsidR="006E2390" w:rsidRDefault="006E2390" w:rsidP="005E076F">
      <w:pPr>
        <w:spacing w:line="240" w:lineRule="auto"/>
        <w:jc w:val="both"/>
        <w:rPr>
          <w:rFonts w:ascii="Times New Roman" w:hAnsi="Times New Roman" w:cs="Times New Roman"/>
          <w:lang w:val="pt-BR"/>
        </w:rPr>
      </w:pPr>
      <w:r w:rsidRPr="006E2390">
        <w:rPr>
          <w:rFonts w:ascii="Times New Roman" w:hAnsi="Times New Roman" w:cs="Times New Roman"/>
        </w:rPr>
        <w:t xml:space="preserve">Quijano, A. (2005). Colonialidade do poder, eurocentrismo e América Latina. In E. Lander (Org.), </w:t>
      </w:r>
      <w:r w:rsidRPr="006E2390">
        <w:rPr>
          <w:rFonts w:ascii="Times New Roman" w:hAnsi="Times New Roman" w:cs="Times New Roman"/>
          <w:i/>
          <w:iCs/>
        </w:rPr>
        <w:t>A colonialidade do saber: Eurocentrismo e ciências sociais: Perspectivas latino-americanas</w:t>
      </w:r>
      <w:r w:rsidRPr="006E2390">
        <w:rPr>
          <w:rFonts w:ascii="Times New Roman" w:hAnsi="Times New Roman" w:cs="Times New Roman"/>
        </w:rPr>
        <w:t xml:space="preserve"> (pp. 117–142). CLACSO.</w:t>
      </w:r>
      <w:r w:rsidRPr="006E2390">
        <w:rPr>
          <w:rFonts w:ascii="Times New Roman" w:hAnsi="Times New Roman" w:cs="Times New Roman"/>
          <w:lang w:val="pt-BR"/>
        </w:rPr>
        <w:t xml:space="preserve"> </w:t>
      </w:r>
    </w:p>
    <w:p w14:paraId="76C7F176" w14:textId="26AB4458" w:rsidR="005E076F" w:rsidRPr="005E076F" w:rsidRDefault="005E076F" w:rsidP="005E076F">
      <w:pPr>
        <w:spacing w:line="240" w:lineRule="auto"/>
        <w:jc w:val="both"/>
        <w:rPr>
          <w:rFonts w:ascii="Times New Roman" w:hAnsi="Times New Roman" w:cs="Times New Roman"/>
          <w:lang w:val="pt-BR"/>
        </w:rPr>
      </w:pPr>
      <w:r w:rsidRPr="005E076F">
        <w:rPr>
          <w:rFonts w:ascii="Times New Roman" w:hAnsi="Times New Roman" w:cs="Times New Roman"/>
          <w:lang w:val="pt-BR"/>
        </w:rPr>
        <w:t xml:space="preserve">Rodrigues, F. M. (2020). </w:t>
      </w:r>
      <w:r w:rsidRPr="005E076F">
        <w:rPr>
          <w:rFonts w:ascii="Times New Roman" w:hAnsi="Times New Roman" w:cs="Times New Roman"/>
          <w:i/>
          <w:iCs/>
          <w:lang w:val="pt-BR"/>
        </w:rPr>
        <w:t>Relações internacionais sob a ótica de geopolítica do conhecimento: O caso UNILAB</w:t>
      </w:r>
      <w:r w:rsidRPr="005E076F">
        <w:rPr>
          <w:rFonts w:ascii="Times New Roman" w:hAnsi="Times New Roman" w:cs="Times New Roman"/>
          <w:lang w:val="pt-BR"/>
        </w:rPr>
        <w:t xml:space="preserve"> [Dissertação de mestrado</w:t>
      </w:r>
      <w:r w:rsidR="000E7EAB">
        <w:rPr>
          <w:rFonts w:ascii="Times New Roman" w:hAnsi="Times New Roman" w:cs="Times New Roman"/>
          <w:lang w:val="pt-BR"/>
        </w:rPr>
        <w:t>, Universidade Estadual do Ceará</w:t>
      </w:r>
      <w:r w:rsidRPr="005E076F">
        <w:rPr>
          <w:rFonts w:ascii="Times New Roman" w:hAnsi="Times New Roman" w:cs="Times New Roman"/>
          <w:lang w:val="pt-BR"/>
        </w:rPr>
        <w:t>].</w:t>
      </w:r>
    </w:p>
    <w:p w14:paraId="6F8731E0" w14:textId="77777777" w:rsidR="005E076F" w:rsidRPr="005E076F" w:rsidRDefault="005E076F" w:rsidP="005E076F">
      <w:pPr>
        <w:spacing w:line="240" w:lineRule="auto"/>
        <w:jc w:val="both"/>
        <w:rPr>
          <w:rFonts w:ascii="Times New Roman" w:hAnsi="Times New Roman" w:cs="Times New Roman"/>
          <w:lang w:val="pt-BR"/>
        </w:rPr>
      </w:pPr>
      <w:r w:rsidRPr="005E076F">
        <w:rPr>
          <w:rFonts w:ascii="Times New Roman" w:hAnsi="Times New Roman" w:cs="Times New Roman"/>
          <w:lang w:val="pt-BR"/>
        </w:rPr>
        <w:t xml:space="preserve">Santos, B. de S. (2010). </w:t>
      </w:r>
      <w:r w:rsidRPr="005E076F">
        <w:rPr>
          <w:rFonts w:ascii="Times New Roman" w:hAnsi="Times New Roman" w:cs="Times New Roman"/>
          <w:i/>
          <w:iCs/>
          <w:lang w:val="pt-BR"/>
        </w:rPr>
        <w:t>A universidade no século XXI: Para uma reforma democrática e emancipatória da universidade</w:t>
      </w:r>
      <w:r w:rsidRPr="005E076F">
        <w:rPr>
          <w:rFonts w:ascii="Times New Roman" w:hAnsi="Times New Roman" w:cs="Times New Roman"/>
          <w:lang w:val="pt-BR"/>
        </w:rPr>
        <w:t xml:space="preserve"> (3ª ed.). Cortez.</w:t>
      </w:r>
    </w:p>
    <w:p w14:paraId="309161E0" w14:textId="77777777" w:rsidR="005E076F" w:rsidRPr="005E076F" w:rsidRDefault="005E076F" w:rsidP="005E076F">
      <w:pPr>
        <w:spacing w:line="240" w:lineRule="auto"/>
        <w:jc w:val="both"/>
        <w:rPr>
          <w:rFonts w:ascii="Times New Roman" w:hAnsi="Times New Roman" w:cs="Times New Roman"/>
          <w:lang w:val="pt-BR"/>
        </w:rPr>
      </w:pPr>
      <w:r w:rsidRPr="005E076F">
        <w:rPr>
          <w:rFonts w:ascii="Times New Roman" w:hAnsi="Times New Roman" w:cs="Times New Roman"/>
          <w:lang w:val="pt-BR"/>
        </w:rPr>
        <w:t xml:space="preserve">Stein, S., &amp; Andreotti, V. de O. (2017). Higher education and the modern/colonial global imaginary. </w:t>
      </w:r>
      <w:r w:rsidRPr="005E076F">
        <w:rPr>
          <w:rFonts w:ascii="Times New Roman" w:hAnsi="Times New Roman" w:cs="Times New Roman"/>
          <w:i/>
          <w:iCs/>
          <w:lang w:val="pt-BR"/>
        </w:rPr>
        <w:t>Cultural Studies ↔ Critical Methodologies, 17</w:t>
      </w:r>
      <w:r w:rsidRPr="005E076F">
        <w:rPr>
          <w:rFonts w:ascii="Times New Roman" w:hAnsi="Times New Roman" w:cs="Times New Roman"/>
          <w:lang w:val="pt-BR"/>
        </w:rPr>
        <w:t xml:space="preserve">(3), 173–181. </w:t>
      </w:r>
      <w:hyperlink r:id="rId11" w:tgtFrame="_new" w:history="1">
        <w:r w:rsidRPr="005E076F">
          <w:rPr>
            <w:rStyle w:val="Hyperlink"/>
            <w:rFonts w:ascii="Times New Roman" w:hAnsi="Times New Roman" w:cs="Times New Roman"/>
            <w:lang w:val="pt-BR"/>
          </w:rPr>
          <w:t>https://doi.org/10.1177/1532708616672673</w:t>
        </w:r>
      </w:hyperlink>
    </w:p>
    <w:p w14:paraId="23CA62C6" w14:textId="696EDD38" w:rsidR="00C802F5" w:rsidRDefault="006E2390" w:rsidP="007B5B5F">
      <w:pPr>
        <w:spacing w:line="240" w:lineRule="auto"/>
        <w:rPr>
          <w:rFonts w:ascii="Times New Roman" w:hAnsi="Times New Roman" w:cs="Times New Roman"/>
        </w:rPr>
      </w:pPr>
      <w:r w:rsidRPr="006E2390">
        <w:rPr>
          <w:rFonts w:ascii="Times New Roman" w:hAnsi="Times New Roman" w:cs="Times New Roman"/>
        </w:rPr>
        <w:t xml:space="preserve">Walsh, C. (2009). Interculturalidad crítica y pedagogía de-colonial: Apuestas (des)de el in-surgir, re-existir y re-vivir. </w:t>
      </w:r>
      <w:r w:rsidRPr="006E2390">
        <w:rPr>
          <w:rFonts w:ascii="Times New Roman" w:hAnsi="Times New Roman" w:cs="Times New Roman"/>
          <w:i/>
          <w:iCs/>
        </w:rPr>
        <w:t>UMSA Revista (Entre Palabras), 3</w:t>
      </w:r>
      <w:r w:rsidRPr="006E2390">
        <w:rPr>
          <w:rFonts w:ascii="Times New Roman" w:hAnsi="Times New Roman" w:cs="Times New Roman"/>
        </w:rPr>
        <w:t>, 1–29.</w:t>
      </w:r>
    </w:p>
    <w:p w14:paraId="0CB6BB02" w14:textId="77777777" w:rsidR="006E2390" w:rsidRPr="00BA642E" w:rsidRDefault="006E2390" w:rsidP="007B5B5F">
      <w:pPr>
        <w:spacing w:line="240" w:lineRule="auto"/>
        <w:rPr>
          <w:rFonts w:ascii="Times New Roman" w:hAnsi="Times New Roman" w:cs="Times New Roman"/>
        </w:rPr>
      </w:pPr>
    </w:p>
    <w:sectPr w:rsidR="006E2390" w:rsidRPr="00BA642E" w:rsidSect="00701F64">
      <w:headerReference w:type="default" r:id="rId12"/>
      <w:footerReference w:type="default" r:id="rId13"/>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0DABA" w14:textId="77777777" w:rsidR="00554F4D" w:rsidRPr="00BA642E" w:rsidRDefault="00554F4D" w:rsidP="00C802F5">
      <w:pPr>
        <w:spacing w:after="0" w:line="240" w:lineRule="auto"/>
      </w:pPr>
      <w:r w:rsidRPr="00BA642E">
        <w:separator/>
      </w:r>
    </w:p>
  </w:endnote>
  <w:endnote w:type="continuationSeparator" w:id="0">
    <w:p w14:paraId="7D6BCA9D" w14:textId="77777777" w:rsidR="00554F4D" w:rsidRPr="00BA642E" w:rsidRDefault="00554F4D"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Rodap"/>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0C7B6" w14:textId="77777777" w:rsidR="00554F4D" w:rsidRPr="00BA642E" w:rsidRDefault="00554F4D" w:rsidP="00C802F5">
      <w:pPr>
        <w:spacing w:after="0" w:line="240" w:lineRule="auto"/>
      </w:pPr>
      <w:r w:rsidRPr="00BA642E">
        <w:separator/>
      </w:r>
    </w:p>
  </w:footnote>
  <w:footnote w:type="continuationSeparator" w:id="0">
    <w:p w14:paraId="34FCCF7B" w14:textId="77777777" w:rsidR="00554F4D" w:rsidRPr="00BA642E" w:rsidRDefault="00554F4D"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Cabealh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92094E"/>
    <w:multiLevelType w:val="hybridMultilevel"/>
    <w:tmpl w:val="45F2B62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num w:numId="1" w16cid:durableId="1697079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96A16"/>
    <w:rsid w:val="000A06B0"/>
    <w:rsid w:val="000C6496"/>
    <w:rsid w:val="000E7EAB"/>
    <w:rsid w:val="00146C81"/>
    <w:rsid w:val="00156784"/>
    <w:rsid w:val="00172E92"/>
    <w:rsid w:val="001816D6"/>
    <w:rsid w:val="00185F5E"/>
    <w:rsid w:val="001923DC"/>
    <w:rsid w:val="001B7F20"/>
    <w:rsid w:val="001F6A03"/>
    <w:rsid w:val="002327C3"/>
    <w:rsid w:val="00270270"/>
    <w:rsid w:val="002F755D"/>
    <w:rsid w:val="00312392"/>
    <w:rsid w:val="00340C04"/>
    <w:rsid w:val="003451EB"/>
    <w:rsid w:val="003C2420"/>
    <w:rsid w:val="004040C0"/>
    <w:rsid w:val="004144D4"/>
    <w:rsid w:val="00437E9C"/>
    <w:rsid w:val="00440DA8"/>
    <w:rsid w:val="004E2F5B"/>
    <w:rsid w:val="0050509D"/>
    <w:rsid w:val="00550766"/>
    <w:rsid w:val="00554F4D"/>
    <w:rsid w:val="005C1BAD"/>
    <w:rsid w:val="005C542D"/>
    <w:rsid w:val="005E076F"/>
    <w:rsid w:val="005F3B2E"/>
    <w:rsid w:val="00644E38"/>
    <w:rsid w:val="006917CA"/>
    <w:rsid w:val="006E2390"/>
    <w:rsid w:val="00701F64"/>
    <w:rsid w:val="00706797"/>
    <w:rsid w:val="00715F47"/>
    <w:rsid w:val="00732071"/>
    <w:rsid w:val="007639AA"/>
    <w:rsid w:val="0077192D"/>
    <w:rsid w:val="00795DAA"/>
    <w:rsid w:val="007B5B5F"/>
    <w:rsid w:val="007D233B"/>
    <w:rsid w:val="0083629E"/>
    <w:rsid w:val="0085070B"/>
    <w:rsid w:val="008711A9"/>
    <w:rsid w:val="00883AEE"/>
    <w:rsid w:val="008C2BF4"/>
    <w:rsid w:val="008C5327"/>
    <w:rsid w:val="008D7336"/>
    <w:rsid w:val="008E2820"/>
    <w:rsid w:val="009A5183"/>
    <w:rsid w:val="00A17247"/>
    <w:rsid w:val="00A32FCD"/>
    <w:rsid w:val="00A42DFA"/>
    <w:rsid w:val="00BA4FA4"/>
    <w:rsid w:val="00BA642E"/>
    <w:rsid w:val="00BA6F08"/>
    <w:rsid w:val="00BC236F"/>
    <w:rsid w:val="00BF512F"/>
    <w:rsid w:val="00C25E2D"/>
    <w:rsid w:val="00C27110"/>
    <w:rsid w:val="00C37FCA"/>
    <w:rsid w:val="00C802F5"/>
    <w:rsid w:val="00C96B2C"/>
    <w:rsid w:val="00CC04C1"/>
    <w:rsid w:val="00CC2FDB"/>
    <w:rsid w:val="00CC4151"/>
    <w:rsid w:val="00D26502"/>
    <w:rsid w:val="00D40D59"/>
    <w:rsid w:val="00D843EC"/>
    <w:rsid w:val="00DD6410"/>
    <w:rsid w:val="00E6618F"/>
    <w:rsid w:val="00E977AE"/>
    <w:rsid w:val="00F502E5"/>
    <w:rsid w:val="00F836FF"/>
    <w:rsid w:val="00FA50C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h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1923DC"/>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1923DC"/>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1923DC"/>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1923D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923D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923D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h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923D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923DC"/>
    <w:pPr>
      <w:spacing w:before="160"/>
      <w:jc w:val="center"/>
    </w:pPr>
    <w:rPr>
      <w:i/>
      <w:iCs/>
      <w:color w:val="404040" w:themeColor="text1" w:themeTint="BF"/>
    </w:rPr>
  </w:style>
  <w:style w:type="character" w:customStyle="1" w:styleId="CitaoChar">
    <w:name w:val="Citação Char"/>
    <w:basedOn w:val="Fontepargpadro"/>
    <w:link w:val="Citao"/>
    <w:uiPriority w:val="29"/>
    <w:rsid w:val="001923DC"/>
    <w:rPr>
      <w:i/>
      <w:iCs/>
      <w:color w:val="404040" w:themeColor="text1" w:themeTint="BF"/>
    </w:rPr>
  </w:style>
  <w:style w:type="paragraph" w:styleId="PargrafodaLista">
    <w:name w:val="List Paragraph"/>
    <w:basedOn w:val="Normal"/>
    <w:uiPriority w:val="34"/>
    <w:qFormat/>
    <w:rsid w:val="001923DC"/>
    <w:pPr>
      <w:ind w:left="720"/>
      <w:contextualSpacing/>
    </w:pPr>
  </w:style>
  <w:style w:type="character" w:styleId="nfaseIntensa">
    <w:name w:val="Intense Emphasis"/>
    <w:basedOn w:val="Fontepargpadro"/>
    <w:uiPriority w:val="21"/>
    <w:qFormat/>
    <w:rsid w:val="001923DC"/>
    <w:rPr>
      <w:i/>
      <w:iCs/>
      <w:color w:val="2F5496" w:themeColor="accent1" w:themeShade="BF"/>
    </w:rPr>
  </w:style>
  <w:style w:type="paragraph" w:styleId="CitaoIntensa">
    <w:name w:val="Intense Quote"/>
    <w:basedOn w:val="Normal"/>
    <w:next w:val="Normal"/>
    <w:link w:val="CitaoIntensaCh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1923DC"/>
    <w:rPr>
      <w:i/>
      <w:iCs/>
      <w:color w:val="2F5496" w:themeColor="accent1" w:themeShade="BF"/>
    </w:rPr>
  </w:style>
  <w:style w:type="character" w:styleId="RefernciaIntensa">
    <w:name w:val="Intense Reference"/>
    <w:basedOn w:val="Fontepargpadro"/>
    <w:uiPriority w:val="32"/>
    <w:qFormat/>
    <w:rsid w:val="001923DC"/>
    <w:rPr>
      <w:b/>
      <w:bCs/>
      <w:smallCaps/>
      <w:color w:val="2F5496" w:themeColor="accent1" w:themeShade="BF"/>
      <w:spacing w:val="5"/>
    </w:rPr>
  </w:style>
  <w:style w:type="paragraph" w:styleId="Cabealho">
    <w:name w:val="header"/>
    <w:basedOn w:val="Normal"/>
    <w:link w:val="CabealhoChar"/>
    <w:uiPriority w:val="99"/>
    <w:unhideWhenUsed/>
    <w:rsid w:val="00C802F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02F5"/>
  </w:style>
  <w:style w:type="paragraph" w:styleId="Rodap">
    <w:name w:val="footer"/>
    <w:basedOn w:val="Normal"/>
    <w:link w:val="RodapChar"/>
    <w:uiPriority w:val="99"/>
    <w:unhideWhenUsed/>
    <w:rsid w:val="00C802F5"/>
    <w:pPr>
      <w:tabs>
        <w:tab w:val="center" w:pos="4252"/>
        <w:tab w:val="right" w:pos="8504"/>
      </w:tabs>
      <w:spacing w:after="0" w:line="240" w:lineRule="auto"/>
    </w:pPr>
  </w:style>
  <w:style w:type="character" w:customStyle="1" w:styleId="RodapChar">
    <w:name w:val="Rodapé Char"/>
    <w:basedOn w:val="Fontepargpadro"/>
    <w:link w:val="Rodap"/>
    <w:uiPriority w:val="99"/>
    <w:rsid w:val="00C802F5"/>
  </w:style>
  <w:style w:type="character" w:styleId="Hyperlink">
    <w:name w:val="Hyperlink"/>
    <w:basedOn w:val="Fontepargpadro"/>
    <w:uiPriority w:val="99"/>
    <w:unhideWhenUsed/>
    <w:rsid w:val="00C802F5"/>
    <w:rPr>
      <w:color w:val="0563C1" w:themeColor="hyperlink"/>
      <w:u w:val="single"/>
    </w:rPr>
  </w:style>
  <w:style w:type="character" w:styleId="MenoPendente">
    <w:name w:val="Unresolved Mention"/>
    <w:basedOn w:val="Fontepargpadro"/>
    <w:uiPriority w:val="99"/>
    <w:semiHidden/>
    <w:unhideWhenUsed/>
    <w:rsid w:val="00C802F5"/>
    <w:rPr>
      <w:color w:val="605E5C"/>
      <w:shd w:val="clear" w:color="auto" w:fill="E1DFDD"/>
    </w:rPr>
  </w:style>
  <w:style w:type="paragraph" w:customStyle="1" w:styleId="Default">
    <w:name w:val="Default"/>
    <w:rsid w:val="00FA50C8"/>
    <w:pPr>
      <w:suppressAutoHyphens/>
      <w:autoSpaceDE w:val="0"/>
      <w:autoSpaceDN w:val="0"/>
      <w:adjustRightInd w:val="0"/>
      <w:spacing w:after="0" w:line="1" w:lineRule="atLeast"/>
      <w:ind w:leftChars="-1" w:left="-1" w:hangingChars="1" w:hanging="1"/>
      <w:textDirection w:val="btLr"/>
      <w:textAlignment w:val="top"/>
      <w:outlineLvl w:val="0"/>
    </w:pPr>
    <w:rPr>
      <w:rFonts w:ascii="Times New Roman" w:eastAsia="Times New Roman" w:hAnsi="Times New Roman" w:cs="Times New Roman"/>
      <w:color w:val="000000"/>
      <w:kern w:val="0"/>
      <w:position w:val="-1"/>
      <w:lang w:val="pt-BR" w:eastAsia="pt-BR"/>
      <w14:ligatures w14:val="none"/>
    </w:rPr>
  </w:style>
  <w:style w:type="character" w:styleId="Refdecomentrio">
    <w:name w:val="annotation reference"/>
    <w:basedOn w:val="Fontepargpadro"/>
    <w:uiPriority w:val="99"/>
    <w:semiHidden/>
    <w:unhideWhenUsed/>
    <w:rsid w:val="00C27110"/>
    <w:rPr>
      <w:sz w:val="16"/>
      <w:szCs w:val="16"/>
    </w:rPr>
  </w:style>
  <w:style w:type="paragraph" w:styleId="Textodecomentrio">
    <w:name w:val="annotation text"/>
    <w:basedOn w:val="Normal"/>
    <w:link w:val="TextodecomentrioChar"/>
    <w:uiPriority w:val="99"/>
    <w:semiHidden/>
    <w:unhideWhenUsed/>
    <w:rsid w:val="00C2711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27110"/>
    <w:rPr>
      <w:sz w:val="20"/>
      <w:szCs w:val="20"/>
      <w:lang w:val="es-419"/>
    </w:rPr>
  </w:style>
  <w:style w:type="paragraph" w:styleId="Assuntodocomentrio">
    <w:name w:val="annotation subject"/>
    <w:basedOn w:val="Textodecomentrio"/>
    <w:next w:val="Textodecomentrio"/>
    <w:link w:val="AssuntodocomentrioChar"/>
    <w:uiPriority w:val="99"/>
    <w:semiHidden/>
    <w:unhideWhenUsed/>
    <w:rsid w:val="00C27110"/>
    <w:rPr>
      <w:b/>
      <w:bCs/>
    </w:rPr>
  </w:style>
  <w:style w:type="character" w:customStyle="1" w:styleId="AssuntodocomentrioChar">
    <w:name w:val="Assunto do comentário Char"/>
    <w:basedOn w:val="TextodecomentrioChar"/>
    <w:link w:val="Assuntodocomentrio"/>
    <w:uiPriority w:val="99"/>
    <w:semiHidden/>
    <w:rsid w:val="00C27110"/>
    <w:rPr>
      <w:b/>
      <w:bCs/>
      <w:sz w:val="20"/>
      <w:szCs w:val="20"/>
      <w:lang w:val="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vistaseletronicas.pucrs.br/index.php/faced/article/view/29023"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oi.org/10.32674/jis.v10i1.1893"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77/1532708616672673"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oi.org/10.6017/ihe.2011.62.8532" TargetMode="External"/><Relationship Id="rId4" Type="http://schemas.openxmlformats.org/officeDocument/2006/relationships/webSettings" Target="webSettings.xml"/><Relationship Id="rId9" Type="http://schemas.openxmlformats.org/officeDocument/2006/relationships/hyperlink" Target="https://doi.org/10.1177/1028315303260832"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711</TotalTime>
  <Pages>15</Pages>
  <Words>6988</Words>
  <Characters>37736</Characters>
  <Application>Microsoft Office Word</Application>
  <DocSecurity>0</DocSecurity>
  <Lines>314</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Cáren Coronel</cp:lastModifiedBy>
  <cp:revision>37</cp:revision>
  <dcterms:created xsi:type="dcterms:W3CDTF">2026-03-14T03:50:00Z</dcterms:created>
  <dcterms:modified xsi:type="dcterms:W3CDTF">2026-07-01T14:58:00Z</dcterms:modified>
</cp:coreProperties>
</file>