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2F5" w:rsidRPr="00BA642E" w:rsidRDefault="00C802F5" w:rsidP="001923DC">
      <w:pPr>
        <w:jc w:val="center"/>
        <w:rPr>
          <w:rFonts w:ascii="Times New Roman" w:hAnsi="Times New Roman" w:cs="Times New Roman"/>
        </w:rPr>
      </w:pPr>
    </w:p>
    <w:p w:rsidR="005F3B2E" w:rsidRPr="00BA642E" w:rsidRDefault="00AE4589" w:rsidP="001923DC">
      <w:pPr>
        <w:jc w:val="center"/>
        <w:rPr>
          <w:rFonts w:ascii="Times New Roman" w:hAnsi="Times New Roman" w:cs="Times New Roman"/>
        </w:rPr>
      </w:pPr>
      <w:r>
        <w:rPr>
          <w:rFonts w:ascii="Times New Roman" w:eastAsia="Times New Roman" w:hAnsi="Times New Roman"/>
          <w:b/>
        </w:rPr>
        <w:t>La designación de rectores organizadores en la Ley de Educación Superior</w:t>
      </w:r>
    </w:p>
    <w:p w:rsidR="005F3B2E" w:rsidRDefault="00E2257A" w:rsidP="005F3B2E">
      <w:pPr>
        <w:spacing w:after="0" w:line="240" w:lineRule="auto"/>
        <w:jc w:val="right"/>
        <w:rPr>
          <w:rFonts w:ascii="Times New Roman" w:hAnsi="Times New Roman" w:cs="Times New Roman"/>
        </w:rPr>
      </w:pPr>
      <w:r>
        <w:rPr>
          <w:rFonts w:ascii="Times New Roman" w:hAnsi="Times New Roman" w:cs="Times New Roman"/>
        </w:rPr>
        <w:t>Diaz Araujo Javier</w:t>
      </w:r>
    </w:p>
    <w:p w:rsidR="00E2257A" w:rsidRDefault="00E2257A" w:rsidP="005F3B2E">
      <w:pPr>
        <w:spacing w:after="0" w:line="240" w:lineRule="auto"/>
        <w:jc w:val="right"/>
        <w:rPr>
          <w:rFonts w:ascii="Times New Roman" w:hAnsi="Times New Roman" w:cs="Times New Roman"/>
        </w:rPr>
      </w:pPr>
      <w:r>
        <w:rPr>
          <w:rFonts w:ascii="Times New Roman" w:hAnsi="Times New Roman" w:cs="Times New Roman"/>
        </w:rPr>
        <w:t>Universidad Nacional de Villa María</w:t>
      </w:r>
      <w:r w:rsidR="00AE4589">
        <w:rPr>
          <w:rFonts w:ascii="Times New Roman" w:hAnsi="Times New Roman" w:cs="Times New Roman"/>
        </w:rPr>
        <w:t>/UNTREF</w:t>
      </w:r>
    </w:p>
    <w:p w:rsidR="00E2257A" w:rsidRPr="00BA642E" w:rsidRDefault="00E2257A" w:rsidP="005F3B2E">
      <w:pPr>
        <w:spacing w:after="0" w:line="240" w:lineRule="auto"/>
        <w:jc w:val="right"/>
        <w:rPr>
          <w:rFonts w:ascii="Times New Roman" w:hAnsi="Times New Roman" w:cs="Times New Roman"/>
        </w:rPr>
      </w:pPr>
      <w:r>
        <w:rPr>
          <w:rFonts w:ascii="Times New Roman" w:hAnsi="Times New Roman" w:cs="Times New Roman"/>
        </w:rPr>
        <w:t>jdiazaraujo@unvm.edu.ar</w:t>
      </w:r>
    </w:p>
    <w:p w:rsidR="005F3B2E" w:rsidRPr="00BA642E" w:rsidRDefault="005F3B2E" w:rsidP="005F3B2E">
      <w:pPr>
        <w:spacing w:after="0" w:line="240" w:lineRule="auto"/>
        <w:jc w:val="right"/>
        <w:rPr>
          <w:rFonts w:ascii="Times New Roman" w:hAnsi="Times New Roman" w:cs="Times New Roman"/>
        </w:rPr>
      </w:pPr>
    </w:p>
    <w:p w:rsidR="00BA642E" w:rsidRPr="00BA642E" w:rsidRDefault="00BA642E" w:rsidP="005F3B2E">
      <w:pPr>
        <w:rPr>
          <w:rFonts w:ascii="Times New Roman" w:hAnsi="Times New Roman" w:cs="Times New Roman"/>
          <w:b/>
          <w:bCs/>
        </w:rPr>
      </w:pPr>
    </w:p>
    <w:p w:rsidR="00E2257A" w:rsidRPr="00AE4589" w:rsidRDefault="00BA642E" w:rsidP="00E2257A">
      <w:pPr>
        <w:spacing w:line="240" w:lineRule="auto"/>
        <w:jc w:val="both"/>
        <w:rPr>
          <w:rFonts w:ascii="Times New Roman" w:hAnsi="Times New Roman" w:cs="Times New Roman"/>
          <w:b/>
          <w:bCs/>
        </w:rPr>
      </w:pPr>
      <w:r w:rsidRPr="00AE4589">
        <w:rPr>
          <w:rFonts w:ascii="Times New Roman" w:hAnsi="Times New Roman" w:cs="Times New Roman"/>
          <w:b/>
          <w:bCs/>
        </w:rPr>
        <w:t>Resumen:</w:t>
      </w:r>
    </w:p>
    <w:p w:rsidR="00E2257A" w:rsidRPr="00E2257A" w:rsidRDefault="00E2257A" w:rsidP="00E2257A">
      <w:pPr>
        <w:spacing w:line="240" w:lineRule="auto"/>
        <w:jc w:val="both"/>
        <w:rPr>
          <w:rFonts w:ascii="Times New Roman" w:hAnsi="Times New Roman" w:cs="Times New Roman"/>
          <w:b/>
          <w:bCs/>
          <w:lang w:val="en-US"/>
        </w:rPr>
      </w:pPr>
      <w:r>
        <w:rPr>
          <w:rFonts w:ascii="Times New Roman" w:eastAsia="Times New Roman" w:hAnsi="Times New Roman"/>
        </w:rPr>
        <w:t xml:space="preserve">La creación de nuevas universidades nacionales en Argentina contempla una etapa institucional específica caracterizada por la designación de autoridades fundacionales encargadas de conducir el proceso de organización inicial de las instituciones. En el marco de la Ley de Educación Superior N.º 24.521, esta etapa se materializa mediante la figura del rector organizador, autoridad designada por el Poder Ejecutivo nacional con la responsabilidad de estructurar el funcionamiento académico, administrativo y normativo de la universidad hasta la aprobación de su estatuto y la constitución de los órganos de cogobierno. Este mecanismo sigue vigente y refleja una tensión estructural del sistema universitario argentino: la coexistencia entre el principio histórico de autonomía universitaria, heredado de la Reforma de 1918, y la intervención estatal necesaria para la creación y consolidación de nuevas instituciones. La designación de rectores organizadores responde a una lógica de transición institucional en la cual el Estado actúa como agente fundador, garantizando las condiciones iniciales para el desarrollo de la universidad y la conformación de sus estructuras de gobierno. Desde una perspectiva institucional, este proceso puede interpretarse como un momento fundacional de diseño organizacional. Las decisiones adoptadas en esta fase temprana inciden significativamente en los patrones de gobernanza que caracterizarán el desarrollo posterior de la institución. La literatura especializada sobre gobierno universitario ha señalado que las universidades funcionan a partir de la interacción entre diversas lógicas institucionales. Marquina y Morresi sostienen que el gobierno universitario combina simultáneamente lógicas académicas, políticas y burocráticas, lo que genera tensiones permanentes en la distribución del poder entre órganos colegiados y autoridades ejecutivas. En este contexto, el rector organizador adquiere un rol particularmente relevante, ya que concentra atribuciones decisorias que en etapas posteriores se distribuyen entre distintos actores del cogobierno. Asimismo, los estudios sobre politización del gobierno universitario aportan elementos para comprender este proceso. Erreguerena señala que las relaciones entre el campo universitario y el sistema político han sido históricamente estrechas, especialmente desde la recuperación democrática, cuando los vínculos entre autoridades universitarias, partidos políticos y políticas públicas comenzaron a configurarse como un componente estructural del gobierno universitario. En este sentido, la designación de autoridades fundacionales puede constituir un espacio privilegiado para la articulación entre proyectos institucionales universitarios y orientaciones políticas más amplias. Por su parte, Antonio Camou plantea que la gobernabilidad universitaria depende de la capacidad de </w:t>
      </w:r>
      <w:r>
        <w:rPr>
          <w:rFonts w:ascii="Times New Roman" w:eastAsia="Times New Roman" w:hAnsi="Times New Roman"/>
        </w:rPr>
        <w:lastRenderedPageBreak/>
        <w:t>las instituciones para articular mecanismos de conducción que permitan equilibrar autonomía académica, participación democrática y eficacia en la gestión. En una línea complementaria, José Joaquín Brunner sostiene que los sistemas de educación superior contemporáneos se caracterizan por una creciente complejidad en sus estructuras de gobernanza, donde interactúan actores estatales, académicos y sociales, redefiniendo permanentemente los márgenes de autonomía institucional. En consecuencia, el proceso de designación de rectores organizadores permite observar de manera particularmente nítida la interacción entre autonomía universitaria, intervención estatal y dinámicas políticas.</w:t>
      </w:r>
    </w:p>
    <w:p w:rsidR="00E2257A" w:rsidRDefault="00E2257A" w:rsidP="00E2257A">
      <w:r w:rsidRPr="00E2257A">
        <w:rPr>
          <w:rFonts w:ascii="Times New Roman" w:hAnsi="Times New Roman"/>
          <w:b/>
        </w:rPr>
        <w:t>Palabras clave:</w:t>
      </w:r>
      <w:r>
        <w:rPr>
          <w:rFonts w:ascii="Times New Roman" w:hAnsi="Times New Roman"/>
        </w:rPr>
        <w:t xml:space="preserve"> rectores organizadores; Ley de Educación Superior; gobernanza universitaria; autonomía universitaria; diseño institucional.</w:t>
      </w:r>
    </w:p>
    <w:p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rsidR="00E2257A" w:rsidRDefault="00E2257A" w:rsidP="00E2257A">
      <w:r>
        <w:rPr>
          <w:rFonts w:ascii="Times New Roman" w:eastAsia="Times New Roman" w:hAnsi="Times New Roman"/>
          <w:b/>
        </w:rPr>
        <w:t>Introducción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creación de una universidad nacional no concluye con la sanción de su ley de creación. Por el contrario, esa decisión legislativa abre una etapa particularmente compleja, en la cual una institución jurídicamente creada debe transformarse en una organización efectivamente existente. Esa transformación supone la puesta en marcha de estructuras académicas, administrativas, presupuestarias y normativas; la definición de un proyecto institucional; la elaboración de un estatuto; la construcción de órganos de gobierno; la apertura de carreras; la incorporación de personal docente y nodocente; la inscripción territorial de la nueva universidad; y la organización de condiciones mínimas para su funcionamiento regular. El momento fundacional, por lo tanto, no puede ser considerado un simple intervalo entre una ley y el inicio de actividades. Es una etapa constitutiva en la que se adoptan decisiones que ordenan el futuro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En el sistema universitario argentino, luego de la sanción de la Ley de Educación Superior N.º 24.521, esa etapa inicial se encuentra asociada a una figura específica: el rector organizador. Se trata de una autoridad designada por el Ministerio nacional competente en materia educativa, que asume la conducción de la universidad durante el período que media entre la creación legal de la institución y su normalización mediante la aprobación estatutaria y la constitución de los órganos de cogobierno. Su función no es meramente protocolar ni administrativa. El rector organizador actúa en un momento fundacional en el cual se adoptan decisiones que pueden incidir de manera duradera en la configuración institucional posterior.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Esta particularidad permite formular una pregunta central: ¿cómo se configura el proceso de designación de rectores organizadores luego de la sanción de la Ley de Educación Superior y qué márgenes de decisión concentra esta figura en el diseño institucional inicial de las nuevas universidades nacionales argentinas? La pregunta supone desplazar la mirada desde la creación legal de universidades hacia el proceso posterior de organización. No basta con analizar qué universidades se crean, en qué contexto político se sancionan sus leyes o qué demandas territoriales justifican su </w:t>
      </w:r>
      <w:r w:rsidRPr="00C6366E">
        <w:rPr>
          <w:rFonts w:ascii="Times New Roman" w:hAnsi="Times New Roman" w:cs="Times New Roman"/>
        </w:rPr>
        <w:lastRenderedPageBreak/>
        <w:t>surgimiento. Resulta necesario examinar también quién conduce la etapa fundacional, bajo qué atribuciones, con qué respaldo estatal, con qué trayectorias previas y con qué capacidad para incidir en las reglas, estructuras y orientaciones iniciales de la institución.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hipótesis que orienta esta ponencia sostiene que la designación de rectores organizadores después de la sanción de la Ley de Educación Superior configura un dispositivo de transición institucional que otorga a la autoridad fundacional amplios márgenes de decisión sobre el diseño académico, administrativo, normativo y político-institucional de las nuevas universidades nacionales. En este sentido, el rector organizador no debe ser entendido únicamente como una autoridad transitoria, sino como un actor estratégico del proceso de institucionalización. Su intervención puede dejar huellas en el estatuto, en la estructura de gobierno, en la oferta académica inicial, en la organización administrativa, en los criterios de incorporación de personal, en la relación con el territorio y en los modos de articular autonomía, conducción política y legitimidad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El objetivo general es analizar el proceso de designación de rectores organizadores previsto por la Ley de Educación Superior y examinar los márgenes de decisión que esta figura concentra durante la etapa fundacional de las nuevas universidades nacionales argentinas. Para ello se reconstruye el marco normativo que regula dicha designación; se analiza el vínculo entre ley de creación, resolución ministerial y proceso de normalización institucional; se examinan las atribuciones conferidas al rector organizador y su incidencia en el diseño institucional inicial; y se interpreta esta figura en relación con las tensiones entre autonomía universitaria, intervención estatal, politización y gobernabilidad.</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Desde el punto de vista metodológico, el trabajo adopta una perspectiva cualitativa basada en el análisis documental de normas, resoluciones ministeriales, leyes de creación universitaria y actos institucionales fundacionales. El interés no se concentra en reconstruir exhaustivamente todos los casos de universidades nacionales creadas desde la sanción de la Ley de Educación Superior, sino en identificar los rasgos institucionales que permiten comprender la figura del rector organizador como parte de un dispositivo más amplio de creación, organización y normalización universitaria. En este sentido, los documentos de designación permiten observar cómo el Estado nacional formaliza el pasaje entre la creación legal de la universidad y la constitución de una autoridad con capacidad para conducir el proceso organizacional inicial.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b/>
        </w:rPr>
        <w:t>Gobierno universitario, política pública y diseño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Para densificar el análisis de la figura del rector organizador es necesario situarla en tres planos articulados: la educación superior como política pública, el gobierno universitario como distribución de poder y autoridad, y el diseño institucional como producción de reglas y capacidades organizacionales. Desde la perspectiva de Chiroleu (2005), la educación superior constituye un campo de política pública donde se definen problemas y agendas con intervención de actores estatales, universitarios y sociales. Por eso, la creación de nuevas universidades y la designación de sus autoridades </w:t>
      </w:r>
      <w:r w:rsidRPr="00C6366E">
        <w:rPr>
          <w:rFonts w:ascii="Times New Roman" w:hAnsi="Times New Roman" w:cs="Times New Roman"/>
        </w:rPr>
        <w:lastRenderedPageBreak/>
        <w:t>fundacionales forman parte de una política universitaria orientada a producir institucionalidad en territorios específicos.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Esta lectura permite desplazar la interpretación del artículo 49 de la LES desde una mirada procedimental hacia una lectura político-institucional. La designación de un rector organizador define quién tendrá capacidad para transformar una voluntad legislativa en una organización universitaria efectiva. En términos de Chiroleu e Iazzetta (2005), la universidad posee singularidades que la distinguen del resto del aparato estatal: autonomía, cogobierno, democracia interna, pluralismo académico y espacios deliberativos. Precisamente por ello, la figura del rector organizador resulta significativa: introduce una autoridad unipersonal concentrada en una institución cuya tradición se ha estructurado alrededor de la deliberación colegiada.</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Nosiglia (2018) aporta un segundo encuadre al definir el gobierno universitario como organización de relaciones de poder y distribución de autoridad. Desde allí, el rector organizador no aparece solo como una autoridad de gestión, sino como un actor que interviene en la arquitectura inicial del poder universitario. Su posición condensa la relación universidad-Estado, porque su designación proviene del Ministerio; la coordinación con el sistema universitario, porque la nueva institución debe incorporarse a un entramado regulado; y la gobernabilidad interna, porque decide antes de la conformación plena de los órganos colegiados. En una dirección complementaria, Atairo y Camou (2014) muestran que los cambios estatutarios de las universidades nacionales argentinas modifican la distribución interna del poder y reordenan los equilibrios entre autoridades unipersonales y cuerpos colegiados.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Atairo y Luques (2023), por su parte, permiten vincular este problema con los debates contemporáneos sobre el fortalecimiento de las autoridades ejecutivas en las universidades. Desde fines del siglo XX, la gobernanza universitaria ha estado atravesada por una tendencia al reforzamiento de rectores y decanos, junto con críticas a la concentración de poder y demandas de democratización de los espacios colegiados. El rector organizador representa una forma extrema, aunque jurídicamente transitoria, de esa concentración: reúne atribuciones propias del rector y del Consejo Superior en una etapa donde los órganos de representación aún no se han constituido.</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incorporación de la categoría de gobernanza universitaria permite ampliar este encuadre. Brunner (2011) entiende la gobernanza como la forma en que las instituciones universitarias se organizan y operan internamente, tanto en sus estructuras de autoridad y gestión como en sus relaciones con actores externos. Ganga, Abello y Quiroz (2014) sostienen, en una línea convergente, que la gobernanza universitaria involucra la organización, la administración desde la óptica del gobierno y la gestión, y los dispositivos que permiten vincular a la universidad con entidades gubernamentales, empresariales y sociales. De este modo, la gobernanza no reemplaza la noción de gobierno universitario, sino que la expande hacia una trama más amplia de coordinación, regulación, vínculos institucionales y capacidades de acción.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Esta distinción resulta especialmente productiva para analizar al rector organizador. En términos de gobierno, esta figura concentra atribuciones ejecutivas y colegiadas durante </w:t>
      </w:r>
      <w:r w:rsidRPr="00C6366E">
        <w:rPr>
          <w:rFonts w:ascii="Times New Roman" w:hAnsi="Times New Roman" w:cs="Times New Roman"/>
        </w:rPr>
        <w:lastRenderedPageBreak/>
        <w:t>la etapa fundacional. En términos de gobernanza, actúa como nodo de articulación entre el Ministerio de Educación, la CONEAU, la ley de creación, los actores territoriales, el proyecto institucional y la futura comunidad universitaria. A su vez, los aportes de Marquina (2020) permiten comprender las transformaciones de la gestión universitaria argentina a partir de la emergencia de roles situados en la frontera entre lo técnico, lo académico y lo político. El rector organizador condensa precisamente esa triple condición: debe construir legitimidad académica, ejercer conducción política y desplegar capacidades técnicas de organización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En consecuencia, el rector organizador puede ser pensado como un dispositivo de diseño institucional. Su función no se reduce a administrar una transición: participa en la producción de reglas iniciales, en la delimitación de actores, en la organización de circuitos decisorios y en la construcción de legitimidad territorial. La cuestión central es bajo qué condiciones esa autoridad excepcional contribuye a crear autonomía, cogobierno y gobernabilidad democrática.</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b/>
        </w:rPr>
        <w:t>La creación de nuevas universidades nacionales como proceso político-institucional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creación de universidades nacionales en Argentina constituye un proceso en el que convergen dimensiones educativas, territoriales, políticas e institucionales. A diferencia de una mirada estrictamente normativa, que podría limitarse a considerar la creación universitaria como el resultado de una ley sancionada por el Congreso de la Nación, una perspectiva de gobierno universitario permite advertir que cada nueva institución expresa una articulación específica entre demandas sociales, proyectos políticos, necesidades territoriales, decisiones estatales y disputas por la orientación del sistema de educación superior.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Las universidades nacionales no emergen en un vacío institucional. Su creación suele estar asociada a procesos de expansión de la matrícula, democratización del acceso, federalización de la oferta académica, reconocimiento de demandas locales y búsqueda de mayor proximidad entre educación superior y territorio. En la Argentina contemporánea, especialmente desde la recuperación democrática y con mayor intensidad en determinados ciclos de expansión, la creación de universidades nacionales ha sido presentada como una herramienta para ampliar derechos, fortalecer capacidades regionales y favorecer la inclusión de sectores tradicionalmente alejados de los centros universitarios históricos. Esta dimensión democratizadora no agota el fenómeno, pero resulta indispensable para comprender la legitimidad social que muchas comunidades atribuyen a la llegada de una institución universitaria. Este enfoque dialoga con la universidad pública como derecho (Rinesi, 2015).</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Sin embargo, la creación de una universidad también constituye una decisión política. Involucra actores legislativos, gobiernos nacionales, gobiernos provinciales y locales, organizaciones sociales, comunidades académicas, dirigentes territoriales y referentes institucionales. En muchos casos, la demanda de universidad expresa una aspiración territorial de reconocimiento, jerarquización y desarrollo. La universidad aparece como un símbolo de presencia estatal, como instrumento de movilidad social y como dispositivo de producción de conocimiento situado. Pero esa dimensión </w:t>
      </w:r>
      <w:r w:rsidRPr="00C6366E">
        <w:rPr>
          <w:rFonts w:ascii="Times New Roman" w:hAnsi="Times New Roman" w:cs="Times New Roman"/>
        </w:rPr>
        <w:lastRenderedPageBreak/>
        <w:t>democratizadora convive con otras lógicas: disputas por recursos, construcción de legitimidad política, estrategias de territorialización estatal y proyectos de conducción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figura del rector organizador adquiere relevancia precisamente en ese punto. Se ubica en la transición entre la universidad creada por ley y la universidad normalizada institucionalmente. Su tarea consiste en transformar una decisión legislativa en una organización universitaria en funcionamiento. En este sentido, su papel excede ampliamente la administración cotidiana. El rector organizador debe producir institucionalidad: crear condiciones de funcionamiento, dictar actos administrativos, impulsar definiciones normativas, organizar equipos de gestión, articular con el Ministerio, dialogar con actores territoriales, definir prioridades académicas y conducir el proceso que permitirá arribar a la normalización.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literatura sobre gobierno universitario ofrece herramientas para interpretar esta etapa. Como señalan Nosiglia (2018), Atairo y Luques (2023), las universidades son organizaciones complejas, atravesadas por múltiples racionalidades y por tensiones persistentes entre conducción ejecutiva, deliberación colegiada y autonomía institucional. No funcionan solamente como burocracias estatales ni exclusivamente como comunidades académicas. En ellas coexisten lógicas profesionales, disciplinares, administrativas, políticas y territoriales. Clark (1983) mostró que los sistemas de educación superior se estructuran a partir de la interacción entre el Estado, el mercado y la oligarquía académica. Brunner (2005) profundizó esta mirada al destacar la creciente complejidad de los sistemas universitarios contemporáneos, donde la coordinación institucional resulta de la interacción entre actores estatales, académicos y sociales. En la misma línea, los estudios sobre gobernanza universitaria han subrayado que la conducción de las universidades exige articular autonomía, regulación, participación y eficacia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En el caso argentino, esta complejidad se encuentra atravesada por una tradición institucional singular: la Reforma Universitaria de 1918 y su legado en torno a la autonomía, el cogobierno y la participación de los claustros. La universidad pública argentina construyó parte de su identidad sobre la base de la elección de autoridades, la representación de docentes, estudiantes y graduados, y la defensa de la autonomía frente al poder político estatal. No obstante, esa tradición convive con un sistema en el cual el Estado nacional financia, regula, evalúa y crea universidades. La autonomía, por lo tanto, no implica ausencia de Estado, sino una forma específica de relación entre instituciones universitarias y poder público.</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La politización del proceso no debe ser entendida necesariamente como una desviación. Toda creación universitaria supone decisiones políticas, porque implica definir fines públicos, asignar recursos, reconocer territorios, priorizar demandas y construir instituciones. El problema analítico consiste en distinguir entre la politicidad inherente a la creación institucional y la partidización entendida como subordinación de la universidad a intereses político-partidarios específicos. Esta distinción resulta clave para evitar interpretaciones simplificadoras. La designación de un rector organizador puede responder a criterios técnicos, académicos, territoriales y políticos al mismo tiempo. Lo </w:t>
      </w:r>
      <w:r w:rsidRPr="00C6366E">
        <w:rPr>
          <w:rFonts w:ascii="Times New Roman" w:hAnsi="Times New Roman" w:cs="Times New Roman"/>
        </w:rPr>
        <w:lastRenderedPageBreak/>
        <w:t>relevante es analizar cómo esas dimensiones se combinan y qué efectos producen sobre la autonomía y la gobernabilidad posterior.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En este marco, la designación de rectores organizadores puede ser considerada un acto político-institucional de alta densidad. No se trata solo de nombrar a una persona para ocupar transitoriamente una función. Se trata de investir a un actor con la capacidad de conducir un proceso de diseño institucional en una universidad que aún no dispone de órganos ordinarios de gobierno. El modo en que se selecciona esa autoridad, las credenciales que se invocan para justificar su designación, las atribuciones que se le reconocen y las primeras decisiones que adopta constituyen elementos centrales para comprender la orientación inicial de la institución.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b/>
        </w:rPr>
        <w:t>La Ley de Educación Superior y la figura del rector organizador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Ley de Educación Superior N. º 24.521 constituye el marco normativo que regula el sistema de educación superior argentino desde mediados de la década de 1990 y debe ser leída en el contexto más amplio de las reformas estatales y universit</w:t>
      </w:r>
      <w:r>
        <w:rPr>
          <w:rFonts w:ascii="Times New Roman" w:hAnsi="Times New Roman" w:cs="Times New Roman"/>
        </w:rPr>
        <w:t>arias de ese período (Chiroleu e</w:t>
      </w:r>
      <w:r w:rsidRPr="00C6366E">
        <w:rPr>
          <w:rFonts w:ascii="Times New Roman" w:hAnsi="Times New Roman" w:cs="Times New Roman"/>
        </w:rPr>
        <w:t xml:space="preserve"> Iazzetta, 2005). Su sanción introdujo modificaciones significativas en la relación entre Estado, universidades y sistema de educación superior. Entre otros aspectos, estableció reglas sobre autonomía, evaluación, acreditación, gobierno institucional, financiamiento, creación de instituciones universitarias y organización del sistema. Dentro de ese entramado normativo, el artículo 49 ocupa un lugar específico: regula la etapa inicial de las instituciones universitarias recientemente creadas y prevé la designación de un rector organizador.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importancia de este artículo radica en que establece una modalidad particular de autoridad universitaria. En condiciones ordinarias, las universidades nacionales se gobiernan mediante estatutos propios, órganos colegiados y autoridades electas de acuerdo con las reglas internas de cada institución. La autonomía universitaria se expresa, entre otras dimensiones, en la capacidad de definir órganos de gobierno, elegir autoridades, administrar recursos, formular carreras, organizar planes de estudio y establecer políticas institucionales. Sin embargo, cuando una universidad acaba de ser creada, esas condiciones aún no existen plenamente. No hay estatuto aprobado, órganos colegiados constituidos ni comunidad universitaria organizada bajo reglas propias. En ese vacío institucional inicial interviene la figura del rector organizador.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El artículo 49 resuelve esa situación mediante una fórmula que concentra autoridad. Las resoluciones de designación reproducen con claridad el alcance de esa fórmula: creada una institución universitaria, el Ministerio de Educación designará un rector organizador con las atribuciones propias del cargo y las que normalmente corresponden al Consejo Superior. La norma, por lo tanto, no se limita a prever un nombramiento. Define un régimen transitorio de gobierno institucional en el cual una autoridad unipersonal asume funciones que, en el funcionamiento regular de la universidad, estarían distribuidas entre el rector y el órgano colegiado superior.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Esta concentración de atribuciones constituye el núcleo problemático de la figura y dialoga con una tendencia más amplia de fortalecimiento de autoridades ejecutivas en el gobierno unive</w:t>
      </w:r>
      <w:r>
        <w:rPr>
          <w:rFonts w:ascii="Times New Roman" w:hAnsi="Times New Roman" w:cs="Times New Roman"/>
        </w:rPr>
        <w:t>rsitario contemporáneo (Atairo y</w:t>
      </w:r>
      <w:r w:rsidRPr="00C6366E">
        <w:rPr>
          <w:rFonts w:ascii="Times New Roman" w:hAnsi="Times New Roman" w:cs="Times New Roman"/>
        </w:rPr>
        <w:t xml:space="preserve"> Luques, 2023). Por un lado, resulta </w:t>
      </w:r>
      <w:r w:rsidRPr="00C6366E">
        <w:rPr>
          <w:rFonts w:ascii="Times New Roman" w:hAnsi="Times New Roman" w:cs="Times New Roman"/>
        </w:rPr>
        <w:lastRenderedPageBreak/>
        <w:t>funcional a la necesidad de organizar una institución que todavía no cuenta con estructuras estables. Por otro lado, tensiona el ideal de gobierno colegiado que caracteriza a la universidad pública argentina. El rector organizador no gobierna en un vacío normativo absoluto, porque debe actuar dentro del marco de la Ley de Educación Superior, de la ley de creación de la universidad, de las normas presupuestarias, administrativas y laborales aplicables, y de las directivas del Ministerio. Pero dentro de ese marco dispone de capacidades decisorias amplias, precisamente porque no existen aún los órganos ordinarios que distribuirían esas competencias.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figura puede ser interpretada como una institución de excepción transitoria. Es de excepción porque suspende parcialmente la distribución ordinaria de competencias entre autoridades unipersonales y colegiadas. Es transitoria porque su finalidad es conducir la organización inicial hasta la normalización. Y es institucional porque no depende exclusivamente de la voluntad política circunstancial, sino que se encuentra prevista en una norma general del sistema de educación superior. Esta combinación la vuelve especialmente relevante para el análisis del gobierno universitario: el rector organizador encarna una forma de autoridad concentrada destinada a producir las condiciones de una futura autoridad distribuida.</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excepcionalidad no significa arbitrariedad. El rector organizador no actúa por fuera del derecho, sino dentro de un régimen legal que le asigna atribuciones específicas. Sin embargo, la amplitud de esas atribuciones genera márgenes de interpretación. ¿Qué decisiones corresponden necesariamente a la organización inicial? ¿Qué aspectos deben quedar reservados para los futuros órganos de cogobierno? ¿Hasta dónde puede avanzar el rector organizador en materia de estructura académica, diseño estatutario, política de personal o régimen administrativo? ¿Qué mecanismos de consulta o participación pueden desarrollarse antes de la normalización? Estas preguntas muestran que el artículo 49 no solo crea una figura administrativa, sino que abre un campo de decisiones institucionales.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En este punto, resultan útiles los debates sobre gobernabilidad universitaria. Camou (2015) ha señalado que la gobernabilidad de las instituciones universitarias depende de la capacidad para articular conducción, participación y eficacia. En las universidades nuevas, esa articulación se vuelve especialmente delicada. Si la conducción es débil, la institución puede carecer de capacidad para organizarse. Si la conducción es excesivamente cerrada, puede limitar la construcción de legitimidad interna. Si la participación se anticipa sin reglas claras, puede producir conflictos difíciles de procesar. Si se posterga indefinidamente, puede consolidar un estilo de gobierno concentrado. El rector organizador opera, por tanto, en una zona de equilibrio inestable entre eficacia fundacional y democratización progresiva.</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Por ello, estudiar la figura del rector organizador exige ir más allá del texto legal. Es necesario analizar las resoluciones de designación, los considerandos que justifican los nombramientos, las credenciales invocadas, las primeras decisiones adoptadas, las normas internas dictadas y los procesos de elaboración estatutaria. En el caso de la Universidad Nacional Raúl Scalabrini Ortiz, la resolución ministerial destaca que la persona designada reunía condiciones académicas y antecedentes de gestión necesarios </w:t>
      </w:r>
      <w:r w:rsidRPr="00C6366E">
        <w:rPr>
          <w:rFonts w:ascii="Times New Roman" w:hAnsi="Times New Roman" w:cs="Times New Roman"/>
        </w:rPr>
        <w:lastRenderedPageBreak/>
        <w:t>para el desempeño del cargo (Ministerio de Educación y Deportes, 2016). Esta fórmula muestra que la designación se presenta formalmente como fundada en credenciales profesionales y de gestión. Sin embargo, desde una perspectiva analítica, también corresponde interrogar cómo esas credenciales se articulan con contextos políticos, redes institucionales y proyectos universitarios.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designación ministerial condensa varias dimensiones. Es un acto jurídico porque inviste formalmente a una autoridad. Es un acto administrativo porque produce efectos dentro de la organización estatal y universitaria. Es un acto político porque selecciona una conducción fundacional para una institución pública. Es un acto institucional porque define quién tendrá capacidad para orientar la organización inicial. Y es un acto simbólico porque comunica una determinada expectativa sobre el perfil de la universidad en formación. En esa superposición radica su relevancia para el estudio del gobierno universitario.</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b/>
        </w:rPr>
        <w:t>Del acto legislativo al acto ministerial: el proceso de designación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El proceso de designación del rector organizador puede comprenderse como una secuencia institucional compuesta por tres momentos: la sanción de la ley que crea la universidad nacional, la intervención del Poder Ejecutivo o del Ministerio competente que designa a la autoridad fundacional, y el inicio de los actos organizacionales orientados a poner en marcha la institución. La ley de creación otorga existencia jurídica, pero no resuelve por sí misma la estructura de gobierno, la oferta académica, la administración inicial ni las condiciones materiales de funcionamiento. Es la designación del rector organizador la que activa, en términos operativos, el pasaje entre la universidad creada por ley y la universidad en proceso de institucionalización.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Los casos documentales reunidos permiten observar una arquitectura común con variaciones jurídico-administrativas. En la Universidad Nacional Raúl Scalabrini Ortiz, la resolución ministerial de 2016 invoca la Ley de Educación Superior y la ley específica de creación para designar al rector organizador con las facultades y obligaciones del artículo 49 (Ministerio de Educación y Deportes, 2016). En la Universidad Nacional de Río Tercero y en la Universidad Nacional de Pilar, ambas de 2023, las resoluciones ministeriales reproducen la misma fórmula: creada la institución, el Ministerio de Educación designa una autoridad organizadora con atribuciones propias del rector y con aquellas que normalmente corresponden al Consejo Superior. La resolución de Pilar agrega, además, una referencia explícita a los antecedentes académicos y de investigación de Elizabeth Diana Wanger como fundamento de idoneidad para el desempeño del cargo (Ministerio de Educación, 2023; Universidad Nacional de Río Tercero, 2023).</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El caso de la Universidad Nacional de Avellaneda introduce una variación relevante. La designación de Jorge Fabián Calzoni se instrumentó mediante el Decreto 842/2010, dictado por el Poder Ejecutivo nacional, y no mediante una resolución ministerial. Esta modalidad no altera el núcleo del dispositivo: el decreto designa al rector organizador con las facultades y obligaciones previstas en el artículo 49 de la Ley 24.521 y en la Ley 26.543 de creación de la universidad (Poder Ejecutivo Nacional, 2010). Sin embargo, la </w:t>
      </w:r>
      <w:r w:rsidRPr="00C6366E">
        <w:rPr>
          <w:rFonts w:ascii="Times New Roman" w:hAnsi="Times New Roman" w:cs="Times New Roman"/>
        </w:rPr>
        <w:lastRenderedPageBreak/>
        <w:t>forma decreto permite advertir que las designaciones no siguen siempre un único cauce administrativo. Pueden adquirir mayor o menor jerarquía formal según el contexto normativo, el momento político y la redacción de la ley de creación.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comparación también muestra diferencias en el alcance expresamente atribuido al rector organizador. En Avellaneda, el documento remite a la formulación del proyecto institucional y del estatuto provisorio como tareas centrales del proceso fundacional. Esa referencia resulta particularmente importante porque permite vincular la designación no solo con la conducción administrativa inicial, sino con la producción de los instrumentos que definen el diseño institucional. El rector organizador aparece allí como autoridad encargada de transformar una decisión legislativa en una arquitectura universitaria: proyecto, estatuto, órganos de gobierno, carreras, estructura de gestión y condiciones de normalización.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De este modo, las designaciones de Chilecito, Scalabrini Ortiz, Río Tercero, Pilar y Avellaneda permiten distinguir regularidades y variaciones. La regularidad es la apelación al artículo 49 de la LES como fuente de atribuciones concentradas. Las variaciones aparecen en el instrumento utilizado, en el grado de explicitación de los antecedentes de la persona designada, en la mención a la ley específica de creación y en la referencia a tareas como formular el proyecto institucional o el estatuto provisorio. Estas diferencias no son meramente formales: muestran que el dispositivo de designación combina una matriz legal común con formas concretas de implementación que pueden incidir en la orientación inicial de cada universidad.</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secuencia ley de creación-designación-proyecto institucional confirma que el proceso no puede ser reducido a un trámite burocrático. La autoridad designada no administra una organización ya dada; debe producir condiciones de existencia institucional. Su legitimidad inicial proviene de la investidura estatal, pero su eficacia depende de la capacidad para organizar recursos, convocar actores, formular reglas, construir una oferta académica y articular el reconocimiento territorial con las exigencias del sistema universitario nacional.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b/>
        </w:rPr>
        <w:t>Atribuciones, proyecto institucional y evaluación de CONEAU</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El rasgo más relevante de la figura del rector organizador es la amplitud de sus atribuciones. La fórmula del artículo 49, reproducida en las resoluciones de designación, establece que esta autoridad cuenta con las atribuciones propias del cargo de rector y con aquellas que normalmente corresponden al Consejo Superior. Esta acumulación transitoria de competencias le permite intervenir sobre dimensiones normativas, académicas, administrativas, presupuestarias, territoriales y políticas. Sin embargo, esas atribuciones no operan en un vacío institucional. La etapa fundacional también está atravesada por la obligación de formular un proyecto institucional evaluable ante la Comisión Nacional de Evaluación y Acreditación Universitaria (CONEAU).</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Ordenanza N</w:t>
      </w:r>
      <w:r w:rsidR="00DA0187" w:rsidRPr="00C6366E">
        <w:rPr>
          <w:rFonts w:ascii="Times New Roman" w:hAnsi="Times New Roman" w:cs="Times New Roman"/>
        </w:rPr>
        <w:t>. º</w:t>
      </w:r>
      <w:r w:rsidRPr="00C6366E">
        <w:rPr>
          <w:rFonts w:ascii="Times New Roman" w:hAnsi="Times New Roman" w:cs="Times New Roman"/>
        </w:rPr>
        <w:t xml:space="preserve"> 008/97 de la Comisión Nacional de Evaluación y Acreditación Universitaria (CONEAU) resulta central para precisar este punto. Allí se establece que, por los artículos 48 y 49 de la Ley de Educación Superior, el Ministerio de Cultura y Educación debe remitir a la CONEAU el proyecto institucional de las nuevas </w:t>
      </w:r>
      <w:r w:rsidRPr="00C6366E">
        <w:rPr>
          <w:rFonts w:ascii="Times New Roman" w:hAnsi="Times New Roman" w:cs="Times New Roman"/>
        </w:rPr>
        <w:lastRenderedPageBreak/>
        <w:t>instituciones universitarias nacionales para su evaluación. También se indica que, de acuerdo con el Decreto 173/96, el Ministerio no puede autorizar la puesta en marcha de una nueva institución universitaria nacional sin dictamen favorable de la Comisión (CONEAU, 1997). Esta previsión introduce una tercera instancia en el circuito fundacional: junto al Congreso que crea la universidad y al Ministerio que designa al rector organizador, la CONEAU evalúa la consistencia y viabilidad del proyecto.</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intervención de CONEAU modifica la comprensión del margen decisorio del rector organizador. Por un lado, confirma que la autoridad fundacional tiene un papel central en el diseño institucional, porque debe organizar la información, formular el proyecto, justificar la propuesta, explicitar la estructura académica y sostener la viabilidad de la nueva universidad. Por otro lado, muestra que ese margen se encuentra orientado y limitado por criterios externos de evaluación. El rector organizador debe traducir sus decisiones en un proyecto institucional coherente, factible y adecuado a la Ley de Educación Superior.</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ordenanza exige que la presentación incluya datos de la institución y del rector organizador, fecha y norma de nombramiento, justificación del proyecto, proyecto institucional y académico, estatuto o proyecto de estatuto, definición de órganos de gobierno, modalidades de administración de recursos, régimen docente, régimen estudiantil, mecanismos de celebración de convenios y plan de desarrollo de docencia, investigación y extensión. También requiere infraestructura, equipamiento, recursos financieros, carreras previstas, perfiles de egreso, planes de estudio, nómina docente inicial y acuerdos de articulación. En consecuencia, el proyecto institucional funciona como una matriz integral de diseño universitario.</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Este punto fortalece el argumento de la ponencia: el rector organizador no es solamente una autoridad de transición, sino el responsable de producir una representación organizada de la universidad futura. Debe justificar la pertinencia de la propuesta en función de variables económicas, históricas, demográficas, regionales y educativas; debe describir fines, metas, funciones, órganos de gobierno y modalidades de administración; y debe demostrar la factibilidad académica, material y financiera del plan de desarrollo. La dimensión territorial adquiere aquí un lugar específico, porque la pertinencia regional deja de ser un argumento político general y se convierte en un criterio de evaluación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CONEAU también introduce una racionalidad de seguimiento y control. La ordenanza prevé la verificación de los elementos formales de la presentación, la adecuación del expediente por parte del rector organizador cuando resulte necesario, la constatación de la información en las instalaciones de la institución, la eventual consulta a expertos y la vista al rector organizador antes del pronunciamiento sobre consistencia y viabilidad. La etapa fundacional, por lo tanto, no puede ser leída como una zona de discrecionalidad plena. Es una zona de autoridad concentrada, pero sometida a procedimientos de validación técnico-institucional.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La incorporación de CONEAU permite, además, precisar la noción de diseño institucional. Diseñar una universidad no significa únicamente redactar un estatuto o </w:t>
      </w:r>
      <w:r w:rsidRPr="00C6366E">
        <w:rPr>
          <w:rFonts w:ascii="Times New Roman" w:hAnsi="Times New Roman" w:cs="Times New Roman"/>
        </w:rPr>
        <w:lastRenderedPageBreak/>
        <w:t>crear carreras. Implica articular misión, gobierno, docencia, investigación, extensión, recursos, infraestructura, planta docente, mecanismos de evaluación, vínculos con el medio y cronogramas de desarrollo. Esa articulación debe ser suficientemente consistente para sostener la puesta en marcha de la institución y suficientemente viable para proyectar su consolidación. En este sentido, la evaluación de CONEAU opera como límite, orientación y dispositivo de traducción entre la decisión política de creación y la organización académica efectiva.</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Desde la perspectiva de la gobernanza, la intervención de CONEAU muestra que la puesta en marcha de una universidad nacional se configura como un proceso de coordinación multinivel. El rector organizador no decide en soledad: su acción se vincula con la autoridad ministerial que lo designa, con la agencia evaluadora que dictamina sobre la consistencia y viabilidad del proyecto, con el Congreso que creó la institución, con los recursos presupuestarios disponibles y con las demandas del territorio. La gobernanza fundacional de una universidad nueva se organiza, por lo tanto, en torno a una articulación entre autoridad concentrada, evaluación técnico-institucional y construcción progresiva de legitimidad.</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A partir de esta perspectiva, los márgenes del rector organizador pueden pensarse como una combinación de poder formal, capacidad técnica, legitimidad política y capacidad de rendición institucional. El poder formal proviene del artículo 49 y de la norma de designación. La capacidad técnica se expresa en la formulación del proyecto y en la organización de recursos. La legitimidad política deriva del respaldo estatal y territorial. La rendición institucional se materializa en la evaluación de consistencia y viabilidad. La autoridad fundacional se ubica, así, en una zona de articulación entre conducción ejecutiva, diseño académico y control público.</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b/>
        </w:rPr>
        <w:t>Autonomía universitaria, intervención estatal y politización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figura del rector organizador pone en evidencia una tensión constitutiva del sistema universitario argentino: la relación entre autonomía universitaria e intervención estatal. La autonomía ha sido históricamente uno de los principios más fuertes de la universidad pública argentina. Asociada a la Reforma Universitaria de 1918, remite al autogobierno, la libertad académica, la participación de los claustros y la capacidad de las universidades para definir sus propias reglas institucionales. Sin embargo, las universidades nacionales son también instituciones públicas creadas por ley, financiadas por el Estado nacional e insertas en un sistema regulado por políticas públicas.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En las universidades ya normalizadas, esta tensión se expresa en múltiples planos: financiamiento, evaluación, acreditación, negociación salarial, planificación académica, relación con el Ministerio, rendición de cuentas y participación en políticas nacionales. Desde la perspectiva de Chiroleu (2005), estos planos forman parte de la educación superior como política pública, es decir, de un campo donde el Estado interviene, pero donde también inciden actores universitarios, territoriales y sociales. En las universidades nuevas, la tensión adopta una forma más intensa, porque la autonomía todavía debe ser institucionalmente organizada. Antes de que exista una comunidad universitaria con órganos de gobierno propios, el Estado designa una autoridad para </w:t>
      </w:r>
      <w:r w:rsidRPr="00C6366E">
        <w:rPr>
          <w:rFonts w:ascii="Times New Roman" w:hAnsi="Times New Roman" w:cs="Times New Roman"/>
        </w:rPr>
        <w:lastRenderedPageBreak/>
        <w:t>poner en marcha la institución. La autonomía aparece, entonces, como finalidad del proceso y no solo como atributo inicial.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designación del rector organizador puede ser interpretada como una intervención estatal orientada a producir autonomía institucional. Esta formulación permite superar una oposición simplista entre Estado y autonomía. Sin intervención estatal inicial no habría universidad creada, presupuesto asignado, autoridad organizadora ni proceso de normalización. Pero si esa intervención no conduce a la constitución de órganos autónomos, puede derivar en una prolongación excesiva de la autoridad concentrada. El problema no es la intervención en sí misma, sino su orientación, sus límites, su duración y sus efectos sobre la capacidad de autogobierno de la institución.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resolución de Río Tercero muestra con claridad esta articulación entre intervención estatal y autonomía. El documento parte de la creación de la universidad por ley y de la designación ministerial del rector organizador, pero luego invoca la autonomía prevista en el artículo 29 y la autarquía económico-financiera del artículo 59 para fundamentar una decisión institucional propia (Universidad Nacional de Río Tercero, 2023). Este movimiento es significativo: la autoridad designada por el Estado comienza a ejercer facultades que corresponden a la universidad como institución autónoma. La autonomía no aparece como ausencia de origen estatal, sino como capacidad progresiva de decisión institucional.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politización introduce una segunda dimensión del problema. La creación de universidades nacionales y la designación de sus autoridades fundacionales se desarrollan en contextos políticos concretos. Intervienen gobiernos, legisladores, actores territoriales, partidos, coaliciones, organizaciones sociales y comunidades académicas. La decisión de crear una universidad puede responder a demandas genuinas de democratización del acceso y desarrollo territorial, pero también se inscribe en estrategias de construcción política. La designación del rector organizador, en consecuencia, puede reflejar equilibrios entre credenciales académicas, capacidad de gestión, confianza política y legitimidad territorial.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En la etapa fundacional, esta distinción resulta especialmente relevante porque la autoridad organizadora dispone de amplios márgenes de decisión. Si esos márgenes se orientan a construir una universidad plural, autónoma y territorialmente pertinente, la politicidad del proceso puede contribuir a consolidar una institución pública robusta. Si se orientan a reproducir lealtades partidarias, distribuir posiciones o condicionar la futura vida institucional, la etapa organizacional puede afectar la autonomía posterior. La pregunta analítica no debe ser si hay política en la designación -porque necesariamente la hay-, sino qué tipo de política organiza el proceso y con qué efectos institucionales.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La existencia de actos como el de Río Tercero, en el que el rector organizador adopta una decisión sobre el ejercicio ad honorem del cargo, muestra que la etapa fundacional también puede producir gestos simbólicos orientados a construir legitimidad pública. La resolución afirma una concepción de la educación superior como servicio a la sociedad y acto de vocación (Universidad Nacional de Río Tercero, 2023). Este tipo de </w:t>
      </w:r>
      <w:r w:rsidRPr="00C6366E">
        <w:rPr>
          <w:rFonts w:ascii="Times New Roman" w:hAnsi="Times New Roman" w:cs="Times New Roman"/>
        </w:rPr>
        <w:lastRenderedPageBreak/>
        <w:t>enunciados no son meramente ornamentales. Forman parte de la construcción discursiva de la autoridad fundacional. El rector organizador no solo decide; también representa un modo de entender la universidad y su relación con la sociedad.</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designación de rectores organizadores permite observar una dimensión poco visible de la política universitaria: la política del origen institucional. En las universidades consolidadas, los debates suelen girar en torno a reformas, elecciones, conflictos presupuestarios o disputas académicas. En las universidades nuevas, el problema es más básico y a la vez más profundo: cómo se crea una institución capaz de perdurar, gobernarse y producir legitimidad. El rector organizador es una figura central de esa política del origen.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b/>
        </w:rPr>
        <w:t>Evidencia documental comparada: regularidades y variaciones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Los documentos relevados permiten construir una lectura comparada inicial de la designación y ejercicio de la figura del rector organizador. Chilecito, Raúl Scalabrini Ortiz, Río Tercero, Pilar y Avellaneda confirman que el artículo 49 de la Ley de Educación Superior funciona como núcleo normativo del dispositivo. En todos los casos, la autoridad organizadora aparece investida con facultades propias del rector y con atribuciones que, en la vida universitaria ordinaria, corresponderían al Consejo Superior. Esta regularidad permite afirmar que la concentración transitoria de autoridad no es una anomalía de un caso particular, sino una fórmula institucional prevista para resolver el vacío de gobierno propio de la etapa fundacional.</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El caso de Chilecito permite observar la función de continuidad del dispositivo: la designación de un nuevo rector organizador se produce ante la renuncia de la autoridad previamente designada, lo que evidencia que la figura resulta indispensable mientras la universidad no haya completado su normalización. Scalabrini Ortiz muestra la cadena normativa clásica entre la LES, la ley de creación y la resolución ministerial de designación. Río Tercero permite observar el ejercicio inmediato de atribuciones por parte del rector organizador, incluso mediante actos que invocan autonomía, autarquía y facultades del artículo 49. Este rasgo surge de la resolución ministerial que dispone la nueva designación en la etapa organizacional (Ministerio de Educación, Ciencia y Tecnología, 2005).</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Pilar agrega una variante reciente dentro del formato de resolución ministerial digital. La resolución de 2023 reproduce la fórmula del artículo 49, identifica la Ley 27.728 de creación y fundamenta la designación de Elizabeth Wanger en antecedentes académicos y de investigación. Esta referencia a la trayectoria de la designada fortalece la dimensión de idoneidad técnica, una de las fuentes de legitimación de la autoridad fundacional junto con la legalidad de la designación y el respaldo político-institucional del Ministerio. La resolución ministerial expresa esa fundamentación en la trayectoria de la persona designada (Ministerio de Educación, 2023).</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 xml:space="preserve">Avellaneda, por su parte, introduce una diferencia relevante en el instrumento. La designación se realiza mediante el Decreto 842/2010 y remite a la Ley 26.543. Además, el caso destaca con mayor claridad la relación entre la autoridad organizadora, el proyecto institucional y el estatuto provisorio. Esta particularidad refuerza la lectura del </w:t>
      </w:r>
      <w:r w:rsidRPr="00C6366E">
        <w:rPr>
          <w:rFonts w:ascii="Times New Roman" w:hAnsi="Times New Roman" w:cs="Times New Roman"/>
        </w:rPr>
        <w:lastRenderedPageBreak/>
        <w:t>rector organizador como actor de diseño institucional: no solo conduce una transición administrativa, sino que interviene en la formulación de los documentos que ordenarán la vida universitaria futura. Esta variación queda documentada en el Decreto N</w:t>
      </w:r>
      <w:r w:rsidR="00DA0187" w:rsidRPr="00C6366E">
        <w:rPr>
          <w:rFonts w:ascii="Times New Roman" w:hAnsi="Times New Roman" w:cs="Times New Roman"/>
        </w:rPr>
        <w:t>. º</w:t>
      </w:r>
      <w:r w:rsidRPr="00C6366E">
        <w:rPr>
          <w:rFonts w:ascii="Times New Roman" w:hAnsi="Times New Roman" w:cs="Times New Roman"/>
        </w:rPr>
        <w:t xml:space="preserve"> 842/2010 (Poder Ejecutivo Nacional, 2010).</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La comparación permite identificar tres dimensiones analíticas. La primera es la dimensión normativa: todas las designaciones se apoyan en la LES y en la ley de creación correspondiente. La segunda es la dimensión político-administrativa: las designaciones pueden instrumentarse por resolución ministerial o por decreto presidencial, según el caso. La tercera es la dimensión institucional: las resoluciones y decretos habilitan a una autoridad unipersonal para organizar estructuras, formular proyectos, dictar actos, relacionarse con CONEAU y conducir el tránsito hacia la normalización.</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Estas regularidades y variaciones muestran que la figura del rector organizador debe ser estudiada en el cruce entre legalidad, gobierno y proyecto. Legalidad, porque la autoridad se funda en normas generales y específicas. Gobierno, porque concentra decisiones ejecutivas y colegiadas. Proyecto, porque su tarea se orienta a producir una universidad viable, con estatuto, carreras, recursos, organización académica y justificación territorial. La designación no es, por tanto, un episodio aislado, sino el punto de partida de un proceso de construcción institucional evaluado y regulado por diferentes agencias estatales.</w:t>
      </w:r>
    </w:p>
    <w:p w:rsidR="00C6366E" w:rsidRPr="00C6366E" w:rsidRDefault="00C6366E" w:rsidP="00C6366E">
      <w:pPr>
        <w:spacing w:line="240" w:lineRule="auto"/>
        <w:jc w:val="both"/>
        <w:rPr>
          <w:rFonts w:ascii="Times New Roman" w:hAnsi="Times New Roman" w:cs="Times New Roman"/>
        </w:rPr>
      </w:pPr>
      <w:r w:rsidRPr="00C6366E">
        <w:rPr>
          <w:rFonts w:ascii="Times New Roman" w:hAnsi="Times New Roman" w:cs="Times New Roman"/>
        </w:rPr>
        <w:t>En esta clave, la comparación de los casos permite observar que la figura del rector organizador no solo expresa una modalidad excepcional de gobierno, sino también una forma específica de gobernanza universitaria de origen. La autoridad fundacional debe ordenar relaciones verticales con el Estado nacional, relaciones técnico-evaluativas con CONEAU, relaciones horizontales con actores del territorio y relaciones internas con los equipos académicos y administrativos que darán forma a la institución. Esta trama permite comprender por qué las decisiones adoptadas en la etapa organizacional pueden proyectarse sobre los futuros patrones de gobierno, gestión y vinculación institucional.</w:t>
      </w:r>
    </w:p>
    <w:p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rsidR="00DA0187" w:rsidRPr="00DA0187" w:rsidRDefault="00DA0187" w:rsidP="00DA0187">
      <w:pPr>
        <w:spacing w:line="240" w:lineRule="auto"/>
        <w:jc w:val="both"/>
        <w:rPr>
          <w:rFonts w:ascii="Times New Roman" w:hAnsi="Times New Roman" w:cs="Times New Roman"/>
          <w:bCs/>
        </w:rPr>
      </w:pPr>
      <w:r w:rsidRPr="00DA0187">
        <w:rPr>
          <w:rFonts w:ascii="Times New Roman" w:hAnsi="Times New Roman" w:cs="Times New Roman"/>
          <w:bCs/>
        </w:rPr>
        <w:t>La designación de rectores organizadores en el marco de la Ley de Educación Superior constituye una instancia decisiva para comprender el modo en que se crean, organizan y normalizan nuevas universidades nacionales en Argentina. La ley de creación otorga existencia jurídica, pero la universidad comienza a adquirir forma institucional a través de una autoridad fundacional que concentra atribuciones rectorales y funciones que normalmente corresponden al Consejo Superior.</w:t>
      </w:r>
    </w:p>
    <w:p w:rsidR="00DA0187" w:rsidRPr="00DA0187" w:rsidRDefault="00DA0187" w:rsidP="00DA0187">
      <w:pPr>
        <w:spacing w:line="240" w:lineRule="auto"/>
        <w:jc w:val="both"/>
        <w:rPr>
          <w:rFonts w:ascii="Times New Roman" w:hAnsi="Times New Roman" w:cs="Times New Roman"/>
          <w:bCs/>
        </w:rPr>
      </w:pPr>
      <w:r w:rsidRPr="00DA0187">
        <w:rPr>
          <w:rFonts w:ascii="Times New Roman" w:hAnsi="Times New Roman" w:cs="Times New Roman"/>
          <w:bCs/>
        </w:rPr>
        <w:t>El análisis desarrollado permite sostener que el rector organizador no debe ser interpretado como una figura meramente administrativa. Su papel se ubica en el centro de una secuencia más amplia integrada por la ley de creación, la norma de designación, la formulación del proyecto institucional, la evaluación de CONEAU, la organización académica inicial y la posterior normalización. En esa secuencia, el rector organizador actúa como mediador entre decisión política, legalidad, territorio y diseño universitario.</w:t>
      </w:r>
    </w:p>
    <w:p w:rsidR="00DA0187" w:rsidRPr="00DA0187" w:rsidRDefault="00DA0187" w:rsidP="00DA0187">
      <w:pPr>
        <w:spacing w:line="240" w:lineRule="auto"/>
        <w:jc w:val="both"/>
        <w:rPr>
          <w:rFonts w:ascii="Times New Roman" w:hAnsi="Times New Roman" w:cs="Times New Roman"/>
          <w:bCs/>
        </w:rPr>
      </w:pPr>
      <w:r w:rsidRPr="00DA0187">
        <w:rPr>
          <w:rFonts w:ascii="Times New Roman" w:hAnsi="Times New Roman" w:cs="Times New Roman"/>
          <w:bCs/>
        </w:rPr>
        <w:lastRenderedPageBreak/>
        <w:t>Los casos de Chilecito, Raúl Scalabrini Ortiz, Río Tercero, Pilar y Avellaneda permiten identificar una matriz común y algunas variaciones significativas. La matriz común es la apelación al artículo 49 de la LES como fuente de autoridad concentrada. Las variaciones se expresan en el tipo de instrumento utilizado, en la mención a antecedentes académicos o de gestión, en la explicitación del proyecto institucional y del estatuto provisorio, y en el grado de detalle con que cada norma define el alcance de la tarea fundacional.</w:t>
      </w:r>
    </w:p>
    <w:p w:rsidR="00DA0187" w:rsidRPr="00DA0187" w:rsidRDefault="00DA0187" w:rsidP="00DA0187">
      <w:pPr>
        <w:spacing w:line="240" w:lineRule="auto"/>
        <w:jc w:val="both"/>
        <w:rPr>
          <w:rFonts w:ascii="Times New Roman" w:hAnsi="Times New Roman" w:cs="Times New Roman"/>
          <w:bCs/>
        </w:rPr>
      </w:pPr>
      <w:r w:rsidRPr="00DA0187">
        <w:rPr>
          <w:rFonts w:ascii="Times New Roman" w:hAnsi="Times New Roman" w:cs="Times New Roman"/>
          <w:bCs/>
        </w:rPr>
        <w:t>La incorporación de CONEAU al análisis permite complejizar la idea de margen decisorio. El rector organizador dispone de amplias facultades, pero esas facultades deben traducirse en un proyecto institucional sometido a criterios de consistencia y viabilidad. La evaluación del proyecto introduce exigencias de pertinencia territorial, factibilidad académica, organización de gobierno, régimen de recursos, oferta de carreras, infraestructura, planta docente, investigación, extensión y mecanismos de seguimiento. Por ello, la autoridad fundacional concentra poder, pero no actúa sin mediaciones.</w:t>
      </w:r>
    </w:p>
    <w:p w:rsidR="00DA0187" w:rsidRPr="00DA0187" w:rsidRDefault="00DA0187" w:rsidP="00DA0187">
      <w:pPr>
        <w:spacing w:line="240" w:lineRule="auto"/>
        <w:jc w:val="both"/>
        <w:rPr>
          <w:rFonts w:ascii="Times New Roman" w:hAnsi="Times New Roman" w:cs="Times New Roman"/>
          <w:bCs/>
        </w:rPr>
      </w:pPr>
      <w:r w:rsidRPr="00DA0187">
        <w:rPr>
          <w:rFonts w:ascii="Times New Roman" w:hAnsi="Times New Roman" w:cs="Times New Roman"/>
          <w:bCs/>
        </w:rPr>
        <w:t>La ponencia propone, finalmente, considerar al rector organizador como un actor de diseño institucional. Esta categoría permite comprender que sus decisiones iniciales pueden dejar huellas en la estructura de gobierno, en la oferta académica, en los vínculos territoriales, en las formas de administración y en las condiciones de autonomía efectiva. La etapa fundacional no es un prólogo menor de la vida universitaria, sino un momento en el que se configuran reglas, recursos, actores y sentidos que pueden proyectarse sobre la trayectoria posterior de la institución.</w:t>
      </w:r>
    </w:p>
    <w:p w:rsidR="00DA0187" w:rsidRPr="00DA0187" w:rsidRDefault="00DA0187" w:rsidP="00DA0187">
      <w:pPr>
        <w:spacing w:line="240" w:lineRule="auto"/>
        <w:jc w:val="both"/>
        <w:rPr>
          <w:rFonts w:ascii="Times New Roman" w:hAnsi="Times New Roman" w:cs="Times New Roman"/>
          <w:bCs/>
        </w:rPr>
      </w:pPr>
      <w:r w:rsidRPr="00DA0187">
        <w:rPr>
          <w:rFonts w:ascii="Times New Roman" w:hAnsi="Times New Roman" w:cs="Times New Roman"/>
          <w:bCs/>
        </w:rPr>
        <w:t>En síntesis, la figura del rector organizador permite observar con particular nitidez la política del origen universitario. En ella convergen autonomía, intervención estatal, evaluación técnico-institucional, politización, idoneidad, territorio y gobernabilidad. Estudiar sus designaciones y sus proyectos institucionales contribuye a comprender no solo cómo nacen las universidades nacionales, sino también cómo se distribuye inicialmente el poder en instituciones que luego deberán constituirse como comunidades autónomas, colegiadas y democráticas.</w:t>
      </w:r>
    </w:p>
    <w:p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5E65D6">
        <w:rPr>
          <w:rFonts w:ascii="Times New Roman" w:hAnsi="Times New Roman" w:cs="Times New Roman"/>
          <w:b/>
          <w:bCs/>
        </w:rPr>
        <w:t xml:space="preserve">ferencias Bibliográficas </w:t>
      </w:r>
    </w:p>
    <w:p w:rsidR="00DA0187" w:rsidRDefault="00DA0187" w:rsidP="00DA0187">
      <w:pPr>
        <w:spacing w:line="240" w:lineRule="auto"/>
        <w:ind w:left="720" w:hanging="720"/>
        <w:jc w:val="both"/>
      </w:pPr>
      <w:r>
        <w:rPr>
          <w:rFonts w:ascii="Times New Roman" w:hAnsi="Times New Roman"/>
        </w:rPr>
        <w:t>Atairo, D., &amp; Camou, A. (2014). La democracia en el gobierno universitario: Cambios estatutarios en universidades nacionales argentinas (1989-2013). Revista Latinoamericana de Políticas y Administración de la Educación, 1(1), 75-92.</w:t>
      </w:r>
    </w:p>
    <w:p w:rsidR="00DA0187" w:rsidRDefault="00DA0187" w:rsidP="00DA0187">
      <w:pPr>
        <w:spacing w:line="240" w:lineRule="auto"/>
        <w:ind w:left="720" w:hanging="720"/>
        <w:jc w:val="both"/>
      </w:pPr>
      <w:r>
        <w:rPr>
          <w:rFonts w:ascii="Times New Roman" w:hAnsi="Times New Roman"/>
        </w:rPr>
        <w:t>Atairo, D., &amp; Luques, A. (2023). Debates en torno al gobierno de y en las instituciones universitarias: Un análisis de los documentos producidos para la III Conferencia Mundial de Educación Superior. InterCambios, 10(1), 29-37.</w:t>
      </w:r>
    </w:p>
    <w:p w:rsidR="00DA0187" w:rsidRDefault="00DA0187" w:rsidP="00DA0187">
      <w:pPr>
        <w:spacing w:line="240" w:lineRule="auto"/>
        <w:ind w:left="720" w:hanging="720"/>
        <w:jc w:val="both"/>
      </w:pPr>
      <w:r>
        <w:rPr>
          <w:rFonts w:ascii="Times New Roman" w:hAnsi="Times New Roman"/>
        </w:rPr>
        <w:t>Brunner, J. J. (2005). Tendencias recientes de la educación superior a nivel internacional: Marco para la discusión sobre procesos de aseguramiento de la calidad. Universidad Adolfo Ibáñez.</w:t>
      </w:r>
    </w:p>
    <w:p w:rsidR="00DA0187" w:rsidRDefault="00DA0187" w:rsidP="00DA0187">
      <w:pPr>
        <w:spacing w:line="240" w:lineRule="auto"/>
        <w:ind w:left="720" w:hanging="720"/>
        <w:jc w:val="both"/>
      </w:pPr>
      <w:r>
        <w:rPr>
          <w:rFonts w:ascii="Times New Roman" w:hAnsi="Times New Roman"/>
        </w:rPr>
        <w:lastRenderedPageBreak/>
        <w:t>Brunner, J. J. (2011). Gobernanza universitaria: Tipología, dinámicas y tendencias. Revista de Educación, 355, 137-159.</w:t>
      </w:r>
    </w:p>
    <w:p w:rsidR="00DA0187" w:rsidRDefault="00DA0187" w:rsidP="00DA0187">
      <w:pPr>
        <w:spacing w:line="240" w:lineRule="auto"/>
        <w:ind w:left="720" w:hanging="720"/>
        <w:jc w:val="both"/>
      </w:pPr>
      <w:r>
        <w:rPr>
          <w:rFonts w:ascii="Times New Roman" w:hAnsi="Times New Roman"/>
        </w:rPr>
        <w:t>Camou, A. (2015). Gobernabilidad y democracia en la universidad pública argentina: Notas para una discusión. En A. Camou, A. Prati, &amp; S. Varela (Coords.), La universidad pública argentina en el siglo XXI: Políticas, gobierno y gestión (pp. 73-106). Universidad Nacional de La Plata.</w:t>
      </w:r>
    </w:p>
    <w:p w:rsidR="00DA0187" w:rsidRDefault="00DA0187" w:rsidP="00DA0187">
      <w:pPr>
        <w:spacing w:line="240" w:lineRule="auto"/>
        <w:ind w:left="720" w:hanging="720"/>
        <w:jc w:val="both"/>
      </w:pPr>
      <w:r>
        <w:rPr>
          <w:rFonts w:ascii="Times New Roman" w:hAnsi="Times New Roman"/>
        </w:rPr>
        <w:t>Chiroleu, A. (2005). La educación superior en la agenda de gobierno argentina en veinte años de democracia (1983-2003). En E. Rinesi, G. Soprano, &amp; C. Suasnábar (Comps.), Universidad: Reformas y desafíos. Dilemas de la educación superior en la Argentina y el Brasil (pp. 39-52). Universidad Nacional de General Sarmiento; Prometeo Libros.</w:t>
      </w:r>
    </w:p>
    <w:p w:rsidR="00DA0187" w:rsidRDefault="00DA0187" w:rsidP="00DA0187">
      <w:pPr>
        <w:spacing w:line="240" w:lineRule="auto"/>
        <w:ind w:left="720" w:hanging="720"/>
        <w:jc w:val="both"/>
      </w:pPr>
      <w:r>
        <w:rPr>
          <w:rFonts w:ascii="Times New Roman" w:hAnsi="Times New Roman"/>
        </w:rPr>
        <w:t>Chiroleu, A., &amp; Iazzetta, O. (2005). La reforma de la educación superior como capítulo de la reforma del Estado: Peculiaridades y trazos comunes. En E. Rinesi, G. Soprano, &amp; C. Suasnábar (Comps.), Universidad: Reformas y desafíos. Dilemas de la educación superior en la Argentina y el Brasil (pp. 15-38). Universidad Nacional de General Sarmiento; Prometeo Libros.</w:t>
      </w:r>
    </w:p>
    <w:p w:rsidR="00DA0187" w:rsidRDefault="00DA0187" w:rsidP="00DA0187">
      <w:pPr>
        <w:spacing w:line="240" w:lineRule="auto"/>
        <w:ind w:left="720" w:hanging="720"/>
        <w:jc w:val="both"/>
      </w:pPr>
      <w:r>
        <w:rPr>
          <w:rFonts w:ascii="Times New Roman" w:hAnsi="Times New Roman"/>
        </w:rPr>
        <w:t>Clark, B. R. (1983). The higher education system: Academic organization in cross-national perspective. University of California Press.</w:t>
      </w:r>
    </w:p>
    <w:p w:rsidR="00DA0187" w:rsidRDefault="00DA0187" w:rsidP="00DA0187">
      <w:pPr>
        <w:spacing w:line="240" w:lineRule="auto"/>
        <w:ind w:left="720" w:hanging="720"/>
        <w:jc w:val="both"/>
      </w:pPr>
      <w:r>
        <w:rPr>
          <w:rFonts w:ascii="Times New Roman" w:hAnsi="Times New Roman"/>
        </w:rPr>
        <w:t>Comisión Nacional de Evaluación y Acreditación Universitaria. (1997). Ordenanza N.º 008-CONEAU-97: Criterios para la presentación y evaluación del proyecto institucional de nuevos establecimientos universitarios nacionales. CONEAU.</w:t>
      </w:r>
    </w:p>
    <w:p w:rsidR="00DA0187" w:rsidRDefault="00DA0187" w:rsidP="00DA0187">
      <w:pPr>
        <w:spacing w:line="240" w:lineRule="auto"/>
        <w:ind w:left="720" w:hanging="720"/>
        <w:jc w:val="both"/>
      </w:pPr>
      <w:r>
        <w:rPr>
          <w:rFonts w:ascii="Times New Roman" w:hAnsi="Times New Roman"/>
        </w:rPr>
        <w:t>Congreso de la Nación Argentina. (1995). Ley N.º 24.521: Ley de Educación Superior.</w:t>
      </w:r>
    </w:p>
    <w:p w:rsidR="00DA0187" w:rsidRDefault="00DA0187" w:rsidP="00DA0187">
      <w:pPr>
        <w:spacing w:line="240" w:lineRule="auto"/>
        <w:ind w:left="720" w:hanging="720"/>
        <w:jc w:val="both"/>
      </w:pPr>
      <w:r>
        <w:rPr>
          <w:rFonts w:ascii="Times New Roman" w:hAnsi="Times New Roman"/>
        </w:rPr>
        <w:t>Congreso de la Nación Argentina. (2003). Ley N.º 25.813: Creación de la Universidad Nacional de Chilecito.</w:t>
      </w:r>
    </w:p>
    <w:p w:rsidR="00DA0187" w:rsidRDefault="00DA0187" w:rsidP="00DA0187">
      <w:pPr>
        <w:spacing w:line="240" w:lineRule="auto"/>
        <w:ind w:left="720" w:hanging="720"/>
        <w:jc w:val="both"/>
      </w:pPr>
      <w:r>
        <w:rPr>
          <w:rFonts w:ascii="Times New Roman" w:hAnsi="Times New Roman"/>
        </w:rPr>
        <w:t>Congreso de la Nación Argentina. (2009). Ley N.º 26.543: Creación de la Universidad Nacional de Avellaneda.</w:t>
      </w:r>
    </w:p>
    <w:p w:rsidR="00DA0187" w:rsidRDefault="00DA0187" w:rsidP="00DA0187">
      <w:pPr>
        <w:spacing w:line="240" w:lineRule="auto"/>
        <w:ind w:left="720" w:hanging="720"/>
        <w:jc w:val="both"/>
      </w:pPr>
      <w:r>
        <w:rPr>
          <w:rFonts w:ascii="Times New Roman" w:hAnsi="Times New Roman"/>
        </w:rPr>
        <w:t>Congreso de la Nación Argentina. (2015). Ley N.º 27.212: Creación de la Universidad Nacional Raúl Scalabrini Ortiz.</w:t>
      </w:r>
    </w:p>
    <w:p w:rsidR="00DA0187" w:rsidRDefault="00DA0187" w:rsidP="00DA0187">
      <w:pPr>
        <w:spacing w:line="240" w:lineRule="auto"/>
        <w:ind w:left="720" w:hanging="720"/>
        <w:jc w:val="both"/>
      </w:pPr>
      <w:r>
        <w:rPr>
          <w:rFonts w:ascii="Times New Roman" w:hAnsi="Times New Roman"/>
        </w:rPr>
        <w:t>Congreso de la Nación Argentina. (2023a). Ley N.º 27.728: Creación de la Universidad Nacional de Pilar.</w:t>
      </w:r>
    </w:p>
    <w:p w:rsidR="00DA0187" w:rsidRDefault="00DA0187" w:rsidP="00DA0187">
      <w:pPr>
        <w:spacing w:line="240" w:lineRule="auto"/>
        <w:ind w:left="720" w:hanging="720"/>
        <w:jc w:val="both"/>
      </w:pPr>
      <w:r>
        <w:rPr>
          <w:rFonts w:ascii="Times New Roman" w:hAnsi="Times New Roman"/>
        </w:rPr>
        <w:t>Congreso de la Nación Argentina. (2023b). Ley N.º 27.730: Creación de la Universidad Nacional de Río Tercero.</w:t>
      </w:r>
    </w:p>
    <w:p w:rsidR="00DA0187" w:rsidRDefault="00DA0187" w:rsidP="00DA0187">
      <w:pPr>
        <w:spacing w:line="240" w:lineRule="auto"/>
        <w:ind w:left="720" w:hanging="720"/>
        <w:jc w:val="both"/>
      </w:pPr>
      <w:r>
        <w:rPr>
          <w:rFonts w:ascii="Times New Roman" w:hAnsi="Times New Roman"/>
        </w:rPr>
        <w:t>Erreguerena, F. (2021). Universidad y política en la Argentina: Gobierno universitario, autonomía y disputas institucionales. Universidad Nacional de Cuyo.</w:t>
      </w:r>
    </w:p>
    <w:p w:rsidR="00DA0187" w:rsidRDefault="00DA0187" w:rsidP="00DA0187">
      <w:pPr>
        <w:spacing w:line="240" w:lineRule="auto"/>
        <w:ind w:left="720" w:hanging="720"/>
        <w:jc w:val="both"/>
      </w:pPr>
      <w:r>
        <w:rPr>
          <w:rFonts w:ascii="Times New Roman" w:hAnsi="Times New Roman"/>
        </w:rPr>
        <w:t xml:space="preserve">Ganga Contreras, F., Abello Romero, J., &amp; Quiroz Castillo, J. (2014). Gobernanza universitaria: Una mirada histórica y conceptual. En F. Ganga Contreras (Coord.), J. Abello Romero, &amp; J. Quiroz Castillo (Comps.), Gobernanza </w:t>
      </w:r>
      <w:r>
        <w:rPr>
          <w:rFonts w:ascii="Times New Roman" w:hAnsi="Times New Roman"/>
        </w:rPr>
        <w:lastRenderedPageBreak/>
        <w:t>universitaria: Aproximaciones teóricas y empíricas (pp. 11-24). Editorial CEDAC, Universidad de Los Lagos.</w:t>
      </w:r>
    </w:p>
    <w:p w:rsidR="00DA0187" w:rsidRDefault="00DA0187" w:rsidP="00DA0187">
      <w:pPr>
        <w:spacing w:line="240" w:lineRule="auto"/>
        <w:ind w:left="720" w:hanging="720"/>
        <w:jc w:val="both"/>
      </w:pPr>
      <w:r>
        <w:rPr>
          <w:rFonts w:ascii="Times New Roman" w:hAnsi="Times New Roman"/>
        </w:rPr>
        <w:t>Marquina, M. (2020). Entre ser técnico, académico o político en la universidad: Los nuevos roles de gestión en las universidades argentinas. Revista Latinoamericana de Políticas y Administración de la Educación, 7(12).</w:t>
      </w:r>
    </w:p>
    <w:p w:rsidR="00DA0187" w:rsidRDefault="00DA0187" w:rsidP="00DA0187">
      <w:pPr>
        <w:spacing w:line="240" w:lineRule="auto"/>
        <w:ind w:left="720" w:hanging="720"/>
        <w:jc w:val="both"/>
      </w:pPr>
      <w:r>
        <w:rPr>
          <w:rFonts w:ascii="Times New Roman" w:hAnsi="Times New Roman"/>
        </w:rPr>
        <w:t>Marquina, M., &amp; Morresi, S. (2012). La política universitaria en la Argentina: Entre los legados reformistas y las nuevas formas de regulación. En A. Chiroleu, M. Marquina, &amp; E. Rinesi (Comps.), La política universitaria de los gobiernos Kirchner: Continuidades, rupturas, complejidades (pp. 79-104). Universidad Nacional de General Sarmiento.</w:t>
      </w:r>
    </w:p>
    <w:p w:rsidR="00DA0187" w:rsidRDefault="00DA0187" w:rsidP="00DA0187">
      <w:pPr>
        <w:spacing w:line="240" w:lineRule="auto"/>
        <w:ind w:left="720" w:hanging="720"/>
        <w:jc w:val="both"/>
      </w:pPr>
      <w:r>
        <w:rPr>
          <w:rFonts w:ascii="Times New Roman" w:hAnsi="Times New Roman"/>
        </w:rPr>
        <w:t>Ministerio de Educación. (2023). Resolución RESOL-2023-2574-APN-ME: Designación de la rectora organizadora de la Universidad Nacional de Pilar.</w:t>
      </w:r>
    </w:p>
    <w:p w:rsidR="00DA0187" w:rsidRDefault="00DA0187" w:rsidP="00DA0187">
      <w:pPr>
        <w:spacing w:line="240" w:lineRule="auto"/>
        <w:ind w:left="720" w:hanging="720"/>
        <w:jc w:val="both"/>
      </w:pPr>
      <w:r>
        <w:rPr>
          <w:rFonts w:ascii="Times New Roman" w:hAnsi="Times New Roman"/>
        </w:rPr>
        <w:t>Ministerio de Educación, Ciencia y Tecnología. (2005). Resolución N.º 550/2005: Designación del rector organizador de la Universidad Nacional de Chilecito.</w:t>
      </w:r>
    </w:p>
    <w:p w:rsidR="00DA0187" w:rsidRDefault="00DA0187" w:rsidP="00DA0187">
      <w:pPr>
        <w:spacing w:line="240" w:lineRule="auto"/>
        <w:ind w:left="720" w:hanging="720"/>
        <w:jc w:val="both"/>
      </w:pPr>
      <w:r>
        <w:rPr>
          <w:rFonts w:ascii="Times New Roman" w:hAnsi="Times New Roman"/>
        </w:rPr>
        <w:t>Ministerio de Educación y Deportes. (2016). Resolución N.º 72/2016: Designación del rector organizador de la Universidad Nacional Raúl Scalabrini Ortiz.</w:t>
      </w:r>
    </w:p>
    <w:p w:rsidR="00DA0187" w:rsidRDefault="00DA0187" w:rsidP="00DA0187">
      <w:pPr>
        <w:spacing w:line="240" w:lineRule="auto"/>
        <w:ind w:left="720" w:hanging="720"/>
        <w:jc w:val="both"/>
      </w:pPr>
      <w:r>
        <w:rPr>
          <w:rFonts w:ascii="Times New Roman" w:hAnsi="Times New Roman"/>
        </w:rPr>
        <w:t>Nosiglia, M. C. (2018). Las transformaciones en el gobierno de las universidades argentinas. En CONEAU, Principales apelaciones a la universidad argentina. Colección CONEAU 100 años de Reforma Universitaria, Tomo 3. Comisión Nacional de Evaluación y Acreditación Universitaria.</w:t>
      </w:r>
    </w:p>
    <w:p w:rsidR="00DA0187" w:rsidRDefault="00DA0187" w:rsidP="00DA0187">
      <w:pPr>
        <w:spacing w:line="240" w:lineRule="auto"/>
        <w:ind w:left="720" w:hanging="720"/>
        <w:jc w:val="both"/>
      </w:pPr>
      <w:r>
        <w:rPr>
          <w:rFonts w:ascii="Times New Roman" w:hAnsi="Times New Roman"/>
        </w:rPr>
        <w:t>Poder Ejecutivo Nacional. (2010). Decreto N.º 842/2010: Designación del rector organizador de la Universidad Nacional de Avellaneda.</w:t>
      </w:r>
    </w:p>
    <w:p w:rsidR="00DA0187" w:rsidRDefault="00DA0187" w:rsidP="00DA0187">
      <w:pPr>
        <w:spacing w:line="240" w:lineRule="auto"/>
        <w:ind w:left="720" w:hanging="720"/>
        <w:jc w:val="both"/>
      </w:pPr>
      <w:r>
        <w:rPr>
          <w:rFonts w:ascii="Times New Roman" w:hAnsi="Times New Roman"/>
        </w:rPr>
        <w:t>Rinesi, E. (2015). Filosofía (y) política de la universidad. Universidad Nacional de General Sarmiento.</w:t>
      </w:r>
    </w:p>
    <w:p w:rsidR="00DA0187" w:rsidRDefault="00DA0187" w:rsidP="00DA0187">
      <w:pPr>
        <w:spacing w:line="240" w:lineRule="auto"/>
        <w:ind w:left="720" w:hanging="720"/>
        <w:jc w:val="both"/>
      </w:pPr>
      <w:r>
        <w:rPr>
          <w:rFonts w:ascii="Times New Roman" w:hAnsi="Times New Roman"/>
        </w:rPr>
        <w:t>Universidad Nacional de Río Tercero. (2023). Resolución N.º 1/2023: Ejercicio ad honorem del cargo de rector organizador.</w:t>
      </w:r>
    </w:p>
    <w:p w:rsidR="00B10C6D" w:rsidRPr="00B10C6D" w:rsidRDefault="00B10C6D" w:rsidP="00B10C6D">
      <w:pPr>
        <w:spacing w:line="240" w:lineRule="auto"/>
        <w:rPr>
          <w:rFonts w:ascii="Times New Roman" w:hAnsi="Times New Roman" w:cs="Times New Roman"/>
          <w:bCs/>
          <w:lang w:val="es-ES"/>
        </w:rPr>
      </w:pPr>
      <w:r w:rsidRPr="00B10C6D">
        <w:rPr>
          <w:rFonts w:ascii="Times New Roman" w:hAnsi="Times New Roman" w:cs="Times New Roman"/>
          <w:b/>
          <w:bCs/>
          <w:lang w:val="es-ES"/>
        </w:rPr>
        <w:t>Declaración de asistencia tecnológica</w:t>
      </w:r>
    </w:p>
    <w:p w:rsidR="00B10C6D" w:rsidRPr="00B10C6D" w:rsidRDefault="00B10C6D" w:rsidP="00B10C6D">
      <w:pPr>
        <w:spacing w:line="240" w:lineRule="auto"/>
        <w:jc w:val="both"/>
        <w:rPr>
          <w:rFonts w:ascii="Times New Roman" w:hAnsi="Times New Roman" w:cs="Times New Roman"/>
          <w:bCs/>
          <w:lang w:val="es-ES"/>
        </w:rPr>
      </w:pPr>
      <w:r w:rsidRPr="00B10C6D">
        <w:rPr>
          <w:rFonts w:ascii="Times New Roman" w:hAnsi="Times New Roman" w:cs="Times New Roman"/>
          <w:bCs/>
          <w:lang w:val="es-ES"/>
        </w:rPr>
        <w:t>El autor declara haber utilizado una herramienta de inteligencia artificial generativa como apoyo en tareas de edición, organización del texto y revisión formal. La construcción del argumento, la interpretación de las fuentes y la versión final de la ponencia son responsabilidad del autor.</w:t>
      </w:r>
    </w:p>
    <w:p w:rsidR="00DA0187" w:rsidRPr="00DA0187" w:rsidRDefault="00DA0187" w:rsidP="007B5B5F">
      <w:pPr>
        <w:spacing w:line="240" w:lineRule="auto"/>
        <w:rPr>
          <w:rFonts w:ascii="Times New Roman" w:hAnsi="Times New Roman" w:cs="Times New Roman"/>
          <w:bCs/>
        </w:rPr>
      </w:pPr>
    </w:p>
    <w:sectPr w:rsidR="00DA0187" w:rsidRPr="00DA0187"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9EA" w:rsidRPr="00BA642E" w:rsidRDefault="00B859EA" w:rsidP="00C802F5">
      <w:pPr>
        <w:spacing w:after="0" w:line="240" w:lineRule="auto"/>
      </w:pPr>
      <w:r w:rsidRPr="00BA642E">
        <w:separator/>
      </w:r>
    </w:p>
  </w:endnote>
  <w:endnote w:type="continuationSeparator" w:id="1">
    <w:p w:rsidR="00B859EA" w:rsidRPr="00BA642E" w:rsidRDefault="00B859EA" w:rsidP="00C802F5">
      <w:pPr>
        <w:spacing w:after="0" w:line="240" w:lineRule="auto"/>
      </w:pPr>
      <w:r w:rsidRPr="00BA642E">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796173"/>
      <w:docPartObj>
        <w:docPartGallery w:val="Page Numbers (Bottom of Page)"/>
        <w:docPartUnique/>
      </w:docPartObj>
    </w:sdtPr>
    <w:sdtContent>
      <w:p w:rsidR="00DA0187" w:rsidRDefault="00872B25">
        <w:pPr>
          <w:pStyle w:val="Piedepgina"/>
          <w:jc w:val="right"/>
        </w:pPr>
        <w:fldSimple w:instr=" PAGE   \* MERGEFORMAT ">
          <w:r w:rsidR="00AE4589">
            <w:rPr>
              <w:noProof/>
            </w:rPr>
            <w:t>18</w:t>
          </w:r>
        </w:fldSimple>
      </w:p>
    </w:sdtContent>
  </w:sdt>
  <w:p w:rsidR="00C802F5" w:rsidRPr="00BA642E" w:rsidRDefault="00C802F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9EA" w:rsidRPr="00BA642E" w:rsidRDefault="00B859EA" w:rsidP="00C802F5">
      <w:pPr>
        <w:spacing w:after="0" w:line="240" w:lineRule="auto"/>
      </w:pPr>
      <w:r w:rsidRPr="00BA642E">
        <w:separator/>
      </w:r>
    </w:p>
  </w:footnote>
  <w:footnote w:type="continuationSeparator" w:id="1">
    <w:p w:rsidR="00B859EA" w:rsidRPr="00BA642E" w:rsidRDefault="00B859EA" w:rsidP="00C802F5">
      <w:pPr>
        <w:spacing w:after="0" w:line="240" w:lineRule="auto"/>
      </w:pPr>
      <w:r w:rsidRPr="00BA642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2F5" w:rsidRPr="00BA642E" w:rsidRDefault="00C802F5" w:rsidP="00C802F5">
    <w:pPr>
      <w:pStyle w:val="Encabezado"/>
      <w:jc w:val="center"/>
    </w:pPr>
    <w:r w:rsidRPr="00BA642E">
      <w:rPr>
        <w:noProof/>
        <w:lang w:val="es-ES" w:eastAsia="es-ES"/>
      </w:rPr>
      <w:drawing>
        <wp:inline distT="0" distB="0" distL="0" distR="0">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1923DC"/>
    <w:rsid w:val="001816D6"/>
    <w:rsid w:val="00185F5E"/>
    <w:rsid w:val="001923DC"/>
    <w:rsid w:val="002327C3"/>
    <w:rsid w:val="00311C3E"/>
    <w:rsid w:val="00312392"/>
    <w:rsid w:val="004040C0"/>
    <w:rsid w:val="00437E9C"/>
    <w:rsid w:val="00550766"/>
    <w:rsid w:val="005E65D6"/>
    <w:rsid w:val="005F3B2E"/>
    <w:rsid w:val="00701F64"/>
    <w:rsid w:val="00704653"/>
    <w:rsid w:val="007374F1"/>
    <w:rsid w:val="007B5B5F"/>
    <w:rsid w:val="007D233B"/>
    <w:rsid w:val="007E001D"/>
    <w:rsid w:val="0085070B"/>
    <w:rsid w:val="00860779"/>
    <w:rsid w:val="00872B25"/>
    <w:rsid w:val="00A17247"/>
    <w:rsid w:val="00AE4589"/>
    <w:rsid w:val="00AF5D37"/>
    <w:rsid w:val="00B10C6D"/>
    <w:rsid w:val="00B859EA"/>
    <w:rsid w:val="00BA642E"/>
    <w:rsid w:val="00BC236F"/>
    <w:rsid w:val="00C6366E"/>
    <w:rsid w:val="00C802F5"/>
    <w:rsid w:val="00C96B2C"/>
    <w:rsid w:val="00CC04C1"/>
    <w:rsid w:val="00D843EC"/>
    <w:rsid w:val="00DA0187"/>
    <w:rsid w:val="00E2257A"/>
    <w:rsid w:val="00E927D8"/>
    <w:rsid w:val="00F556E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4F1"/>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F556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56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9518891">
      <w:bodyDiv w:val="1"/>
      <w:marLeft w:val="0"/>
      <w:marRight w:val="0"/>
      <w:marTop w:val="0"/>
      <w:marBottom w:val="0"/>
      <w:divBdr>
        <w:top w:val="none" w:sz="0" w:space="0" w:color="auto"/>
        <w:left w:val="none" w:sz="0" w:space="0" w:color="auto"/>
        <w:bottom w:val="none" w:sz="0" w:space="0" w:color="auto"/>
        <w:right w:val="none" w:sz="0" w:space="0" w:color="auto"/>
      </w:divBdr>
    </w:div>
    <w:div w:id="203661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18</Pages>
  <Words>8854</Words>
  <Characters>48700</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Academica</cp:lastModifiedBy>
  <cp:revision>4</cp:revision>
  <dcterms:created xsi:type="dcterms:W3CDTF">2026-07-01T01:00:00Z</dcterms:created>
  <dcterms:modified xsi:type="dcterms:W3CDTF">2026-07-01T01:11:00Z</dcterms:modified>
</cp:coreProperties>
</file>