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A7DB4" w14:textId="77777777" w:rsidR="00C802F5" w:rsidRPr="00BA642E" w:rsidRDefault="00C802F5" w:rsidP="001923DC">
      <w:pPr>
        <w:spacing w:line="240" w:lineRule="auto"/>
        <w:jc w:val="center"/>
        <w:rPr>
          <w:rFonts w:ascii="Times New Roman" w:hAnsi="Times New Roman" w:cs="Times New Roman"/>
        </w:rPr>
      </w:pPr>
    </w:p>
    <w:p w14:paraId="33727DD1" w14:textId="77777777" w:rsidR="00826F81" w:rsidRDefault="005F3B2E" w:rsidP="001923DC">
      <w:pPr>
        <w:spacing w:line="240" w:lineRule="auto"/>
        <w:jc w:val="center"/>
        <w:rPr>
          <w:rFonts w:ascii="Times New Roman" w:eastAsia="Times New Roman" w:hAnsi="Times New Roman" w:cs="Times New Roman"/>
          <w:b/>
          <w:bCs/>
        </w:rPr>
      </w:pPr>
      <w:r w:rsidRPr="00BA642E">
        <w:rPr>
          <w:rFonts w:ascii="Times New Roman" w:eastAsia="Times New Roman" w:hAnsi="Times New Roman" w:cs="Times New Roman"/>
          <w:b/>
          <w:bCs/>
        </w:rPr>
        <w:t xml:space="preserve">Título </w:t>
      </w:r>
    </w:p>
    <w:p w14:paraId="4E555D1E" w14:textId="6F6ED547" w:rsidR="00050EA6" w:rsidRDefault="00A07D40" w:rsidP="00D71C89">
      <w:pPr>
        <w:tabs>
          <w:tab w:val="left" w:pos="5954"/>
        </w:tabs>
        <w:spacing w:after="0" w:line="240" w:lineRule="auto"/>
        <w:jc w:val="center"/>
        <w:rPr>
          <w:rFonts w:ascii="Times New Roman" w:eastAsia="Times New Roman" w:hAnsi="Times New Roman" w:cs="Times New Roman"/>
          <w:b/>
          <w:bCs/>
        </w:rPr>
      </w:pPr>
      <w:r w:rsidRPr="00A07D40">
        <w:rPr>
          <w:rFonts w:ascii="Times New Roman" w:eastAsia="Times New Roman" w:hAnsi="Times New Roman" w:cs="Times New Roman"/>
          <w:b/>
          <w:bCs/>
        </w:rPr>
        <w:t>Autonomía universitaria en tiempos de simulación democrática: entre la captura institucional y la ficción participativa</w:t>
      </w:r>
    </w:p>
    <w:p w14:paraId="43B5EE48" w14:textId="77777777" w:rsidR="00050EA6" w:rsidRDefault="00050EA6" w:rsidP="005F3B2E">
      <w:pPr>
        <w:spacing w:after="0" w:line="240" w:lineRule="auto"/>
        <w:jc w:val="both"/>
        <w:rPr>
          <w:rFonts w:ascii="Times New Roman" w:eastAsia="Times New Roman" w:hAnsi="Times New Roman" w:cs="Times New Roman"/>
          <w:b/>
          <w:bCs/>
        </w:rPr>
      </w:pPr>
    </w:p>
    <w:p w14:paraId="1F7F8DE6" w14:textId="0487D702" w:rsidR="005F3B2E" w:rsidRPr="00BA642E" w:rsidRDefault="00C20E95" w:rsidP="005F3B2E">
      <w:pPr>
        <w:spacing w:after="0" w:line="240" w:lineRule="auto"/>
        <w:jc w:val="both"/>
        <w:rPr>
          <w:rFonts w:ascii="Times New Roman" w:hAnsi="Times New Roman" w:cs="Times New Roman"/>
        </w:rPr>
      </w:pPr>
      <w:r>
        <w:rPr>
          <w:rFonts w:ascii="Times New Roman" w:eastAsia="Times New Roman" w:hAnsi="Times New Roman" w:cs="Times New Roman"/>
        </w:rPr>
        <w:t>Arévalo Fidel</w:t>
      </w:r>
    </w:p>
    <w:p w14:paraId="7B73720A" w14:textId="77777777" w:rsidR="005F3B2E" w:rsidRPr="00BA642E" w:rsidRDefault="00C20E95" w:rsidP="005F3B2E">
      <w:pPr>
        <w:spacing w:after="0" w:line="240" w:lineRule="auto"/>
        <w:jc w:val="both"/>
        <w:rPr>
          <w:rFonts w:ascii="Times New Roman" w:hAnsi="Times New Roman" w:cs="Times New Roman"/>
        </w:rPr>
      </w:pPr>
      <w:r>
        <w:rPr>
          <w:rFonts w:ascii="Times New Roman" w:eastAsia="Times New Roman" w:hAnsi="Times New Roman" w:cs="Times New Roman"/>
        </w:rPr>
        <w:t>Universidad de San Carlos de Guatemala</w:t>
      </w:r>
    </w:p>
    <w:p w14:paraId="16EAE066" w14:textId="4CA8F6C0" w:rsidR="005F3B2E" w:rsidRDefault="00597D6D" w:rsidP="005F3B2E">
      <w:pPr>
        <w:spacing w:after="0" w:line="240" w:lineRule="auto"/>
        <w:jc w:val="both"/>
        <w:rPr>
          <w:rFonts w:ascii="Times New Roman" w:eastAsia="Times New Roman" w:hAnsi="Times New Roman" w:cs="Times New Roman"/>
        </w:rPr>
      </w:pPr>
      <w:hyperlink r:id="rId6" w:history="1">
        <w:r w:rsidRPr="00092FC4">
          <w:rPr>
            <w:rStyle w:val="Hipervnculo"/>
            <w:rFonts w:ascii="Times New Roman" w:eastAsia="Times New Roman" w:hAnsi="Times New Roman" w:cs="Times New Roman"/>
          </w:rPr>
          <w:t>fidelarevalo@gmail.com</w:t>
        </w:r>
      </w:hyperlink>
    </w:p>
    <w:p w14:paraId="424F8148" w14:textId="7C65E7ED" w:rsidR="00BA642E" w:rsidRPr="00BA642E" w:rsidRDefault="00BD0633" w:rsidP="005F3B2E">
      <w:pPr>
        <w:spacing w:line="240" w:lineRule="auto"/>
        <w:rPr>
          <w:rFonts w:ascii="Times New Roman" w:hAnsi="Times New Roman" w:cs="Times New Roman"/>
          <w:b/>
          <w:bCs/>
        </w:rPr>
      </w:pPr>
      <w:r w:rsidRPr="00BD0633">
        <w:rPr>
          <w:rFonts w:ascii="Times New Roman" w:eastAsia="Times New Roman" w:hAnsi="Times New Roman" w:cs="Times New Roman"/>
        </w:rPr>
        <w:t>ORCID: https://orcid.org/</w:t>
      </w:r>
      <w:r w:rsidRPr="00BD0633">
        <w:rPr>
          <w:rFonts w:ascii="Times New Roman" w:eastAsia="Times New Roman" w:hAnsi="Times New Roman" w:cs="Times New Roman"/>
          <w:b/>
          <w:bCs/>
        </w:rPr>
        <w:t>0009-0005-3252-7979</w:t>
      </w:r>
    </w:p>
    <w:p w14:paraId="7F1F6D96" w14:textId="77777777" w:rsidR="00BA642E" w:rsidRPr="007B5B5F" w:rsidRDefault="00BA642E" w:rsidP="007B5B5F">
      <w:pPr>
        <w:spacing w:line="240" w:lineRule="auto"/>
        <w:jc w:val="both"/>
        <w:rPr>
          <w:rFonts w:ascii="Times New Roman" w:hAnsi="Times New Roman" w:cs="Times New Roman"/>
          <w:b/>
          <w:bCs/>
        </w:rPr>
      </w:pPr>
      <w:proofErr w:type="spellStart"/>
      <w:r w:rsidRPr="007B5B5F">
        <w:rPr>
          <w:rFonts w:ascii="Times New Roman" w:eastAsia="Times New Roman" w:hAnsi="Times New Roman" w:cs="Times New Roman"/>
          <w:b/>
          <w:bCs/>
          <w:lang w:val="en-US"/>
        </w:rPr>
        <w:t>Resumen</w:t>
      </w:r>
      <w:proofErr w:type="spellEnd"/>
      <w:r w:rsidRPr="007B5B5F">
        <w:rPr>
          <w:rFonts w:ascii="Times New Roman" w:eastAsia="Times New Roman" w:hAnsi="Times New Roman" w:cs="Times New Roman"/>
          <w:b/>
          <w:bCs/>
          <w:lang w:val="en-US"/>
        </w:rPr>
        <w:t>:</w:t>
      </w:r>
      <w:r w:rsidR="007B5B5F" w:rsidRPr="007B5B5F">
        <w:rPr>
          <w:rFonts w:ascii="Times New Roman" w:eastAsia="Times New Roman" w:hAnsi="Times New Roman" w:cs="Times New Roman"/>
          <w:b/>
          <w:bCs/>
          <w:lang w:val="en-US"/>
        </w:rPr>
        <w:t xml:space="preserve"> </w:t>
      </w:r>
      <w:r w:rsidR="008F4278" w:rsidRPr="008F4278">
        <w:rPr>
          <w:rFonts w:ascii="Times New Roman" w:eastAsia="Times New Roman" w:hAnsi="Times New Roman" w:cs="Times New Roman"/>
        </w:rPr>
        <w:t>Esta ponencia analiza la autonomía universitaria en contextos de erosión democrática a partir del concepto de “autonomía simulada”. Se sostiene que la autonomía puede persistir en el plano normativo y discursivo, mientras se vacía progresivamente en su dimensión práctica y política. A partir del caso de la Universidad de San Carlos de Guatemala, se examina cómo los mecanismos formales de gobierno universitario pueden ser instrumentalizados para legitimar decisiones previamente controladas. El análisis identifica tres procesos centrales: la captura de órganos de gobierno por redes de poder, la transformación de la participación en ritual de validación y la consolidación de una cultura institucional marcada por miedo, autocensura y deslegitimación del disenso. La ponencia argumenta que recuperar la autonomía exige re-politizar la vida universitaria mediante deliberación real, transparencia, pluralidad, protección del pensamiento crítico y responsabilidad social.</w:t>
      </w:r>
    </w:p>
    <w:p w14:paraId="73BC09CD" w14:textId="77777777" w:rsidR="002827B4" w:rsidRDefault="00BA642E" w:rsidP="002827B4">
      <w:pPr>
        <w:spacing w:line="240" w:lineRule="auto"/>
        <w:jc w:val="both"/>
        <w:rPr>
          <w:rFonts w:ascii="Times New Roman" w:hAnsi="Times New Roman" w:cs="Times New Roman"/>
        </w:rPr>
      </w:pPr>
      <w:r w:rsidRPr="007B5B5F">
        <w:rPr>
          <w:rFonts w:ascii="Times New Roman" w:eastAsia="Times New Roman" w:hAnsi="Times New Roman" w:cs="Times New Roman"/>
          <w:b/>
          <w:bCs/>
        </w:rPr>
        <w:t>Palabras clave:</w:t>
      </w:r>
      <w:r w:rsidR="002827B4">
        <w:rPr>
          <w:rFonts w:ascii="Times New Roman" w:eastAsia="Times New Roman" w:hAnsi="Times New Roman" w:cs="Times New Roman"/>
          <w:b/>
          <w:bCs/>
        </w:rPr>
        <w:t xml:space="preserve"> </w:t>
      </w:r>
      <w:r w:rsidR="002827B4" w:rsidRPr="002827B4">
        <w:rPr>
          <w:rFonts w:ascii="Times New Roman" w:eastAsia="Times New Roman" w:hAnsi="Times New Roman" w:cs="Times New Roman"/>
        </w:rPr>
        <w:t>AUTONOMÍA UNIVERSITARIA, EROSIÓN DEMOCRÁTICA, CAPTURA INSTITUCIONAL</w:t>
      </w:r>
    </w:p>
    <w:p w14:paraId="0FD0F67C" w14:textId="77777777" w:rsidR="00BA642E" w:rsidRPr="007B5B5F" w:rsidRDefault="00BA642E" w:rsidP="002827B4">
      <w:pPr>
        <w:keepNext/>
        <w:spacing w:line="240" w:lineRule="auto"/>
        <w:jc w:val="both"/>
        <w:rPr>
          <w:rFonts w:ascii="Times New Roman" w:hAnsi="Times New Roman" w:cs="Times New Roman"/>
          <w:b/>
          <w:bCs/>
        </w:rPr>
      </w:pPr>
      <w:r w:rsidRPr="007B5B5F">
        <w:rPr>
          <w:rFonts w:ascii="Times New Roman" w:eastAsia="Times New Roman" w:hAnsi="Times New Roman" w:cs="Times New Roman"/>
          <w:b/>
          <w:bCs/>
        </w:rPr>
        <w:t>Introducción</w:t>
      </w:r>
    </w:p>
    <w:p w14:paraId="5E8CB402" w14:textId="77777777" w:rsidR="0099238F" w:rsidRPr="003826E8" w:rsidRDefault="0099238F" w:rsidP="0099238F">
      <w:pPr>
        <w:spacing w:line="240" w:lineRule="auto"/>
        <w:jc w:val="both"/>
        <w:rPr>
          <w:rFonts w:ascii="Times New Roman" w:hAnsi="Times New Roman" w:cs="Times New Roman"/>
          <w:lang w:val="es-GT"/>
        </w:rPr>
      </w:pPr>
      <w:r w:rsidRPr="003826E8">
        <w:rPr>
          <w:rFonts w:ascii="Times New Roman" w:eastAsia="Times New Roman" w:hAnsi="Times New Roman" w:cs="Times New Roman"/>
          <w:lang w:val="es-GT"/>
        </w:rPr>
        <w:t>La universidad pública ha sido, históricamente, uno de los espacios más importantes para imaginar sociedades más justas, críticas y democráticas. Su promesa no se limita a formar profesionales ni a producir conocimiento especializado; también consiste en abrir caminos para que el desarrollo sea inseparable de la equidad, de la participación y de la dignidad colectiva. Sin embargo, esa promesa se vuelve frágil cuando las instituciones encargadas de sostener el pensamiento crítico comienzan a reproducir en su interior las mismas prácticas de opacidad, concentración de poder y silenciamiento del disenso que afectan a la vida democrática más amplia.</w:t>
      </w:r>
    </w:p>
    <w:p w14:paraId="56E29D12" w14:textId="572C231A" w:rsidR="0099238F" w:rsidRPr="0099238F" w:rsidRDefault="00662C7B" w:rsidP="0099238F">
      <w:pPr>
        <w:spacing w:line="240" w:lineRule="auto"/>
        <w:jc w:val="both"/>
        <w:rPr>
          <w:rFonts w:ascii="Times New Roman" w:hAnsi="Times New Roman" w:cs="Times New Roman"/>
          <w:lang w:val="es-GT"/>
        </w:rPr>
      </w:pPr>
      <w:r>
        <w:rPr>
          <w:rFonts w:ascii="Times New Roman" w:eastAsia="Times New Roman" w:hAnsi="Times New Roman" w:cs="Times New Roman"/>
          <w:lang w:val="es-GT"/>
        </w:rPr>
        <w:t>Aquí se</w:t>
      </w:r>
      <w:r w:rsidR="00147B8B">
        <w:rPr>
          <w:rFonts w:ascii="Times New Roman" w:eastAsia="Times New Roman" w:hAnsi="Times New Roman" w:cs="Times New Roman"/>
          <w:lang w:val="es-GT"/>
        </w:rPr>
        <w:t xml:space="preserve"> propone analizar</w:t>
      </w:r>
      <w:r w:rsidR="0099238F" w:rsidRPr="0099238F">
        <w:rPr>
          <w:rFonts w:ascii="Times New Roman" w:eastAsia="Times New Roman" w:hAnsi="Times New Roman" w:cs="Times New Roman"/>
          <w:lang w:val="es-GT"/>
        </w:rPr>
        <w:t xml:space="preserve"> la autonomía universitaria en contextos de erosión democrática, entendiendo que la autonomía no puede reducirse a una garantía jurídica ni a una defensa abstracta frente a intervenciones externas. Una universidad puede conservar sus normas, sus órganos de gobierno, sus elecciones y sus discursos institucionales, pero perder progresivamente la capacidad real de deliberar, representar, disputar y rendir cuentas. Cuando esto ocurre, la autonomía deja de funcionar como condición de libertad académica y autogobierno democrático, y se transforma en lo que aquí se denomina </w:t>
      </w:r>
      <w:r w:rsidR="0099238F" w:rsidRPr="0099238F">
        <w:rPr>
          <w:rFonts w:ascii="Times New Roman" w:eastAsia="Times New Roman" w:hAnsi="Times New Roman" w:cs="Times New Roman"/>
          <w:lang w:val="es-GT"/>
        </w:rPr>
        <w:lastRenderedPageBreak/>
        <w:t>“autonomía simulada”: una forma institucional que mantiene la apariencia de legalidad y participación, mientras legitima decisiones previamente controladas por redes de poder.</w:t>
      </w:r>
    </w:p>
    <w:p w14:paraId="4EB0AE67" w14:textId="7D8A6FF7" w:rsidR="0099238F" w:rsidRPr="0099238F" w:rsidRDefault="0099238F" w:rsidP="0099238F">
      <w:pPr>
        <w:spacing w:line="240" w:lineRule="auto"/>
        <w:jc w:val="both"/>
        <w:rPr>
          <w:rFonts w:ascii="Times New Roman" w:hAnsi="Times New Roman" w:cs="Times New Roman"/>
          <w:lang w:val="es-GT"/>
        </w:rPr>
      </w:pPr>
      <w:r w:rsidRPr="0099238F">
        <w:rPr>
          <w:rFonts w:ascii="Times New Roman" w:eastAsia="Times New Roman" w:hAnsi="Times New Roman" w:cs="Times New Roman"/>
          <w:lang w:val="es-GT"/>
        </w:rPr>
        <w:t xml:space="preserve">El análisis toma como referencia empírica el caso de la Universidad de San Carlos de Guatemala, institución emblemática por su historia pública, su papel en la formación nacional y su vínculo con luchas sociales y democráticas. La crisis reciente asociada a la instalación de un rector ampliamente cuestionado permite observar cómo los procedimientos formales de elección, representación y participación pueden ser instrumentalizados para producir legitimidad aparente. A partir de este caso, </w:t>
      </w:r>
      <w:r w:rsidR="008905EE">
        <w:rPr>
          <w:rFonts w:ascii="Times New Roman" w:eastAsia="Times New Roman" w:hAnsi="Times New Roman" w:cs="Times New Roman"/>
          <w:lang w:val="es-GT"/>
        </w:rPr>
        <w:t xml:space="preserve">se </w:t>
      </w:r>
      <w:r w:rsidRPr="0099238F">
        <w:rPr>
          <w:rFonts w:ascii="Times New Roman" w:eastAsia="Times New Roman" w:hAnsi="Times New Roman" w:cs="Times New Roman"/>
          <w:lang w:val="es-GT"/>
        </w:rPr>
        <w:t>examin</w:t>
      </w:r>
      <w:r w:rsidR="008905EE">
        <w:rPr>
          <w:rFonts w:ascii="Times New Roman" w:eastAsia="Times New Roman" w:hAnsi="Times New Roman" w:cs="Times New Roman"/>
          <w:lang w:val="es-GT"/>
        </w:rPr>
        <w:t xml:space="preserve">an </w:t>
      </w:r>
      <w:r w:rsidR="00091937">
        <w:rPr>
          <w:rFonts w:ascii="Times New Roman" w:eastAsia="Times New Roman" w:hAnsi="Times New Roman" w:cs="Times New Roman"/>
          <w:lang w:val="es-GT"/>
        </w:rPr>
        <w:t>a</w:t>
      </w:r>
      <w:r w:rsidRPr="0099238F">
        <w:rPr>
          <w:rFonts w:ascii="Times New Roman" w:eastAsia="Times New Roman" w:hAnsi="Times New Roman" w:cs="Times New Roman"/>
          <w:lang w:val="es-GT"/>
        </w:rPr>
        <w:t>tres procesos: la captura progresiva de los órganos de gobierno universitario, la ritualización de la participación y la consolidación de una cultura institucional marcada por el miedo, la autocensura y la normalización de prácticas autoritarias.</w:t>
      </w:r>
    </w:p>
    <w:p w14:paraId="6B1F90B7" w14:textId="77777777" w:rsidR="0099238F" w:rsidRPr="0099238F" w:rsidRDefault="0099238F" w:rsidP="0099238F">
      <w:pPr>
        <w:spacing w:line="240" w:lineRule="auto"/>
        <w:jc w:val="both"/>
        <w:rPr>
          <w:rFonts w:ascii="Times New Roman" w:hAnsi="Times New Roman" w:cs="Times New Roman"/>
          <w:lang w:val="es-GT"/>
        </w:rPr>
      </w:pPr>
      <w:r w:rsidRPr="0099238F">
        <w:rPr>
          <w:rFonts w:ascii="Times New Roman" w:eastAsia="Times New Roman" w:hAnsi="Times New Roman" w:cs="Times New Roman"/>
          <w:lang w:val="es-GT"/>
        </w:rPr>
        <w:t>La reflexión propuesta no busca reducir la crisis universitaria a un conflicto administrativo o personalista. Por el contrario, plantea que lo que está en juego es la relación profunda entre universidad, democracia y cultura política. En un tiempo atravesado por desinformación, noticias falsas y formas de apatía inducida, resulta urgente reconocer que la juventud no es únicamente el futuro de la democracia, sino su presente vivo. Re-politizar la autonomía universitaria significa, entonces, recuperar el conflicto legítimo, la pluralidad y la crítica como condiciones indispensables para que la universidad pública siga</w:t>
      </w:r>
      <w:r w:rsidRPr="0099238F">
        <w:rPr>
          <w:rFonts w:ascii="Times New Roman" w:eastAsia="Times New Roman" w:hAnsi="Times New Roman"/>
          <w:lang w:val="es-GT"/>
        </w:rPr>
        <w:t xml:space="preserve"> </w:t>
      </w:r>
      <w:r w:rsidRPr="0099238F">
        <w:rPr>
          <w:rFonts w:ascii="Times New Roman" w:eastAsia="Times New Roman" w:hAnsi="Times New Roman" w:cs="Times New Roman"/>
          <w:lang w:val="es-GT"/>
        </w:rPr>
        <w:t>siendo un espacio de pensamiento libre, equidad y responsabilidad social.</w:t>
      </w:r>
    </w:p>
    <w:p w14:paraId="34FF9A84" w14:textId="77777777" w:rsidR="005F3B2E" w:rsidRPr="007B5B5F" w:rsidRDefault="005F3B2E" w:rsidP="0099238F">
      <w:pPr>
        <w:keepNext/>
        <w:spacing w:line="240" w:lineRule="auto"/>
        <w:jc w:val="both"/>
        <w:rPr>
          <w:rFonts w:ascii="Times New Roman" w:hAnsi="Times New Roman" w:cs="Times New Roman"/>
          <w:b/>
          <w:bCs/>
        </w:rPr>
      </w:pPr>
      <w:r w:rsidRPr="007B5B5F">
        <w:rPr>
          <w:rFonts w:ascii="Times New Roman" w:eastAsia="Times New Roman" w:hAnsi="Times New Roman" w:cs="Times New Roman"/>
          <w:b/>
          <w:bCs/>
        </w:rPr>
        <w:t>Desarrollo</w:t>
      </w:r>
    </w:p>
    <w:p w14:paraId="4CD7924B" w14:textId="77777777" w:rsidR="00553DBA" w:rsidRPr="00553DBA" w:rsidRDefault="00553DBA" w:rsidP="00553DBA">
      <w:pPr>
        <w:keepNext/>
        <w:spacing w:line="240" w:lineRule="auto"/>
        <w:jc w:val="both"/>
        <w:rPr>
          <w:rFonts w:ascii="Times New Roman" w:hAnsi="Times New Roman" w:cs="Times New Roman"/>
          <w:b/>
          <w:bCs/>
          <w:lang w:val="es-GT"/>
        </w:rPr>
      </w:pPr>
      <w:r w:rsidRPr="00553DBA">
        <w:rPr>
          <w:rFonts w:ascii="Times New Roman" w:eastAsia="Times New Roman" w:hAnsi="Times New Roman" w:cs="Times New Roman"/>
          <w:b/>
          <w:bCs/>
          <w:lang w:val="es-GT"/>
        </w:rPr>
        <w:t>1. Autonomía universitaria y erosión democrática: marco conceptual para pensar la “autonomía simulada”</w:t>
      </w:r>
    </w:p>
    <w:p w14:paraId="05142702" w14:textId="77777777" w:rsidR="001518C0" w:rsidRDefault="006A0541" w:rsidP="00553DBA">
      <w:pPr>
        <w:spacing w:line="240" w:lineRule="auto"/>
        <w:jc w:val="both"/>
        <w:rPr>
          <w:rFonts w:ascii="Times New Roman" w:hAnsi="Times New Roman" w:cs="Times New Roman"/>
        </w:rPr>
      </w:pPr>
      <w:r w:rsidRPr="006A0541">
        <w:rPr>
          <w:rFonts w:ascii="Times New Roman" w:eastAsia="Times New Roman" w:hAnsi="Times New Roman" w:cs="Times New Roman"/>
        </w:rPr>
        <w:t xml:space="preserve">La autonomía universitaria ha sido históricamente concebida como una condición institucional indispensable para el ejercicio libre de la docencia, la investigación, la crítica pública y la producción de conocimiento; en el caso de la universidad pública, esta autonomía se vincula de manera directa con la libertad de cátedra, en tanto ambas constituyen presupuestos básicos para que la institución pueda cumplir su vocación social de generar, transmitir y poner el conocimiento al servicio de la sociedad, más allá de las transformaciones propias de cada época y del énfasis particular que otorgue a sus funciones sustantivas de docencia, investigación y extensión o acción social (Campos-Céspedes y Solano-Gutiérrez, 2008). </w:t>
      </w:r>
    </w:p>
    <w:p w14:paraId="71293072" w14:textId="77777777" w:rsidR="00DF27D8" w:rsidRDefault="002D48B6" w:rsidP="00553DBA">
      <w:pPr>
        <w:spacing w:line="240" w:lineRule="auto"/>
        <w:jc w:val="both"/>
        <w:rPr>
          <w:rFonts w:ascii="Times New Roman" w:hAnsi="Times New Roman" w:cs="Times New Roman"/>
        </w:rPr>
      </w:pPr>
      <w:r>
        <w:rPr>
          <w:rFonts w:ascii="Times New Roman" w:eastAsia="Times New Roman" w:hAnsi="Times New Roman"/>
        </w:rPr>
        <w:t xml:space="preserve">En América Latina, esta noción posee además una densidad política particular, pues está asociada a las luchas por la democratización de la universidad, la participación estudiantil, el cogobierno y la defensa de lo público. Esa historia recuerda que la autonomía no fue concebida como una concesión administrativa, sino como una conquista social destinada a democratizar el saber y proteger la libertad de pensamiento. Las movilizaciones universitarias de Córdoba mostraron, desde muy temprano, que las reglamentaciones restrictivas, el secreto de las sesiones y la imposición de autoridades podían revestirse de legalidad y, al mismo tiempo, frenar la renovación institucional (Schenone, 2009). El largo proceso de democratización universitaria ha ampliado la participación estudiantil, </w:t>
      </w:r>
      <w:r>
        <w:rPr>
          <w:rFonts w:ascii="Times New Roman" w:eastAsia="Times New Roman" w:hAnsi="Times New Roman"/>
        </w:rPr>
        <w:lastRenderedPageBreak/>
        <w:t>aunque persisten límites para una inclusión efectiva y una ciudadanía universitaria plena (Más Rocha, 2022). Por ello, comprender la autonomía únicamente como una garantía jurídica o administrativa resulta insuficiente: es también una práctica política que debe realizarse cotidianamente mediante pluralismo, deliberación, transparencia y rendición de cuentas.</w:t>
      </w:r>
    </w:p>
    <w:p w14:paraId="54347282"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Desde esta perspectiva, la autonomía universitaria tiene una doble dimensión. Por un lado, una dimensión formal, referida al reconocimiento legal de la capacidad de la universidad para gobernarse a sí misma, elegir autoridades, administrar recursos, organizar su vida académica y definir sus prioridades institucionales. Por otro lado, una dimensión sustantiva, vinculada con la posibilidad efectiva de que esos procedimientos sean ejercidos democráticamente por la comunidad universitaria. La distancia entre ambas dimensiones permite comprender una tensión central: una universidad puede conservar autonomía en el plano normativo y, al mismo tiempo, experimentar un debilitamiento profundo de sus prácticas democráticas internas.</w:t>
      </w:r>
    </w:p>
    <w:p w14:paraId="7B19D10C"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t>Esta tensión adquiere especial relevancia en contextos de erosión democrática. A diferencia de las rupturas autoritarias clásicas, la democracia no siempre se quiebra de manera abrupta. Las instituciones pueden seguir funcionando, las elecciones pueden celebrarse y el lenguaje de la legalidad puede permanecer intacto, mientras los mecanismos de control, deliberación y alternancia pierden eficacia. En el ámbito universitario, la autonomía puede convertirse en un verdadero “espejismo”: las estructuras normativas persisten, pero su capacidad de proteger el autogobierno y la libertad académica se debilita (Zúñiga Sánchez, 2022). En escenarios más extremos, la propia ley puede ser instrumentalizada para intervenir universidades, confiscar recintos o eliminar formas de autogobierno, produciendo una suerte de “autoritarismo legalizado” (García Vásquez y Muñoz Reyes, 2024). La democracia, entonces, no desaparece necesariamente de un día para otro; puede vaciarse desde dentro.</w:t>
      </w:r>
    </w:p>
    <w:p w14:paraId="2875A1D0"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t>Trasladada al campo universitario, esta lógica permite comprender la emergencia de una “autonomía simulada”. Con esta expresión se alude a una forma institucional en la que la autonomía persiste como norma, discurso y procedimiento, pero se debilita como experiencia democrática. Arévalo (2025) describe una “simulación participativa” en la que los mecanismos de autogobierno pueden transformarse en dispositivos de validación jerárquica y burocrática, dejando a la ciudadanía estudiantil en un lugar marginal. La universidad mantiene consejos, reglamentos, elecciones y representaciones; sin embargo, estos pueden operar más como espacios que confirman decisiones ya definidas que como ámbitos de deliberación colectiva. Algo semejante ocurre con las “simulaciones de participación” señaladas por Rangel Torrijo (2013): el discurso institucional habla de inclusión, pero la participación carece de un vínculo real con las demandas de la comunidad. Así, la participación se conserva como forma, pero pierde capacidad de incidencia; el conflicto se interpreta como amenaza y el disenso se deslegitima en nombre de la estabilidad.</w:t>
      </w:r>
    </w:p>
    <w:p w14:paraId="43CD63FB" w14:textId="4A92CB1C"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t xml:space="preserve">La autonomía simulada no implica ausencia de institucionalidad, sino una institucionalidad que puede quedar capturada por intereses y redes de poder. Su rasgo </w:t>
      </w:r>
      <w:r>
        <w:rPr>
          <w:rFonts w:ascii="Times New Roman" w:eastAsia="Times New Roman" w:hAnsi="Times New Roman"/>
        </w:rPr>
        <w:lastRenderedPageBreak/>
        <w:t xml:space="preserve">distintivo es la convivencia entre legalidad formal y deterioro democrático práctico. Ordorika (2018) advierte que las universidades pueden operar como estructuras de “oligarquía académica”, con una fuerte concentración del poder en autoridades unipersonales capaces de controlar agendas y reducir la deliberación de los órganos colegiados. En estas condiciones, la meritocracia y la colegialidad corren el riesgo de convertirse en una pantalla normativa que oculta una participación limitada. </w:t>
      </w:r>
      <w:r w:rsidR="003B6737">
        <w:rPr>
          <w:rFonts w:ascii="Times New Roman" w:eastAsia="Times New Roman" w:hAnsi="Times New Roman"/>
        </w:rPr>
        <w:t>Peña (2016)</w:t>
      </w:r>
      <w:r>
        <w:rPr>
          <w:rFonts w:ascii="Times New Roman" w:eastAsia="Times New Roman" w:hAnsi="Times New Roman"/>
        </w:rPr>
        <w:t xml:space="preserve"> habla, en este sentido, de “reformas de papel”: cambios que invocan excelencia e innovación, pero que en la práctica pueden perpetuar la parálisis institucional. Aquello que nació para proteger a la universidad frente a imposiciones externas puede entonces utilizarse como un escudo para evitar el escrutinio de la propia comunidad y de la sociedad (Mendoza, 2020).</w:t>
      </w:r>
    </w:p>
    <w:p w14:paraId="39816F99" w14:textId="77777777" w:rsidR="00553DBA" w:rsidRDefault="00553DBA" w:rsidP="00553DBA">
      <w:pPr>
        <w:spacing w:line="240" w:lineRule="auto"/>
        <w:jc w:val="both"/>
        <w:rPr>
          <w:rFonts w:ascii="Times New Roman" w:eastAsia="Times New Roman" w:hAnsi="Times New Roman"/>
        </w:rPr>
      </w:pPr>
      <w:r>
        <w:rPr>
          <w:rFonts w:ascii="Times New Roman" w:eastAsia="Times New Roman" w:hAnsi="Times New Roman"/>
        </w:rPr>
        <w:t>Por ello, la crisis de la autonomía universitaria no debe entenderse únicamente como un problema jurídico, administrativo o procedimental. Es, ante todo, una crisis de cultura política democrática. También intervienen presiones contemporáneas que desplazan el sentido público de la universidad. Acosta Silva (2020) denomina “épica de los indicadores” al predominio de métricas de eficiencia, productividad y rendición de cuentas burocrática que pueden subordinar la libertad académica a una lógica gerencial. Cuando esa tendencia se combina con una visión neoutilitaria de la educación superior, la universidad pública corre el riesgo de vivir una “crisis de identidad” y de servir más a las demandas del mercado que a su responsabilidad social histórica (Huerta Peña, 2018). La autonomía pierde entonces contenido humano y político si olvida que el conocimiento no es neutral frente al poder y que la búsqueda de la verdad exige un compromiso ético (Sánchez Pinedo, 2022). Analizar la autonomía en contextos de erosión democrática exige, por tanto, mirar menos la existencia formal de normas y más las prácticas mediante las cuales el poder se organiza, se legitima y se reproduce en la vida universitaria.</w:t>
      </w:r>
    </w:p>
    <w:p w14:paraId="22E3B38A" w14:textId="77777777" w:rsidR="00FE4C03" w:rsidRDefault="00FE4C03" w:rsidP="00553DBA">
      <w:pPr>
        <w:spacing w:line="240" w:lineRule="auto"/>
        <w:jc w:val="both"/>
        <w:rPr>
          <w:rFonts w:ascii="Times New Roman" w:eastAsia="Times New Roman" w:hAnsi="Times New Roman"/>
        </w:rPr>
      </w:pPr>
    </w:p>
    <w:p w14:paraId="7B0E5282" w14:textId="044E0E57" w:rsidR="00FE4C03" w:rsidRPr="00553DBA" w:rsidRDefault="00FE4C03" w:rsidP="00553DBA">
      <w:pPr>
        <w:spacing w:line="240" w:lineRule="auto"/>
        <w:jc w:val="both"/>
        <w:rPr>
          <w:rFonts w:ascii="Times New Roman" w:hAnsi="Times New Roman" w:cs="Times New Roman"/>
          <w:lang w:val="es-GT"/>
        </w:rPr>
      </w:pPr>
      <w:r w:rsidRPr="00FE4C03">
        <w:rPr>
          <w:rFonts w:ascii="Times New Roman" w:hAnsi="Times New Roman" w:cs="Times New Roman"/>
          <w:noProof/>
          <w:lang w:val="es-GT"/>
        </w:rPr>
        <w:lastRenderedPageBreak/>
        <w:drawing>
          <wp:inline distT="0" distB="0" distL="0" distR="0" wp14:anchorId="4188C9CA" wp14:editId="3FC8630C">
            <wp:extent cx="5400040" cy="5890260"/>
            <wp:effectExtent l="0" t="0" r="0" b="2540"/>
            <wp:docPr id="15605614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561411" name=""/>
                    <pic:cNvPicPr/>
                  </pic:nvPicPr>
                  <pic:blipFill>
                    <a:blip r:embed="rId7"/>
                    <a:stretch>
                      <a:fillRect/>
                    </a:stretch>
                  </pic:blipFill>
                  <pic:spPr>
                    <a:xfrm>
                      <a:off x="0" y="0"/>
                      <a:ext cx="5400040" cy="5890260"/>
                    </a:xfrm>
                    <a:prstGeom prst="rect">
                      <a:avLst/>
                    </a:prstGeom>
                  </pic:spPr>
                </pic:pic>
              </a:graphicData>
            </a:graphic>
          </wp:inline>
        </w:drawing>
      </w:r>
    </w:p>
    <w:p w14:paraId="4AEF0D4A" w14:textId="77777777" w:rsidR="00553DBA" w:rsidRPr="00553DBA" w:rsidRDefault="00553DBA" w:rsidP="00553DBA">
      <w:pPr>
        <w:keepNext/>
        <w:spacing w:line="240" w:lineRule="auto"/>
        <w:jc w:val="both"/>
        <w:rPr>
          <w:rFonts w:ascii="Times New Roman" w:hAnsi="Times New Roman" w:cs="Times New Roman"/>
          <w:b/>
          <w:bCs/>
          <w:lang w:val="es-GT"/>
        </w:rPr>
      </w:pPr>
      <w:r w:rsidRPr="00553DBA">
        <w:rPr>
          <w:rFonts w:ascii="Times New Roman" w:eastAsia="Times New Roman" w:hAnsi="Times New Roman" w:cs="Times New Roman"/>
          <w:b/>
          <w:bCs/>
          <w:lang w:val="es-GT"/>
        </w:rPr>
        <w:t>2. Captura institucional y ritualización de la participación en la Universidad de San Carlos de Guatemala</w:t>
      </w:r>
    </w:p>
    <w:p w14:paraId="4FDDA5FA"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 xml:space="preserve">El caso de la Universidad de San Carlos de Guatemala permite observar de manera especialmente significativa cómo la autonomía universitaria puede ser preservada en el plano formal y, al mismo tiempo, vaciada en su dimensión democrática. Como universidad pública, nacional y autónoma, la USAC ocupa un lugar central en la historia política y educativa de Guatemala. Su trayectoria ha estado vinculada a la formación profesional, la movilidad social, la producción de pensamiento crítico y la participación en debates públicos fundamentales. Precisamente por ello, su crisis reciente no puede </w:t>
      </w:r>
      <w:r w:rsidRPr="00553DBA">
        <w:rPr>
          <w:rFonts w:ascii="Times New Roman" w:eastAsia="Times New Roman" w:hAnsi="Times New Roman" w:cs="Times New Roman"/>
          <w:lang w:val="es-GT"/>
        </w:rPr>
        <w:lastRenderedPageBreak/>
        <w:t>interpretarse únicamente como un conflicto administrativo o como una disputa interna por cargos de autoridad. Se trata de un caso que permite analizar cómo la erosión democrática puede penetrar instituciones académicas que históricamente han sido asociadas con la defensa de lo público, la autonomía y la crítica social.</w:t>
      </w:r>
    </w:p>
    <w:p w14:paraId="05353659"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t>La instalación de un rector ampliamente cuestionado por sectores universitarios y sociales, en el marco de un proceso señalado por falta de transparencia y legalidad, abrió una crisis profunda de legitimidad institucional. Arnal Martínez (2023) describe la cooptación de la USAC por “mafias y oligarquías” y sitúa el proceso rectoral de 2022 dentro de una disputa por el control de una institución que, además de su peso académico, tiene capacidad de influir en espacios clave del sistema político y de justicia. Hernández Huerta (2024), al analizar la crisis política guatemalteca, muestra cómo los ataques a la integridad electoral forman parte de un deterioro democrático más amplio. Desde esta perspectiva, la USAC puede leerse como un “laboratorio” de tácticas autoritarias: los procedimientos formales producen autoridad, pero no necesariamente legitimidad. Lo relevante no es solamente quién ocupa la rectoría, sino qué tipo de institucionalidad hace posible que una autoridad formalmente instalada sea percibida por amplios sectores como carente de respaldo democrático.</w:t>
      </w:r>
    </w:p>
    <w:p w14:paraId="6572B598"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En este contexto, la autonomía universitaria aparece como un concepto en disputa. Para quienes defienden la continuidad del orden institucional existente, la autonomía puede ser presentada como la facultad de la universidad para resolver internamente sus asuntos, sin intervención externa. Desde esta lectura, cualquier cuestionamiento fuerte, denuncia pública o demanda de revisión puede ser interpretada como amenaza a la institucionalidad universitaria. Para los sectores críticos, en cambio, la autonomía no puede reducirse a la ausencia de intervención estatal o externa, sobre todo cuando los mecanismos internos de elección, representación y decisión son percibidos como opacos, excluyentes o controlados. Desde esta segunda perspectiva, exigir transparencia, legalidad y participación efectiva no constituye un ataque a la autonomía, sino una forma de defenderla frente a su apropiación por redes internas de poder.</w:t>
      </w:r>
    </w:p>
    <w:p w14:paraId="7CAD6A12"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t>El primer proceso que permite comprender esta crisis es la captura progresiva de los órganos de gobierno universitario. Por captura institucional se entiende aquí la apropiación gradual de reglas, cargos, procedimientos y espacios de decisión por redes de poder que los utilizan para reproducir su control sobre la institución. No siempre opera mediante rupturas abiertas de la legalidad. Con frecuencia avanza a través del control de cuerpos electorales, alianzas corporativas, nombramientos estratégicos, administración selectiva de información, distribución de beneficios, exclusión de adversarios y uso discrecional de procedimientos internos. La captura es eficaz precisamente porque puede desarrollarse bajo una apariencia de normalidad. Ese mecanismo produce una “ficción de la representación”: la existencia de intermediarios, votaciones y órganos colegiados hace visible la forma democrática, aunque la capacidad real de la comunidad para modificar decisiones sea mínima. En el caso de la USAC, esta tensión ayuda a comprender por qué un procedimiento formalmente concluido puede seguir siendo políticamente cuestionado (Arnal Martínez, 2023; Hernández Huerta, 2024).</w:t>
      </w:r>
    </w:p>
    <w:p w14:paraId="23CB3D49"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lastRenderedPageBreak/>
        <w:t>En el ámbito universitario, la captura adquiere una complejidad particular porque se produce sobre estructuras diseñadas, al menos formalmente, para garantizar representación y deliberación. Consejos superiores, juntas directivas, colegios profesionales, cuerpos electorales, asociaciones estudiantiles y órganos administrativos pueden operar como espacios democráticos o convertirse en engranajes de una maquinaria de control. En las “instituciones autoritarias” descritas por Ordorika (2018), las autoridades unipersonales concentran la capacidad de ordenar las agendas y la deliberación termina reducida a la aprobación administrativa de decisiones previamente construidas. La diferencia no reside únicamente en el diseño normativo, sino en las prácticas que atraviesan esos espacios. Un órgano colegiado puede existir, reunirse y votar; sin embargo, si sus integrantes actúan bajo presiones, compromisos previos, lealtades clientelares o temor a represalias, su capacidad deliberativa se reduce drásticamente.</w:t>
      </w:r>
    </w:p>
    <w:p w14:paraId="46FAE007"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En el caso de la USAC, los cuestionamientos sobre el proceso rectoral permiten ilustrar esta tensión entre procedimiento y legitimidad. La existencia de un mecanismo formal de elección no garantiza, por sí misma, que exista democracia universitaria. Para que un proceso electoral sea legítimo, no basta con que se realice conforme a una secuencia administrativa; debe permitir competencia real, información suficiente, igualdad de condiciones, transparencia, posibilidad de impugnación efectiva y reconocimiento por parte de la comunidad. Cuando una elección produce autoridad formal, pero no legitimidad política, la institución entra en una zona de fractura. Las autoridades pueden emitir resoluciones y ocupar oficinas, pero su capacidad de representar a la comunidad queda severamente cuestionada.</w:t>
      </w:r>
    </w:p>
    <w:p w14:paraId="21714376"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La captura institucional suele presentarse, además, como defensa del orden. Las redes de poder no necesariamente se nombran a sí mismas como antidemocráticas. Por el contrario, suelen invocar la estabilidad, la gobernabilidad, la continuidad académica, el respeto a los procedimientos o la defensa de la autonomía. Este lenguaje resulta políticamente eficaz porque desplaza el foco del debate. En lugar de discutir la calidad democrática de los procesos internos, se acusa a quienes los cuestionan de generar caos, politizar indebidamente la universidad o afectar el funcionamiento institucional. Así, la crítica aparece como amenaza y la obediencia como responsabilidad.</w:t>
      </w:r>
    </w:p>
    <w:p w14:paraId="1135D452"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El segundo proceso es la ritualización de la participación. En una universidad democrática, participar significa intervenir en la formación de decisiones colectivas, expresar desacuerdos, modificar cursos de acción, exigir razones y controlar el ejercicio del poder. En una autonomía simulada, en cambio, la participación se conserva como forma, pero pierde capacidad transformadora. Se convoca a reuniones, se realizan votaciones, se redactan actas y se invoca el cumplimiento de procedimientos; sin embargo, las decisiones centrales ya han sido definidas previamente o se encuentran condicionadas por relaciones de poder que reducen el margen real de incidencia.</w:t>
      </w:r>
    </w:p>
    <w:p w14:paraId="591F0815"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t xml:space="preserve">La participación ritualizada cumple una función política precisa: produce legitimidad sin redistribuir poder. Martínez González y Hernández González (2012) hablan de una “ficción de la representación” para describir situaciones en las que el voto y la presencia </w:t>
      </w:r>
      <w:r>
        <w:rPr>
          <w:rFonts w:ascii="Times New Roman" w:eastAsia="Times New Roman" w:hAnsi="Times New Roman"/>
        </w:rPr>
        <w:lastRenderedPageBreak/>
        <w:t>en órganos colegiados pueden convertirse en una escenificación de la democracia. Permite afirmar que la comunidad fue escuchada, que los órganos fueron consultados o que los procedimientos fueron cumplidos, aunque el resultado no dependa realmente de la deliberación. No elimina necesariamente la voz de los actores; la administra. No impide que se hable; vuelve irrelevante lo dicho. No clausura todos los espacios; los convierte en escenarios donde la decisión ya está controlada. La “simulación participativa” reduce así la ciudadanía estudiantil a un plano marginal y burocratizado (Arévalo, 2025), mientras el voto corre el riesgo de convertirse en un ritual de delegación que no altera el statu quo (Más Rocha, 2022).</w:t>
      </w:r>
    </w:p>
    <w:p w14:paraId="1685F39C"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t>Esta dinámica puede observarse en elecciones con competencia restringida, consultas no vinculantes, reuniones donde los acuerdos fueron negociados de antemano, órganos colegiados donde las minorías pueden expresarse pero no incidir, o representaciones estudiantiles y docentes desvinculadas de sus bases. En todos estos casos, la participación existe, pero se transforma en una representación escénica de la democracia. Históricamente, el uso de reglamentaciones restrictivas y el secreto de las sesiones ha servido para limitar la voluntad estudiantil y frenar la renovación institucional (Schenone, 2009). El problema, por tanto, no es la existencia de normas o procedimientos; es el uso de esas normas para producir obediencia en lugar de deliberación. La institución conserva el lenguaje participativo, pero debilita la experiencia participativa.</w:t>
      </w:r>
    </w:p>
    <w:p w14:paraId="2BDF6351"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La crisis de la USAC muestra que la protesta universitaria no debe interpretarse de manera automática como rechazo a la institucionalidad. En muchos casos, la movilización surge precisamente porque los canales institucionales son percibidos como cerrados, manipulados o insuficientes. Las asambleas, pronunciamientos, denuncias públicas y formas de organización estudiantil o docente pueden ser entendidas como intentos de reabrir la deliberación allí donde los procedimientos formales han perdido credibilidad. En este sentido, la protesta no necesariamente amenaza la autonomía; puede constituir una demanda por recuperar su sentido democrático.</w:t>
      </w:r>
    </w:p>
    <w:p w14:paraId="33F1E462"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Sin embargo, en contextos de erosión democrática, el poder capturado tiende a invertir el significado de las palabras. La defensa de la democracia puede ser presentada como radicalismo; la exigencia de transparencia como sabotaje; la crítica docente como deslealtad; la movilización estudiantil como manipulación; y la demanda de rendición de cuentas como ataque a la autonomía. Esta inversión semántica es clave porque la disputa no se libra solo en los órganos de gobierno, sino también en el terreno de la legitimidad pública. Controlar la institución implica controlar, en alguna medida, el relato sobre lo que ocurre dentro de ella.</w:t>
      </w:r>
    </w:p>
    <w:p w14:paraId="61D341CA"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 xml:space="preserve">El tercer proceso es la consolidación de una cultura política institucional marcada por el miedo, la autocensura, la deslegitimación del disenso y la normalización de prácticas autoritarias. Este aspecto permite comprender que la erosión democrática no se expresa únicamente en grandes decisiones institucionales, sino también en la vida cotidiana de la universidad. El miedo no siempre adopta formas espectaculares. Puede operar como percepción de riesgo: un docente evita pronunciarse para no afectar su estabilidad laboral; un estudiante decide no participar en una protesta por temor a consecuencias académicas; </w:t>
      </w:r>
      <w:r w:rsidRPr="00553DBA">
        <w:rPr>
          <w:rFonts w:ascii="Times New Roman" w:eastAsia="Times New Roman" w:hAnsi="Times New Roman" w:cs="Times New Roman"/>
          <w:lang w:val="es-GT"/>
        </w:rPr>
        <w:lastRenderedPageBreak/>
        <w:t>un trabajador guarda silencio para no comprometer su puesto; una unidad académica evita emitir una posición crítica para no enfrentar represalias administrativas o presupuestarias.</w:t>
      </w:r>
    </w:p>
    <w:p w14:paraId="008FD973"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La autocensura es uno de los efectos más profundos de este clima. En una universidad, callar no significa únicamente abstenerse de opinar; significa empobrecer el espacio común de pensamiento. La universidad existe para preguntar, discutir, incomodar y someter las verdades oficiales a examen crítico. Cuando sus actores comienzan a calcular cada palabra por temor a consecuencias, la función crítica se deteriora desde dentro. La censura más eficaz no siempre es la prohibición explícita, sino la producción de condiciones en las que las personas deciden no hablar.</w:t>
      </w:r>
    </w:p>
    <w:p w14:paraId="2995B5F2"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La normalización de prácticas autoritarias ocurre cuando comportamientos antes considerados inaceptables empiezan a ser percibidos como parte ordinaria de la vida institucional. La opacidad se vuelve costumbre; la imposición se presenta como eficiencia; la exclusión del disenso se justifica como defensa del orden; la concentración de poder se interpreta como gobernabilidad; y la ausencia de rendición de cuentas se naturaliza como tradición administrativa. Esta normalización no se produce de forma inmediata. Se construye mediante repetición, cansancio, fragmentación y pérdida gradual de expectativas democráticas.</w:t>
      </w:r>
    </w:p>
    <w:p w14:paraId="6F71BBFC"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En la USAC, esta cultura política tiene efectos que van más allá de la gobernanza. Afecta la docencia, la investigación y la relación de la universidad con la sociedad. En la docencia, una institución que enseña ciudadanía, ética pública o pensamiento crítico, pero que internamente reproduce opacidad y obediencia, genera una contradicción pedagógica profunda. Los estudiantes no aprenden solo de los contenidos curriculares; aprenden también de la cultura institucional que habitan. Si la experiencia universitaria les muestra que participar no incide, que disentir tiene costos y que las decisiones se imponen, la universidad educa, aunque sea involuntariamente, en la resignación democrática.</w:t>
      </w:r>
    </w:p>
    <w:p w14:paraId="0731DC53" w14:textId="6756737E" w:rsidR="00061D95" w:rsidRPr="00EF49F1" w:rsidRDefault="00553DBA" w:rsidP="00553DBA">
      <w:pPr>
        <w:spacing w:line="240" w:lineRule="auto"/>
        <w:jc w:val="both"/>
        <w:rPr>
          <w:rFonts w:ascii="Times New Roman" w:eastAsia="Times New Roman" w:hAnsi="Times New Roman"/>
        </w:rPr>
      </w:pPr>
      <w:r>
        <w:rPr>
          <w:rFonts w:ascii="Times New Roman" w:eastAsia="Times New Roman" w:hAnsi="Times New Roman"/>
        </w:rPr>
        <w:t>En la investigación, el deterioro democrático puede conducir a una reducción de la audacia crítica. Temas sensibles pueden ser evitados; alianzas sociales pueden ser vistas con sospecha; debates sobre corrupción, autoritarismo, desigualdad, memoria histórica o derechos humanos pueden volverse incómodos. Aunque no exista censura formal, el clima institucional puede orientar la producción académica hacia zonas menos conflictivas. A ello se suma el tránsito hacia la “épica de los indicadores”, donde la productividad, la eficiencia y el rendimiento institucional pueden sustituir la discusión sobre el sentido político y social del conocimiento (Acosta Silva, 2020). La universidad continúa produciendo, publicando y reportando, pero corre el riesgo de perder parte de su capacidad para interrogar críticamente las estructuras de poder de la sociedad y de sí misma.</w:t>
      </w:r>
    </w:p>
    <w:p w14:paraId="00C93E55"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t xml:space="preserve">La relación con la sociedad también se debilita. Una universidad pública autónoma debe mantener un vínculo activo con las demandas colectivas, especialmente en contextos de desigualdad, violencia, exclusión y crisis democrática. Sin embargo, una institución capturada tiende a cerrarse sobre sí misma. La prioridad pasa a ser la conservación del control interno antes que la apertura al diálogo social. Montoya Castaño (2019) y Guerra </w:t>
      </w:r>
      <w:r>
        <w:rPr>
          <w:rFonts w:ascii="Times New Roman" w:eastAsia="Times New Roman" w:hAnsi="Times New Roman"/>
        </w:rPr>
        <w:lastRenderedPageBreak/>
        <w:t>Liera (2019) recuerdan que la autonomía es también una responsabilidad: obliga a la universidad a ser pertinente y a responder a las necesidades de su contexto. Cuando la extensión se limita a transferir conocimientos de manera vertical, la institución pierde una parte de su potencial transformador; por el contrario, puede convertirse en una práctica político-pedagógica vinculada con los problemas y saberes de la sociedad (Arévalo, 2025). La universidad corre el riesgo de vivir una “crisis de identidad” si se distancia de las luchas y demandas que históricamente le dieron legitimidad (Huerta Peña, 2018).</w:t>
      </w:r>
    </w:p>
    <w:p w14:paraId="4368ED83" w14:textId="77777777" w:rsidR="00553DBA" w:rsidRDefault="00553DBA" w:rsidP="00553DBA">
      <w:pPr>
        <w:spacing w:line="240" w:lineRule="auto"/>
        <w:jc w:val="both"/>
        <w:rPr>
          <w:rFonts w:ascii="Times New Roman" w:eastAsia="Times New Roman" w:hAnsi="Times New Roman" w:cs="Times New Roman"/>
          <w:lang w:val="es-GT"/>
        </w:rPr>
      </w:pPr>
      <w:r w:rsidRPr="00553DBA">
        <w:rPr>
          <w:rFonts w:ascii="Times New Roman" w:eastAsia="Times New Roman" w:hAnsi="Times New Roman" w:cs="Times New Roman"/>
          <w:lang w:val="es-GT"/>
        </w:rPr>
        <w:t>Por ello, el caso de la Universidad de San Carlos no debe analizarse como una crisis universitaria aislada. Su importancia reside en que permite observar cómo la erosión democrática se expresa dentro de una institución académica emblemática. La captura de órganos de gobierno, la ritualización de la participación y la cultura del miedo no son solo problemas internos; son síntomas de una transformación más amplia de la cultura política. La universidad no está fuera de la sociedad guatemalteca. Reproduce, condensa y disputa sus conflictos. En ese sentido, la USAC puede ser leída como un espejo crítico de procesos más amplios de deterioro institucional y debilitamiento democrático.</w:t>
      </w:r>
    </w:p>
    <w:p w14:paraId="5933F270" w14:textId="530C4105" w:rsidR="00EF49F1" w:rsidRPr="00553DBA" w:rsidRDefault="00EF49F1" w:rsidP="00EF49F1">
      <w:pPr>
        <w:spacing w:line="240" w:lineRule="auto"/>
        <w:jc w:val="center"/>
        <w:rPr>
          <w:rFonts w:ascii="Times New Roman" w:hAnsi="Times New Roman" w:cs="Times New Roman"/>
          <w:lang w:val="es-GT"/>
        </w:rPr>
      </w:pPr>
      <w:r w:rsidRPr="00EF49F1">
        <w:rPr>
          <w:rFonts w:ascii="Times New Roman" w:hAnsi="Times New Roman" w:cs="Times New Roman"/>
          <w:noProof/>
          <w:lang w:val="es-GT"/>
        </w:rPr>
        <w:drawing>
          <wp:inline distT="0" distB="0" distL="0" distR="0" wp14:anchorId="18273502" wp14:editId="042193A8">
            <wp:extent cx="3568700" cy="4926231"/>
            <wp:effectExtent l="0" t="0" r="0" b="1905"/>
            <wp:docPr id="11226209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620903" name=""/>
                    <pic:cNvPicPr/>
                  </pic:nvPicPr>
                  <pic:blipFill>
                    <a:blip r:embed="rId8"/>
                    <a:stretch>
                      <a:fillRect/>
                    </a:stretch>
                  </pic:blipFill>
                  <pic:spPr>
                    <a:xfrm>
                      <a:off x="0" y="0"/>
                      <a:ext cx="3619214" cy="4995961"/>
                    </a:xfrm>
                    <a:prstGeom prst="rect">
                      <a:avLst/>
                    </a:prstGeom>
                  </pic:spPr>
                </pic:pic>
              </a:graphicData>
            </a:graphic>
          </wp:inline>
        </w:drawing>
      </w:r>
    </w:p>
    <w:p w14:paraId="2B6CA1FE" w14:textId="77777777" w:rsidR="00553DBA" w:rsidRDefault="00553DBA" w:rsidP="00553DBA">
      <w:pPr>
        <w:spacing w:line="240" w:lineRule="auto"/>
        <w:jc w:val="both"/>
        <w:rPr>
          <w:rFonts w:ascii="Times New Roman" w:eastAsia="Times New Roman" w:hAnsi="Times New Roman"/>
        </w:rPr>
      </w:pPr>
      <w:r>
        <w:rPr>
          <w:rFonts w:ascii="Times New Roman" w:eastAsia="Times New Roman" w:hAnsi="Times New Roman"/>
        </w:rPr>
        <w:lastRenderedPageBreak/>
        <w:t>La autonomía simulada, en este caso, aparece como una forma especialmente compleja de deterioro. No destruye la universidad desde fuera, sino que la vacía desde dentro. Mantiene los procedimientos, pero reduce su sentido democrático; conserva los órganos, pero limita su capacidad deliberativa; invoca la autonomía, pero puede utilizarla para evitar la rendición de cuentas. En ese proceso también crece el “desencanto democrático” de las juventudes, que no debe confundirse automáticamente con apatía. La distancia de muchos jóvenes frente a las instituciones puede ser una respuesta crítica a sistemas percibidos como excluyentes y a promesas de participación que no se cumplen (Córdova Morales y Ramírez Reyes, 2023; Arévalo Gamboa, 2026). De ahí que la defensa de la autonomía universitaria no pueda limitarse a rechazar intervenciones externas. Debe incluir la democratización interna y la capacidad de canalizar ese desencanto hacia formas de vigilancia, resistencia y reconstrucción colectiva.</w:t>
      </w:r>
    </w:p>
    <w:p w14:paraId="2F0EA4F1" w14:textId="526EFBCA" w:rsidR="001B5697" w:rsidRDefault="008A2BEE" w:rsidP="008A2BEE">
      <w:pPr>
        <w:spacing w:line="240" w:lineRule="auto"/>
        <w:jc w:val="center"/>
        <w:rPr>
          <w:rFonts w:ascii="Times New Roman" w:eastAsia="Times New Roman" w:hAnsi="Times New Roman"/>
        </w:rPr>
      </w:pPr>
      <w:r>
        <w:rPr>
          <w:rFonts w:ascii="Times New Roman" w:eastAsia="Times New Roman" w:hAnsi="Times New Roman"/>
        </w:rPr>
        <w:t xml:space="preserve">Tabla 1. </w:t>
      </w:r>
      <w:r w:rsidR="003D33AF" w:rsidRPr="003D33AF">
        <w:rPr>
          <w:rFonts w:ascii="Times New Roman" w:eastAsia="Times New Roman" w:hAnsi="Times New Roman"/>
        </w:rPr>
        <w:t>Tabla comparativa: autonomía formal vs. autonomía sustantiva vs. autonomía simulada</w:t>
      </w:r>
    </w:p>
    <w:tbl>
      <w:tblPr>
        <w:tblStyle w:val="Tablanormal2"/>
        <w:tblW w:w="0" w:type="auto"/>
        <w:tblLook w:val="04A0" w:firstRow="1" w:lastRow="0" w:firstColumn="1" w:lastColumn="0" w:noHBand="0" w:noVBand="1"/>
      </w:tblPr>
      <w:tblGrid>
        <w:gridCol w:w="1730"/>
        <w:gridCol w:w="2188"/>
        <w:gridCol w:w="2077"/>
        <w:gridCol w:w="2509"/>
      </w:tblGrid>
      <w:tr w:rsidR="001B5697" w:rsidRPr="001B5697" w14:paraId="5C5D3932" w14:textId="77777777" w:rsidTr="008A2B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99E4BD" w14:textId="77777777" w:rsidR="001B5697" w:rsidRPr="001B5697" w:rsidRDefault="001B5697" w:rsidP="001B5697">
            <w:pPr>
              <w:spacing w:after="160"/>
              <w:jc w:val="both"/>
              <w:rPr>
                <w:rFonts w:ascii="Times New Roman" w:hAnsi="Times New Roman" w:cs="Times New Roman"/>
                <w:lang w:val="es-GT"/>
              </w:rPr>
            </w:pPr>
            <w:r w:rsidRPr="001B5697">
              <w:rPr>
                <w:rFonts w:ascii="Times New Roman" w:hAnsi="Times New Roman" w:cs="Times New Roman"/>
                <w:lang w:val="es-GT"/>
              </w:rPr>
              <w:t>Dimensión</w:t>
            </w:r>
          </w:p>
        </w:tc>
        <w:tc>
          <w:tcPr>
            <w:tcW w:w="0" w:type="auto"/>
            <w:hideMark/>
          </w:tcPr>
          <w:p w14:paraId="48E8F2DD" w14:textId="77777777" w:rsidR="001B5697" w:rsidRPr="001B5697" w:rsidRDefault="001B5697" w:rsidP="001B5697">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Autonomía formal</w:t>
            </w:r>
          </w:p>
        </w:tc>
        <w:tc>
          <w:tcPr>
            <w:tcW w:w="0" w:type="auto"/>
            <w:hideMark/>
          </w:tcPr>
          <w:p w14:paraId="2BB9D7B6" w14:textId="77777777" w:rsidR="001B5697" w:rsidRPr="001B5697" w:rsidRDefault="001B5697" w:rsidP="001B5697">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Autonomía sustantiva</w:t>
            </w:r>
          </w:p>
        </w:tc>
        <w:tc>
          <w:tcPr>
            <w:tcW w:w="0" w:type="auto"/>
            <w:hideMark/>
          </w:tcPr>
          <w:p w14:paraId="13952947" w14:textId="77777777" w:rsidR="001B5697" w:rsidRPr="001B5697" w:rsidRDefault="001B5697" w:rsidP="001B5697">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Autonomía simulada</w:t>
            </w:r>
          </w:p>
        </w:tc>
      </w:tr>
      <w:tr w:rsidR="001B5697" w:rsidRPr="001B5697" w14:paraId="3B74B5B8" w14:textId="77777777" w:rsidTr="008A2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681A09" w14:textId="77777777" w:rsidR="001B5697" w:rsidRPr="001B5697" w:rsidRDefault="001B5697" w:rsidP="001B5697">
            <w:pPr>
              <w:spacing w:after="160"/>
              <w:jc w:val="both"/>
              <w:rPr>
                <w:rFonts w:ascii="Times New Roman" w:hAnsi="Times New Roman" w:cs="Times New Roman"/>
                <w:lang w:val="es-GT"/>
              </w:rPr>
            </w:pPr>
            <w:r w:rsidRPr="001B5697">
              <w:rPr>
                <w:rFonts w:ascii="Times New Roman" w:hAnsi="Times New Roman" w:cs="Times New Roman"/>
                <w:lang w:val="es-GT"/>
              </w:rPr>
              <w:t>Normas</w:t>
            </w:r>
          </w:p>
        </w:tc>
        <w:tc>
          <w:tcPr>
            <w:tcW w:w="0" w:type="auto"/>
            <w:hideMark/>
          </w:tcPr>
          <w:p w14:paraId="57BBDA88" w14:textId="77777777" w:rsidR="001B5697" w:rsidRPr="001B5697" w:rsidRDefault="001B5697" w:rsidP="001B569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Existen y reconocen autogobierno</w:t>
            </w:r>
          </w:p>
        </w:tc>
        <w:tc>
          <w:tcPr>
            <w:tcW w:w="0" w:type="auto"/>
            <w:hideMark/>
          </w:tcPr>
          <w:p w14:paraId="5CBB78A2" w14:textId="77777777" w:rsidR="001B5697" w:rsidRPr="001B5697" w:rsidRDefault="001B5697" w:rsidP="001B569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Se aplican con sentido democrático</w:t>
            </w:r>
          </w:p>
        </w:tc>
        <w:tc>
          <w:tcPr>
            <w:tcW w:w="0" w:type="auto"/>
            <w:hideMark/>
          </w:tcPr>
          <w:p w14:paraId="1F0FC7E7" w14:textId="77777777" w:rsidR="001B5697" w:rsidRPr="001B5697" w:rsidRDefault="001B5697" w:rsidP="001B569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Se conservan como apariencia de legalidad</w:t>
            </w:r>
          </w:p>
        </w:tc>
      </w:tr>
      <w:tr w:rsidR="001B5697" w:rsidRPr="001B5697" w14:paraId="13D540E3" w14:textId="77777777" w:rsidTr="008A2BEE">
        <w:tc>
          <w:tcPr>
            <w:cnfStyle w:val="001000000000" w:firstRow="0" w:lastRow="0" w:firstColumn="1" w:lastColumn="0" w:oddVBand="0" w:evenVBand="0" w:oddHBand="0" w:evenHBand="0" w:firstRowFirstColumn="0" w:firstRowLastColumn="0" w:lastRowFirstColumn="0" w:lastRowLastColumn="0"/>
            <w:tcW w:w="0" w:type="auto"/>
            <w:hideMark/>
          </w:tcPr>
          <w:p w14:paraId="076C34A8" w14:textId="77777777" w:rsidR="001B5697" w:rsidRPr="001B5697" w:rsidRDefault="001B5697" w:rsidP="001B5697">
            <w:pPr>
              <w:spacing w:after="160"/>
              <w:jc w:val="both"/>
              <w:rPr>
                <w:rFonts w:ascii="Times New Roman" w:hAnsi="Times New Roman" w:cs="Times New Roman"/>
                <w:lang w:val="es-GT"/>
              </w:rPr>
            </w:pPr>
            <w:r w:rsidRPr="001B5697">
              <w:rPr>
                <w:rFonts w:ascii="Times New Roman" w:hAnsi="Times New Roman" w:cs="Times New Roman"/>
                <w:lang w:val="es-GT"/>
              </w:rPr>
              <w:t>Elecciones</w:t>
            </w:r>
          </w:p>
        </w:tc>
        <w:tc>
          <w:tcPr>
            <w:tcW w:w="0" w:type="auto"/>
            <w:hideMark/>
          </w:tcPr>
          <w:p w14:paraId="5D2CB838" w14:textId="77777777" w:rsidR="001B5697" w:rsidRPr="001B5697" w:rsidRDefault="001B5697" w:rsidP="001B569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Se realizan conforme a procedimientos</w:t>
            </w:r>
          </w:p>
        </w:tc>
        <w:tc>
          <w:tcPr>
            <w:tcW w:w="0" w:type="auto"/>
            <w:hideMark/>
          </w:tcPr>
          <w:p w14:paraId="17A4161C" w14:textId="77777777" w:rsidR="001B5697" w:rsidRPr="001B5697" w:rsidRDefault="001B5697" w:rsidP="001B569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Existe competencia, transparencia y legitimidad</w:t>
            </w:r>
          </w:p>
        </w:tc>
        <w:tc>
          <w:tcPr>
            <w:tcW w:w="0" w:type="auto"/>
            <w:hideMark/>
          </w:tcPr>
          <w:p w14:paraId="0CF0FAE1" w14:textId="77777777" w:rsidR="001B5697" w:rsidRPr="001B5697" w:rsidRDefault="001B5697" w:rsidP="001B569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Producen autoridad formal, pero legitimidad cuestionada</w:t>
            </w:r>
          </w:p>
        </w:tc>
      </w:tr>
      <w:tr w:rsidR="001B5697" w:rsidRPr="001B5697" w14:paraId="40AED357" w14:textId="77777777" w:rsidTr="008A2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271250" w14:textId="77777777" w:rsidR="001B5697" w:rsidRPr="001B5697" w:rsidRDefault="001B5697" w:rsidP="001B5697">
            <w:pPr>
              <w:spacing w:after="160"/>
              <w:jc w:val="both"/>
              <w:rPr>
                <w:rFonts w:ascii="Times New Roman" w:hAnsi="Times New Roman" w:cs="Times New Roman"/>
                <w:lang w:val="es-GT"/>
              </w:rPr>
            </w:pPr>
            <w:r w:rsidRPr="001B5697">
              <w:rPr>
                <w:rFonts w:ascii="Times New Roman" w:hAnsi="Times New Roman" w:cs="Times New Roman"/>
                <w:lang w:val="es-GT"/>
              </w:rPr>
              <w:t>Participación</w:t>
            </w:r>
          </w:p>
        </w:tc>
        <w:tc>
          <w:tcPr>
            <w:tcW w:w="0" w:type="auto"/>
            <w:hideMark/>
          </w:tcPr>
          <w:p w14:paraId="30F67CB3" w14:textId="77777777" w:rsidR="001B5697" w:rsidRPr="001B5697" w:rsidRDefault="001B5697" w:rsidP="001B569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Hay representantes y órganos colegiados</w:t>
            </w:r>
          </w:p>
        </w:tc>
        <w:tc>
          <w:tcPr>
            <w:tcW w:w="0" w:type="auto"/>
            <w:hideMark/>
          </w:tcPr>
          <w:p w14:paraId="7B1ABF9B" w14:textId="77777777" w:rsidR="001B5697" w:rsidRPr="001B5697" w:rsidRDefault="001B5697" w:rsidP="001B569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La comunidad puede incidir</w:t>
            </w:r>
          </w:p>
        </w:tc>
        <w:tc>
          <w:tcPr>
            <w:tcW w:w="0" w:type="auto"/>
            <w:hideMark/>
          </w:tcPr>
          <w:p w14:paraId="4C35A2AE" w14:textId="77777777" w:rsidR="001B5697" w:rsidRPr="001B5697" w:rsidRDefault="001B5697" w:rsidP="001B569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Se escucha, pero la decisión ya está condicionada</w:t>
            </w:r>
          </w:p>
        </w:tc>
      </w:tr>
      <w:tr w:rsidR="001B5697" w:rsidRPr="001B5697" w14:paraId="12B0A4C6" w14:textId="77777777" w:rsidTr="008A2BEE">
        <w:tc>
          <w:tcPr>
            <w:cnfStyle w:val="001000000000" w:firstRow="0" w:lastRow="0" w:firstColumn="1" w:lastColumn="0" w:oddVBand="0" w:evenVBand="0" w:oddHBand="0" w:evenHBand="0" w:firstRowFirstColumn="0" w:firstRowLastColumn="0" w:lastRowFirstColumn="0" w:lastRowLastColumn="0"/>
            <w:tcW w:w="0" w:type="auto"/>
            <w:hideMark/>
          </w:tcPr>
          <w:p w14:paraId="0DEE7A30" w14:textId="77777777" w:rsidR="001B5697" w:rsidRPr="001B5697" w:rsidRDefault="001B5697" w:rsidP="001B5697">
            <w:pPr>
              <w:spacing w:after="160"/>
              <w:jc w:val="both"/>
              <w:rPr>
                <w:rFonts w:ascii="Times New Roman" w:hAnsi="Times New Roman" w:cs="Times New Roman"/>
                <w:lang w:val="es-GT"/>
              </w:rPr>
            </w:pPr>
            <w:r w:rsidRPr="001B5697">
              <w:rPr>
                <w:rFonts w:ascii="Times New Roman" w:hAnsi="Times New Roman" w:cs="Times New Roman"/>
                <w:lang w:val="es-GT"/>
              </w:rPr>
              <w:t>Disenso</w:t>
            </w:r>
          </w:p>
        </w:tc>
        <w:tc>
          <w:tcPr>
            <w:tcW w:w="0" w:type="auto"/>
            <w:hideMark/>
          </w:tcPr>
          <w:p w14:paraId="10D24527" w14:textId="77777777" w:rsidR="001B5697" w:rsidRPr="001B5697" w:rsidRDefault="001B5697" w:rsidP="001B569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Formalmente permitido</w:t>
            </w:r>
          </w:p>
        </w:tc>
        <w:tc>
          <w:tcPr>
            <w:tcW w:w="0" w:type="auto"/>
            <w:hideMark/>
          </w:tcPr>
          <w:p w14:paraId="6DB3A81B" w14:textId="77777777" w:rsidR="001B5697" w:rsidRPr="001B5697" w:rsidRDefault="001B5697" w:rsidP="001B569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Protegido como parte de la vida universitaria</w:t>
            </w:r>
          </w:p>
        </w:tc>
        <w:tc>
          <w:tcPr>
            <w:tcW w:w="0" w:type="auto"/>
            <w:hideMark/>
          </w:tcPr>
          <w:p w14:paraId="204503D4" w14:textId="77777777" w:rsidR="001B5697" w:rsidRPr="001B5697" w:rsidRDefault="001B5697" w:rsidP="001B569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Se interpreta como amenaza o deslealtad</w:t>
            </w:r>
          </w:p>
        </w:tc>
      </w:tr>
      <w:tr w:rsidR="001B5697" w:rsidRPr="001B5697" w14:paraId="2B478E29" w14:textId="77777777" w:rsidTr="008A2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AE01B8" w14:textId="77777777" w:rsidR="001B5697" w:rsidRPr="001B5697" w:rsidRDefault="001B5697" w:rsidP="001B5697">
            <w:pPr>
              <w:spacing w:after="160"/>
              <w:jc w:val="both"/>
              <w:rPr>
                <w:rFonts w:ascii="Times New Roman" w:hAnsi="Times New Roman" w:cs="Times New Roman"/>
                <w:lang w:val="es-GT"/>
              </w:rPr>
            </w:pPr>
            <w:r w:rsidRPr="001B5697">
              <w:rPr>
                <w:rFonts w:ascii="Times New Roman" w:hAnsi="Times New Roman" w:cs="Times New Roman"/>
                <w:lang w:val="es-GT"/>
              </w:rPr>
              <w:t>Rendición de cuentas</w:t>
            </w:r>
          </w:p>
        </w:tc>
        <w:tc>
          <w:tcPr>
            <w:tcW w:w="0" w:type="auto"/>
            <w:hideMark/>
          </w:tcPr>
          <w:p w14:paraId="3784B5C1" w14:textId="77777777" w:rsidR="001B5697" w:rsidRPr="001B5697" w:rsidRDefault="001B5697" w:rsidP="001B569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Prevista normativamente</w:t>
            </w:r>
          </w:p>
        </w:tc>
        <w:tc>
          <w:tcPr>
            <w:tcW w:w="0" w:type="auto"/>
            <w:hideMark/>
          </w:tcPr>
          <w:p w14:paraId="793D72A5" w14:textId="77777777" w:rsidR="001B5697" w:rsidRPr="001B5697" w:rsidRDefault="001B5697" w:rsidP="001B569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Es práctica ordinaria y ética</w:t>
            </w:r>
          </w:p>
        </w:tc>
        <w:tc>
          <w:tcPr>
            <w:tcW w:w="0" w:type="auto"/>
            <w:hideMark/>
          </w:tcPr>
          <w:p w14:paraId="4564135C" w14:textId="77777777" w:rsidR="001B5697" w:rsidRPr="001B5697" w:rsidRDefault="001B5697" w:rsidP="001B569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Puede ser burocrática, selectiva o defensiva</w:t>
            </w:r>
          </w:p>
        </w:tc>
      </w:tr>
      <w:tr w:rsidR="001B5697" w:rsidRPr="001B5697" w14:paraId="17B909EE" w14:textId="77777777" w:rsidTr="008A2BEE">
        <w:tc>
          <w:tcPr>
            <w:cnfStyle w:val="001000000000" w:firstRow="0" w:lastRow="0" w:firstColumn="1" w:lastColumn="0" w:oddVBand="0" w:evenVBand="0" w:oddHBand="0" w:evenHBand="0" w:firstRowFirstColumn="0" w:firstRowLastColumn="0" w:lastRowFirstColumn="0" w:lastRowLastColumn="0"/>
            <w:tcW w:w="0" w:type="auto"/>
            <w:hideMark/>
          </w:tcPr>
          <w:p w14:paraId="73257749" w14:textId="77777777" w:rsidR="001B5697" w:rsidRPr="001B5697" w:rsidRDefault="001B5697" w:rsidP="001B5697">
            <w:pPr>
              <w:spacing w:after="160"/>
              <w:jc w:val="both"/>
              <w:rPr>
                <w:rFonts w:ascii="Times New Roman" w:hAnsi="Times New Roman" w:cs="Times New Roman"/>
                <w:lang w:val="es-GT"/>
              </w:rPr>
            </w:pPr>
            <w:r w:rsidRPr="001B5697">
              <w:rPr>
                <w:rFonts w:ascii="Times New Roman" w:hAnsi="Times New Roman" w:cs="Times New Roman"/>
                <w:lang w:val="es-GT"/>
              </w:rPr>
              <w:t>Resultado</w:t>
            </w:r>
          </w:p>
        </w:tc>
        <w:tc>
          <w:tcPr>
            <w:tcW w:w="0" w:type="auto"/>
            <w:hideMark/>
          </w:tcPr>
          <w:p w14:paraId="7F5E14CA" w14:textId="77777777" w:rsidR="001B5697" w:rsidRPr="001B5697" w:rsidRDefault="001B5697" w:rsidP="001B569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Autogobierno reconocido</w:t>
            </w:r>
          </w:p>
        </w:tc>
        <w:tc>
          <w:tcPr>
            <w:tcW w:w="0" w:type="auto"/>
            <w:hideMark/>
          </w:tcPr>
          <w:p w14:paraId="57509187" w14:textId="77777777" w:rsidR="001B5697" w:rsidRPr="001B5697" w:rsidRDefault="001B5697" w:rsidP="001B569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Comunidad universitaria democrática</w:t>
            </w:r>
          </w:p>
        </w:tc>
        <w:tc>
          <w:tcPr>
            <w:tcW w:w="0" w:type="auto"/>
            <w:hideMark/>
          </w:tcPr>
          <w:p w14:paraId="48EBC388" w14:textId="77777777" w:rsidR="001B5697" w:rsidRPr="001B5697" w:rsidRDefault="001B5697" w:rsidP="001B569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GT"/>
              </w:rPr>
            </w:pPr>
            <w:r w:rsidRPr="001B5697">
              <w:rPr>
                <w:rFonts w:ascii="Times New Roman" w:hAnsi="Times New Roman" w:cs="Times New Roman"/>
                <w:lang w:val="es-GT"/>
              </w:rPr>
              <w:t>Institucionalidad que conserva formas y pierde contenido</w:t>
            </w:r>
          </w:p>
        </w:tc>
      </w:tr>
    </w:tbl>
    <w:p w14:paraId="5B900A9D" w14:textId="77777777" w:rsidR="001B5697" w:rsidRPr="00553DBA" w:rsidRDefault="001B5697" w:rsidP="00553DBA">
      <w:pPr>
        <w:spacing w:line="240" w:lineRule="auto"/>
        <w:jc w:val="both"/>
        <w:rPr>
          <w:rFonts w:ascii="Times New Roman" w:hAnsi="Times New Roman" w:cs="Times New Roman"/>
          <w:lang w:val="es-GT"/>
        </w:rPr>
      </w:pPr>
    </w:p>
    <w:p w14:paraId="3EF60FB9" w14:textId="77777777" w:rsidR="00553DBA" w:rsidRPr="00553DBA" w:rsidRDefault="00553DBA" w:rsidP="00553DBA">
      <w:pPr>
        <w:keepNext/>
        <w:spacing w:line="240" w:lineRule="auto"/>
        <w:jc w:val="both"/>
        <w:rPr>
          <w:rFonts w:ascii="Times New Roman" w:hAnsi="Times New Roman" w:cs="Times New Roman"/>
          <w:b/>
          <w:bCs/>
          <w:lang w:val="es-GT"/>
        </w:rPr>
      </w:pPr>
      <w:r w:rsidRPr="00553DBA">
        <w:rPr>
          <w:rFonts w:ascii="Times New Roman" w:eastAsia="Times New Roman" w:hAnsi="Times New Roman" w:cs="Times New Roman"/>
          <w:b/>
          <w:bCs/>
          <w:lang w:val="es-GT"/>
        </w:rPr>
        <w:lastRenderedPageBreak/>
        <w:t>3. Re-politizar la autonomía universitaria: conflicto, pluralidad y reconstrucción democrática</w:t>
      </w:r>
    </w:p>
    <w:p w14:paraId="00C5FEDB"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La crisis de la autonomía universitaria en contextos de erosión democrática no puede resolverse únicamente mediante la defensa abstracta de la legalidad, la continuidad institucional o el autogobierno formal. Si el problema central es que la autonomía puede conservar sus formas mientras se vacía de contenido democrático, entonces la respuesta debe orientarse hacia la reconstrucción de las condiciones políticas que hacen posible una autonomía sustantiva. En este sentido, el desafío no consiste solo en preservar la autonomía como norma, sino en re-politizarla como práctica democrática.</w:t>
      </w:r>
    </w:p>
    <w:p w14:paraId="46CED872"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Re-politizar la autonomía universitaria no significa partidizar la universidad ni convertirla en un espacio subordinado a intereses electorales, gubernamentales o ideológicos externos. Tampoco implica reemplazar la vida académica por confrontación permanente. Significa reconocer que la universidad pública es una comunidad política en sentido amplio: un espacio donde se toman decisiones colectivas, se distribuyen recursos, se definen prioridades, se producen saberes, se organizan jerarquías y se construyen legitimidades. Negar esta dimensión política suele favorecer a quienes ya controlan la institución, porque presenta sus decisiones como neutrales, técnicas o inevitables.</w:t>
      </w:r>
    </w:p>
    <w:p w14:paraId="085272CC"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t>La primera tarea de una repolitización democrática consiste en recuperar el conflicto como dimensión legítima de la vida universitaria. Una universidad sin conflicto no es necesariamente una universidad democrática ni armónica; puede ser una universidad silenciada. Torres (2015) propone pensar una “autonomía impura”, es decir, una autonomía atravesada por su historia y capaz de reconocer la tensión entre la lógica del mérito y el principio de igualdad. Esta idea permite abandonar la imagen de una universidad “aséptica”, separada de los conflictos de la sociedad. El desacuerdo sobre la elección de autoridades, el uso de recursos, los planes académicos, las prioridades de investigación, las condiciones laborales o la relación con la sociedad forma parte de la vida normal de una institución plural. El problema no es la existencia del conflicto, sino su negación, criminalización o administración autoritaria.</w:t>
      </w:r>
    </w:p>
    <w:p w14:paraId="5E0AB1D5"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En contextos de autonomía simulada, el conflicto cumple una función reveladora. Allí donde los procedimientos formales han sido convertidos en rituales de validación, el conflicto permite hacer visible lo que la normalidad institucional intenta ocultar. La protesta estudiantil, los pronunciamientos docentes, las asambleas, las denuncias públicas, las redes de egresados y las expresiones de solidaridad social pueden ser interpretadas como intentos de reabrir espacios de deliberación. No son necesariamente expresiones de ingobernabilidad; con frecuencia son respuestas a una institucionalidad que ha dejado de ofrecer canales confiables para procesar el desacuerdo.</w:t>
      </w:r>
    </w:p>
    <w:p w14:paraId="5B551B48"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 xml:space="preserve">Sin embargo, para que el conflicto contribuya a la reconstrucción democrática, debe ser reconocido como legítimo. Esto exige abandonar la tendencia a identificar crítica con deslealtad, disenso con sabotaje o movilización con amenaza. Una universidad verdaderamente autónoma debe ser capaz de contener voces incómodas sin expulsarlas simbólicamente de la comunidad. La autonomía no se fortalece cuando todos obedecen, </w:t>
      </w:r>
      <w:r w:rsidRPr="00553DBA">
        <w:rPr>
          <w:rFonts w:ascii="Times New Roman" w:eastAsia="Times New Roman" w:hAnsi="Times New Roman" w:cs="Times New Roman"/>
          <w:lang w:val="es-GT"/>
        </w:rPr>
        <w:lastRenderedPageBreak/>
        <w:t>sino cuando existen garantías para que posiciones distintas puedan expresarse, confrontarse y disputar sentidos sin temor a represalias.</w:t>
      </w:r>
    </w:p>
    <w:p w14:paraId="6B04905D"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La segunda tarea consiste en reconstruir la confianza en los procedimientos. La confianza institucional no se decreta mediante comunicados oficiales ni se impone por autoridad. Se produce cuando los actores perciben que las reglas son claras, que se aplican de manera imparcial, que la información está disponible, que las impugnaciones son atendidas, que las minorías son escuchadas y que quienes ejercen autoridad están sujetos a control. En una universidad atravesada por una crisis de legitimidad, repetir procedimientos sin transformar las condiciones que los volvieron cuestionables solo profundiza la simulación.</w:t>
      </w:r>
    </w:p>
    <w:p w14:paraId="29233F9D"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t>Por ello, la recuperación de la autonomía sustantiva requiere fortalecer la transparencia en la elección de autoridades, en la integración de cuerpos electorales, en el funcionamiento de órganos colegiados y en la administración de recursos. La rendición de cuentas no debe reducirse a un trámite burocrático ni a la presentación periódica de indicadores. Debe convertirse en un compromiso ético con la comunidad universitaria y con la sociedad (Solís, 2020; Navarro Vaca y Castañeda Rentería, 2013). La autonomía no elimina la rendición de cuentas; al contrario, la vuelve indispensable. Precisamente porque la universidad reclama capacidad de autogobierno, debe demostrar que ese autogobierno no es apropiación corporativa, sino ejercicio responsable de una función pública. Superar el “espejismo” de la autonomía también exige condiciones presupuestarias que no dependan de los vaivenes o presiones de los gobiernos de turno (Zúñiga Sánchez, 2022).</w:t>
      </w:r>
    </w:p>
    <w:p w14:paraId="484C3F3A"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t>La tercera tarea es proteger efectivamente el disenso. En contextos de miedo o autocensura, no basta con afirmar que existe libertad de expresión. Es necesario garantizar condiciones materiales, jurídicas y simbólicas para que estudiantes, docentes y trabajadores puedan participar sin temor a represalias académicas, laborales o administrativas. Fernández Dávalos (2019) insiste en que la autonomía solo puede cumplir la misión universitaria cuando resguarda los derechos, la pluralidad y la capacidad de sostener una reflexión crítica frente a sistemas excluyentes. Sánchez Pinedo (2022) agrega una advertencia central: el conocimiento no es neutral ni “antiséptico al poder”, por lo que la universidad necesita un compromiso ético con la verdad. Una cultura democrática no se mide solo por los derechos que declara, sino por la posibilidad real de ejercerlos.</w:t>
      </w:r>
    </w:p>
    <w:p w14:paraId="30228211"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La protección del disenso está directamente vinculada con la libertad académica. La investigación y la docencia requieren un ambiente donde las preguntas difíciles no sean castigadas. Si una comunidad académica evita ciertos temas por temor a consecuencias políticas, administrativas o laborales, la autonomía está dañada, aunque formalmente continúe vigente. Por ello, la defensa de la libertad de cátedra y de investigación debe articularse con la democratización del gobierno universitario. No puede haber pensamiento crítico robusto en una institución donde la crítica interna es tratada como amenaza.</w:t>
      </w:r>
    </w:p>
    <w:p w14:paraId="36E49287"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lastRenderedPageBreak/>
        <w:t>La cuarta tarea consiste en recuperar la participación como capacidad de incidencia. Participar no significa simplemente ser convocado, votar ocasionalmente o asistir a reuniones donde las decisiones ya fueron tomadas. La universidad debería funcionar como una “democracia a pequeña escala”, en la que el estudiantado y los demás estamentos aprendan ciudadanía interviniendo de manera efectiva en los asuntos comunes (Arévalo, 2025; Mendoza, 2020). Esto implica poder influir en la definición de los problemas, en la construcción de alternativas, en la deliberación sobre cursos de acción y en el control de los resultados. Para ello, los espacios participativos deben contar con información suficiente, tiempos adecuados, reglas claras, publicidad de los debates y mecanismos que permitan verificar si las decisiones adoptadas responden realmente a la deliberación realizada.</w:t>
      </w:r>
    </w:p>
    <w:p w14:paraId="79D62267"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Esta recuperación exige revisar críticamente las formas de representación universitaria. Los representantes estudiantiles, docentes, profesionales o administrativos no pueden funcionar como piezas de redes de poder alejadas de sus bases. La representación democrática exige rendición de cuentas, comunicación permanente, transparencia sobre las posiciones adoptadas y posibilidad de sanción política cuando se rompe el vínculo con la comunidad representada. Cuando la representación se autonomiza de sus bases y responde a intereses de grupos cerrados, deja de ser mediación democrática y se convierte en mecanismo de captura.</w:t>
      </w:r>
    </w:p>
    <w:p w14:paraId="26F2AFB2"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La quinta tarea es reconstruir una ética pública de la autoridad universitaria. En una universidad democrática, ocupar un cargo de dirección no significa apropiarse de la institución, sino asumir una responsabilidad temporal ante una comunidad plural. La autoridad debe fundarse en legitimidad y no solo en control procedimental. Debe ofrecer razones, escuchar críticas, someterse a fiscalización, reconocer errores y comprender que la estabilidad institucional no se logra silenciando el conflicto, sino procesándolo democráticamente. Una autoridad que necesita negar la crisis para sostenerse termina profundizándola.</w:t>
      </w:r>
    </w:p>
    <w:p w14:paraId="474B1741"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Esta ética pública exige distinguir entre gobernabilidad y obediencia. La gobernabilidad universitaria no consiste en eliminar el disenso, sino en construir condiciones para que los desacuerdos puedan traducirse en decisiones legítimas. Una universidad puede tener alta obediencia y baja legitimidad. Puede seguir impartiendo clases, realizando trámites y celebrando ceremonias mientras amplios sectores se sienten excluidos o desconocidos. Por eso, la estabilidad no debe confundirse con normalidad democrática. Una institución puede estar en calma porque ha resuelto sus conflictos o porque ha logrado silenciarlos.</w:t>
      </w:r>
    </w:p>
    <w:p w14:paraId="26C7FF6B"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t xml:space="preserve">La sexta tarea consiste en vincular la autonomía con la responsabilidad social. La universidad pública no se gobierna solo para sí misma. Su autonomía tiene sentido porque le permite producir conocimiento relevante, formar profesionales con conciencia crítica, contribuir al debate público y responder a problemas colectivos. Montoya Castaño (2019) y Guerra Liera (2019) subrayan que la autonomía es una responsabilidad que obliga a la institución a ser pertinente. Albarracín Sánchez (2019) vincula esa responsabilidad con la necesidad de estructuras más flexibles, transparentes y abiertas a la sociedad. Cuando la autonomía se reduce a defensa corporativa, pierde su fundamento público. Re-politizarla </w:t>
      </w:r>
      <w:r>
        <w:rPr>
          <w:rFonts w:ascii="Times New Roman" w:eastAsia="Times New Roman" w:hAnsi="Times New Roman"/>
        </w:rPr>
        <w:lastRenderedPageBreak/>
        <w:t>implica recordar que la universidad autónoma no es una institución cerrada sobre sus privilegios, sino un espacio con responsabilidades frente a la sociedad.</w:t>
      </w:r>
    </w:p>
    <w:p w14:paraId="619E6770"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Esta dimensión resulta especialmente importante en el caso de la Universidad de San Carlos de Guatemala. Su crisis no afecta únicamente a quienes estudian o trabajan en ella. Como universidad pública nacional, su deterioro democrático tiene consecuencias sobre la vida pública del país. Una universidad capturada, temerosa o encerrada sobre sí misma pierde capacidad para actuar como espacio de pensamiento crítico en una sociedad que necesita deliberación informada, análisis independiente y formación ciudadana. Por ello, la recuperación de la autonomía universitaria debe pensarse también como parte de una reconstrucción democrática más amplia.</w:t>
      </w:r>
    </w:p>
    <w:p w14:paraId="14F31D0A"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t>La relación entre universidad y sociedad no debe entenderse como subordinación de la universidad a presiones externas. La autonomía sigue siendo necesaria para proteger la producción de conocimiento frente a intereses gubernamentales, partidarios, económicos o religiosos. Pero esa protección no puede transformarse en aislamiento. Mendoza (2020) advierte que, en contextos de gobiernos e instituciones débiles, la universidad puede quedar expuesta tanto a presiones presupuestarias y políticas como a problemas de opacidad interna. Lomelí Vanegas y Escalante Semerena (2019) recuerdan que la autonomía debe defenderse cotidianamente frente a intentos de ocupar o desactivar el sentido propio de la institución. De allí la importancia de una “autonomía conectada”, capaz de preservar una distancia crítica y, al mismo tiempo, dialogar con los problemas y actores de su entorno (Arocena, 2019). La autonomía no es separación indiferente; es libertad para servir mejor al interés público.</w:t>
      </w:r>
    </w:p>
    <w:p w14:paraId="4DADCAF2"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La séptima tarea es trabajar sobre la memoria institucional. Las universidades no son solo estructuras administrativas; son comunidades atravesadas por historias, símbolos, heridas y luchas. En América Latina, la universidad pública ha estado vinculada a procesos de movilización social, represión, resistencia y defensa de derechos. En Guatemala, esta memoria adquiere una profundidad particular por la historia de violencia política y por el papel que distintos sectores universitarios han desempeñado en la defensa de la justicia social. Re-politizar la autonomía exige recuperar esa memoria, pero no como nostalgia ni como recurso retórico vacío. La memoria democrática debe servir para interrogar el presente, no para encubrirlo.</w:t>
      </w:r>
    </w:p>
    <w:p w14:paraId="1F4F763D"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Honrar una tradición crítica implica permitir que esa crítica se ejerza hoy. Una institución no puede invocar su pasado democrático mientras deslegitima las voces que cuestionan sus prácticas actuales. Tampoco puede utilizar la historia de la autonomía como escudo para evitar la rendición de cuentas. La memoria universitaria solo conserva fuerza política cuando se traduce en prácticas presentes de pluralismo, transparencia y defensa del pensamiento crítico.</w:t>
      </w:r>
    </w:p>
    <w:p w14:paraId="4677D136"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 xml:space="preserve">No obstante, la reconstrucción democrática no puede basarse en un retorno idealizado al pasado. Las universidades contemporáneas enfrentan problemas nuevos: masificación, precarización laboral, desigualdades internas, presiones presupuestarias, transformación digital, demandas de calidad, disputas partidarias y nuevas formas de control </w:t>
      </w:r>
      <w:r w:rsidRPr="00553DBA">
        <w:rPr>
          <w:rFonts w:ascii="Times New Roman" w:eastAsia="Times New Roman" w:hAnsi="Times New Roman" w:cs="Times New Roman"/>
          <w:lang w:val="es-GT"/>
        </w:rPr>
        <w:lastRenderedPageBreak/>
        <w:t>institucional. Por ello, re-politizar la autonomía no significa regresar a una imagen romántica de la universidad reformista, sino construir prácticas democráticas capaces de responder a las condiciones actuales. La autonomía del siglo XXI requiere mecanismos renovados de transparencia, participación híbrida, auditoría social, protección de datos, inclusión de sectores históricamente marginados y deliberación pública más abierta.</w:t>
      </w:r>
    </w:p>
    <w:p w14:paraId="7DA1D04B"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t>La octava tarea es democratizar también los saberes. Una universidad capturada no solo concentra cargos; puede concentrar también la autoridad sobre qué conocimientos son legítimos, qué voces cuentan y qué problemas merecen atención. Re-politizar la autonomía implica abrir la universidad a saberes plurales, experiencias comunitarias, perspectivas estudiantiles, enfoques críticos y conocimientos situados. Esa apertura no significa renunciar al rigor académico. Por el contrario, el rigor se fortalece cuando dialoga con la pluralidad y revisa sus propias condiciones de producción. En esta dirección, Ordorika (2019) plantea que la universidad debe recuperar su liderazgo intelectual y debatir los asuntos de la agenda nacional sin caer en el partidismo. La autonomía se ejerce también cuando el conocimiento deja de ser una mercancía o una métrica y vuelve a convertirse en una herramienta para comprender y disputar la realidad.</w:t>
      </w:r>
    </w:p>
    <w:p w14:paraId="43C0B89E"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En este sentido, la autonomía sustantiva debe articular libertad académica, justicia epistémica y responsabilidad pública. Una universidad democrática no solo permite elegir autoridades; también permite disputar los sentidos del conocimiento. Pregunta qué se investiga, para quién, con qué métodos, con qué impactos y desde qué posiciones de poder. Una autonomía reducida al gobierno administrativo resulta insuficiente si no se traduce también en capacidad crítica para revisar las relaciones entre conocimiento, desigualdad y democracia.</w:t>
      </w:r>
    </w:p>
    <w:p w14:paraId="53776A7A"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A partir del caso de la Universidad de San Carlos, puede sostenerse que la autonomía simulada es una advertencia sobre los riesgos de una institucionalidad que conserva sus formas mientras pierde su espíritu democrático. Frente a esa simulación, la respuesta no puede ser abandonar la autonomía ni sustituirla por controles externos autoritarios. La respuesta debe ser una democratización profunda del autogobierno universitario. La autonomía debe ser defendida, pero precisamente porque debe ser defendida, no puede quedar en manos de quienes la utilizan para cerrar el debate, perpetuar redes de poder o neutralizar el disenso.</w:t>
      </w:r>
    </w:p>
    <w:p w14:paraId="273CA56F"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Re-politizar la vida universitaria implica recuperar la capacidad colectiva de preguntar quién decide, cómo decide, con qué legitimidad y para qué proyecto de universidad. Implica volver a colocar en el centro la deliberación sobre el sentido público de la institución. Implica reconocer que la universidad no es solo un lugar donde se transmiten conocimientos, sino un espacio donde se aprende —o se desaprende— la democracia. Cada procedimiento opaco, cada voz silenciada y cada participación simulada educan en la resignación. Pero cada asamblea plural, cada investigación crítica, cada autoridad que rinde cuentas y cada estudiante que participa sin miedo educan en ciudadanía democrática.</w:t>
      </w:r>
    </w:p>
    <w:p w14:paraId="5CA3685E"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lastRenderedPageBreak/>
        <w:t>La autonomía universitaria debe pensarse, por tanto, como una construcción cotidiana. No se agota en una declaración constitucional ni en un estatuto. Se realiza en las aulas, en los consejos, en los procesos electorales, en los debates públicos, en las relaciones laborales, en la investigación y en la manera en que la institución trata a quienes disienten. Una universidad autónoma no es aquella que evita el conflicto, sino aquella que puede procesarlo sin destruir la pluralidad. No es aquella que se protege de toda crítica, sino aquella que reconoce la crítica como condición de su legitimidad.</w:t>
      </w:r>
    </w:p>
    <w:p w14:paraId="03E7BE36"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En consecuencia, la crisis de la autonomía universitaria es inseparable de la crisis de la cultura política democrática. Cuando la democracia se erosiona en la sociedad, las universidades no permanecen inmunes. Pueden reproducir dentro de sí mismas las lógicas de captura, opacidad, concentración de poder y deslegitimación del disenso que afectan a otras instituciones públicas. Pero también pueden convertirse en espacios de resistencia democrática, siempre que sean capaces de revisar críticamente sus propias prácticas.</w:t>
      </w:r>
    </w:p>
    <w:p w14:paraId="6C78CBD8" w14:textId="77777777" w:rsidR="00553DBA" w:rsidRPr="00553DBA" w:rsidRDefault="00553DBA" w:rsidP="00553DBA">
      <w:pPr>
        <w:spacing w:line="240" w:lineRule="auto"/>
        <w:jc w:val="both"/>
        <w:rPr>
          <w:rFonts w:ascii="Times New Roman" w:hAnsi="Times New Roman" w:cs="Times New Roman"/>
          <w:lang w:val="es-GT"/>
        </w:rPr>
      </w:pPr>
      <w:r>
        <w:rPr>
          <w:rFonts w:ascii="Times New Roman" w:eastAsia="Times New Roman" w:hAnsi="Times New Roman"/>
        </w:rPr>
        <w:t>La Universidad de San Carlos de Guatemala muestra ambas posibilidades. Por un lado, evidencia cómo la autonomía puede ser instrumentalizada para encubrir prácticas de captura institucional, concentración del poder y simulación participativa. Por otro, demuestra que la universidad sigue siendo un espacio de resistencia. El “desencanto democrático” de las juventudes no debería confundirse con apatía: puede expresar una distancia crítica frente a instituciones percibidas como excluyentes y, al mismo tiempo, abrir nuevas formas de vigilancia y acción colectiva (Arévalo Gamboa, 2026). Inspirada en el espíritu renovador de la Reforma de Córdoba, una universidad pública democrática debe ser capaz de convertir ese desencanto en participación y no en resignación (Schenone, 2009; Campos-Céspedes y Solano-Gutiérrez, 2020). Allí donde existen estudiantes que se organizan, docentes que denuncian, investigadores que documentan y sectores sociales que acompañan, la universidad conserva capacidad para disputar su propio sentido.</w:t>
      </w:r>
    </w:p>
    <w:p w14:paraId="71312071"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Re-politizar la autonomía universitaria significa, finalmente, devolverle su densidad democrática. Significa comprender que la autonomía no vale solo porque separa a la universidad del poder externo, sino porque permite construir una comunidad capaz de gobernarse con libertad, pluralidad y responsabilidad. Cuando esa capacidad se vacía, la autonomía se convierte en simulación. Cuando se reconstruye desde el conflicto legítimo, la transparencia, la participación efectiva y la defensa del pensamiento crítico, la autonomía vuelve a ser una condición para la vida democrática.</w:t>
      </w:r>
    </w:p>
    <w:p w14:paraId="04B67C60" w14:textId="77777777" w:rsidR="0000443C" w:rsidRPr="00C20E95" w:rsidRDefault="0000443C" w:rsidP="00C20E95">
      <w:pPr>
        <w:spacing w:line="240" w:lineRule="auto"/>
        <w:rPr>
          <w:rFonts w:ascii="Times New Roman" w:hAnsi="Times New Roman" w:cs="Times New Roman"/>
          <w:lang w:val="es-GT"/>
        </w:rPr>
      </w:pPr>
    </w:p>
    <w:p w14:paraId="67CE22F3" w14:textId="77777777" w:rsidR="005F3B2E" w:rsidRPr="007B5B5F" w:rsidRDefault="005F3B2E" w:rsidP="007B5B5F">
      <w:pPr>
        <w:keepNext/>
        <w:spacing w:line="240" w:lineRule="auto"/>
        <w:jc w:val="both"/>
        <w:rPr>
          <w:rFonts w:ascii="Times New Roman" w:hAnsi="Times New Roman" w:cs="Times New Roman"/>
          <w:b/>
          <w:bCs/>
        </w:rPr>
      </w:pPr>
      <w:r w:rsidRPr="007B5B5F">
        <w:rPr>
          <w:rFonts w:ascii="Times New Roman" w:eastAsia="Times New Roman" w:hAnsi="Times New Roman" w:cs="Times New Roman"/>
          <w:b/>
          <w:bCs/>
        </w:rPr>
        <w:t>Conclusiones</w:t>
      </w:r>
    </w:p>
    <w:p w14:paraId="6A1FA755"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 xml:space="preserve">Mantener viva la promesa democrática de la educación superior exige recordar una verdad básica: no hay desarrollo posible sin equidad. Una sociedad puede ampliar su infraestructura, modernizar su economía o multiplicar sus indicadores de cobertura educativa, pero si esas transformaciones no distribuyen poder, oportunidades, reconocimiento y dignidad, el desarrollo se convierte en una promesa incompleta. En este escenario, la universidad pública ocupa un lugar decisivo, porque no solo forma </w:t>
      </w:r>
      <w:r w:rsidRPr="00553DBA">
        <w:rPr>
          <w:rFonts w:ascii="Times New Roman" w:eastAsia="Times New Roman" w:hAnsi="Times New Roman" w:cs="Times New Roman"/>
          <w:lang w:val="es-GT"/>
        </w:rPr>
        <w:lastRenderedPageBreak/>
        <w:t>profesionales; también produce sentidos sobre lo justo, lo común y lo posible. Por eso, cuando la autonomía universitaria se vacía de contenido democrático, no se afecta únicamente la administración interna de una institución, sino la capacidad social de imaginar un futuro más igualitario.</w:t>
      </w:r>
    </w:p>
    <w:p w14:paraId="5B6346A9"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Este desafío se vuelve más urgente en un tiempo atravesado por desinformación, noticias falsas y estrategias de manipulación que buscan confundir, cansar o paralizar a la juventud. Las fake news no son solo errores informativos: son tecnologías políticas de desmovilización. Producen sospecha permanente, relativizan la verdad, convierten la denuncia en ruido y hacen que muchos jóvenes sientan que participar no tiene sentido porque “todo está arreglado” o “nada cambia”. Frente a ello, resulta indispensable afirmar que la juventud no es el futuro abstracto de la democracia, sino su presente vivo. Son las generaciones jóvenes quienes están asumiendo hoy el costo de la inercia de generaciones anteriores que no consolidaron las instituciones democráticas, o que pensaron que los derechos conquistados estaban garantizados para siempre.</w:t>
      </w:r>
    </w:p>
    <w:p w14:paraId="0A9AB8FC"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La primera conclusión que se desprende de esta ponencia es que la autonomía universitaria no puede entenderse solamente como una garantía jurídica. Su existencia formal es necesaria, pero no suficiente. La autonomía solo conserva sentido democrático cuando permite que la comunidad universitaria piense, discuta, investigue, enseñe y decida sin miedo. Allí donde la autonomía se reduce a reglamentos, órganos y procedimientos, pero pierde deliberación, pluralismo y rendición de cuentas, se abre el camino hacia una autonomía simulada. Esta forma de deterioro es especialmente peligrosa porque no elimina la institución ni cancela sus rituales democráticos; los conserva mientras vacía su contenido.</w:t>
      </w:r>
    </w:p>
    <w:p w14:paraId="6CB74B20"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La segunda conclusión es que la erosión democrática no ocurre únicamente en los espacios estatales o partidarios. También puede instalarse dentro de la universidad. El caso de la Universidad de San Carlos de Guatemala permite observar cómo los mecanismos formales de autogobierno pueden ser utilizados para legitimar decisiones previamente controladas. La captura progresiva de órganos universitarios, la conversión de la participación en un ritual de validación y la consolidación de una cultura institucional marcada por el miedo y la autocensura muestran que la democracia puede deteriorarse desde dentro, sin necesidad de una intervención externa directa. La universidad puede seguir funcionando, pero bajo condiciones que debilitan su legitimidad.</w:t>
      </w:r>
    </w:p>
    <w:p w14:paraId="4EC9F193"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La tercera conclusión es que la participación no debe confundirse con presencia formal. Votar, asistir a reuniones o integrar órganos colegiados no garantiza democracia si las decisiones ya están tomadas, si la información es opaca, si el disenso se castiga o si las voces críticas son deslegitimadas. La participación democrática implica incidencia real. Supone poder disputar diagnósticos, construir alternativas, modificar decisiones y exigir cuentas. Cuando la participación se transforma en ceremonia, la comunidad universitaria deja de ser sujeto político y se convierte en espectadora de decisiones tomadas en su nombre.</w:t>
      </w:r>
    </w:p>
    <w:p w14:paraId="34458445"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lastRenderedPageBreak/>
        <w:t>La cuarta conclusión es que el miedo deteriora la universidad de una manera silenciosa pero profunda. El miedo no siempre aparece como represión abierta; muchas veces se manifiesta en autocensura, prudencia excesiva, aislamiento, cansancio o cálculo individual. Cuando docentes, estudiantes y trabajadores aprenden que hablar tiene costos, la universidad pierde una parte esencial de sí misma. Una institución dedicada al conocimiento no puede florecer donde la crítica se percibe como amenaza. Sin libertad para disentir, la autonomía se convierte en una palabra vacía.</w:t>
      </w:r>
    </w:p>
    <w:p w14:paraId="69F02C2C"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La quinta conclusión es que recuperar la autonomía universitaria exige re-politizar la vida institucional. Esta repolitización no significa partidizar la universidad ni convertirla en un espacio de confrontación permanente. Significa devolver legitimidad al conflicto, reconocer la pluralidad, proteger el disenso, transparentar las decisiones y reconstruir la confianza en los procedimientos. Una universidad democrática no es aquella donde todos piensan igual, sino aquella donde las diferencias pueden expresarse sin miedo y procesarse mediante reglas justas.</w:t>
      </w:r>
    </w:p>
    <w:p w14:paraId="3DDB7D69"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La conclusión integradora de esta ponencia es que la crisis de la autonomía universitaria es, en el fondo, una crisis de cultura política democrática. La autonomía simulada revela una forma de deterioro institucional que no destruye la universidad desde fuera, sino que la vacía desde dentro. Conserva sus normas, sus consejos, sus elecciones y sus discursos, pero desplaza la deliberación hacia la obediencia, la participación hacia la validación y la crítica hacia la sospecha. Por eso, defender la autonomía universitaria hoy implica mucho más que rechazar intervenciones externas: exige democratizar la universidad desde su interior.</w:t>
      </w:r>
    </w:p>
    <w:p w14:paraId="2866EE6D"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La Universidad de San Carlos de Guatemala muestra que la autonomía puede ser capturada, pero también disputada. Allí donde existen estudiantes que se organizan, docentes que denuncian, trabajadores que resisten, egresados que acompañan y comunidades que defienden lo público, la autonomía no ha sido completamente vaciada. Sigue siendo un campo de lucha. Esa lucha no pertenece únicamente a la universidad; pertenece a la sociedad democrática en su conjunto, porque una universidad pública sin pensamiento crítico empobrece el horizonte colectivo.</w:t>
      </w:r>
    </w:p>
    <w:p w14:paraId="0FD597CE" w14:textId="77777777" w:rsidR="00553DBA" w:rsidRPr="00553DBA" w:rsidRDefault="00553DBA" w:rsidP="00553DBA">
      <w:pPr>
        <w:spacing w:line="240" w:lineRule="auto"/>
        <w:jc w:val="both"/>
        <w:rPr>
          <w:rFonts w:ascii="Times New Roman" w:hAnsi="Times New Roman" w:cs="Times New Roman"/>
          <w:lang w:val="es-GT"/>
        </w:rPr>
      </w:pPr>
      <w:r w:rsidRPr="00553DBA">
        <w:rPr>
          <w:rFonts w:ascii="Times New Roman" w:eastAsia="Times New Roman" w:hAnsi="Times New Roman" w:cs="Times New Roman"/>
          <w:lang w:val="es-GT"/>
        </w:rPr>
        <w:t>En tiempos de erosión democrática, desigualdad y desinformación, la universidad debe volver a ser un lugar donde la verdad se defienda con rigor, donde la equidad se piense como condición del desarrollo y donde la juventud no sea tratada como promesa futura, sino reconocida como actor presente de transformación. La democracia no se hereda intacta. Se cuida, se practica y se reconstruye todos los días. Y la autonomía universitaria solo será auténtica si contribuye a esa reconstrucción.</w:t>
      </w:r>
    </w:p>
    <w:p w14:paraId="102D62E6" w14:textId="77777777" w:rsidR="00BC236F" w:rsidRPr="00BA642E" w:rsidRDefault="00BC236F" w:rsidP="007B5B5F">
      <w:pPr>
        <w:spacing w:line="240" w:lineRule="auto"/>
        <w:jc w:val="both"/>
        <w:rPr>
          <w:rFonts w:ascii="Times New Roman" w:hAnsi="Times New Roman" w:cs="Times New Roman"/>
        </w:rPr>
      </w:pPr>
    </w:p>
    <w:p w14:paraId="3837D9B6" w14:textId="0B35E108" w:rsidR="005F3B2E" w:rsidRPr="00BA642E" w:rsidRDefault="005F3B2E" w:rsidP="007B5B5F">
      <w:pPr>
        <w:keepNext/>
        <w:spacing w:line="240" w:lineRule="auto"/>
        <w:jc w:val="both"/>
        <w:rPr>
          <w:rFonts w:ascii="Times New Roman" w:hAnsi="Times New Roman" w:cs="Times New Roman"/>
          <w:b/>
          <w:bCs/>
        </w:rPr>
      </w:pPr>
      <w:r w:rsidRPr="00BA642E">
        <w:rPr>
          <w:rFonts w:ascii="Times New Roman" w:eastAsia="Times New Roman" w:hAnsi="Times New Roman" w:cs="Times New Roman"/>
          <w:b/>
          <w:bCs/>
        </w:rPr>
        <w:t>Referencias Bibliográficas</w:t>
      </w:r>
    </w:p>
    <w:p w14:paraId="51A7F1E2" w14:textId="77777777" w:rsidR="00317BA6" w:rsidRDefault="009F695F">
      <w:pPr>
        <w:spacing w:after="0" w:line="240" w:lineRule="auto"/>
        <w:ind w:left="720" w:hanging="720"/>
        <w:jc w:val="both"/>
      </w:pPr>
      <w:r>
        <w:rPr>
          <w:rFonts w:ascii="Times New Roman" w:eastAsia="Times New Roman" w:hAnsi="Times New Roman"/>
        </w:rPr>
        <w:t>Acosta Silva, A. (2020). Autonomía universitaria y estatalidad. Revista de la Educación Superior, 49(193), 1-29.</w:t>
      </w:r>
    </w:p>
    <w:p w14:paraId="32F751FB" w14:textId="77777777" w:rsidR="00317BA6" w:rsidRDefault="009F695F">
      <w:pPr>
        <w:spacing w:after="0" w:line="240" w:lineRule="auto"/>
        <w:ind w:left="720" w:hanging="720"/>
        <w:jc w:val="both"/>
      </w:pPr>
      <w:r>
        <w:rPr>
          <w:rFonts w:ascii="Times New Roman" w:eastAsia="Times New Roman" w:hAnsi="Times New Roman"/>
        </w:rPr>
        <w:lastRenderedPageBreak/>
        <w:t>Albarracín Sánchez, W. (2019). Autonomía universitaria y responsabilidad social. En L. Lomelí Vanegas &amp; R. Escalante Semerena (Coords.), Autonomías bajo acecho (pp. 137-144). Siglo XXI Editores.</w:t>
      </w:r>
    </w:p>
    <w:p w14:paraId="5510CCB8" w14:textId="77777777" w:rsidR="00317BA6" w:rsidRDefault="009F695F">
      <w:pPr>
        <w:spacing w:after="0" w:line="240" w:lineRule="auto"/>
        <w:ind w:left="720" w:hanging="720"/>
        <w:jc w:val="both"/>
      </w:pPr>
      <w:r>
        <w:rPr>
          <w:rFonts w:ascii="Times New Roman" w:eastAsia="Times New Roman" w:hAnsi="Times New Roman"/>
        </w:rPr>
        <w:t>Arévalo, F. (2025). Democracia, universidad pública y participación estudiantil: limitaciones y retos en Guatemala. +E: Revista de Extensión Universitaria, 15(23), e0003.</w:t>
      </w:r>
    </w:p>
    <w:p w14:paraId="008A9413" w14:textId="77777777" w:rsidR="00317BA6" w:rsidRDefault="009F695F">
      <w:pPr>
        <w:spacing w:after="0" w:line="240" w:lineRule="auto"/>
        <w:ind w:left="720" w:hanging="720"/>
        <w:jc w:val="both"/>
      </w:pPr>
      <w:r>
        <w:rPr>
          <w:rFonts w:ascii="Times New Roman" w:eastAsia="Times New Roman" w:hAnsi="Times New Roman"/>
        </w:rPr>
        <w:t>Arévalo Gamboa, F. (2026). Desencanto democrático en la juventud guatemalteca: expresiones y resistencias en la universidad pública. ECA: Estudios Centroamericanos, 81(785), 121-140.</w:t>
      </w:r>
    </w:p>
    <w:p w14:paraId="5F5F5F96" w14:textId="77777777" w:rsidR="00317BA6" w:rsidRDefault="009F695F">
      <w:pPr>
        <w:spacing w:after="0" w:line="240" w:lineRule="auto"/>
        <w:ind w:left="720" w:hanging="720"/>
        <w:jc w:val="both"/>
      </w:pPr>
      <w:r>
        <w:rPr>
          <w:rFonts w:ascii="Times New Roman" w:eastAsia="Times New Roman" w:hAnsi="Times New Roman"/>
        </w:rPr>
        <w:t>Arnal Martínez, A. (2023). La autonomía universitaria que fraguó: el caso de la única universidad pública de Guatemala. Mañé, Ferrer y Swartz: Revista Internacional de Educación y Análisis Social Crítico, 52-60.</w:t>
      </w:r>
    </w:p>
    <w:p w14:paraId="68E2F0A8" w14:textId="77777777" w:rsidR="00317BA6" w:rsidRDefault="009F695F">
      <w:pPr>
        <w:spacing w:after="0" w:line="240" w:lineRule="auto"/>
        <w:ind w:left="720" w:hanging="720"/>
        <w:jc w:val="both"/>
      </w:pPr>
      <w:r>
        <w:rPr>
          <w:rFonts w:ascii="Times New Roman" w:eastAsia="Times New Roman" w:hAnsi="Times New Roman"/>
        </w:rPr>
        <w:t>Arocena, R. (2019). Autonomía universitaria y transformación social en el nuevo panorama del Cono Sur. En L. Lomelí Vanegas &amp; R. Escalante Semerena (Coords.), Autonomías bajo acecho (pp. 174-185). Siglo XXI Editores.</w:t>
      </w:r>
    </w:p>
    <w:p w14:paraId="6537494D" w14:textId="77777777" w:rsidR="00317BA6" w:rsidRDefault="009F695F">
      <w:pPr>
        <w:spacing w:after="0" w:line="240" w:lineRule="auto"/>
        <w:ind w:left="720" w:hanging="720"/>
        <w:jc w:val="both"/>
      </w:pPr>
      <w:r>
        <w:rPr>
          <w:rFonts w:ascii="Times New Roman" w:eastAsia="Times New Roman" w:hAnsi="Times New Roman"/>
        </w:rPr>
        <w:t>Campos-Céspedes, J., &amp; Solano-Gutiérrez, W. (2020). Autonomía universitaria y libertad de cátedra en tiempos de cambio. Innovaciones Educativas, 22(32), 151-169.</w:t>
      </w:r>
    </w:p>
    <w:p w14:paraId="1503FADF" w14:textId="77777777" w:rsidR="00317BA6" w:rsidRDefault="009F695F">
      <w:pPr>
        <w:spacing w:after="0" w:line="240" w:lineRule="auto"/>
        <w:ind w:left="720" w:hanging="720"/>
        <w:jc w:val="both"/>
      </w:pPr>
      <w:r>
        <w:rPr>
          <w:rFonts w:ascii="Times New Roman" w:eastAsia="Times New Roman" w:hAnsi="Times New Roman"/>
        </w:rPr>
        <w:t>Fernández Dávalos, D. (2019). Autonomía: único camino para cumplir con la misión de la universidad. En L. Lomelí Vanegas &amp; R. Escalante Semerena (Coords.), Autonomías bajo acecho (pp. 110-117). Siglo XXI Editores.</w:t>
      </w:r>
    </w:p>
    <w:p w14:paraId="54BC0611" w14:textId="77777777" w:rsidR="00317BA6" w:rsidRDefault="009F695F">
      <w:pPr>
        <w:spacing w:after="0" w:line="240" w:lineRule="auto"/>
        <w:ind w:left="720" w:hanging="720"/>
        <w:jc w:val="both"/>
      </w:pPr>
      <w:r>
        <w:rPr>
          <w:rFonts w:ascii="Times New Roman" w:eastAsia="Times New Roman" w:hAnsi="Times New Roman"/>
        </w:rPr>
        <w:t>García Vásquez, R., &amp; Muñoz Reyes, E. (2024). La pérdida de autonomía de las universidades nicaragüenses: cinco hechos para la reflexión. Teoría y Praxis, 44(1), 13-38.</w:t>
      </w:r>
    </w:p>
    <w:p w14:paraId="4C4197D6" w14:textId="77777777" w:rsidR="00317BA6" w:rsidRDefault="009F695F">
      <w:pPr>
        <w:spacing w:after="0" w:line="240" w:lineRule="auto"/>
        <w:ind w:left="720" w:hanging="720"/>
        <w:jc w:val="both"/>
      </w:pPr>
      <w:r>
        <w:rPr>
          <w:rFonts w:ascii="Times New Roman" w:eastAsia="Times New Roman" w:hAnsi="Times New Roman"/>
        </w:rPr>
        <w:t>Guerra Liera, J. E. (2019). Autonomía: una visión desde la Universidad Autónoma de Sinaloa. En L. Lomelí Vanegas &amp; R. Escalante Semerena (Coords.), Autonomías bajo acecho (pp. 193-197). Siglo XXI Editores.</w:t>
      </w:r>
    </w:p>
    <w:p w14:paraId="0B6AC888" w14:textId="77777777" w:rsidR="00317BA6" w:rsidRDefault="009F695F">
      <w:pPr>
        <w:spacing w:after="0" w:line="240" w:lineRule="auto"/>
        <w:ind w:left="720" w:hanging="720"/>
        <w:jc w:val="both"/>
        <w:rPr>
          <w:rFonts w:ascii="Times New Roman" w:eastAsia="Times New Roman" w:hAnsi="Times New Roman"/>
        </w:rPr>
      </w:pPr>
      <w:r>
        <w:rPr>
          <w:rFonts w:ascii="Times New Roman" w:eastAsia="Times New Roman" w:hAnsi="Times New Roman"/>
        </w:rPr>
        <w:t>Hernández Huerta, V. (2024). Guatemala 2023. Crisis política, ataques a la integridad electoral y perspectivas para la democracia. Política y Gobierno, 31(1), 1-21.</w:t>
      </w:r>
    </w:p>
    <w:p w14:paraId="1A9BD071" w14:textId="77777777" w:rsidR="00317BA6" w:rsidRDefault="009F695F">
      <w:pPr>
        <w:spacing w:after="0" w:line="240" w:lineRule="auto"/>
        <w:ind w:left="720" w:hanging="720"/>
        <w:jc w:val="both"/>
      </w:pPr>
      <w:r>
        <w:rPr>
          <w:rFonts w:ascii="Times New Roman" w:eastAsia="Times New Roman" w:hAnsi="Times New Roman"/>
        </w:rPr>
        <w:t>Más Rocha, S. M. (2022). Democratización de la universidad: un recorrido histórico sobre la regulación de la participación estudiantil. Segundo Congreso Internacional de Ciencias Humanas, Universidad Nacional de San Martín, San Martín, Argentina.</w:t>
      </w:r>
    </w:p>
    <w:p w14:paraId="66983A04" w14:textId="77777777" w:rsidR="00317BA6" w:rsidRDefault="009F695F">
      <w:pPr>
        <w:spacing w:after="0" w:line="240" w:lineRule="auto"/>
        <w:ind w:left="720" w:hanging="720"/>
        <w:jc w:val="both"/>
      </w:pPr>
      <w:r>
        <w:rPr>
          <w:rFonts w:ascii="Times New Roman" w:eastAsia="Times New Roman" w:hAnsi="Times New Roman"/>
        </w:rPr>
        <w:t>Mendoza, P. (2020). Autonomy and weak governments: challenges to university quality in Latin America. Higher Education, 80, 719-737.</w:t>
      </w:r>
    </w:p>
    <w:p w14:paraId="78F6A9C7" w14:textId="77777777" w:rsidR="00317BA6" w:rsidRDefault="009F695F">
      <w:pPr>
        <w:spacing w:after="0" w:line="240" w:lineRule="auto"/>
        <w:ind w:left="720" w:hanging="720"/>
        <w:jc w:val="both"/>
      </w:pPr>
      <w:r>
        <w:rPr>
          <w:rFonts w:ascii="Times New Roman" w:eastAsia="Times New Roman" w:hAnsi="Times New Roman"/>
        </w:rPr>
        <w:t>Montoya Castaño, D. (2019). La autonomía universitaria y las tareas de la universidad. En L. Lomelí Vanegas &amp; R. Escalante Semerena (Coords.), Autonomías bajo acecho (pp. 127-137). Siglo XXI Editores.</w:t>
      </w:r>
    </w:p>
    <w:p w14:paraId="29DC40F0" w14:textId="77777777" w:rsidR="00317BA6" w:rsidRDefault="009F695F">
      <w:pPr>
        <w:spacing w:after="0" w:line="240" w:lineRule="auto"/>
        <w:ind w:left="720" w:hanging="720"/>
        <w:jc w:val="both"/>
      </w:pPr>
      <w:r>
        <w:rPr>
          <w:rFonts w:ascii="Times New Roman" w:eastAsia="Times New Roman" w:hAnsi="Times New Roman"/>
        </w:rPr>
        <w:t>Navarro Vaca, R. C., &amp; Castañeda Rentería, L. I. (2013). El servicio civil de carrera como forma de participación ciudadana. En E. Hernández González &amp; P. Martínez González (Coords.), Participación ciudadana y desarrollo democrático (pp. 121-134). Universidad de Guadalajara.</w:t>
      </w:r>
    </w:p>
    <w:p w14:paraId="01B40498" w14:textId="77777777" w:rsidR="00317BA6" w:rsidRDefault="009F695F">
      <w:pPr>
        <w:spacing w:after="0" w:line="240" w:lineRule="auto"/>
        <w:ind w:left="720" w:hanging="720"/>
        <w:jc w:val="both"/>
      </w:pPr>
      <w:r>
        <w:rPr>
          <w:rFonts w:ascii="Times New Roman" w:eastAsia="Times New Roman" w:hAnsi="Times New Roman"/>
        </w:rPr>
        <w:t>Ordorika, I. (2018). Democratizar la universidad. Revista de la Educación Superior, 47(188), 1-10.</w:t>
      </w:r>
    </w:p>
    <w:p w14:paraId="7220E0AE" w14:textId="77777777" w:rsidR="00317BA6" w:rsidRDefault="009F695F">
      <w:pPr>
        <w:spacing w:after="0" w:line="240" w:lineRule="auto"/>
        <w:ind w:left="720" w:hanging="720"/>
        <w:jc w:val="both"/>
        <w:rPr>
          <w:rFonts w:ascii="Times New Roman" w:eastAsia="Times New Roman" w:hAnsi="Times New Roman"/>
        </w:rPr>
      </w:pPr>
      <w:r>
        <w:rPr>
          <w:rFonts w:ascii="Times New Roman" w:eastAsia="Times New Roman" w:hAnsi="Times New Roman"/>
        </w:rPr>
        <w:lastRenderedPageBreak/>
        <w:t>Ordorika, I. (2019). Ejercer la autonomía, politizar la universidad. En L. Lomelí Vanegas &amp; R. Escalante Semerena (Coords.), Autonomías bajo acecho (pp. 117-127). Siglo XXI Editores.</w:t>
      </w:r>
    </w:p>
    <w:p w14:paraId="22AE9343" w14:textId="77777777" w:rsidR="00FB4554" w:rsidRPr="00FE3BB9" w:rsidRDefault="00FB4554" w:rsidP="00FB4554">
      <w:pPr>
        <w:spacing w:after="0" w:line="240" w:lineRule="auto"/>
        <w:ind w:left="720" w:hanging="720"/>
        <w:jc w:val="both"/>
        <w:rPr>
          <w:rFonts w:ascii="Times New Roman" w:hAnsi="Times New Roman" w:cs="Times New Roman"/>
        </w:rPr>
      </w:pPr>
      <w:r w:rsidRPr="00FE3BB9">
        <w:rPr>
          <w:rFonts w:ascii="Times New Roman" w:hAnsi="Times New Roman" w:cs="Times New Roman"/>
        </w:rPr>
        <w:t>Peña, J. H. (2016). Autonomía y Reformas Universitarias. Ocaso y utopías. </w:t>
      </w:r>
      <w:r w:rsidRPr="00FE3BB9">
        <w:rPr>
          <w:rFonts w:ascii="Times New Roman" w:hAnsi="Times New Roman" w:cs="Times New Roman"/>
          <w:i/>
          <w:iCs/>
        </w:rPr>
        <w:t>Contexto Odontológico</w:t>
      </w:r>
      <w:r w:rsidRPr="00FE3BB9">
        <w:rPr>
          <w:rFonts w:ascii="Times New Roman" w:hAnsi="Times New Roman" w:cs="Times New Roman"/>
        </w:rPr>
        <w:t>, </w:t>
      </w:r>
      <w:r w:rsidRPr="00FE3BB9">
        <w:rPr>
          <w:rFonts w:ascii="Times New Roman" w:hAnsi="Times New Roman" w:cs="Times New Roman"/>
          <w:i/>
          <w:iCs/>
        </w:rPr>
        <w:t>6</w:t>
      </w:r>
      <w:r w:rsidRPr="00FE3BB9">
        <w:rPr>
          <w:rFonts w:ascii="Times New Roman" w:hAnsi="Times New Roman" w:cs="Times New Roman"/>
        </w:rPr>
        <w:t>(11), 51-62.</w:t>
      </w:r>
    </w:p>
    <w:p w14:paraId="72586C85" w14:textId="77777777" w:rsidR="00317BA6" w:rsidRDefault="009F695F">
      <w:pPr>
        <w:spacing w:after="0" w:line="240" w:lineRule="auto"/>
        <w:ind w:left="720" w:hanging="720"/>
        <w:jc w:val="both"/>
      </w:pPr>
      <w:r>
        <w:rPr>
          <w:rFonts w:ascii="Times New Roman" w:eastAsia="Times New Roman" w:hAnsi="Times New Roman"/>
        </w:rPr>
        <w:t>Sánchez Pinedo, L. D. (2022). Autonomía universitaria en el Perú. En crisis. Revista Igobiernanza, 5(17), 200-221.</w:t>
      </w:r>
    </w:p>
    <w:p w14:paraId="45481E15" w14:textId="77777777" w:rsidR="00317BA6" w:rsidRDefault="009F695F">
      <w:pPr>
        <w:spacing w:after="0" w:line="240" w:lineRule="auto"/>
        <w:ind w:left="720" w:hanging="720"/>
        <w:jc w:val="both"/>
      </w:pPr>
      <w:r>
        <w:rPr>
          <w:rFonts w:ascii="Times New Roman" w:eastAsia="Times New Roman" w:hAnsi="Times New Roman"/>
        </w:rPr>
        <w:t>Schenone, G. A. (2009). La protesta universitaria de Córdoba en 1924: su filiación con la reforma de 1918. Cuadernos de Historia, Serie Ec. y Soc., (11), 163-186.</w:t>
      </w:r>
    </w:p>
    <w:p w14:paraId="7AB6D787" w14:textId="77777777" w:rsidR="00317BA6" w:rsidRDefault="009F695F">
      <w:pPr>
        <w:spacing w:after="0" w:line="240" w:lineRule="auto"/>
        <w:ind w:left="720" w:hanging="720"/>
        <w:jc w:val="both"/>
      </w:pPr>
      <w:r>
        <w:rPr>
          <w:rFonts w:ascii="Times New Roman" w:eastAsia="Times New Roman" w:hAnsi="Times New Roman"/>
        </w:rPr>
        <w:t>Solís, G. (2020). Autonomía universitaria y rendición de cuentas. En F. González (Coord.), La autonomía universitaria en diálogo a cien años de la reforma de Córdoba. Heredia, Costa Rica: EUNA.</w:t>
      </w:r>
    </w:p>
    <w:p w14:paraId="53775652" w14:textId="77777777" w:rsidR="00317BA6" w:rsidRDefault="009F695F">
      <w:pPr>
        <w:spacing w:after="0" w:line="240" w:lineRule="auto"/>
        <w:ind w:left="720" w:hanging="720"/>
        <w:jc w:val="both"/>
        <w:rPr>
          <w:rFonts w:ascii="Times New Roman" w:eastAsia="Times New Roman" w:hAnsi="Times New Roman"/>
        </w:rPr>
      </w:pPr>
      <w:r>
        <w:rPr>
          <w:rFonts w:ascii="Times New Roman" w:eastAsia="Times New Roman" w:hAnsi="Times New Roman"/>
        </w:rPr>
        <w:t>Torres, S. (2015). Universidad y la cuestión democrática. Universidades, (66), 19-32.</w:t>
      </w:r>
    </w:p>
    <w:p w14:paraId="797E5FE8" w14:textId="18B8FD08" w:rsidR="00293210" w:rsidRPr="00293210" w:rsidRDefault="00293210">
      <w:pPr>
        <w:spacing w:after="0" w:line="240" w:lineRule="auto"/>
        <w:ind w:left="720" w:hanging="720"/>
        <w:jc w:val="both"/>
        <w:rPr>
          <w:rFonts w:ascii="Times New Roman" w:hAnsi="Times New Roman" w:cs="Times New Roman"/>
        </w:rPr>
      </w:pPr>
      <w:r w:rsidRPr="00293210">
        <w:rPr>
          <w:rFonts w:ascii="Times New Roman" w:hAnsi="Times New Roman" w:cs="Times New Roman"/>
        </w:rPr>
        <w:t>Torrijo, H. R. Legitimidad de la participación ciudadana en la democracia COOPTACIóN VS ANCLAJE DEMOCRáTICO. </w:t>
      </w:r>
      <w:r w:rsidRPr="00293210">
        <w:rPr>
          <w:rFonts w:ascii="Times New Roman" w:hAnsi="Times New Roman" w:cs="Times New Roman"/>
          <w:i/>
          <w:iCs/>
        </w:rPr>
        <w:t>ciudadana y desarrollo democrático</w:t>
      </w:r>
      <w:r w:rsidRPr="00293210">
        <w:rPr>
          <w:rFonts w:ascii="Times New Roman" w:hAnsi="Times New Roman" w:cs="Times New Roman"/>
        </w:rPr>
        <w:t>, 59.</w:t>
      </w:r>
    </w:p>
    <w:p w14:paraId="2437606E" w14:textId="77777777" w:rsidR="00317BA6" w:rsidRDefault="009F695F">
      <w:pPr>
        <w:spacing w:after="0" w:line="240" w:lineRule="auto"/>
        <w:ind w:left="720" w:hanging="720"/>
        <w:jc w:val="both"/>
        <w:rPr>
          <w:rFonts w:ascii="Times New Roman" w:eastAsia="Times New Roman" w:hAnsi="Times New Roman"/>
        </w:rPr>
      </w:pPr>
      <w:r>
        <w:rPr>
          <w:rFonts w:ascii="Times New Roman" w:eastAsia="Times New Roman" w:hAnsi="Times New Roman"/>
        </w:rPr>
        <w:t>Zúñiga Sánchez, O. (2022). Universidad en crisis: el espejismo de la autonomía universitaria. Revista Digital Universitaria, 23(5).</w:t>
      </w:r>
    </w:p>
    <w:p w14:paraId="6BA912D1" w14:textId="77777777" w:rsidR="00FB4554" w:rsidRDefault="00FB4554">
      <w:pPr>
        <w:spacing w:after="0" w:line="240" w:lineRule="auto"/>
        <w:ind w:left="720" w:hanging="720"/>
        <w:jc w:val="both"/>
      </w:pPr>
    </w:p>
    <w:sectPr w:rsidR="00FB4554"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D6817" w14:textId="77777777" w:rsidR="00036FDF" w:rsidRPr="00BA642E" w:rsidRDefault="00036FDF" w:rsidP="00C802F5">
      <w:pPr>
        <w:spacing w:after="0" w:line="240" w:lineRule="auto"/>
      </w:pPr>
      <w:r w:rsidRPr="00BA642E">
        <w:separator/>
      </w:r>
    </w:p>
  </w:endnote>
  <w:endnote w:type="continuationSeparator" w:id="0">
    <w:p w14:paraId="19C58A87" w14:textId="77777777" w:rsidR="00036FDF" w:rsidRPr="00BA642E" w:rsidRDefault="00036FD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018E3" w14:textId="695A28B8" w:rsidR="00B463DD" w:rsidRPr="00BA642E" w:rsidRDefault="00B463DD">
    <w:r w:rsidRPr="00BA642E">
      <w:rPr>
        <w:noProof/>
      </w:rPr>
      <w:drawing>
        <wp:inline distT="0" distB="0" distL="0" distR="0" wp14:anchorId="6A1FF853" wp14:editId="678670AD">
          <wp:extent cx="5400040" cy="428625"/>
          <wp:effectExtent l="0" t="0" r="0" b="9525"/>
          <wp:docPr id="1420157093" name="Imagen 1">
            <a:extLst xmlns:a="http://schemas.openxmlformats.org/drawingml/2006/main">
              <a:ext uri="{FF2B5EF4-FFF2-40B4-BE49-F238E27FC236}">
                <a16:creationId xmlns:a16="http://schemas.microsoft.com/office/drawing/2014/main" id="{EB8860B6-8E65-AB4B-B6B8-FEA4062744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r w:rsidR="00BA642E" w:rsidRPr="00BA642E">
      <w:rPr>
        <w:noProof/>
      </w:rPr>
      <w:drawing>
        <wp:inline distT="0" distB="0" distL="0" distR="0" wp14:anchorId="26F90C63" wp14:editId="4B2180C6">
          <wp:extent cx="5400040" cy="428625"/>
          <wp:effectExtent l="0" t="0" r="0" b="9525"/>
          <wp:docPr id="1190447808" name="Imagen 1">
            <a:extLst xmlns:a="http://schemas.openxmlformats.org/drawingml/2006/main">
              <a:ext uri="{FF2B5EF4-FFF2-40B4-BE49-F238E27FC236}">
                <a16:creationId xmlns:a16="http://schemas.microsoft.com/office/drawing/2014/main" id="{B8648626-0463-4EAB-B820-6D19845BD3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5677927" w14:textId="77777777" w:rsidR="00B463DD" w:rsidRPr="00BA642E" w:rsidRDefault="00B463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4AA66" w14:textId="77777777" w:rsidR="00036FDF" w:rsidRPr="00BA642E" w:rsidRDefault="00036FDF" w:rsidP="00C802F5">
      <w:pPr>
        <w:spacing w:after="0" w:line="240" w:lineRule="auto"/>
      </w:pPr>
      <w:r w:rsidRPr="00BA642E">
        <w:separator/>
      </w:r>
    </w:p>
  </w:footnote>
  <w:footnote w:type="continuationSeparator" w:id="0">
    <w:p w14:paraId="1B32C0D7" w14:textId="77777777" w:rsidR="00036FDF" w:rsidRPr="00BA642E" w:rsidRDefault="00036FDF"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A358" w14:textId="234A02CD" w:rsidR="00B463DD" w:rsidRPr="00BA642E" w:rsidRDefault="00B463DD" w:rsidP="00C802F5">
    <w:pPr>
      <w:jc w:val="center"/>
    </w:pPr>
    <w:r w:rsidRPr="00BA642E">
      <w:rPr>
        <w:noProof/>
      </w:rPr>
      <w:drawing>
        <wp:inline distT="0" distB="0" distL="0" distR="0" wp14:anchorId="457D3502" wp14:editId="6F675475">
          <wp:extent cx="2595676" cy="1082040"/>
          <wp:effectExtent l="0" t="0" r="0" b="3810"/>
          <wp:docPr id="1864490592" name="Imagen 1">
            <a:extLst xmlns:a="http://schemas.openxmlformats.org/drawingml/2006/main">
              <a:ext uri="{FF2B5EF4-FFF2-40B4-BE49-F238E27FC236}">
                <a16:creationId xmlns:a16="http://schemas.microsoft.com/office/drawing/2014/main" id="{7E0C80CC-DF40-E145-ABC6-F3CA43864B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r w:rsidR="00C802F5" w:rsidRPr="00BA642E">
      <w:rPr>
        <w:noProof/>
      </w:rPr>
      <w:drawing>
        <wp:inline distT="0" distB="0" distL="0" distR="0" wp14:anchorId="6AF6CEA6" wp14:editId="7A9FD2E8">
          <wp:extent cx="2595676" cy="1082040"/>
          <wp:effectExtent l="0" t="0" r="0" b="3810"/>
          <wp:docPr id="757592217" name="Imagen 1">
            <a:extLst xmlns:a="http://schemas.openxmlformats.org/drawingml/2006/main">
              <a:ext uri="{FF2B5EF4-FFF2-40B4-BE49-F238E27FC236}">
                <a16:creationId xmlns:a16="http://schemas.microsoft.com/office/drawing/2014/main" id="{BD2B939D-C97A-4741-A879-56D68A54FB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443C"/>
    <w:rsid w:val="00036FDF"/>
    <w:rsid w:val="0004499B"/>
    <w:rsid w:val="00050EA6"/>
    <w:rsid w:val="00061D95"/>
    <w:rsid w:val="0008086E"/>
    <w:rsid w:val="00091937"/>
    <w:rsid w:val="00147B8B"/>
    <w:rsid w:val="00150529"/>
    <w:rsid w:val="001518C0"/>
    <w:rsid w:val="001816D6"/>
    <w:rsid w:val="00185F5E"/>
    <w:rsid w:val="001923DC"/>
    <w:rsid w:val="00194A81"/>
    <w:rsid w:val="001B5697"/>
    <w:rsid w:val="002327C3"/>
    <w:rsid w:val="00257DD6"/>
    <w:rsid w:val="002827B4"/>
    <w:rsid w:val="00293210"/>
    <w:rsid w:val="002D3B10"/>
    <w:rsid w:val="002D48B6"/>
    <w:rsid w:val="002D65E8"/>
    <w:rsid w:val="00312392"/>
    <w:rsid w:val="00317BA6"/>
    <w:rsid w:val="0037661A"/>
    <w:rsid w:val="003826E8"/>
    <w:rsid w:val="00397D8C"/>
    <w:rsid w:val="003A7DFA"/>
    <w:rsid w:val="003B6737"/>
    <w:rsid w:val="003D33AF"/>
    <w:rsid w:val="004040C0"/>
    <w:rsid w:val="00437E9C"/>
    <w:rsid w:val="004D48A6"/>
    <w:rsid w:val="004E5DB7"/>
    <w:rsid w:val="00506062"/>
    <w:rsid w:val="00524D8B"/>
    <w:rsid w:val="00550766"/>
    <w:rsid w:val="00553DBA"/>
    <w:rsid w:val="00597D6D"/>
    <w:rsid w:val="005A0239"/>
    <w:rsid w:val="005A0AA9"/>
    <w:rsid w:val="005F3B2E"/>
    <w:rsid w:val="00662C7B"/>
    <w:rsid w:val="006A0541"/>
    <w:rsid w:val="00701F64"/>
    <w:rsid w:val="007B5B5F"/>
    <w:rsid w:val="007C6A4B"/>
    <w:rsid w:val="007D233B"/>
    <w:rsid w:val="00812230"/>
    <w:rsid w:val="00826F81"/>
    <w:rsid w:val="0085070B"/>
    <w:rsid w:val="00851686"/>
    <w:rsid w:val="008905EE"/>
    <w:rsid w:val="008A2BEE"/>
    <w:rsid w:val="008F4278"/>
    <w:rsid w:val="0093030D"/>
    <w:rsid w:val="00984C14"/>
    <w:rsid w:val="0099238F"/>
    <w:rsid w:val="009A093E"/>
    <w:rsid w:val="009C2255"/>
    <w:rsid w:val="009C4E80"/>
    <w:rsid w:val="009F695F"/>
    <w:rsid w:val="00A07D40"/>
    <w:rsid w:val="00A17247"/>
    <w:rsid w:val="00A568EB"/>
    <w:rsid w:val="00A97F46"/>
    <w:rsid w:val="00AB3984"/>
    <w:rsid w:val="00AF7E3F"/>
    <w:rsid w:val="00B12B23"/>
    <w:rsid w:val="00B24A2E"/>
    <w:rsid w:val="00B463DD"/>
    <w:rsid w:val="00BA642E"/>
    <w:rsid w:val="00BC236F"/>
    <w:rsid w:val="00BC6651"/>
    <w:rsid w:val="00BC668E"/>
    <w:rsid w:val="00BD0633"/>
    <w:rsid w:val="00BE6CDC"/>
    <w:rsid w:val="00C1346E"/>
    <w:rsid w:val="00C20E95"/>
    <w:rsid w:val="00C802F5"/>
    <w:rsid w:val="00C863F5"/>
    <w:rsid w:val="00C96B2C"/>
    <w:rsid w:val="00CC04C1"/>
    <w:rsid w:val="00CD0FD9"/>
    <w:rsid w:val="00D32F55"/>
    <w:rsid w:val="00D71C89"/>
    <w:rsid w:val="00D76B0F"/>
    <w:rsid w:val="00D843EC"/>
    <w:rsid w:val="00DB0590"/>
    <w:rsid w:val="00DB2DDA"/>
    <w:rsid w:val="00DB6673"/>
    <w:rsid w:val="00DF27D8"/>
    <w:rsid w:val="00ED62CE"/>
    <w:rsid w:val="00EE7EA6"/>
    <w:rsid w:val="00EF49F1"/>
    <w:rsid w:val="00FB4554"/>
    <w:rsid w:val="00FB649F"/>
    <w:rsid w:val="00FD5887"/>
    <w:rsid w:val="00FE3BB9"/>
    <w:rsid w:val="00FE4C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3FE8DBB"/>
  <w15:chartTrackingRefBased/>
  <w15:docId w15:val="{61ADD86B-738F-40C8-9B2F-5C195BD74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styleId="Tablanormal2">
    <w:name w:val="Plain Table 2"/>
    <w:basedOn w:val="TableNormal"/>
    <w:uiPriority w:val="42"/>
    <w:rsid w:val="008A2BE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AB3984"/>
    <w:rPr>
      <w:rFonts w:ascii="Times New Roman" w:hAnsi="Times New Roman" w:cs="Times New Roman"/>
    </w:rPr>
  </w:style>
  <w:style w:type="character" w:styleId="Fuerte">
    <w:name w:val="Strong"/>
    <w:basedOn w:val="Fuentedeprrafopredeter"/>
    <w:uiPriority w:val="22"/>
    <w:qFormat/>
    <w:rsid w:val="00597D6D"/>
    <w:rPr>
      <w:b/>
      <w:bCs/>
    </w:rPr>
  </w:style>
  <w:style w:type="character" w:styleId="CdigoHTML">
    <w:name w:val="HTML Code"/>
    <w:basedOn w:val="Fuentedeprrafopredeter"/>
    <w:uiPriority w:val="99"/>
    <w:semiHidden/>
    <w:unhideWhenUsed/>
    <w:rsid w:val="00597D6D"/>
    <w:rPr>
      <w:rFonts w:ascii="Courier New" w:eastAsia="Times New Roman" w:hAnsi="Courier New" w:cs="Courier New"/>
      <w:sz w:val="20"/>
      <w:szCs w:val="20"/>
    </w:rPr>
  </w:style>
  <w:style w:type="character" w:customStyle="1" w:styleId="Ttulo1Car">
    <w:name w:val="Título 1 Car"/>
    <w:basedOn w:val="Fuentedeprrafopredeter"/>
    <w:uiPriority w:val="9"/>
    <w:rsid w:val="00B12B2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uiPriority w:val="9"/>
    <w:semiHidden/>
    <w:rsid w:val="00B12B2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uiPriority w:val="9"/>
    <w:semiHidden/>
    <w:rsid w:val="00B12B23"/>
    <w:rPr>
      <w:rFonts w:eastAsiaTheme="majorEastAsia" w:cstheme="majorBidi"/>
      <w:color w:val="2F5496" w:themeColor="accent1" w:themeShade="BF"/>
      <w:sz w:val="28"/>
      <w:szCs w:val="28"/>
    </w:rPr>
  </w:style>
  <w:style w:type="character" w:customStyle="1" w:styleId="Ttulo4Car">
    <w:name w:val="Título 4 Car"/>
    <w:basedOn w:val="Fuentedeprrafopredeter"/>
    <w:uiPriority w:val="9"/>
    <w:semiHidden/>
    <w:rsid w:val="00B12B23"/>
    <w:rPr>
      <w:rFonts w:eastAsiaTheme="majorEastAsia" w:cstheme="majorBidi"/>
      <w:i/>
      <w:iCs/>
      <w:color w:val="2F5496" w:themeColor="accent1" w:themeShade="BF"/>
    </w:rPr>
  </w:style>
  <w:style w:type="character" w:customStyle="1" w:styleId="Ttulo5Car">
    <w:name w:val="Título 5 Car"/>
    <w:basedOn w:val="Fuentedeprrafopredeter"/>
    <w:uiPriority w:val="9"/>
    <w:semiHidden/>
    <w:rsid w:val="00B12B23"/>
    <w:rPr>
      <w:rFonts w:eastAsiaTheme="majorEastAsia" w:cstheme="majorBidi"/>
      <w:color w:val="2F5496" w:themeColor="accent1" w:themeShade="BF"/>
    </w:rPr>
  </w:style>
  <w:style w:type="character" w:customStyle="1" w:styleId="Ttulo6Car">
    <w:name w:val="Título 6 Car"/>
    <w:basedOn w:val="Fuentedeprrafopredeter"/>
    <w:uiPriority w:val="9"/>
    <w:semiHidden/>
    <w:rsid w:val="00B12B23"/>
    <w:rPr>
      <w:rFonts w:eastAsiaTheme="majorEastAsia" w:cstheme="majorBidi"/>
      <w:i/>
      <w:iCs/>
      <w:color w:val="595959" w:themeColor="text1" w:themeTint="A6"/>
    </w:rPr>
  </w:style>
  <w:style w:type="character" w:customStyle="1" w:styleId="Ttulo7Car">
    <w:name w:val="Título 7 Car"/>
    <w:basedOn w:val="Fuentedeprrafopredeter"/>
    <w:uiPriority w:val="9"/>
    <w:semiHidden/>
    <w:rsid w:val="00B12B23"/>
    <w:rPr>
      <w:rFonts w:eastAsiaTheme="majorEastAsia" w:cstheme="majorBidi"/>
      <w:color w:val="595959" w:themeColor="text1" w:themeTint="A6"/>
    </w:rPr>
  </w:style>
  <w:style w:type="character" w:customStyle="1" w:styleId="Ttulo8Car">
    <w:name w:val="Título 8 Car"/>
    <w:basedOn w:val="Fuentedeprrafopredeter"/>
    <w:uiPriority w:val="9"/>
    <w:semiHidden/>
    <w:rsid w:val="00B12B23"/>
    <w:rPr>
      <w:rFonts w:eastAsiaTheme="majorEastAsia" w:cstheme="majorBidi"/>
      <w:i/>
      <w:iCs/>
      <w:color w:val="272727" w:themeColor="text1" w:themeTint="D8"/>
    </w:rPr>
  </w:style>
  <w:style w:type="character" w:customStyle="1" w:styleId="Ttulo9Car">
    <w:name w:val="Título 9 Car"/>
    <w:basedOn w:val="Fuentedeprrafopredeter"/>
    <w:uiPriority w:val="9"/>
    <w:semiHidden/>
    <w:rsid w:val="00B12B23"/>
    <w:rPr>
      <w:rFonts w:eastAsiaTheme="majorEastAsia" w:cstheme="majorBidi"/>
      <w:color w:val="272727" w:themeColor="text1" w:themeTint="D8"/>
    </w:rPr>
  </w:style>
  <w:style w:type="character" w:customStyle="1" w:styleId="TtuloCar">
    <w:name w:val="Título Car"/>
    <w:basedOn w:val="Fuentedeprrafopredeter"/>
    <w:uiPriority w:val="10"/>
    <w:rsid w:val="00B12B23"/>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B12B23"/>
    <w:rPr>
      <w:rFonts w:eastAsiaTheme="majorEastAsia" w:cstheme="majorBidi"/>
      <w:color w:val="595959" w:themeColor="text1" w:themeTint="A6"/>
      <w:spacing w:val="15"/>
      <w:sz w:val="28"/>
      <w:szCs w:val="28"/>
    </w:rPr>
  </w:style>
  <w:style w:type="character" w:customStyle="1" w:styleId="CitaCar">
    <w:name w:val="Cita Car"/>
    <w:basedOn w:val="Fuentedeprrafopredeter"/>
    <w:uiPriority w:val="29"/>
    <w:rsid w:val="00B12B23"/>
    <w:rPr>
      <w:i/>
      <w:iCs/>
      <w:color w:val="404040" w:themeColor="text1" w:themeTint="BF"/>
    </w:rPr>
  </w:style>
  <w:style w:type="character" w:customStyle="1" w:styleId="CitadestacadaCar">
    <w:name w:val="Cita destacada Car"/>
    <w:basedOn w:val="Fuentedeprrafopredeter"/>
    <w:uiPriority w:val="30"/>
    <w:rsid w:val="00B12B23"/>
    <w:rPr>
      <w:i/>
      <w:iCs/>
      <w:color w:val="2F5496" w:themeColor="accent1" w:themeShade="BF"/>
    </w:rPr>
  </w:style>
  <w:style w:type="character" w:customStyle="1" w:styleId="EncabezadoCar">
    <w:name w:val="Encabezado Car"/>
    <w:basedOn w:val="Fuentedeprrafopredeter"/>
    <w:uiPriority w:val="99"/>
    <w:rsid w:val="00B12B23"/>
  </w:style>
  <w:style w:type="character" w:customStyle="1" w:styleId="PiedepginaCar">
    <w:name w:val="Pie de página Car"/>
    <w:basedOn w:val="Fuentedeprrafopredeter"/>
    <w:uiPriority w:val="99"/>
    <w:rsid w:val="00B12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idelarevalo@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8341</Words>
  <Characters>50633</Characters>
  <Application>Microsoft Office Word</Application>
  <DocSecurity>0</DocSecurity>
  <Lines>803</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Ponencia sobre autonomía universitaria, erosión democrática y autonomía simulada</dc:title>
  <dc:subject/>
  <dc:creator>Pablo Daniel Garcia</dc:creator>
  <cp:keywords/>
  <dc:description/>
  <cp:lastModifiedBy>Fidel Arevalo</cp:lastModifiedBy>
  <cp:revision>3</cp:revision>
  <dcterms:created xsi:type="dcterms:W3CDTF">2026-07-11T06:06:00Z</dcterms:created>
  <dcterms:modified xsi:type="dcterms:W3CDTF">2026-07-11T06:07:00Z</dcterms:modified>
</cp:coreProperties>
</file>