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SACAU y reconfiguraciones curriculares: políticas de créditos y educación a distancia en universidades nacionales argentinas</w:t>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Santin Silvina Ana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Quilmes-Universidad Nacional de Tres de Febrero</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ssantin@unq.edu.ar</w:t>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Susana Regina López</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Quilmes</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susanarlopez@gmail.com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pacing w:line="240" w:lineRule="auto"/>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trabajo presenta resultados preliminares del Proyecto de investigación titulado: Continuidades y discontinuidades en la Educación Superior en Argentina. Las configuraciones político-institucionales recientes a raíz del contexto de pandemia: políticas públicas, Instituciones, prácticas, sujetos y tecnologías de la UNQ. La ponencia analiza la implementación del Sistema Argentino de Créditos Académicos Universitarios (SACAU) en tres universidades nacionales -Universidad Nacional de La Plata (UNLP), Universidad Nacional Arturo Jauretche (UNAJ) y Universidad Nacional de Luján (UNLu)-, con especial atención a sus implicancias para la gestión institucional, el diseño curricular y la educación a distancia en el período posterior a la pandemia. A partir de entrevistas en profundidad a actores institucionales con responsabilidades en áreas académicas y sistemas de educación a distancia, el estudio indaga cómo las políticas recientes vinculadas a la organización curricular basada en créditos reconfiguran prácticas, estructuras y sentidos históricamente consolidados en la educación superior. El análisis permite identificar que la implementación de SACAU se encuentra en etapas incipientes y heterogéneas, operando más como un dispositivo de problematización que como un instrumento plenamente integrado a la política institucional. Uno de los hallazgos centrales es la diferenciación entre grado y posgrado. En las tres universidades, el posgrado aparece como el ámbito donde se registran mayores avances en la adopción de créditos, la revisión de planes de estudio, la explicitación del trabajo autónomo y la interacción pedagógica. En el grado, en cambio, los procesos se desarrollan de manera más fragmentada y con mayores resistencias, vinculadas a estructuras curriculares tradicionales y a culturas académicas fuertemente arraigadas que tienen la presencialidad como principal formato. Con relación a la gestión institucional, SACAU introduce tensiones relevantes al exigir definiciones más precisas sobre el uso del tiempo académico, la carga horaria real de las carreras y la duración efectiva de las trayectorias formativas. El reconocimiento del trabajo autónomo del estudiante emerge como un eje particularmente conflictivo, ya que su incorporación cuestiona la sobrecarga académica históricamente naturalizada y obliga a revisar la coherencia entre horas presenciales, actividades mediadas por tecnologías y expectativas formativas. A su vez, el estudio evidencia que la educación a distancia y el uso de tecnologías digitales adquieren un lugar estratégico en la reorganización curricular, aunque con distintos grados de institucionalización. Mientras algunas universidades avanzan hacia enfoques más transversales de gestión de tecnologías, otras mantienen una incorporación más cautelosa y subordinada a esquemas presenciales. El análisis muestra que estas transformaciones se desarrollan en un contexto de fuertes restricciones presupuestarias, lo que condiciona la sostenibilidad de los cambios y refuerza la dependencia del compromiso docente. En este sentido, SACAU aparece como una política que visibiliza tensiones estructurales del sistema universitario y habilita debates necesarios sobre la gestión institucional y curricular, aunque sus efectos dependen de condiciones políticas, organizacionales y materiales situadas.</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Sistema Argentino de Créditos Académicos Universitarios (SACAU), Gestión curricular universitaria, Educación a distancia</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 </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COVID-19 constituyó un punto de inflexión para la educación superior argentina. La rápida virtualización de las actividades académicas produjo transformaciones que excedieron la coyuntura sanitaria y habilitaron nuevas discusiones sobre la organización del trabajo docente, las trayectorias estudiantiles, la integración de tecnologías digitales y la gestión institucional de las universidades (Bates, 2015; Pedró, 2021). En este escenario, la implementación del Sistema Argentino de Créditos Académicos Universitarios (SACAU), creado mediante la Resolución Ministerial N.° 2597/2023 y complementado por la Resolución del Consejo de Universidades N.° 556/2024, constituye uno de los cambios recientes más relevantes para la política universitaria argentina.</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ponencia presenta avances del proyecto de investigación </w:t>
      </w:r>
      <w:r w:rsidDel="00000000" w:rsidR="00000000" w:rsidRPr="00000000">
        <w:rPr>
          <w:rFonts w:ascii="Times New Roman" w:cs="Times New Roman" w:eastAsia="Times New Roman" w:hAnsi="Times New Roman"/>
          <w:i w:val="1"/>
          <w:iCs w:val="1"/>
          <w:rtl w:val="0"/>
        </w:rPr>
        <w:t xml:space="preserve">Continuidades y discontinuidades en la Educación Superior en Argentina. Las configuraciones político-institucionales recientes a raíz del contexto de pandemia: políticas públicas, instituciones, prácticas, sujetos y tecnologías</w:t>
      </w:r>
      <w:r w:rsidDel="00000000" w:rsidR="00000000" w:rsidRPr="00000000">
        <w:rPr>
          <w:rFonts w:ascii="Times New Roman" w:cs="Times New Roman" w:eastAsia="Times New Roman" w:hAnsi="Times New Roman"/>
          <w:rtl w:val="0"/>
        </w:rPr>
        <w:t xml:space="preserve">, desarrollado en la Universidad Nacional de Quilmes.</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analiza los primeros procesos de implementación de SACAU en tres universidades nacionales —Universidad Nacional de La Plata, Universidad Nacional Arturo Jauretche y Universidad Nacional de Luján— y pone especial atención en las implicancias para la gestión institucional, el diseño curricular y la educación a distancia (EaD).</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supuesto que orienta el estudio sostiene que SACAU no constituye solamente un instrumento técnico para medir la carga académica de las carreras, sino una política pública que reabre discusiones históricas acerca de la organización del currículo universitario, el reconocimiento del trabajo académico de los estudiantes y la relación entre presencialidad, virtualidad y modalidades híbridas de enseñanza (Marquina, 2026).</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análisis se interesa por comprender cómo esta política es apropiada por instituciones universitarias con trayectorias organizacionales diferentes y cuáles son las tensiones que emergen durante su implementación.</w:t>
      </w:r>
    </w:p>
    <w:p w:rsidR="00000000" w:rsidDel="00000000" w:rsidP="00000000" w:rsidRDefault="00000000" w:rsidRPr="00000000" w14:paraId="0000001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escrito se organiza en cinco apartados. En primer lugar, se presenta la estrategia metodológica que orienta la investigación y las decisiones adoptadas para el análisis comparado de los casos. En segundo término, se reconstruye el contexto de surgimiento del Sistema Argentino de Créditos Académicos Universitarios (SACAU), situándose en el marco de las transformaciones recientes de la educación superior argentina y de la consolidación de las políticas de educación a distancia. A continuación, se analiza la articulación entre el Sistema Institucional de Educación a Distancia (SIED) y el SACAU como componentes complementarios de las actuales reconfiguraciones curriculares. Posteriormente, se exponen los principales resultados obtenidos a partir del estudio de los casos, se destacan las diferencias institucionales, las tensiones vinculadas con la reorganización curricular, el reconocimiento del trabajo autónomo del estudiante y la incorporación de tecnologías digitales. Finalmente, se presentan la discusión y las conclusiones, en las que se reflexiona sobre los alcances y desafíos de la implementación del SACAU como política pública para la transformación de la gestión académica y curricular en las universidades nacionales argentinas en el marco de las configuraciones institucionales recientes.</w:t>
      </w:r>
    </w:p>
    <w:p w:rsidR="00000000" w:rsidDel="00000000" w:rsidP="00000000" w:rsidRDefault="00000000" w:rsidRPr="00000000" w14:paraId="0000001A">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woadgm1anh3h" w:id="0"/>
      <w:bookmarkEnd w:id="0"/>
      <w:r w:rsidDel="00000000" w:rsidR="00000000" w:rsidRPr="00000000">
        <w:rPr>
          <w:rFonts w:ascii="Times New Roman" w:cs="Times New Roman" w:eastAsia="Times New Roman" w:hAnsi="Times New Roman"/>
          <w:b w:val="1"/>
          <w:bCs w:val="1"/>
          <w:color w:val="000000"/>
          <w:sz w:val="24"/>
          <w:szCs w:val="24"/>
          <w:rtl w:val="0"/>
        </w:rPr>
        <w:t xml:space="preserve">Metodología</w:t>
      </w:r>
    </w:p>
    <w:p w:rsidR="00000000" w:rsidDel="00000000" w:rsidP="00000000" w:rsidRDefault="00000000" w:rsidRPr="00000000" w14:paraId="0000001B">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La investigación adopta un enfoque cualitativo basado en un estudio comparado de casos, orientado a comprender los procesos de apropiación e implementación de políticas públicas en instituciones universitarias con trayectorias organizacionales diferenciadas. Desde esta perspectiva, el interés no se centra en la medición de variables sino en la interpretación de los significados, las prácticas y las dinámicas institucionales que emergen en torno a la implementación del Sistema Argentino de Créditos Académicos Universitarios (SACAU) en el contexto de las transformaciones producidas por la pandemia y la post pandemia.</w:t>
      </w:r>
    </w:p>
    <w:p w:rsidR="00000000" w:rsidDel="00000000" w:rsidP="00000000" w:rsidRDefault="00000000" w:rsidRPr="00000000" w14:paraId="0000001C">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En este marco se seleccionaron cuatro universidades nacionales —la Universidad Nacional de La Plata, la Universidad Nacional Arturo Jauretche, la Universidad Nacional de Luján y la Universidad Nacional de Quilmes— considerando la diversidad de sus trayectorias institucionales, modelos organizacionales, experiencias previas en educación a distancia y distintos grados de avance en la implementación del SACAU. En la presente comunicación se presentan resultados correspondientes a tres de estos casos (UNLP, UNAJ y UNLu), dado que el trabajo de campo en la Universidad Nacional de Quilmes se encuentra aún en desarrollo.</w:t>
      </w:r>
    </w:p>
    <w:p w:rsidR="00000000" w:rsidDel="00000000" w:rsidP="00000000" w:rsidRDefault="00000000" w:rsidRPr="00000000" w14:paraId="0000001D">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La estrategia metodológica combina diferentes fuentes de información con el propósito de favorecer la triangulación de evidencias. En primer lugar, se realizó un análisis documental de la normativa nacional vinculada con la educación superior, la educación a distancia y el Sistema Argentino de Créditos Académicos Universitarios, se incluyeron leyes, resoluciones ministeriales, acuerdos del Consejo de Universidades, normativa de la Comisión Nacional de Evaluación y Acreditación Universitaria (CONEAU), así como resoluciones institucionales, documentos de gestión, reglamentos académicos y documentos producidos por las universidades seleccionadas. Este relevamiento permitió reconstruir la evolución del marco regulatorio y analizar los procesos de institucionalización del Sistema Institucional de Educación a Distancia (SIED) y del SACAU.</w:t>
      </w:r>
    </w:p>
    <w:p w:rsidR="00000000" w:rsidDel="00000000" w:rsidP="00000000" w:rsidRDefault="00000000" w:rsidRPr="00000000" w14:paraId="0000001E">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En segundo lugar, se realizaron entrevistas semiestructuradas en profundidad a actores institucionales considerados informantes clave, entre ellos secretarios académicos, responsables de áreas de educación a distancia, gestores universitarios y autoridades con participación en los procesos de implementación de SACAU y del SIED. Las entrevistas estuvieron orientadas a reconstruir las interpretaciones, estrategias institucionales, tensiones y desafíos asociados a la reorganización curricular, la incorporación de tecnologías digitales y la redefinición del trabajo académico estudiantil. El análisis de las entrevistas permitió recuperar las perspectivas de los actores sobre las transformaciones institucionales en curso y comprender los procesos de apropiación de las políticas públicas más allá de sus formulaciones normativas.</w:t>
      </w:r>
    </w:p>
    <w:p w:rsidR="00000000" w:rsidDel="00000000" w:rsidP="00000000" w:rsidRDefault="00000000" w:rsidRPr="00000000" w14:paraId="0000001F">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El procesamiento de la información se organizó a partir de una matriz metodológica elaborada específicamente para la investigación, que articula cinco dimensiones analíticas: políticas públicas, instituciones, prácticas educativas, sujetos y tecnologías. Estas dimensiones se analizan en tres niveles complementarios —macro, meso y micro—, lo que permite relacionar las políticas nacionales con las formas de organización institucional y con las prácticas concretas desarrolladas por los actores universitarios.</w:t>
      </w:r>
    </w:p>
    <w:p w:rsidR="00000000" w:rsidDel="00000000" w:rsidP="00000000" w:rsidRDefault="00000000" w:rsidRPr="00000000" w14:paraId="00000020">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Asimismo, la matriz incorpora variables derivadas de los criterios de evaluación de los Sistemas Institucionales de Educación a Distancia (SIED) establecidos por la CONEAU, tales como el marco institucional, la organización del sistema, el modelo pedagógico, la infraestructura tecnológica, la producción de recursos educativos, la participación de los actores y los mecanismos de aseguramiento de la calidad. La incorporación de estas variables posibilita operacionalizar empíricamente las dimensiones analíticas del estudio y examinar de qué manera las políticas públicas vinculadas con la virtualización y los sistemas de créditos se traducen en configuraciones institucionales concretas (Tabla 1 matriz metodológica).</w:t>
      </w:r>
    </w:p>
    <w:p w:rsidR="00000000" w:rsidDel="00000000" w:rsidP="00000000" w:rsidRDefault="00000000" w:rsidRPr="00000000" w14:paraId="00000021">
      <w:pPr>
        <w:spacing w:after="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 </w:t>
      </w:r>
    </w:p>
    <w:p w:rsidR="00000000" w:rsidDel="00000000" w:rsidP="00000000" w:rsidRDefault="00000000" w:rsidRPr="00000000" w14:paraId="00000022">
      <w:pPr>
        <w:spacing w:after="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Matriz metodológica </w:t>
      </w:r>
    </w:p>
    <w:tbl>
      <w:tblPr>
        <w:tblStyle w:val="Table1"/>
        <w:tblW w:w="8503.511811023624" w:type="dxa"/>
        <w:jc w:val="left"/>
        <w:tblLayout w:type="fixed"/>
        <w:tblLook w:val="0600"/>
      </w:tblPr>
      <w:tblGrid>
        <w:gridCol w:w="1283.795283649933"/>
        <w:gridCol w:w="1427.4062814819592"/>
        <w:gridCol w:w="3346.57143432813"/>
        <w:gridCol w:w="2445.738811563601"/>
        <w:tblGridChange w:id="0">
          <w:tblGrid>
            <w:gridCol w:w="1283.795283649933"/>
            <w:gridCol w:w="1427.4062814819592"/>
            <w:gridCol w:w="3346.57143432813"/>
            <w:gridCol w:w="2445.738811563601"/>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Nivel analítico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Dimensión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Variables principales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Fuentes de información</w:t>
            </w:r>
            <w:r w:rsidDel="00000000" w:rsidR="00000000" w:rsidRPr="00000000">
              <w:rPr>
                <w:rtl w:val="0"/>
              </w:rPr>
            </w:r>
          </w:p>
        </w:tc>
      </w:tr>
      <w:tr>
        <w:trPr>
          <w:cantSplit w:val="0"/>
          <w:trHeight w:val="2205.488281250000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Macro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Política pública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Marco normativo de la educación a distancia y del SACAU; regulación del SIED; políticas de virtualización; relaciones Estado–universidades; financiamiento.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Normativa nacional, resoluciones ministeriales, documentos de SPU y CONEAU.</w:t>
            </w:r>
          </w:p>
        </w:tc>
      </w:tr>
      <w:tr>
        <w:trPr>
          <w:cantSplit w:val="0"/>
          <w:trHeight w:val="16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Institucional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Organización y gestión del SIED; normativa institucional; articulación entre áreas; aseguramiento de la calidad; capacidades institucionales.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Estatutos, resoluciones de Consejo Superior, documentos institucionales y entrevistas a gestores.</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Micro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Prácticas educativas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pedagógico; diseño de propuestas; estrategias de enseñanza; evaluación; producción de recursos digitales.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Programas de asignaturas, aulas virtuales, documentos pedagógicos y entrevistas docentes.</w:t>
            </w:r>
          </w:p>
        </w:tc>
      </w:tr>
      <w:tr>
        <w:trPr>
          <w:cantSplit w:val="0"/>
          <w:trHeight w:val="16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Micro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Sujetos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Formación docente; roles académicos; acompañamiento estudiantil; acceso a recursos digitales; representaciones de los actores.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Entrevistas a docentes, gestores y estudiantes; programas institucionales e informes de gestión.</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Transversal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Tecnológica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Plataformas institucionales; infraestructura; soporte técnico; integración de sistemas; accesibilidad tecnológica.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Plataformas institucionales, informes técnicos y entrevistas.</w:t>
            </w:r>
          </w:p>
        </w:tc>
      </w:tr>
    </w:tbl>
    <w:p w:rsidR="00000000" w:rsidDel="00000000" w:rsidP="00000000" w:rsidRDefault="00000000" w:rsidRPr="00000000" w14:paraId="000000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w:t>
      </w:r>
      <w:r w:rsidDel="00000000" w:rsidR="00000000" w:rsidRPr="00000000">
        <w:rPr>
          <w:rFonts w:ascii="Times New Roman" w:cs="Times New Roman" w:eastAsia="Times New Roman" w:hAnsi="Times New Roman"/>
          <w:rtl w:val="0"/>
        </w:rPr>
        <w:t xml:space="preserve"> Elaboración propia.</w:t>
      </w:r>
    </w:p>
    <w:p w:rsidR="00000000" w:rsidDel="00000000" w:rsidP="00000000" w:rsidRDefault="00000000" w:rsidRPr="00000000" w14:paraId="0000003C">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hc18oqk823m8" w:id="1"/>
      <w:bookmarkEnd w:id="1"/>
      <w:r w:rsidDel="00000000" w:rsidR="00000000" w:rsidRPr="00000000">
        <w:rPr>
          <w:rFonts w:ascii="Times New Roman" w:cs="Times New Roman" w:eastAsia="Times New Roman" w:hAnsi="Times New Roman"/>
          <w:color w:val="000000"/>
          <w:sz w:val="24"/>
          <w:szCs w:val="24"/>
          <w:rtl w:val="0"/>
        </w:rPr>
        <w:t xml:space="preserve">Para el análisis de la información se recurrió a una estrategia de análisis temático y comparativo, y se organizaron los hallazgos según las dimensiones de la matriz metodológica, contrastando las evidencias obtenidas en las distintas instituciones. Este procedimiento permitió identificar tanto regularidades como especificidades institucionales, atendiendo a las trayectorias organizacionales, las culturas académicas y las modalidades de apropiación de las políticas nacionales.</w:t>
      </w:r>
    </w:p>
    <w:p w:rsidR="00000000" w:rsidDel="00000000" w:rsidP="00000000" w:rsidRDefault="00000000" w:rsidRPr="00000000" w14:paraId="0000003D">
      <w:pPr>
        <w:pStyle w:val="Heading2"/>
        <w:keepNext w:val="0"/>
        <w:keepLines w:val="0"/>
        <w:spacing w:after="240" w:before="240" w:line="240" w:lineRule="auto"/>
        <w:jc w:val="both"/>
        <w:rPr>
          <w:rFonts w:ascii="Times New Roman" w:cs="Times New Roman" w:eastAsia="Times New Roman" w:hAnsi="Times New Roman"/>
          <w:color w:val="000000"/>
          <w:sz w:val="24"/>
          <w:szCs w:val="24"/>
        </w:rPr>
      </w:pPr>
      <w:bookmarkStart w:colFirst="0" w:colLast="0" w:name="_heading=h.ym6mqtf8ifsl" w:id="2"/>
      <w:bookmarkEnd w:id="2"/>
      <w:r w:rsidDel="00000000" w:rsidR="00000000" w:rsidRPr="00000000">
        <w:rPr>
          <w:rFonts w:ascii="Times New Roman" w:cs="Times New Roman" w:eastAsia="Times New Roman" w:hAnsi="Times New Roman"/>
          <w:color w:val="000000"/>
          <w:sz w:val="24"/>
          <w:szCs w:val="24"/>
          <w:rtl w:val="0"/>
        </w:rPr>
        <w:t xml:space="preserve">En esta ponencia se presentan principalmente los resultados vinculados con la dimensión institucional y curricular de la investigación, poniendo el foco en los procesos de implementación del SACAU, en su articulación con los Sistemas Institucionales de Educación a Distancia y con las transformaciones derivadas de la virtualización de la enseñanza consolidadas durante la post pandemia. En particular, se analizan las formas en que las universidades comienzan a reorganizar el tiempo académico, redefinir el trabajo autónomo del estudiante y revisar sus estructuras curriculares en el marco de un proceso más amplio de digitalización e innovación pedagógica.</w:t>
      </w:r>
    </w:p>
    <w:p w:rsidR="00000000" w:rsidDel="00000000" w:rsidP="00000000" w:rsidRDefault="00000000" w:rsidRPr="00000000" w14:paraId="0000003E">
      <w:pPr>
        <w:pStyle w:val="Heading2"/>
        <w:keepNext w:val="0"/>
        <w:keepLines w:val="0"/>
        <w:spacing w:before="360" w:line="240" w:lineRule="auto"/>
        <w:jc w:val="both"/>
        <w:rPr>
          <w:rFonts w:ascii="Times New Roman" w:cs="Times New Roman" w:eastAsia="Times New Roman" w:hAnsi="Times New Roman"/>
          <w:b w:val="1"/>
          <w:bCs w:val="1"/>
          <w:color w:val="000000"/>
          <w:sz w:val="34"/>
          <w:szCs w:val="34"/>
        </w:rPr>
      </w:pPr>
      <w:bookmarkStart w:colFirst="0" w:colLast="0" w:name="_heading=h.xkiffgnfpwsa" w:id="3"/>
      <w:bookmarkEnd w:id="3"/>
      <w:r w:rsidDel="00000000" w:rsidR="00000000" w:rsidRPr="00000000">
        <w:rPr>
          <w:rFonts w:ascii="Times New Roman" w:cs="Times New Roman" w:eastAsia="Times New Roman" w:hAnsi="Times New Roman"/>
          <w:b w:val="1"/>
          <w:bCs w:val="1"/>
          <w:color w:val="000000"/>
          <w:sz w:val="24"/>
          <w:szCs w:val="24"/>
          <w:rtl w:val="0"/>
        </w:rPr>
        <w:t xml:space="preserve">Desarrollo: El SACAU en el contexto de las transformaciones recientes de la educación superior en Argentina</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décadas diversos autores señalan que los sistemas universitarios experimentaron profundas transformaciones vinculadas con la expansión del acceso, la flexibilización curricular y la creciente incorporación de tecnologías digitales (Brunner, 2008; Brunner, 2011; Rama, 2013; Bates, 2015).</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internacional, los sistemas de créditos académicos adquirieron un papel estratégico para favorecer la movilidad estudiantil, el reconocimiento de trayectorias y la organización curricular centrada en el trabajo del estudiante (European Commission, 2015; Knight, 2014; UNESCO IESALC, 2025).</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el antecedente inmediato fue el Sistema Nacional de Reconocimiento Académico (SNRA), implementado en 2016. Sin embargo, el carácter voluntario de aquel instrumento limitó su alcance. La creación del SACAU representa un cambio significativo al establecer un sistema nacional de créditos aplicable al conjunto del sistema universitario argentino (Ministerio de Educación, 2023; Ministerio de Capital Humano, 2024; Marquina, 2026).</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nuevo esquema introduce el Crédito de Referencia del Estudiante como unidad de medida del tiempo total de dedicación requerido para alcanzar los resultados de aprendizaje previstos, incorporando explícitamente el trabajo autónomo junto con las actividades de interacción pedagógica (European Commission, 2015; Marquina, 2026).</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implementación de este sistema coincide con un escenario en el cual la experiencia de virtualización masiva durante la pandemia modificó las formas de organización de la enseñanza y visibilizó la necesidad de revisar la distribución real del tiempo académico (Pedró, 2021; Ferreyra et al., 2021).</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la implementación del Sistema Argentino de Créditos Académicos Universitarios (SACAU) se inscribe en un proceso más amplio de transformaciones de la política universitaria argentina, caracterizado por la consolidación progresiva de un marco regulatorio para la educación a distancia. Este recorrido permite comprender que las discusiones actuales sobre reorganización curricular, reconocimiento del trabajo académico del estudiante y flexibilización de las trayectorias no constituyen fenómenos aislados, sino que forman parte de un proceso de institucionalización desarrollado durante las últimas tres décadas.</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primera etapa puede identificarse con la sanción de la Ley de Educación Superior N.° 24.521 (1995), que estableció el marco jurídico para el sistema universitario argentino e incorporó mecanismos de evaluación institucional y acreditación mediante la creación de la Comisión Nacional de Evaluación y Acreditación Universitaria (CONEAU). En esos años comenzaron también las primeras regulaciones específicas sobre educación a distancia, entre ellas el Informe de la Comisión de Educación a Distancia convocada por la Secretaría de Políticas Universitarias (1995), el Decreto 1276/1996 y las Resoluciones Ministeriales N.° 1423/1996 y N.° 1716/1998, cuyo propósito fue habilitar institucionalmente esta modalidad y establecer condiciones mínimas para su funcionamiento.</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segunda etapa, desarrollada entre 2004 y 2016, estuvo orientada a la institucionalización pedagógica de la modalidad. La Resolución Ministerial N.° 1717/2004 definió conceptualmente la educación a distancia e incorporó dimensiones vinculadas con la mediación tecnológica, la producción de materiales didácticos, la interacción entre docentes y estudiantes y la organización institucional de las propuestas formativas. Posteriormente, la Ley de Educación Nacional N.° 26.206 (2006) reconoció formalmente la educación a distancia como modalidad educativa del sistema nacional, mientras que la Resolución Ministerial N.° 160/2011 profundizó los criterios de evaluación y aseguramiento de la calidad.</w:t>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etapa se inicia con la creación del Sistema Institucional de Educación a Distancia (SIED) mediante la Resolución Ministerial N.° 2641-E/2017. Esta normativa introdujo un cambio sustantivo al desplazar el foco desde la evaluación de carreras individuales hacia la evaluación de las capacidades institucionales de las universidades para gestionar la modalidad a distancia. Complementada por la Resolución Ministerial N.° 4389/2017 y la Ordenanza CONEAU N.° 66/2018, esta regulación promovió la creación de estructuras institucionales específicas, modelos pedagógicos, sistemas tecnológicos y mecanismos de aseguramiento de la calidad para el desarrollo de propuestas mediadas por tecnologías digitales.</w:t>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una cuarta etapa corresponde al período iniciado con la pandemia de COVID-19, caracterizado por la expansión de la virtualización y la convergencia entre modalidades presenciales, híbridas y a distancia. En este contexto se dictaron nuevas regulaciones, entre ellas la Resolución Ministerial N.° 2361/2021 sobre carreras híbridas y la Resolución N.° 2599/2023, que actualizó los criterios para la validación de los Sistemas Institucionales de Educación a Distancia. Paralelamente, la creación del Sistema Argentino de Créditos Académicos Universitarios mediante la Resolución Ministerial N.° 2597/2023 incorporó un nuevo instrumento orientado a reorganizar el currículo universitario a partir del reconocimiento del tiempo total de dedicación del estudiante.</w:t>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estas transformaciones muestran un desplazamiento desde políticas centradas inicialmente en la habilitación normativa de la educación a distancia hacia políticas orientadas a la consolidación de capacidades institucionales, la flexibilización curricular y la reorganización de las trayectorias formativas.</w:t>
      </w:r>
    </w:p>
    <w:p w:rsidR="00000000" w:rsidDel="00000000" w:rsidP="00000000" w:rsidRDefault="00000000" w:rsidRPr="00000000" w14:paraId="0000004A">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u7gs6nzs89" w:id="4"/>
      <w:bookmarkEnd w:id="4"/>
      <w:r w:rsidDel="00000000" w:rsidR="00000000" w:rsidRPr="00000000">
        <w:rPr>
          <w:rFonts w:ascii="Times New Roman" w:cs="Times New Roman" w:eastAsia="Times New Roman" w:hAnsi="Times New Roman"/>
          <w:b w:val="1"/>
          <w:bCs w:val="1"/>
          <w:color w:val="000000"/>
          <w:sz w:val="24"/>
          <w:szCs w:val="24"/>
          <w:rtl w:val="0"/>
        </w:rPr>
        <w:t xml:space="preserve">La articulación entre el Sistema Institucional de Educación a Distancia (SIED) y el Sistema Argentino de Créditos Académicos Universitarios (SACAU)</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el estudio de </w:t>
      </w:r>
      <w:r w:rsidDel="00000000" w:rsidR="00000000" w:rsidRPr="00000000">
        <w:rPr>
          <w:rFonts w:ascii="Times New Roman" w:cs="Times New Roman" w:eastAsia="Times New Roman" w:hAnsi="Times New Roman"/>
          <w:rtl w:val="0"/>
        </w:rPr>
        <w:t xml:space="preserve">implementación del SACAU no puede comprenderse de manera aislada respecto del proceso de institucionalización de la educación a distancia desarrollado en las universidades argentinas durante las últimas décadas. Ambos dispositivos forman parte de una agenda más amplia de transformación de la gestión académica y curricular, en la que convergen procesos de digitalización, flexibilización de las trayectorias estudiantiles y reorganización del trabajo académico.</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SIED constituye el dispositivo organizacional mediante el cual las universidades planifican, coordinan y regulan las propuestas educativas mediadas por tecnologías digitales. En este marco, integra dimensiones pedagógicas, tecnológicas, organizacionales y de gestión, incluyendo la definición de modelos pedagógicos, la utilización de plataformas virtuales, la producción de recursos educativos digitales, la capacitación docente y el desarrollo de dispositivos de acompañamiento a las trayectorias estudiantiles.</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el SACAU incorpora una unidad común de medida basada en el Crédito de Referencia del Estudiante (CRE), aprobado por el Ministerio de Educación de la Nación. (2023)</w:t>
      </w:r>
      <w:r w:rsidDel="00000000" w:rsidR="00000000" w:rsidRPr="00000000">
        <w:rPr>
          <w:rFonts w:ascii="Times New Roman" w:cs="Times New Roman" w:eastAsia="Times New Roman" w:hAnsi="Times New Roman"/>
          <w:rtl w:val="0"/>
        </w:rPr>
        <w:t xml:space="preserve"> Resolución Ministerial N.º 2598/2023: Implementación del Sistema Argentino de Créditos Académicos Universitarios</w:t>
      </w:r>
      <w:r w:rsidDel="00000000" w:rsidR="00000000" w:rsidRPr="00000000">
        <w:rPr>
          <w:rFonts w:ascii="Times New Roman" w:cs="Times New Roman" w:eastAsia="Times New Roman" w:hAnsi="Times New Roman"/>
          <w:rtl w:val="0"/>
        </w:rPr>
        <w:t xml:space="preserve">. Este resulta de una definición que parte  del tiempo total de trabajo requerido para alcanzar los resultados de aprendizaje previstos. A diferencia de los modelos tradicionales centrados exclusivamente en la carga horaria presencial, este sistema incorpora explícitamente tanto el trabajo autónomo como las actividades desarrolladas en distintos entornos de enseñanza, independientemente de la modalidad en que estas se desarrollen (European Commission, 2015; Marquina, 2026).</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normativa vigente establece expresamente que la asignación de créditos debe realizarse con independencia de la modalidad de enseñanza. En consecuencia, las actividades desarrolladas en contextos presenciales, híbridos o completamente virtuales pueden ser reconocidas dentro de un mismo sistema de organización académica. Esta articulación entre ambos dispositivos contribuye a consolidar un modelo curricular más flexible, orientado a reconocer trayectorias formativas diversas y a reorganizar el tiempo académico desde una perspectiva centrada en el aprendizaje del estudiante.</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SIED proporciona las condiciones institucionales necesarias para el desarrollo de propuestas educativas mediadas por tecnologías, mientras que el SACAU introduce la métrica académica que permite reconocer y valorar el conjunto de actividades que conforman el proceso formativo. En este sentido, ambos dispositivos pueden entenderse como instrumentos complementarios de una misma política de transformación de la gestión curricular universitaria.</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convergencia adquiere especial relevancia en el contexto posterior a la pandemia, cuando las universidades comenzaron a revisar las experiencias desarrolladas durante la virtualización de emergencia y a discutir nuevas formas de organización de la enseñanza. En este escenario, la articulación entre SIED y SACAU no solo facilita la integración de modalidades presenciales y virtuales, sino que también reabre debates sobre la distribución del tiempo académico, la carga de trabajo estudiantil, el reconocimiento del trabajo autónomo y la construcción de trayectorias más flexibles, configurándose como uno de los ejes centrales de las actuales reconfiguraciones político-institucionales de la educación superior argentina.</w:t>
      </w:r>
    </w:p>
    <w:p w:rsidR="00000000" w:rsidDel="00000000" w:rsidP="00000000" w:rsidRDefault="00000000" w:rsidRPr="00000000" w14:paraId="00000051">
      <w:pPr>
        <w:pStyle w:val="Heading2"/>
        <w:keepNext w:val="0"/>
        <w:keepLines w:val="0"/>
        <w:spacing w:before="360" w:line="240" w:lineRule="auto"/>
        <w:jc w:val="both"/>
        <w:rPr>
          <w:rFonts w:ascii="Times New Roman" w:cs="Times New Roman" w:eastAsia="Times New Roman" w:hAnsi="Times New Roman"/>
          <w:b w:val="1"/>
          <w:bCs w:val="1"/>
          <w:color w:val="000000"/>
          <w:sz w:val="26"/>
          <w:szCs w:val="26"/>
        </w:rPr>
      </w:pPr>
      <w:bookmarkStart w:colFirst="0" w:colLast="0" w:name="_heading=h.35tnk9ydst7g" w:id="5"/>
      <w:bookmarkEnd w:id="5"/>
      <w:r w:rsidDel="00000000" w:rsidR="00000000" w:rsidRPr="00000000">
        <w:rPr>
          <w:rFonts w:ascii="Times New Roman" w:cs="Times New Roman" w:eastAsia="Times New Roman" w:hAnsi="Times New Roman"/>
          <w:b w:val="1"/>
          <w:bCs w:val="1"/>
          <w:color w:val="000000"/>
          <w:sz w:val="24"/>
          <w:szCs w:val="24"/>
          <w:rtl w:val="0"/>
        </w:rPr>
        <w:t xml:space="preserve">Primeros resultados: SACAU como política </w:t>
      </w:r>
      <w:r w:rsidDel="00000000" w:rsidR="00000000" w:rsidRPr="00000000">
        <w:rPr>
          <w:rtl w:val="0"/>
        </w:rPr>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primeros hallazgos del estudio consiste en que SACAU aún no opera como un dispositivo plenamente institucionalizado sino, fundamentalmente, como una política que habilita debates sobre aspectos estructurales del sistema universitario.</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tres universidades analizadas los entrevistados coinciden en señalar que la discusión sobre créditos permitió revisar cuestiones históricas relacionadas con la duración efectiva de las carreras, la carga horaria de los planes de estudio, el reconocimiento del trabajo autónomo y la coherencia entre los objetivos formativos y el tiempo realmente requerido para alcanzarlos. En este sentido, la política aparece menos como un conjunto cerrado de procedimientos administrativos que como un marco que reactiva procesos institucionales de reflexión curricular, en línea con las perspectivas que entienden las políticas públicas como procesos de apropiación y traducción institucional.</w:t>
      </w:r>
    </w:p>
    <w:p w:rsidR="00000000" w:rsidDel="00000000" w:rsidP="00000000" w:rsidRDefault="00000000" w:rsidRPr="00000000" w14:paraId="00000054">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owv1yemu681s" w:id="6"/>
      <w:bookmarkEnd w:id="6"/>
      <w:r w:rsidDel="00000000" w:rsidR="00000000" w:rsidRPr="00000000">
        <w:rPr>
          <w:rFonts w:ascii="Times New Roman" w:cs="Times New Roman" w:eastAsia="Times New Roman" w:hAnsi="Times New Roman"/>
          <w:b w:val="1"/>
          <w:bCs w:val="1"/>
          <w:color w:val="000000"/>
          <w:sz w:val="24"/>
          <w:szCs w:val="24"/>
          <w:rtl w:val="0"/>
        </w:rPr>
        <w:t xml:space="preserve">Diferencias institucionales</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trayectorias institucionales condicionan fuertemente las formas de apropiación de la política. En la Universidad Nacional Arturo Jauretche la implementación encuentra condiciones favorables debido a una historia institucional caracterizada por innovaciones curriculares, estructuras modulares y una preocupación sostenida por las trayectorias estudiantiles.</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Nacional de La Plata, en cambio, la implementación se vincula con un proceso más amplio de revisión normativa y reorganización institucional, donde SACAU se incorpora junto con otras discusiones relacionadas con el uso de tecnologías digitales y la actualización de los Sistemas Institucionales de Educación a Distancia.</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Nacional de Luján presenta una dinámica diferente. Allí predominan procesos de adecuación gradual, condicionados por estructuras curriculares más consolidadas y por culturas académicas con mayor apego a los formatos tradicionales de enseñanza, a pesar de ser una de las instituciones pioneras en la EaD.</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muestran que las políticas nacionales no producen efectos homogéneos sino que son reinterpretadas a partir de las historias, culturas organizacionales y capacidades institucionales de cada universidad, tal como señalan los estudios sobre cambio organizacional en la educación superior (Clark, 1998; Krotsch, 2001; Fernández Lamarra y Pérez Centeno, 2016).</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hallazgos más significativos del estudio refiere a la diferencia existente entre grado y posgrado. En las tres universidades el posgrado constituye el ámbito donde los sistemas de créditos presentan mayores niveles de desarrollo. Allí resulta más frecuente encontrar planes organizados mediante créditos, explicitación del trabajo académico requerido, revisión de cargas horarias y mayor incorporación de modalidades híbridas o virtuales. En el grado, por el contrario, los procesos aparecen mucho más fragmentados. Las entrevistas muestran que las principales dificultades están asociadas con estructuras curriculares tradicionales, culturas académicas centradas en la presencialidad y mayores resistencias frente a la modificación de los planes de estudio. Esta diferencia permite comprender que la implementación de SACAU no avanza de manera uniforme dentro de las propias instituciones universitarias, sino que depende de tradiciones curriculares y organizacionales específicas (Clark, 1998; Krotsch, 2001).</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ejes que concentra mayores discusiones es el reconocimiento del trabajo autónomo del estudiante. Los entrevistados coinciden en señalar que la incorporación de esta categoría obliga a distinguir entre actividades asincrónicas planificadas por los docentes y tiempo autónomo efectivamente destinado por los estudiantes al estudio independiente.</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diferenciación no constituye únicamente una cuestión metodológica sino que cuestiona supuestos históricamente instalados acerca de la organización del currículo universitario. Asimismo, varios actores sostienen que el análisis del trabajo total requerido para aprobar las asignaturas pone en evidencia una sobrecarga académica naturalizada durante décadas. Desde esta perspectiva, SACAU funciona también como una herramienta para revisar la coherencia entre los objetivos formativos, la carga académica y la duración efectiva de las trayectorias, desplazando el eje desde la enseñanza hacia el aprendizaje y el trabajo total del estudiante (European Commission, 2015; Marquina, 2026; UNESCO IESALC, 2025).</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que la educación a distancia adquiere un papel estratégico dentro de estos procesos. La pandemia consolidó el uso institucional de plataformas virtuales, aulas digitales y diversas modalidades de interacción pedagógica que permanecieron parcialmente después del retorno a la presencialidad (Bates, 2015; Pedró, 2021)</w:t>
      </w:r>
      <w:r w:rsidDel="00000000" w:rsidR="00000000" w:rsidRPr="00000000">
        <w:rPr>
          <w:rFonts w:ascii="Arial" w:cs="Arial" w:eastAsia="Arial" w:hAnsi="Arial"/>
          <w:sz w:val="22"/>
          <w:szCs w:val="22"/>
          <w:rtl w:val="0"/>
        </w:rPr>
        <w:t xml:space="preserve">. </w:t>
      </w:r>
      <w:r w:rsidDel="00000000" w:rsidR="00000000" w:rsidRPr="00000000">
        <w:rPr>
          <w:rFonts w:ascii="Times New Roman" w:cs="Times New Roman" w:eastAsia="Times New Roman" w:hAnsi="Times New Roman"/>
          <w:rtl w:val="0"/>
        </w:rPr>
        <w:t xml:space="preserve">Sin embargo, la institucionalización de estas transformaciones presenta importantes diferencias entre las universidades analizadas. En la Universidad Nacional Arturo Jauretche las tecnologías aparecen integradas de manera más transversal a las propuestas curriculares. En la Universidad Nacional de La Plata se observa un esfuerzo por regular institucionalmente su utilización mediante el fortalecimiento del Sistema Institucional de Educación a Distancia. En la Universidad Nacional de Luján, por el contrario, las tecnologías conservan un papel principalmente complementario respecto de la enseñanza presencial.</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todos los casos, la implementación de SACAU reabre la discusión acerca de cómo valorar académicamente las actividades desarrolladas en distintos entornos de aprendizaje y cómo reconocer el tiempo de dedicación requerido por modalidades presenciales, híbridas y virtuales, en consonancia con los principios que orientan el desarrollo de los Sistemas Institucionales de Educación a Distancia (Ministerio de Educación y Deportes, 2017; CONEAU, 2018; Ministerio de Educación, 2021)</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también muestran que la implementación de la política se desarrolla en un contexto caracterizado por fuertes restricciones presupuestarias. La ausencia de nuevos cargos docentes, la sobrecarga laboral y las limitaciones para fortalecer equipos técnicos aparecen como obstáculos comunes en las tres instituciones. Estas condiciones materiales condicionan la sostenibilidad de los procesos de innovación curricular y explican que buena parte de las transformaciones depende del compromiso individual de docentes y gestores. En consecuencia, la capacidad transformadora de SACAU no depende exclusivamente del diseño normativo sino también de las condiciones organizacionales y financieras disponibles para las universidades, aspecto ampliamente señalado por la literatura sobre políticas universitarias y cambio institucional (Fernández Lamarra, 2007).</w:t>
      </w:r>
    </w:p>
    <w:p w:rsidR="00000000" w:rsidDel="00000000" w:rsidP="00000000" w:rsidRDefault="00000000" w:rsidRPr="00000000" w14:paraId="0000005F">
      <w:pPr>
        <w:pStyle w:val="Heading2"/>
        <w:keepNext w:val="0"/>
        <w:keepLines w:val="0"/>
        <w:spacing w:before="360" w:line="240" w:lineRule="auto"/>
        <w:jc w:val="both"/>
        <w:rPr>
          <w:rFonts w:ascii="Times New Roman" w:cs="Times New Roman" w:eastAsia="Times New Roman" w:hAnsi="Times New Roman"/>
          <w:b w:val="1"/>
          <w:bCs w:val="1"/>
          <w:color w:val="000000"/>
          <w:sz w:val="24"/>
          <w:szCs w:val="24"/>
        </w:rPr>
      </w:pPr>
      <w:bookmarkStart w:colFirst="0" w:colLast="0" w:name="_heading=h.3m184rwe09yg" w:id="7"/>
      <w:bookmarkEnd w:id="7"/>
      <w:r w:rsidDel="00000000" w:rsidR="00000000" w:rsidRPr="00000000">
        <w:rPr>
          <w:rFonts w:ascii="Times New Roman" w:cs="Times New Roman" w:eastAsia="Times New Roman" w:hAnsi="Times New Roman"/>
          <w:b w:val="1"/>
          <w:bCs w:val="1"/>
          <w:color w:val="000000"/>
          <w:sz w:val="24"/>
          <w:szCs w:val="24"/>
          <w:rtl w:val="0"/>
        </w:rPr>
        <w:t xml:space="preserve">Discusión</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permiten interpretar el SACAU como una política pública que produce efectos diferenciados según las configuraciones institucionales en las que se implementa. Más que imponer un modelo único de reorganización curricular, la política funciona como un dispositivo que habilita procesos de negociación institucional en torno al tiempo académico, la flexibilización curricular y el reconocimiento del trabajo estudiantil. En este sentido, la implementación del sistema no responde a una lógica lineal de aplicación normativa, sino a procesos de apropiación, reinterpretación y traducción institucional que se encuentran mediados por las trayectorias, culturas organizacionales y capacidades acumuladas de cada universidad.</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los hallazgos permiten recuperar la noción de configuraciones político-institucionales (Muselin, 2001) como entramados dinámicos en los que políticas públicas, instituciones, actores, prácticas y tecnologías se reconfiguran mutuamente. Lejos de constituir estructuras estáticas, estas configuraciones expresan procesos continuos de negociación y adaptación en los que las universidades articulan los lineamientos nacionales con sus propias tradiciones académicas, modelos organizacionales y condiciones materiales de funcionamiento.</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investigación confirma que las transformaciones asociadas a la virtualización educativa no pueden comprenderse únicamente como una consecuencia de la pandemia. La experiencia desarrollada durante ese período aceleró procesos previos de incorporación de tecnologías digitales, es decir actuó como un “catalizador” (Santin et al., 2024 ) y fortaleció el papel de los Sistemas Institucionales de Educación a Distancia como dispositivos de gestión académica (Pedró, 2021). En este sentido, los resultados evidencian una combinación de continuidades y discontinuidades en las configuraciones político-institucionales de las universidades. Persisten rasgos históricos como la autonomía institucional, la heterogeneidad organizacional y las diferencias entre trayectorias universitarias. Sin embargo, se consolidan nuevas dinámicas asociadas con la institucionalización de la virtualidad, la reorganización del tiempo académico, el reconocimiento del trabajo autónomo de los estudiantes y la creciente incorporación de tecnologías digitales en la enseñanza.</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 articulación entre el SIED y el SACAU adquiere una importancia estratégica. Mientras el primero organiza institucionalmente las modalidades de enseñanza mediadas por tecnologías, el segundo proporciona un marco para reorganizar el currículo a partir del tiempo de dedicación del estudiante, independientemente de la modalidad de enseñanza (Marquina, 2026; UNESCO IESALC, 2025). Ambos dispositivos pueden entenderse como instrumentos complementarios de reorganización del sistema universitario: el SIED redefine las condiciones institucionales para el desarrollo de propuestas educativas presenciales, híbridas y a distancia, mientras que el SACAU introduce una nueva lógica para la organización curricular basada en la estimación del trabajo total del estudiante. En conjunto, ambos pudieran contribuir a transformar la gestión académica y curricular de las universidades.</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también permiten interpretar que la implementación del SACAU constituye una nueva modalidad de gobernanza del sistema universitario argentino. Más que restringir la autonomía universitaria, la política introduce mecanismos de coordinación orientados a fortalecer la comparabilidad de los planes de estudio, la movilidad académica y el reconocimiento de trayectorias formativas, manteniendo la capacidad de las instituciones para definir sus propios procesos de implementación. No obstante, el estudio evidencia que la velocidad y profundidad de estos procesos dependen de las capacidades institucionales disponibles, tales como la consolidación de los SIED, la existencia de equipos técnicos especializados, las trayectorias previas en educación a distancia, las culturas organizacionales y la disponibilidad de recursos financieros y humanos. En consecuencia, las transformaciones promovidas por las políticas nacionales encuentran límites y ritmos diferenciados según las condiciones institucionales de cada universidad.</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aportes más significativos del estudio consiste en identificar la reorganización del tiempo académico como una categoría emergente que articula las distintas dimensiones analizadas. Las discusiones sobre créditos académicos, trabajo autónomo, actividades asincrónicas, modalidades híbridas y evaluación de los aprendizajes convergen en una misma preocupación por redefinir la organización del proceso formativo desde una perspectiva centrada en el estudiante. En este marco, el tiempo académico deja de concebirse exclusivamente como carga horaria presencial para convertirse en un componente estratégico de las políticas curriculares y de la gestión universitaria.</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estudio permite sostener que las transformaciones actualmente en curso exceden ampliamente la implementación de un sistema de créditos. Lo que se encuentra en discusión es un conjunto más amplio de supuestos sobre la organización del currículo universitario, las trayectorias estudiantiles, la distribución del trabajo académico y el papel de las tecnologías digitales en la enseñanza superior (Brunner, 2008; Rama, 2013; Ferreyra et al., 2021). En este contexto, la creciente incorporación de herramientas de inteligencia artificial aparece como una nueva fase de la transformación digital iniciada antes de la pandemia y acelerada durante ella, planteando desafíos adicionales para la organización de la enseñanza, la evaluación de los aprendizajes y la formación universitaria. Estos procesos permiten interpretar que la post pandemia no inaugura un nuevo modelo universitario, sino que profundiza tendencias preexistentes de transformación institucional, curricular y tecnológica, cuya evolución posiblemente tendrá impactos diferenciales en el sistema, y continuará configurando la educación superior argentina en los próximos años.</w:t>
      </w:r>
    </w:p>
    <w:p w:rsidR="00000000" w:rsidDel="00000000" w:rsidP="00000000" w:rsidRDefault="00000000" w:rsidRPr="00000000" w14:paraId="00000067">
      <w:pPr>
        <w:pStyle w:val="Heading2"/>
        <w:keepNext w:val="0"/>
        <w:keepLines w:val="0"/>
        <w:spacing w:before="360" w:line="240" w:lineRule="auto"/>
        <w:jc w:val="both"/>
        <w:rPr>
          <w:rFonts w:ascii="Times New Roman" w:cs="Times New Roman" w:eastAsia="Times New Roman" w:hAnsi="Times New Roman"/>
          <w:b w:val="1"/>
          <w:bCs w:val="1"/>
          <w:color w:val="000000"/>
          <w:sz w:val="24"/>
          <w:szCs w:val="24"/>
        </w:rPr>
      </w:pPr>
      <w:bookmarkStart w:colFirst="0" w:colLast="0" w:name="_heading=h.hsgggdbsqzn7" w:id="8"/>
      <w:bookmarkEnd w:id="8"/>
      <w:r w:rsidDel="00000000" w:rsidR="00000000" w:rsidRPr="00000000">
        <w:rPr>
          <w:rFonts w:ascii="Times New Roman" w:cs="Times New Roman" w:eastAsia="Times New Roman" w:hAnsi="Times New Roman"/>
          <w:b w:val="1"/>
          <w:bCs w:val="1"/>
          <w:color w:val="000000"/>
          <w:sz w:val="24"/>
          <w:szCs w:val="24"/>
          <w:rtl w:val="0"/>
        </w:rPr>
        <w:t xml:space="preserve">Conclusiones</w:t>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preliminares muestran que la implementación del Sistema Argentino de Créditos Académicos Universitarios (SACAU) se encuentra aún en una etapa inicial y heterogénea. Lejos de constituir un proceso lineal o uniforme, su desarrollo es desigual. En este sentido, el estudio evidencia que las universidades no reproducen mecánicamente los lineamientos nacionales, sino que los reinterpretan y resignifican de acuerdo con sus propias configuraciones político-institucionales, dando lugar a modelos diferenciados de apropiación de la política pública.</w:t>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perspectiva, el SACAU puede entenderse menos como un mecanismo técnico de asignación de créditos que como un dispositivo de cambio institucional que impulsa procesos de revisión curricular y de reorganización de la gestión académica. Las discusiones sobre el reconocimiento del trabajo autónomo del estudiante, la diferenciación entre grado y posgrado, la redefinición de las actividades asincrónicas y la revisión de la carga horaria de las carreras muestran que la reorganización del tiempo académico constituye uno de los ejes centrales de las transformaciones universitarias actuales. Más que una modificación instrumental, el sistema de créditos promueve una reconsideración de los supuestos que organizan el currículo, las trayectorias estudiantiles y las prácticas de enseñanza (Marquina, 2026; UNESCO IESALC, 2025).</w:t>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los hallazgos permiten sostener que la pandemia no inauguró estas transformaciones. La expansión de la virtualización, la consolidación de los Sistemas Institucionales de Educación a Distancia (SIED), la creciente incorporación de tecnologías digitales y la emergencia de nuevas herramientas, como la inteligencia artificial, profundizaron debates preexistentes sobre la organización de la enseñanza, el aprendizaje y el trabajo académico. En este contexto, las configuraciones político-institucionales de las universidades expresan simultáneamente continuidades —como la autonomía institucional, la heterogeneidad organizacional y la diversidad de trayectorias— y discontinuidades vinculadas con la institucionalización de la virtualidad, la flexibilización curricular y la redefinición del tiempo de aprendizaje.</w:t>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 convergencia entre el SIED y el SACAU constituye uno de los principales aportes que emerge de esta investigación. Mientras el SIED organiza las condiciones institucionales, pedagógicas y tecnológicas para el desarrollo de propuestas educativas mediadas por tecnologías digitales, el SACAU introduce una nueva lógica para medir y reconocer el trabajo académico del estudiante, con independencia de la modalidad de enseñanza. En conjunto, ambos instrumentos configuran una nueva arquitectura regulatoria de la educación superior argentina, orientada a fortalecer la coordinación del sistema, favorecer trayectorias formativas más flexibles e integrar modalidades presenciales, híbridas y a distancia, sin desconocer la autonomía de las universidades . </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la consolidación de estos procesos dependerá de la capacidad del sistema universitario para transformar las innovaciones normativas en prácticas institucionales sostenidas. Ello requerirá políticas de financiamiento, fortalecimiento de las capacidades institucionales, desarrollo de equipos académicos y técnicos especializados y generación de condiciones que permitan acompañar las transformaciones del trabajo docente y de la organización curricular. </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los resultados obtenidos abren nuevas líneas de investigación que resultan relevantes para comprender la evolución de estas transformaciones. Entre ellas se destacan el seguimiento longitudinal de la implementación del SACAU en las universidades nacionales, el análisis comparado de diferentes modelos institucionales de apropiación, el estudio de sus efectos sobre las trayectorias estudiantiles, la reorganización del trabajo docente, el impacto de la inteligencia artificial en las prácticas educativas y las implicancias del sistema de créditos para la movilidad académica y el reconocimiento de estudios. Desde esta perspectiva, el principal aporte de este trabajo consiste en mostrar que las transformaciones observadas en la post pandemia trascienden la implementación de una política específica y expresan una reconfiguración más amplia de las relaciones entre políticas públicas, instituciones, actores, tecnologías y prácticas, en la que la reorganización del tiempo académico emerge como una categoría central para comprender las configuraciones político-institucionales contemporáneas de la educación superior argentina.</w:t>
      </w:r>
    </w:p>
    <w:p w:rsidR="00000000" w:rsidDel="00000000" w:rsidP="00000000" w:rsidRDefault="00000000" w:rsidRPr="00000000" w14:paraId="0000006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7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Bates, T. (2015). </w:t>
      </w:r>
      <w:r w:rsidDel="00000000" w:rsidR="00000000" w:rsidRPr="00000000">
        <w:rPr>
          <w:rFonts w:ascii="Times New Roman" w:cs="Times New Roman" w:eastAsia="Times New Roman" w:hAnsi="Times New Roman"/>
          <w:i w:val="1"/>
          <w:iCs w:val="1"/>
          <w:rtl w:val="0"/>
        </w:rPr>
        <w:t xml:space="preserve">Teaching in a digital age: Guidelines for designing teaching and learning</w:t>
      </w:r>
      <w:r w:rsidDel="00000000" w:rsidR="00000000" w:rsidRPr="00000000">
        <w:rPr>
          <w:rFonts w:ascii="Times New Roman" w:cs="Times New Roman" w:eastAsia="Times New Roman" w:hAnsi="Times New Roman"/>
          <w:rtl w:val="0"/>
        </w:rPr>
        <w:t xml:space="preserve">. Tony Bates Associates.</w:t>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Brunner, J. J. (2008). </w:t>
      </w:r>
      <w:r w:rsidDel="00000000" w:rsidR="00000000" w:rsidRPr="00000000">
        <w:rPr>
          <w:rFonts w:ascii="Times New Roman" w:cs="Times New Roman" w:eastAsia="Times New Roman" w:hAnsi="Times New Roman"/>
          <w:i w:val="1"/>
          <w:iCs w:val="1"/>
          <w:rtl w:val="0"/>
        </w:rPr>
        <w:t xml:space="preserve">El proceso de Bolonia en el horizonte latinoamericano: Límites y posibilidades</w:t>
      </w:r>
      <w:r w:rsidDel="00000000" w:rsidR="00000000" w:rsidRPr="00000000">
        <w:rPr>
          <w:rFonts w:ascii="Times New Roman" w:cs="Times New Roman" w:eastAsia="Times New Roman" w:hAnsi="Times New Roman"/>
          <w:rtl w:val="0"/>
        </w:rPr>
        <w:t xml:space="preserve">. Universidad Diego Portales.</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Brunner, J. J. (2011). </w:t>
      </w:r>
      <w:r w:rsidDel="00000000" w:rsidR="00000000" w:rsidRPr="00000000">
        <w:rPr>
          <w:rFonts w:ascii="Times New Roman" w:cs="Times New Roman" w:eastAsia="Times New Roman" w:hAnsi="Times New Roman"/>
          <w:i w:val="1"/>
          <w:iCs w:val="1"/>
          <w:rtl w:val="0"/>
        </w:rPr>
        <w:t xml:space="preserve">Educación superior en Iberoamérica: Informe 2011</w:t>
      </w:r>
      <w:r w:rsidDel="00000000" w:rsidR="00000000" w:rsidRPr="00000000">
        <w:rPr>
          <w:rFonts w:ascii="Times New Roman" w:cs="Times New Roman" w:eastAsia="Times New Roman" w:hAnsi="Times New Roman"/>
          <w:rtl w:val="0"/>
        </w:rPr>
        <w:t xml:space="preserve">. CINDA.</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(2012). La política universitaria en la Argentina reciente. En A. Chiroleu, C. Suasnábar y L. Rovelli (Comps.), </w:t>
      </w:r>
      <w:r w:rsidDel="00000000" w:rsidR="00000000" w:rsidRPr="00000000">
        <w:rPr>
          <w:rFonts w:ascii="Times New Roman" w:cs="Times New Roman" w:eastAsia="Times New Roman" w:hAnsi="Times New Roman"/>
          <w:i w:val="1"/>
          <w:iCs w:val="1"/>
          <w:rtl w:val="0"/>
        </w:rPr>
        <w:t xml:space="preserve">Política universitaria en la Argentina: Revisando viejos legados en busca de nuevos horizontes</w:t>
      </w:r>
      <w:r w:rsidDel="00000000" w:rsidR="00000000" w:rsidRPr="00000000">
        <w:rPr>
          <w:rFonts w:ascii="Times New Roman" w:cs="Times New Roman" w:eastAsia="Times New Roman" w:hAnsi="Times New Roman"/>
          <w:rtl w:val="0"/>
        </w:rPr>
        <w:t xml:space="preserve"> (pp. 25–48). Universidad Nacional de General Sarmiento.</w:t>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Clark, B. R. (1998). </w:t>
      </w:r>
      <w:r w:rsidDel="00000000" w:rsidR="00000000" w:rsidRPr="00000000">
        <w:rPr>
          <w:rFonts w:ascii="Times New Roman" w:cs="Times New Roman" w:eastAsia="Times New Roman" w:hAnsi="Times New Roman"/>
          <w:i w:val="1"/>
          <w:iCs w:val="1"/>
          <w:rtl w:val="0"/>
        </w:rPr>
        <w:t xml:space="preserve">Creating entrepreneurial universities: Organizational pathways of transformation</w:t>
      </w:r>
      <w:r w:rsidDel="00000000" w:rsidR="00000000" w:rsidRPr="00000000">
        <w:rPr>
          <w:rFonts w:ascii="Times New Roman" w:cs="Times New Roman" w:eastAsia="Times New Roman" w:hAnsi="Times New Roman"/>
          <w:rtl w:val="0"/>
        </w:rPr>
        <w:t xml:space="preserve">. Pergamon Press.</w:t>
      </w:r>
    </w:p>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Comisión Nacional de Evaluación y Acreditación Universitaria. (2018). </w:t>
      </w:r>
      <w:r w:rsidDel="00000000" w:rsidR="00000000" w:rsidRPr="00000000">
        <w:rPr>
          <w:rFonts w:ascii="Times New Roman" w:cs="Times New Roman" w:eastAsia="Times New Roman" w:hAnsi="Times New Roman"/>
          <w:i w:val="1"/>
          <w:iCs w:val="1"/>
          <w:rtl w:val="0"/>
        </w:rPr>
        <w:t xml:space="preserve">Ordenanza CONEAU N.º 66/2018. Evaluación de los Sistemas Institucionales de Educación a Distancia (SIED).</w:t>
      </w:r>
    </w:p>
    <w:p w:rsidR="00000000" w:rsidDel="00000000" w:rsidP="00000000" w:rsidRDefault="00000000" w:rsidRPr="00000000" w14:paraId="0000007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European Commission. (2015). </w:t>
      </w:r>
      <w:r w:rsidDel="00000000" w:rsidR="00000000" w:rsidRPr="00000000">
        <w:rPr>
          <w:rFonts w:ascii="Times New Roman" w:cs="Times New Roman" w:eastAsia="Times New Roman" w:hAnsi="Times New Roman"/>
          <w:i w:val="1"/>
          <w:iCs w:val="1"/>
          <w:rtl w:val="0"/>
        </w:rPr>
        <w:t xml:space="preserve">ECTS users' guide 2015</w:t>
      </w:r>
      <w:r w:rsidDel="00000000" w:rsidR="00000000" w:rsidRPr="00000000">
        <w:rPr>
          <w:rFonts w:ascii="Times New Roman" w:cs="Times New Roman" w:eastAsia="Times New Roman" w:hAnsi="Times New Roman"/>
          <w:rtl w:val="0"/>
        </w:rPr>
        <w:t xml:space="preserve">. Publications Office of the European Union.</w:t>
      </w:r>
    </w:p>
    <w:p w:rsidR="00000000" w:rsidDel="00000000" w:rsidP="00000000" w:rsidRDefault="00000000" w:rsidRPr="00000000" w14:paraId="0000007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Lamarra, N. (2007). </w:t>
      </w:r>
      <w:r w:rsidDel="00000000" w:rsidR="00000000" w:rsidRPr="00000000">
        <w:rPr>
          <w:rFonts w:ascii="Times New Roman" w:cs="Times New Roman" w:eastAsia="Times New Roman" w:hAnsi="Times New Roman"/>
          <w:i w:val="1"/>
          <w:iCs w:val="1"/>
          <w:rtl w:val="0"/>
        </w:rPr>
        <w:t xml:space="preserve">Educación superior y calidad en América Latina y Argentina: Los procesos de evaluación y acreditación</w:t>
      </w:r>
      <w:r w:rsidDel="00000000" w:rsidR="00000000" w:rsidRPr="00000000">
        <w:rPr>
          <w:rFonts w:ascii="Times New Roman" w:cs="Times New Roman" w:eastAsia="Times New Roman" w:hAnsi="Times New Roman"/>
          <w:rtl w:val="0"/>
        </w:rPr>
        <w:t xml:space="preserve">. EDUNTREF.</w:t>
      </w:r>
    </w:p>
    <w:p w:rsidR="00000000" w:rsidDel="00000000" w:rsidP="00000000" w:rsidRDefault="00000000" w:rsidRPr="00000000" w14:paraId="0000007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Lamarra, N., &amp; Pérez Centeno, C. (2016). </w:t>
      </w:r>
      <w:r w:rsidDel="00000000" w:rsidR="00000000" w:rsidRPr="00000000">
        <w:rPr>
          <w:rFonts w:ascii="Times New Roman" w:cs="Times New Roman" w:eastAsia="Times New Roman" w:hAnsi="Times New Roman"/>
          <w:i w:val="1"/>
          <w:iCs w:val="1"/>
          <w:rtl w:val="0"/>
        </w:rPr>
        <w:t xml:space="preserve">La educación superior universitaria argentina: Situación actual en el contexto regional</w:t>
      </w:r>
      <w:r w:rsidDel="00000000" w:rsidR="00000000" w:rsidRPr="00000000">
        <w:rPr>
          <w:rFonts w:ascii="Times New Roman" w:cs="Times New Roman" w:eastAsia="Times New Roman" w:hAnsi="Times New Roman"/>
          <w:rtl w:val="0"/>
        </w:rPr>
        <w:t xml:space="preserve">. Universidad Nacional de Tres de Febrero.</w:t>
      </w:r>
    </w:p>
    <w:p w:rsidR="00000000" w:rsidDel="00000000" w:rsidP="00000000" w:rsidRDefault="00000000" w:rsidRPr="00000000" w14:paraId="0000007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Ferreyra, M. M., Avitabile, C., Botero Álvarez, J., Haimovich Paz, F., &amp; Urzúa, S. (2021). </w:t>
      </w:r>
      <w:r w:rsidDel="00000000" w:rsidR="00000000" w:rsidRPr="00000000">
        <w:rPr>
          <w:rFonts w:ascii="Times New Roman" w:cs="Times New Roman" w:eastAsia="Times New Roman" w:hAnsi="Times New Roman"/>
          <w:i w:val="1"/>
          <w:iCs w:val="1"/>
          <w:rtl w:val="0"/>
        </w:rPr>
        <w:t xml:space="preserve">The fast track to new skills: Short-cycle higher education programs in Latin America and the Caribbean</w:t>
      </w:r>
      <w:r w:rsidDel="00000000" w:rsidR="00000000" w:rsidRPr="00000000">
        <w:rPr>
          <w:rFonts w:ascii="Times New Roman" w:cs="Times New Roman" w:eastAsia="Times New Roman" w:hAnsi="Times New Roman"/>
          <w:rtl w:val="0"/>
        </w:rPr>
        <w:t xml:space="preserve">. World Bank.</w:t>
      </w:r>
    </w:p>
    <w:p w:rsidR="00000000" w:rsidDel="00000000" w:rsidP="00000000" w:rsidRDefault="00000000" w:rsidRPr="00000000" w14:paraId="0000007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(2014). </w:t>
      </w:r>
      <w:r w:rsidDel="00000000" w:rsidR="00000000" w:rsidRPr="00000000">
        <w:rPr>
          <w:rFonts w:ascii="Times New Roman" w:cs="Times New Roman" w:eastAsia="Times New Roman" w:hAnsi="Times New Roman"/>
          <w:i w:val="1"/>
          <w:iCs w:val="1"/>
          <w:rtl w:val="0"/>
        </w:rPr>
        <w:t xml:space="preserve">International education hubs: Student, talent, knowledge-innovation models</w:t>
      </w:r>
      <w:r w:rsidDel="00000000" w:rsidR="00000000" w:rsidRPr="00000000">
        <w:rPr>
          <w:rFonts w:ascii="Times New Roman" w:cs="Times New Roman" w:eastAsia="Times New Roman" w:hAnsi="Times New Roman"/>
          <w:rtl w:val="0"/>
        </w:rPr>
        <w:t xml:space="preserve">. Springer.</w:t>
      </w:r>
    </w:p>
    <w:p w:rsidR="00000000" w:rsidDel="00000000" w:rsidP="00000000" w:rsidRDefault="00000000" w:rsidRPr="00000000" w14:paraId="0000007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Krotsch, P. (2001). </w:t>
      </w:r>
      <w:r w:rsidDel="00000000" w:rsidR="00000000" w:rsidRPr="00000000">
        <w:rPr>
          <w:rFonts w:ascii="Times New Roman" w:cs="Times New Roman" w:eastAsia="Times New Roman" w:hAnsi="Times New Roman"/>
          <w:i w:val="1"/>
          <w:iCs w:val="1"/>
          <w:rtl w:val="0"/>
        </w:rPr>
        <w:t xml:space="preserve">Educación superior y reformas comparadas</w:t>
      </w:r>
      <w:r w:rsidDel="00000000" w:rsidR="00000000" w:rsidRPr="00000000">
        <w:rPr>
          <w:rFonts w:ascii="Times New Roman" w:cs="Times New Roman" w:eastAsia="Times New Roman" w:hAnsi="Times New Roman"/>
          <w:rtl w:val="0"/>
        </w:rPr>
        <w:t xml:space="preserve">. Universidad Nacional de Quilmes.</w:t>
      </w:r>
    </w:p>
    <w:p w:rsidR="00000000" w:rsidDel="00000000" w:rsidP="00000000" w:rsidRDefault="00000000" w:rsidRPr="00000000" w14:paraId="0000007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(2026). </w:t>
      </w:r>
      <w:r w:rsidDel="00000000" w:rsidR="00000000" w:rsidRPr="00000000">
        <w:rPr>
          <w:rFonts w:ascii="Times New Roman" w:cs="Times New Roman" w:eastAsia="Times New Roman" w:hAnsi="Times New Roman"/>
          <w:i w:val="1"/>
          <w:iCs w:val="1"/>
          <w:rtl w:val="0"/>
        </w:rPr>
        <w:t xml:space="preserve">Mapeo de los sistemas de créditos académicos en América Latina y el Caribe: Hacia la armonización regional y la transformación de la educación superior</w:t>
      </w:r>
      <w:r w:rsidDel="00000000" w:rsidR="00000000" w:rsidRPr="00000000">
        <w:rPr>
          <w:rFonts w:ascii="Times New Roman" w:cs="Times New Roman" w:eastAsia="Times New Roman" w:hAnsi="Times New Roman"/>
          <w:rtl w:val="0"/>
        </w:rPr>
        <w:t xml:space="preserve">. UNESCO IESALC.</w:t>
      </w:r>
    </w:p>
    <w:p w:rsidR="00000000" w:rsidDel="00000000" w:rsidP="00000000" w:rsidRDefault="00000000" w:rsidRPr="00000000" w14:paraId="0000007D">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Capital Humano – Secretaría de Educación. (2024). </w:t>
      </w:r>
      <w:r w:rsidDel="00000000" w:rsidR="00000000" w:rsidRPr="00000000">
        <w:rPr>
          <w:rFonts w:ascii="Times New Roman" w:cs="Times New Roman" w:eastAsia="Times New Roman" w:hAnsi="Times New Roman"/>
          <w:i w:val="1"/>
          <w:iCs w:val="1"/>
          <w:rtl w:val="0"/>
        </w:rPr>
        <w:t xml:space="preserve">Resolución del Consejo de Universidades N.º 556/2024. Sistema Argentino de Créditos Académicos Universitarios.</w:t>
      </w:r>
    </w:p>
    <w:p w:rsidR="00000000" w:rsidDel="00000000" w:rsidP="00000000" w:rsidRDefault="00000000" w:rsidRPr="00000000" w14:paraId="0000007E">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(1995). </w:t>
      </w:r>
      <w:r w:rsidDel="00000000" w:rsidR="00000000" w:rsidRPr="00000000">
        <w:rPr>
          <w:rFonts w:ascii="Times New Roman" w:cs="Times New Roman" w:eastAsia="Times New Roman" w:hAnsi="Times New Roman"/>
          <w:i w:val="1"/>
          <w:iCs w:val="1"/>
          <w:rtl w:val="0"/>
        </w:rPr>
        <w:t xml:space="preserve">Ley N.º 24.521 de Educación Superior.</w:t>
      </w:r>
    </w:p>
    <w:p w:rsidR="00000000" w:rsidDel="00000000" w:rsidP="00000000" w:rsidRDefault="00000000" w:rsidRPr="00000000" w14:paraId="0000007F">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(1996). </w:t>
      </w:r>
      <w:r w:rsidDel="00000000" w:rsidR="00000000" w:rsidRPr="00000000">
        <w:rPr>
          <w:rFonts w:ascii="Times New Roman" w:cs="Times New Roman" w:eastAsia="Times New Roman" w:hAnsi="Times New Roman"/>
          <w:i w:val="1"/>
          <w:iCs w:val="1"/>
          <w:rtl w:val="0"/>
        </w:rPr>
        <w:t xml:space="preserve">Resolución Ministerial N.º 1423/1996.</w:t>
      </w:r>
    </w:p>
    <w:p w:rsidR="00000000" w:rsidDel="00000000" w:rsidP="00000000" w:rsidRDefault="00000000" w:rsidRPr="00000000" w14:paraId="00000080">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(1998). </w:t>
      </w:r>
      <w:r w:rsidDel="00000000" w:rsidR="00000000" w:rsidRPr="00000000">
        <w:rPr>
          <w:rFonts w:ascii="Times New Roman" w:cs="Times New Roman" w:eastAsia="Times New Roman" w:hAnsi="Times New Roman"/>
          <w:i w:val="1"/>
          <w:iCs w:val="1"/>
          <w:rtl w:val="0"/>
        </w:rPr>
        <w:t xml:space="preserve">Resolución Ministerial N.º 1716/1998.</w:t>
      </w:r>
    </w:p>
    <w:p w:rsidR="00000000" w:rsidDel="00000000" w:rsidP="00000000" w:rsidRDefault="00000000" w:rsidRPr="00000000" w14:paraId="00000081">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(2004). </w:t>
      </w:r>
      <w:r w:rsidDel="00000000" w:rsidR="00000000" w:rsidRPr="00000000">
        <w:rPr>
          <w:rFonts w:ascii="Times New Roman" w:cs="Times New Roman" w:eastAsia="Times New Roman" w:hAnsi="Times New Roman"/>
          <w:i w:val="1"/>
          <w:iCs w:val="1"/>
          <w:rtl w:val="0"/>
        </w:rPr>
        <w:t xml:space="preserve">Resolución Ministerial N.º 1717/2004.</w:t>
      </w:r>
    </w:p>
    <w:p w:rsidR="00000000" w:rsidDel="00000000" w:rsidP="00000000" w:rsidRDefault="00000000" w:rsidRPr="00000000" w14:paraId="00000082">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(2006). </w:t>
      </w:r>
      <w:r w:rsidDel="00000000" w:rsidR="00000000" w:rsidRPr="00000000">
        <w:rPr>
          <w:rFonts w:ascii="Times New Roman" w:cs="Times New Roman" w:eastAsia="Times New Roman" w:hAnsi="Times New Roman"/>
          <w:i w:val="1"/>
          <w:iCs w:val="1"/>
          <w:rtl w:val="0"/>
        </w:rPr>
        <w:t xml:space="preserve">Ley N.º 26.206 de Educación Nacional.</w:t>
      </w:r>
    </w:p>
    <w:p w:rsidR="00000000" w:rsidDel="00000000" w:rsidP="00000000" w:rsidRDefault="00000000" w:rsidRPr="00000000" w14:paraId="00000083">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(2011). </w:t>
      </w:r>
      <w:r w:rsidDel="00000000" w:rsidR="00000000" w:rsidRPr="00000000">
        <w:rPr>
          <w:rFonts w:ascii="Times New Roman" w:cs="Times New Roman" w:eastAsia="Times New Roman" w:hAnsi="Times New Roman"/>
          <w:i w:val="1"/>
          <w:iCs w:val="1"/>
          <w:rtl w:val="0"/>
        </w:rPr>
        <w:t xml:space="preserve">Resolución Ministerial N.º 160/2011.</w:t>
      </w:r>
    </w:p>
    <w:p w:rsidR="00000000" w:rsidDel="00000000" w:rsidP="00000000" w:rsidRDefault="00000000" w:rsidRPr="00000000" w14:paraId="00000084">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(2021). </w:t>
      </w:r>
      <w:r w:rsidDel="00000000" w:rsidR="00000000" w:rsidRPr="00000000">
        <w:rPr>
          <w:rFonts w:ascii="Times New Roman" w:cs="Times New Roman" w:eastAsia="Times New Roman" w:hAnsi="Times New Roman"/>
          <w:i w:val="1"/>
          <w:iCs w:val="1"/>
          <w:rtl w:val="0"/>
        </w:rPr>
        <w:t xml:space="preserve">Resolución Ministerial N.º 2361/2021. Regulación de carreras con modalidades presencial y a distancia.</w:t>
      </w:r>
    </w:p>
    <w:p w:rsidR="00000000" w:rsidDel="00000000" w:rsidP="00000000" w:rsidRDefault="00000000" w:rsidRPr="00000000" w14:paraId="00000085">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de la Nación. (2023). </w:t>
      </w:r>
      <w:r w:rsidDel="00000000" w:rsidR="00000000" w:rsidRPr="00000000">
        <w:rPr>
          <w:rFonts w:ascii="Times New Roman" w:cs="Times New Roman" w:eastAsia="Times New Roman" w:hAnsi="Times New Roman"/>
          <w:i w:val="1"/>
          <w:iCs w:val="1"/>
          <w:rtl w:val="0"/>
        </w:rPr>
        <w:t xml:space="preserve">Resolución Ministerial N.º 2597/2023. Sistema Argentino de Créditos Académicos Universitarios.</w:t>
      </w:r>
    </w:p>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la Nación. (2023). </w:t>
      </w:r>
      <w:r w:rsidDel="00000000" w:rsidR="00000000" w:rsidRPr="00000000">
        <w:rPr>
          <w:rFonts w:ascii="Times New Roman" w:cs="Times New Roman" w:eastAsia="Times New Roman" w:hAnsi="Times New Roman"/>
          <w:i w:val="1"/>
          <w:iCs w:val="1"/>
          <w:rtl w:val="0"/>
        </w:rPr>
        <w:t xml:space="preserve">Resolución Ministerial N.º 2598/2023. Implementación del Sistema Argentino de Créditos Académicos Universitarios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y Deportes de la Nación. (2017). </w:t>
      </w:r>
      <w:r w:rsidDel="00000000" w:rsidR="00000000" w:rsidRPr="00000000">
        <w:rPr>
          <w:rFonts w:ascii="Times New Roman" w:cs="Times New Roman" w:eastAsia="Times New Roman" w:hAnsi="Times New Roman"/>
          <w:i w:val="1"/>
          <w:iCs w:val="1"/>
          <w:rtl w:val="0"/>
        </w:rPr>
        <w:t xml:space="preserve">Resolución Ministerial N.º 2641-E/2017. Sistema Institucional de Educación a Distancia.</w:t>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Ministerio de Educación y Deportes de la Nación. (2017). </w:t>
      </w:r>
      <w:r w:rsidDel="00000000" w:rsidR="00000000" w:rsidRPr="00000000">
        <w:rPr>
          <w:rFonts w:ascii="Times New Roman" w:cs="Times New Roman" w:eastAsia="Times New Roman" w:hAnsi="Times New Roman"/>
          <w:i w:val="1"/>
          <w:iCs w:val="1"/>
          <w:rtl w:val="0"/>
        </w:rPr>
        <w:t xml:space="preserve">Resolución Ministerial N.º 4389/2017.</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Musselin, C. (2001). </w:t>
      </w:r>
      <w:r w:rsidDel="00000000" w:rsidR="00000000" w:rsidRPr="00000000">
        <w:rPr>
          <w:rFonts w:ascii="Times New Roman" w:cs="Times New Roman" w:eastAsia="Times New Roman" w:hAnsi="Times New Roman"/>
          <w:i w:val="1"/>
          <w:iCs w:val="1"/>
          <w:rtl w:val="0"/>
        </w:rPr>
        <w:t xml:space="preserve">The Long March of French Universities</w:t>
      </w:r>
      <w:r w:rsidDel="00000000" w:rsidR="00000000" w:rsidRPr="00000000">
        <w:rPr>
          <w:rFonts w:ascii="Times New Roman" w:cs="Times New Roman" w:eastAsia="Times New Roman" w:hAnsi="Times New Roman"/>
          <w:rtl w:val="0"/>
        </w:rPr>
        <w:t xml:space="preserve">. Routledge. </w:t>
      </w:r>
      <w:r w:rsidDel="00000000" w:rsidR="00000000" w:rsidRPr="00000000">
        <w:rPr>
          <w:rtl w:val="0"/>
        </w:rPr>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Oszlak, O. (1999). </w:t>
      </w:r>
      <w:r w:rsidDel="00000000" w:rsidR="00000000" w:rsidRPr="00000000">
        <w:rPr>
          <w:rFonts w:ascii="Times New Roman" w:cs="Times New Roman" w:eastAsia="Times New Roman" w:hAnsi="Times New Roman"/>
          <w:i w:val="1"/>
          <w:iCs w:val="1"/>
          <w:rtl w:val="0"/>
        </w:rPr>
        <w:t xml:space="preserve">La formación del Estado argentino: Orden, progreso y organización nacional</w:t>
      </w:r>
      <w:r w:rsidDel="00000000" w:rsidR="00000000" w:rsidRPr="00000000">
        <w:rPr>
          <w:rFonts w:ascii="Times New Roman" w:cs="Times New Roman" w:eastAsia="Times New Roman" w:hAnsi="Times New Roman"/>
          <w:rtl w:val="0"/>
        </w:rPr>
        <w:t xml:space="preserve">. Ariel.</w:t>
      </w:r>
    </w:p>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Pedró, F. (2021). </w:t>
      </w:r>
      <w:r w:rsidDel="00000000" w:rsidR="00000000" w:rsidRPr="00000000">
        <w:rPr>
          <w:rFonts w:ascii="Times New Roman" w:cs="Times New Roman" w:eastAsia="Times New Roman" w:hAnsi="Times New Roman"/>
          <w:i w:val="1"/>
          <w:iCs w:val="1"/>
          <w:rtl w:val="0"/>
        </w:rPr>
        <w:t xml:space="preserve">Teachers at the center of higher education recovery</w:t>
      </w:r>
      <w:r w:rsidDel="00000000" w:rsidR="00000000" w:rsidRPr="00000000">
        <w:rPr>
          <w:rFonts w:ascii="Times New Roman" w:cs="Times New Roman" w:eastAsia="Times New Roman" w:hAnsi="Times New Roman"/>
          <w:rtl w:val="0"/>
        </w:rPr>
        <w:t xml:space="preserve">. UNESCO IESALC.</w:t>
      </w:r>
    </w:p>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Rama, C. (2013). </w:t>
      </w:r>
      <w:r w:rsidDel="00000000" w:rsidR="00000000" w:rsidRPr="00000000">
        <w:rPr>
          <w:rFonts w:ascii="Times New Roman" w:cs="Times New Roman" w:eastAsia="Times New Roman" w:hAnsi="Times New Roman"/>
          <w:i w:val="1"/>
          <w:iCs w:val="1"/>
          <w:rtl w:val="0"/>
        </w:rPr>
        <w:t xml:space="preserve">La educación superior en América Latina: Reformas, cambios y tendencias</w:t>
      </w:r>
      <w:r w:rsidDel="00000000" w:rsidR="00000000" w:rsidRPr="00000000">
        <w:rPr>
          <w:rFonts w:ascii="Times New Roman" w:cs="Times New Roman" w:eastAsia="Times New Roman" w:hAnsi="Times New Roman"/>
          <w:rtl w:val="0"/>
        </w:rPr>
        <w:t xml:space="preserve">. Universidad de la Empresa.</w:t>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Santin, S y López S, (2024). </w:t>
      </w:r>
      <w:r w:rsidDel="00000000" w:rsidR="00000000" w:rsidRPr="00000000">
        <w:rPr>
          <w:rFonts w:ascii="Times New Roman" w:cs="Times New Roman" w:eastAsia="Times New Roman" w:hAnsi="Times New Roman"/>
          <w:i w:val="1"/>
          <w:iCs w:val="1"/>
          <w:rtl w:val="0"/>
        </w:rPr>
        <w:t xml:space="preserve">Las configuraciones político institucionales de las universidades públicas en el escenario post pandémico: modalidades presenciales, híbridas y virtuales. </w:t>
      </w:r>
      <w:r w:rsidDel="00000000" w:rsidR="00000000" w:rsidRPr="00000000">
        <w:rPr>
          <w:rFonts w:ascii="Times New Roman" w:cs="Times New Roman" w:eastAsia="Times New Roman" w:hAnsi="Times New Roman"/>
          <w:rtl w:val="0"/>
        </w:rPr>
        <w:t xml:space="preserve">III Congreso Internacional de Ciencias Humanas. Escuela de Humanidades, Universidad Nacional de San Martín, Gral. San Martín, 2024</w:t>
      </w:r>
    </w:p>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IESALC. (2025). </w:t>
      </w:r>
      <w:r w:rsidDel="00000000" w:rsidR="00000000" w:rsidRPr="00000000">
        <w:rPr>
          <w:rFonts w:ascii="Times New Roman" w:cs="Times New Roman" w:eastAsia="Times New Roman" w:hAnsi="Times New Roman"/>
          <w:i w:val="1"/>
          <w:iCs w:val="1"/>
          <w:rtl w:val="0"/>
        </w:rPr>
        <w:t xml:space="preserve">Mapeo de microcredenciales en América Latina y el Caribe: Hacia un marco común</w:t>
      </w:r>
      <w:r w:rsidDel="00000000" w:rsidR="00000000" w:rsidRPr="00000000">
        <w:rPr>
          <w:rFonts w:ascii="Times New Roman" w:cs="Times New Roman" w:eastAsia="Times New Roman" w:hAnsi="Times New Roman"/>
          <w:rtl w:val="0"/>
        </w:rPr>
        <w:t xml:space="preserve">. UNESCO IESALC.</w:t>
      </w:r>
    </w:p>
    <w:p w:rsidR="00000000" w:rsidDel="00000000" w:rsidP="00000000" w:rsidRDefault="00000000" w:rsidRPr="00000000" w14:paraId="0000008F">
      <w:pPr>
        <w:spacing w:after="240" w:before="24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/SUBIR EN FORMATO WORD</w:t>
      </w:r>
      <w:r w:rsidDel="00000000" w:rsidR="00000000" w:rsidRPr="00000000">
        <w:rPr>
          <w:rFonts w:ascii="Times New Roman" w:cs="Times New Roman" w:eastAsia="Times New Roman" w:hAnsi="Times New Roman"/>
          <w:rtl w:val="0"/>
        </w:rPr>
        <w:t xml:space="preserve">/</w:t>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7qgmtEKbMKsjXUs90JyNcF275Q==">CgMxLjAyDmgud29hZGdtMWFuaDNoMg5oLmhjMThvcWs4MjNtODIOaC5oYzE4b3FrODIzbTgyDmguaGMxOG9xazgyM204Mg5oLmhjMThvcWs4MjNtODIOaC5oYzE4b3FrODIzbTgyDmguaGMxOG9xazgyM204Mg5oLmhjMThvcWs4MjNtODIOaC55bTZtcXRmOGlmc2wyDmgueGtpZmZnbmZwd3NhMgxoLnU3Z3M2bnpzODkyDmguMzV0bms5eWRzdDdnMg5oLm93djF5ZW11NjgxczIOaC4zbTE4NHJ3ZTA5eWcyDmguaHNnZ2dkYnNxem43OAByITE5SGduLW9hQXZ2RGs0aXk4VzdTRjVXRnpPeVR3ZF9j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