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415745E4" w14:textId="77777777" w:rsidR="00F96116" w:rsidRPr="00F96116" w:rsidRDefault="00F96116" w:rsidP="00F96116">
      <w:pPr>
        <w:jc w:val="center"/>
        <w:rPr>
          <w:rFonts w:ascii="Times New Roman" w:hAnsi="Times New Roman" w:cs="Times New Roman"/>
          <w:b/>
          <w:bCs/>
          <w:lang w:val="es-AR"/>
        </w:rPr>
      </w:pPr>
      <w:r w:rsidRPr="00F96116">
        <w:rPr>
          <w:rFonts w:ascii="Times New Roman" w:hAnsi="Times New Roman" w:cs="Times New Roman"/>
          <w:b/>
          <w:bCs/>
          <w:lang w:val="es-AR"/>
        </w:rPr>
        <w:t>Tendencias, políticas y dispositivos de gestión institucional y curricular: el caso de la gestión educativa de la Escuela Universitaria de Oficios de la Universidad Nacional de La Plata</w:t>
      </w:r>
    </w:p>
    <w:p w14:paraId="43C49479" w14:textId="77777777" w:rsidR="005F3B2E" w:rsidRPr="00F96116" w:rsidRDefault="005F3B2E" w:rsidP="001923DC">
      <w:pPr>
        <w:jc w:val="center"/>
        <w:rPr>
          <w:rFonts w:ascii="Times New Roman" w:hAnsi="Times New Roman" w:cs="Times New Roman"/>
          <w:lang w:val="es-AR"/>
        </w:rPr>
      </w:pPr>
    </w:p>
    <w:p w14:paraId="4E738780" w14:textId="36706A12" w:rsidR="005F3B2E" w:rsidRPr="00BA642E" w:rsidRDefault="00F96116" w:rsidP="005F3B2E">
      <w:pPr>
        <w:spacing w:after="0" w:line="240" w:lineRule="auto"/>
        <w:jc w:val="right"/>
        <w:rPr>
          <w:rFonts w:ascii="Times New Roman" w:hAnsi="Times New Roman" w:cs="Times New Roman"/>
        </w:rPr>
      </w:pPr>
      <w:r>
        <w:rPr>
          <w:rFonts w:ascii="Times New Roman" w:hAnsi="Times New Roman" w:cs="Times New Roman"/>
        </w:rPr>
        <w:t>Vicente, María Eugenia</w:t>
      </w:r>
    </w:p>
    <w:p w14:paraId="6C2AECCA" w14:textId="6C60616C" w:rsidR="005F3B2E" w:rsidRPr="00BA642E" w:rsidRDefault="00F96116" w:rsidP="005F3B2E">
      <w:pPr>
        <w:spacing w:after="0" w:line="240" w:lineRule="auto"/>
        <w:jc w:val="right"/>
        <w:rPr>
          <w:rFonts w:ascii="Times New Roman" w:hAnsi="Times New Roman" w:cs="Times New Roman"/>
        </w:rPr>
      </w:pPr>
      <w:r>
        <w:rPr>
          <w:rFonts w:ascii="Times New Roman" w:hAnsi="Times New Roman" w:cs="Times New Roman"/>
        </w:rPr>
        <w:t>Centro de Investigaciones Educativas (</w:t>
      </w:r>
      <w:proofErr w:type="spellStart"/>
      <w:r>
        <w:rPr>
          <w:rFonts w:ascii="Times New Roman" w:hAnsi="Times New Roman" w:cs="Times New Roman"/>
        </w:rPr>
        <w:t>CInvEduc</w:t>
      </w:r>
      <w:proofErr w:type="spellEnd"/>
      <w:r>
        <w:rPr>
          <w:rFonts w:ascii="Times New Roman" w:hAnsi="Times New Roman" w:cs="Times New Roman"/>
        </w:rPr>
        <w:t>), Instituto de Investigaciones en Humanidades y Ciencias Sociales (</w:t>
      </w:r>
      <w:proofErr w:type="spellStart"/>
      <w:r>
        <w:rPr>
          <w:rFonts w:ascii="Times New Roman" w:hAnsi="Times New Roman" w:cs="Times New Roman"/>
        </w:rPr>
        <w:t>IdIHCS</w:t>
      </w:r>
      <w:proofErr w:type="spellEnd"/>
      <w:r>
        <w:rPr>
          <w:rFonts w:ascii="Times New Roman" w:hAnsi="Times New Roman" w:cs="Times New Roman"/>
        </w:rPr>
        <w:t>), Consejo Nacional de Investigaciones Científicas y Técnicas (CONICET), Universidad Nacional de La Plata (UNLP)</w:t>
      </w:r>
    </w:p>
    <w:p w14:paraId="7D0026CD" w14:textId="48CB5E02" w:rsidR="005F3B2E" w:rsidRPr="00F96116" w:rsidRDefault="00F96116" w:rsidP="005F3B2E">
      <w:pPr>
        <w:spacing w:after="0" w:line="240" w:lineRule="auto"/>
        <w:jc w:val="right"/>
        <w:rPr>
          <w:rFonts w:ascii="Times New Roman" w:hAnsi="Times New Roman" w:cs="Times New Roman"/>
          <w:lang w:val="pt-BR"/>
        </w:rPr>
      </w:pPr>
      <w:r w:rsidRPr="00F96116">
        <w:rPr>
          <w:rFonts w:ascii="Times New Roman" w:hAnsi="Times New Roman" w:cs="Times New Roman"/>
          <w:lang w:val="pt-BR"/>
        </w:rPr>
        <w:t>eugevicente@yahoo.com.ar</w:t>
      </w:r>
    </w:p>
    <w:p w14:paraId="1FA0F857" w14:textId="77777777" w:rsidR="005F3B2E" w:rsidRPr="00F96116" w:rsidRDefault="005F3B2E" w:rsidP="005F3B2E">
      <w:pPr>
        <w:rPr>
          <w:rFonts w:ascii="Times New Roman" w:hAnsi="Times New Roman" w:cs="Times New Roman"/>
          <w:lang w:val="pt-BR"/>
        </w:rPr>
      </w:pPr>
    </w:p>
    <w:p w14:paraId="1275A9C7" w14:textId="2778D9AC" w:rsidR="005F3B2E" w:rsidRPr="00F96116" w:rsidRDefault="00F96116" w:rsidP="005F3B2E">
      <w:pPr>
        <w:spacing w:after="0" w:line="240" w:lineRule="auto"/>
        <w:jc w:val="right"/>
        <w:rPr>
          <w:rFonts w:ascii="Times New Roman" w:hAnsi="Times New Roman" w:cs="Times New Roman"/>
          <w:lang w:val="pt-BR"/>
        </w:rPr>
      </w:pPr>
      <w:r w:rsidRPr="00F96116">
        <w:rPr>
          <w:rFonts w:ascii="Times New Roman" w:hAnsi="Times New Roman" w:cs="Times New Roman"/>
          <w:lang w:val="pt-BR"/>
        </w:rPr>
        <w:t xml:space="preserve">Villa, Alicia </w:t>
      </w:r>
      <w:proofErr w:type="spellStart"/>
      <w:r w:rsidRPr="00F96116">
        <w:rPr>
          <w:rFonts w:ascii="Times New Roman" w:hAnsi="Times New Roman" w:cs="Times New Roman"/>
          <w:lang w:val="pt-BR"/>
        </w:rPr>
        <w:t>Inés</w:t>
      </w:r>
      <w:proofErr w:type="spellEnd"/>
    </w:p>
    <w:p w14:paraId="717C8F8C" w14:textId="77777777" w:rsidR="00F96116" w:rsidRDefault="00F96116" w:rsidP="005F3B2E">
      <w:pPr>
        <w:spacing w:after="0" w:line="240" w:lineRule="auto"/>
        <w:jc w:val="right"/>
        <w:rPr>
          <w:rFonts w:ascii="Times New Roman" w:hAnsi="Times New Roman" w:cs="Times New Roman"/>
        </w:rPr>
      </w:pPr>
      <w:r>
        <w:rPr>
          <w:rFonts w:ascii="Times New Roman" w:hAnsi="Times New Roman" w:cs="Times New Roman"/>
        </w:rPr>
        <w:t>Centro de Investigaciones Educativas (</w:t>
      </w:r>
      <w:proofErr w:type="spellStart"/>
      <w:r>
        <w:rPr>
          <w:rFonts w:ascii="Times New Roman" w:hAnsi="Times New Roman" w:cs="Times New Roman"/>
        </w:rPr>
        <w:t>CInvEduc</w:t>
      </w:r>
      <w:proofErr w:type="spellEnd"/>
      <w:r>
        <w:rPr>
          <w:rFonts w:ascii="Times New Roman" w:hAnsi="Times New Roman" w:cs="Times New Roman"/>
        </w:rPr>
        <w:t>), Instituto de Investigaciones en Humanidades y Ciencias Sociales (</w:t>
      </w:r>
      <w:proofErr w:type="spellStart"/>
      <w:r>
        <w:rPr>
          <w:rFonts w:ascii="Times New Roman" w:hAnsi="Times New Roman" w:cs="Times New Roman"/>
        </w:rPr>
        <w:t>IdIHCS</w:t>
      </w:r>
      <w:proofErr w:type="spellEnd"/>
      <w:r>
        <w:rPr>
          <w:rFonts w:ascii="Times New Roman" w:hAnsi="Times New Roman" w:cs="Times New Roman"/>
        </w:rPr>
        <w:t>), Consejo Nacional de Investigaciones Científicas y Técnicas (CONICET), Universidad Nacional de La Plata (UNLP)</w:t>
      </w:r>
    </w:p>
    <w:p w14:paraId="3CAC774D" w14:textId="1DD1FA73" w:rsidR="005F3B2E" w:rsidRPr="00BA642E" w:rsidRDefault="00F96116" w:rsidP="005F3B2E">
      <w:pPr>
        <w:spacing w:after="0" w:line="240" w:lineRule="auto"/>
        <w:jc w:val="right"/>
        <w:rPr>
          <w:rFonts w:ascii="Times New Roman" w:hAnsi="Times New Roman" w:cs="Times New Roman"/>
        </w:rPr>
      </w:pPr>
      <w:r>
        <w:rPr>
          <w:rFonts w:ascii="Times New Roman" w:hAnsi="Times New Roman" w:cs="Times New Roman"/>
        </w:rPr>
        <w:t>alivilla@gmail.com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7B9027E2" w14:textId="28043F09" w:rsidR="00BA642E" w:rsidRPr="00BA642E" w:rsidRDefault="00C802F5" w:rsidP="005D73AB">
      <w:pPr>
        <w:tabs>
          <w:tab w:val="center" w:pos="4252"/>
          <w:tab w:val="right" w:pos="8504"/>
        </w:tabs>
        <w:spacing w:after="0" w:line="240" w:lineRule="auto"/>
        <w:rPr>
          <w:rFonts w:ascii="Times New Roman" w:hAnsi="Times New Roman" w:cs="Times New Roman"/>
          <w:b/>
          <w:bCs/>
        </w:rPr>
      </w:pPr>
      <w:r w:rsidRPr="00BA642E">
        <w:rPr>
          <w:rFonts w:ascii="Times New Roman" w:hAnsi="Times New Roman" w:cs="Times New Roman"/>
        </w:rPr>
        <w:tab/>
      </w:r>
    </w:p>
    <w:p w14:paraId="35A6682C" w14:textId="7E613CD8" w:rsidR="00BA642E" w:rsidRPr="00BD7159" w:rsidRDefault="00BA642E" w:rsidP="007B5B5F">
      <w:pPr>
        <w:spacing w:line="240" w:lineRule="auto"/>
        <w:jc w:val="both"/>
        <w:rPr>
          <w:rFonts w:ascii="Times New Roman" w:hAnsi="Times New Roman" w:cs="Times New Roman"/>
          <w:lang w:val="es-AR"/>
        </w:rPr>
      </w:pPr>
      <w:r w:rsidRPr="00BD7159">
        <w:rPr>
          <w:rFonts w:ascii="Times New Roman" w:hAnsi="Times New Roman" w:cs="Times New Roman"/>
          <w:b/>
          <w:bCs/>
          <w:lang w:val="es-AR"/>
        </w:rPr>
        <w:t>Resumen:</w:t>
      </w:r>
      <w:r w:rsidR="007B5B5F" w:rsidRPr="00BD7159">
        <w:rPr>
          <w:rFonts w:ascii="Times New Roman" w:hAnsi="Times New Roman" w:cs="Times New Roman"/>
          <w:b/>
          <w:bCs/>
          <w:lang w:val="es-AR"/>
        </w:rPr>
        <w:t xml:space="preserve"> </w:t>
      </w:r>
      <w:r w:rsidR="00BD7159" w:rsidRPr="00BD7159">
        <w:rPr>
          <w:rFonts w:ascii="Times New Roman" w:hAnsi="Times New Roman" w:cs="Times New Roman"/>
          <w:lang w:val="es-AR"/>
        </w:rPr>
        <w:t>La ponencia aquí presentada se inscribe en la investigación finalizada denominada “</w:t>
      </w:r>
      <w:r w:rsidR="00BD7159" w:rsidRPr="00BD7159">
        <w:rPr>
          <w:rFonts w:ascii="Times New Roman" w:hAnsi="Times New Roman" w:cs="Times New Roman"/>
          <w:bCs/>
          <w:lang w:val="es-AR"/>
        </w:rPr>
        <w:t>Pedagogía, sujetos, experiencias y saberes: producción de teoría e intervenciones del campo pedagógico en los umbrales del siglo XXI”, financiada por la Secretaría de Ciencia y Técnica de la Universidad Nacional de La Plata (UNLP) y ejecutada en el Centro de Investigaciones Educativas (</w:t>
      </w:r>
      <w:proofErr w:type="spellStart"/>
      <w:r w:rsidR="00BD7159" w:rsidRPr="00BD7159">
        <w:rPr>
          <w:rFonts w:ascii="Times New Roman" w:hAnsi="Times New Roman" w:cs="Times New Roman"/>
          <w:bCs/>
          <w:lang w:val="es-AR"/>
        </w:rPr>
        <w:t>CInvEduc</w:t>
      </w:r>
      <w:proofErr w:type="spellEnd"/>
      <w:r w:rsidR="00BD7159" w:rsidRPr="00BD7159">
        <w:rPr>
          <w:rFonts w:ascii="Times New Roman" w:hAnsi="Times New Roman" w:cs="Times New Roman"/>
          <w:bCs/>
          <w:lang w:val="es-AR"/>
        </w:rPr>
        <w:t xml:space="preserve">) de la Facultad de Humanidades y Ciencias de la Educación de la UNLP, entre los años 2022 a 2025. Dicha investigación se propuso reconstruir los saberes puestos en juego en distintos escenarios y procesos curriculares, de gestión pedagógicos y sociales, en la actualidad. En esta oportunidad, la presente ponencia tiene como objetivo analizar la gestión educativa de la Escuela Universitaria de Oficios de la UNLP. </w:t>
      </w:r>
      <w:r w:rsidR="00BD7159" w:rsidRPr="00BD7159">
        <w:rPr>
          <w:rFonts w:ascii="Times New Roman" w:hAnsi="Times New Roman" w:cs="Times New Roman"/>
          <w:lang w:val="es-AR"/>
        </w:rPr>
        <w:t xml:space="preserve">La Escuela Universitaria de Oficios (EUO) tiene sus orígenes en 2010, depende de la Secretaría de Políticas Sociales (SPS) de la Universidad Nacional de La Plata (UNLP) y es parte del Programa Nacional de Escuelas de Educación Profesional de la Secretaría de Políticas Universitarias (SPU). </w:t>
      </w:r>
      <w:r w:rsidR="00BD7159" w:rsidRPr="00BD7159">
        <w:rPr>
          <w:rFonts w:ascii="Times New Roman" w:hAnsi="Times New Roman" w:cs="Times New Roman"/>
          <w:bCs/>
          <w:lang w:val="es-AR"/>
        </w:rPr>
        <w:t xml:space="preserve">Se desarrolla un estudio de corte cualitativo que aborda de manera contextualizada y profunda un conjunto de narrativas de los actores en su entorno sociales, buscando lograr vínculos entre datos e interpretación a través de aportes bibliográficos especializados sobre el tema. </w:t>
      </w:r>
      <w:r w:rsidR="00BD7159" w:rsidRPr="00BD7159">
        <w:rPr>
          <w:rFonts w:ascii="Times New Roman" w:hAnsi="Times New Roman" w:cs="Times New Roman"/>
          <w:lang w:val="es-AR"/>
        </w:rPr>
        <w:t xml:space="preserve">El corpus empírico se constituye de cuatro entrevistas en profundidad a actores clave que se dedican o han dedicado a la gestión educativa de la Escuela Universitaria de Oficios (EUO) de la Universidad Nacional de La Plata (UNLP). Las narrativas fueron organizadas alrededor de los siguientes conceptos que funcionan de articuladores para entender la trama de la gestión educativa de la Escuela, a saber: (I) Identidad: se reconstruye la idea del proyecto que guían las prácticas de gestión y que le otorgan la identidad específica de formación profesional dentro de la Universidad; (II) dinámicas colectivas: se analizan aquellas prácticas de gestión socio pedagógica orientadas al trabajo en equipo que permite </w:t>
      </w:r>
      <w:r w:rsidR="00BD7159" w:rsidRPr="00BD7159">
        <w:rPr>
          <w:rFonts w:ascii="Times New Roman" w:hAnsi="Times New Roman" w:cs="Times New Roman"/>
          <w:lang w:val="es-AR"/>
        </w:rPr>
        <w:lastRenderedPageBreak/>
        <w:t xml:space="preserve">la coordinación de una serie de acciones institucionales con funciones determinadas orientadas al logro del desarrollo de la formación; (III) diversidades: se aborda la heterogeneidad que presentan las trayectorias de los destinatarios, sus intereses y necesidades y sus vínculos con la formación profesional que ofrece la Escuela; (IV) modelos institucionales: se presentan los diferentes modelos de organización que ha presentado la EUO a través del tiempo, con sus determinadas características y fines, y (V) prácticas pedagógicas: en este punto de análisis se incorpora la dimensión pedagógica a las lógicas de gestión institucional y sus vinculaciones con la dimensión normativa. Finalmente, se presentan las reflexiones que, a modo de cierre, permiten realizar un balance de lo expuesto y lograr una aproximación a las características de la trama de gestión educativa de la formación profesional en la Universidad. </w:t>
      </w:r>
    </w:p>
    <w:p w14:paraId="2994BAB3" w14:textId="73682400" w:rsidR="00BA642E"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BD7159">
        <w:rPr>
          <w:rFonts w:ascii="Times New Roman" w:hAnsi="Times New Roman" w:cs="Times New Roman"/>
        </w:rPr>
        <w:t xml:space="preserve">Gestión educativa, formación profesional, universidad. </w:t>
      </w:r>
      <w:r w:rsidRPr="007B5B5F">
        <w:rPr>
          <w:rFonts w:ascii="Times New Roman" w:hAnsi="Times New Roman" w:cs="Times New Roman"/>
        </w:rPr>
        <w:t xml:space="preserve"> </w:t>
      </w:r>
    </w:p>
    <w:p w14:paraId="7D3A05D0" w14:textId="77777777" w:rsidR="00BD7159" w:rsidRPr="007B5B5F" w:rsidRDefault="00BD7159"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9C881DE" w14:textId="77777777" w:rsidR="00D0021A" w:rsidRPr="00D0021A" w:rsidRDefault="00D0021A" w:rsidP="005D73AB">
      <w:pPr>
        <w:spacing w:after="0" w:line="240" w:lineRule="auto"/>
        <w:jc w:val="both"/>
        <w:rPr>
          <w:rFonts w:ascii="Times New Roman" w:hAnsi="Times New Roman" w:cs="Times New Roman"/>
          <w:lang w:val="es-AR"/>
        </w:rPr>
      </w:pPr>
      <w:r w:rsidRPr="00D0021A">
        <w:rPr>
          <w:rFonts w:ascii="Times New Roman" w:hAnsi="Times New Roman" w:cs="Times New Roman"/>
          <w:lang w:val="es-AR"/>
        </w:rPr>
        <w:t xml:space="preserve">La Escuela Universitaria de Oficios (EUO) depende de la Secretaría de Políticas Sociales (SPS) de la Universidad Nacional de La Plata (UNLP) y es parte del Programa Nacional de Escuelas de Educación Profesional de la Secretaría de Políticas Universitarias (SPU). Desde hace más de una década las universidades nacionales empezaron a trabajar en el desarrollo de escuelas de oficios que tuvieran una oferta en el mismo sentido. Se destacan dos hitos institucionales en el proceso de consolidación de esta política en la agenda universitaria: a) la aprobación de la Resolución 4390/17 del Ministerio de Educación de la Nación que reconoce la existencia de certificados de trayectos de formación profesional a cargo de instituciones universitarias y define un proceso para intervenirlos a partir de la reglamentación de dicho proceso, y b) la creación del Programa Universitario de Escuelas de Educación Profesional de la Secretaría de Políticas Universitarias cuyo objetivo principal es propiciar la creación o el fortalecimiento de Escuelas de educación profesional de universidades argentinas durante el año 2020. </w:t>
      </w:r>
    </w:p>
    <w:p w14:paraId="2C2AFEB6" w14:textId="77777777" w:rsidR="00D0021A" w:rsidRPr="00D0021A" w:rsidRDefault="00D0021A" w:rsidP="005D73AB">
      <w:pPr>
        <w:spacing w:after="0" w:line="240" w:lineRule="auto"/>
        <w:jc w:val="both"/>
        <w:rPr>
          <w:rFonts w:ascii="Times New Roman" w:hAnsi="Times New Roman" w:cs="Times New Roman"/>
          <w:lang w:val="es-AR"/>
        </w:rPr>
      </w:pPr>
      <w:r w:rsidRPr="00D0021A">
        <w:rPr>
          <w:rFonts w:ascii="Times New Roman" w:hAnsi="Times New Roman" w:cs="Times New Roman"/>
          <w:lang w:val="es-AR"/>
        </w:rPr>
        <w:t xml:space="preserve">Por lo tanto, la Escuela de Oficios de la UNLP tiene en la actualidad para ofrecer a las personas interesadas, la experiencia de 15 años de gestión y el reconocimiento institucional en tanto es una de las Escuelas de Educación Profesional de las Universidades reconocidas por la SPU. Recorriendo las estadísticas se visualiza un crecimiento exponencial: de 25 estudiantes en 1 curso en el año 2010, a 6.129 estudiantes cursando en un total de trece trayectos formativos agrupados en cuarenta y tres comisiones durante el mes de mayo 2025 en las aulas de 60 y 130 de Berisso y en Plataforma </w:t>
      </w:r>
      <w:proofErr w:type="spellStart"/>
      <w:r w:rsidRPr="00D0021A">
        <w:rPr>
          <w:rFonts w:ascii="Times New Roman" w:hAnsi="Times New Roman" w:cs="Times New Roman"/>
          <w:lang w:val="es-AR"/>
        </w:rPr>
        <w:t>aulaWeb</w:t>
      </w:r>
      <w:proofErr w:type="spellEnd"/>
      <w:r w:rsidRPr="00D0021A">
        <w:rPr>
          <w:rFonts w:ascii="Times New Roman" w:hAnsi="Times New Roman" w:cs="Times New Roman"/>
          <w:lang w:val="es-AR"/>
        </w:rPr>
        <w:t xml:space="preserve"> Oficios de cada curso. Además, es importante destacar que desde el año 2025, la EUO es un Establecimiento de Enseñanza en el ámbito de la Presidencia, según Disposición R. Nº 315/2025. Su propuesta educativa de formación profesional está vinculada a las siguientes familias de actividad: </w:t>
      </w:r>
    </w:p>
    <w:p w14:paraId="087A5686" w14:textId="77777777" w:rsidR="00D0021A" w:rsidRPr="00D0021A" w:rsidRDefault="00D0021A" w:rsidP="00704D39">
      <w:pPr>
        <w:spacing w:line="240" w:lineRule="auto"/>
        <w:jc w:val="both"/>
        <w:rPr>
          <w:rFonts w:ascii="Times New Roman" w:hAnsi="Times New Roman" w:cs="Times New Roman"/>
          <w:lang w:val="es-AR"/>
        </w:rPr>
      </w:pPr>
    </w:p>
    <w:p w14:paraId="58561451"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t xml:space="preserve">● Gastronomía </w:t>
      </w:r>
    </w:p>
    <w:p w14:paraId="795645C2"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t xml:space="preserve">● Producción Textil </w:t>
      </w:r>
    </w:p>
    <w:p w14:paraId="7DBF179D"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lastRenderedPageBreak/>
        <w:t xml:space="preserve">● Madera y Muebles </w:t>
      </w:r>
    </w:p>
    <w:p w14:paraId="26F9D0DB"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t xml:space="preserve">● Mantenimiento Edilicio </w:t>
      </w:r>
    </w:p>
    <w:p w14:paraId="58CE2DE9" w14:textId="77777777" w:rsidR="00D0021A" w:rsidRPr="00D0021A" w:rsidRDefault="00D0021A" w:rsidP="00D0021A">
      <w:pPr>
        <w:spacing w:line="240" w:lineRule="auto"/>
        <w:rPr>
          <w:rFonts w:ascii="Times New Roman" w:hAnsi="Times New Roman" w:cs="Times New Roman"/>
          <w:lang w:val="es-AR"/>
        </w:rPr>
      </w:pPr>
    </w:p>
    <w:p w14:paraId="78C42101"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t xml:space="preserve">Los trayectos formativos propuestos están organizados en dos programas: </w:t>
      </w:r>
    </w:p>
    <w:p w14:paraId="173309A5" w14:textId="77777777" w:rsidR="00D0021A" w:rsidRPr="00D0021A" w:rsidRDefault="00D0021A" w:rsidP="00D0021A">
      <w:pPr>
        <w:spacing w:line="240" w:lineRule="auto"/>
        <w:rPr>
          <w:rFonts w:ascii="Times New Roman" w:hAnsi="Times New Roman" w:cs="Times New Roman"/>
          <w:lang w:val="es-AR"/>
        </w:rPr>
      </w:pPr>
    </w:p>
    <w:p w14:paraId="1C05B02C"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t xml:space="preserve">● Programa de Formación Profesional: se cursan los niveles I y II con una duración de un cuatrimestre cada uno. </w:t>
      </w:r>
    </w:p>
    <w:p w14:paraId="2144486D" w14:textId="77777777" w:rsidR="00D0021A" w:rsidRPr="00D0021A" w:rsidRDefault="00D0021A" w:rsidP="00D0021A">
      <w:pPr>
        <w:spacing w:line="240" w:lineRule="auto"/>
        <w:rPr>
          <w:rFonts w:ascii="Times New Roman" w:hAnsi="Times New Roman" w:cs="Times New Roman"/>
          <w:lang w:val="es-AR"/>
        </w:rPr>
      </w:pPr>
      <w:r w:rsidRPr="00D0021A">
        <w:rPr>
          <w:rFonts w:ascii="Times New Roman" w:hAnsi="Times New Roman" w:cs="Times New Roman"/>
          <w:lang w:val="es-AR"/>
        </w:rPr>
        <w:t xml:space="preserve">● Programa de Formación Continua: se cursa el nivel III con una duración de un cuatrimestre. </w:t>
      </w:r>
    </w:p>
    <w:p w14:paraId="539B392A" w14:textId="77777777" w:rsidR="00D0021A" w:rsidRPr="00D0021A" w:rsidRDefault="00D0021A" w:rsidP="00D0021A">
      <w:pPr>
        <w:spacing w:line="240" w:lineRule="auto"/>
        <w:rPr>
          <w:rFonts w:ascii="Times New Roman" w:hAnsi="Times New Roman" w:cs="Times New Roman"/>
          <w:lang w:val="es-AR"/>
        </w:rPr>
      </w:pPr>
    </w:p>
    <w:p w14:paraId="04ECE99C" w14:textId="77777777" w:rsidR="00D0021A" w:rsidRPr="00D0021A" w:rsidRDefault="00D0021A" w:rsidP="00704D39">
      <w:pPr>
        <w:spacing w:line="240" w:lineRule="auto"/>
        <w:jc w:val="both"/>
        <w:rPr>
          <w:rFonts w:ascii="Times New Roman" w:hAnsi="Times New Roman" w:cs="Times New Roman"/>
          <w:lang w:val="es-AR"/>
        </w:rPr>
      </w:pPr>
      <w:r w:rsidRPr="00D0021A">
        <w:rPr>
          <w:rFonts w:ascii="Times New Roman" w:hAnsi="Times New Roman" w:cs="Times New Roman"/>
          <w:lang w:val="es-AR"/>
        </w:rPr>
        <w:t xml:space="preserve">En relación a la metodología de trabajo, la Escuela se ha caracterizado por su dinamismo, ya que la propuesta pedagógica ha ido ajustándose a lo largo de su experiencia, en función de constituir además de un dispositivo educativo a cargo de gestores/as universitarios, el referente empírico de un equipo de investigación conformado por las/os funcionarias/os que la conducen en forma ininterrumpida desde el año 2010. En este sentido cabe destacar que se ha sostenido un proceso de retroalimentación entre las producciones académicas, de investigación y de gestión que ha permitido identificar como una herramienta: la producción de información en tiempo real que genere insumo de calidad para la toma de decisiones. De esta manera, uno de las decisiones más importantes fue la consolidación de la propuesta bimodal que actualmente sostiene la Escuela, permitiendo que sus estudiantes puedan cursar los trayectos de manera regular, asistiendo a las aulas físicas, o remotas con opción de incluirse sincrónicamente en las clases con docentes y estudiantes que conforman de esta manera las aulas extendidas con un aquí y ahora </w:t>
      </w:r>
      <w:proofErr w:type="spellStart"/>
      <w:r w:rsidRPr="00D0021A">
        <w:rPr>
          <w:rFonts w:ascii="Times New Roman" w:hAnsi="Times New Roman" w:cs="Times New Roman"/>
          <w:lang w:val="es-AR"/>
        </w:rPr>
        <w:t>co</w:t>
      </w:r>
      <w:proofErr w:type="spellEnd"/>
      <w:r w:rsidRPr="00D0021A">
        <w:rPr>
          <w:rFonts w:ascii="Times New Roman" w:hAnsi="Times New Roman" w:cs="Times New Roman"/>
          <w:lang w:val="es-AR"/>
        </w:rPr>
        <w:t>- construido que trasciende las distancias geográficas. El Programa de Formación Profesional propone dos modalidades para cursar:</w:t>
      </w:r>
    </w:p>
    <w:p w14:paraId="0FCAC7FD" w14:textId="77777777" w:rsidR="00D0021A" w:rsidRPr="00D0021A" w:rsidRDefault="00D0021A" w:rsidP="00704D39">
      <w:pPr>
        <w:spacing w:line="240" w:lineRule="auto"/>
        <w:jc w:val="both"/>
        <w:rPr>
          <w:rFonts w:ascii="Times New Roman" w:hAnsi="Times New Roman" w:cs="Times New Roman"/>
          <w:lang w:val="es-AR"/>
        </w:rPr>
      </w:pPr>
    </w:p>
    <w:p w14:paraId="7166DEDE" w14:textId="77777777" w:rsidR="00D0021A" w:rsidRPr="00D0021A" w:rsidRDefault="00D0021A" w:rsidP="00704D39">
      <w:pPr>
        <w:spacing w:line="240" w:lineRule="auto"/>
        <w:jc w:val="both"/>
        <w:rPr>
          <w:rFonts w:ascii="Times New Roman" w:hAnsi="Times New Roman" w:cs="Times New Roman"/>
          <w:lang w:val="es-AR"/>
        </w:rPr>
      </w:pPr>
      <w:r w:rsidRPr="00D0021A">
        <w:rPr>
          <w:rFonts w:ascii="Times New Roman" w:hAnsi="Times New Roman" w:cs="Times New Roman"/>
          <w:b/>
          <w:bCs/>
          <w:lang w:val="es-AR"/>
        </w:rPr>
        <w:t>Presencial</w:t>
      </w:r>
      <w:r w:rsidRPr="00D0021A">
        <w:rPr>
          <w:rFonts w:ascii="Times New Roman" w:hAnsi="Times New Roman" w:cs="Times New Roman"/>
          <w:lang w:val="es-AR"/>
        </w:rPr>
        <w:t xml:space="preserve">: está destinado a personas que residan en La Plata, Berisso y Ensenada y requiere la presencia de un día de cursada en las aulas de la EUO situada en calle 60 y 130 de Berisso y la realización de actividades obligatorias en el Aula Web Oficios del curso en el que se inscribe. Tiene instancias de evaluaciones presenciales y Trabajos Prácticos virtuales en Aulas Web.  La certificación es intervenida por el Ministerio de Educación de la Nación. </w:t>
      </w:r>
    </w:p>
    <w:p w14:paraId="1280E010" w14:textId="77777777" w:rsidR="00D0021A" w:rsidRPr="00D0021A" w:rsidRDefault="00D0021A" w:rsidP="00704D39">
      <w:pPr>
        <w:spacing w:line="240" w:lineRule="auto"/>
        <w:jc w:val="both"/>
        <w:rPr>
          <w:rFonts w:ascii="Times New Roman" w:hAnsi="Times New Roman" w:cs="Times New Roman"/>
          <w:lang w:val="es-AR"/>
        </w:rPr>
      </w:pPr>
    </w:p>
    <w:p w14:paraId="75209190" w14:textId="77777777" w:rsidR="00D0021A" w:rsidRPr="00D0021A" w:rsidRDefault="00D0021A" w:rsidP="00704D39">
      <w:pPr>
        <w:spacing w:line="240" w:lineRule="auto"/>
        <w:jc w:val="both"/>
        <w:rPr>
          <w:rFonts w:ascii="Times New Roman" w:hAnsi="Times New Roman" w:cs="Times New Roman"/>
          <w:lang w:val="es-AR"/>
        </w:rPr>
      </w:pPr>
      <w:r w:rsidRPr="00D0021A">
        <w:rPr>
          <w:rFonts w:ascii="Times New Roman" w:hAnsi="Times New Roman" w:cs="Times New Roman"/>
          <w:b/>
          <w:bCs/>
          <w:lang w:val="es-AR"/>
        </w:rPr>
        <w:t xml:space="preserve">Virtual: </w:t>
      </w:r>
      <w:r w:rsidRPr="00D0021A">
        <w:rPr>
          <w:rFonts w:ascii="Times New Roman" w:hAnsi="Times New Roman" w:cs="Times New Roman"/>
          <w:lang w:val="es-AR"/>
        </w:rPr>
        <w:t xml:space="preserve">está destinado a personas que residan en distintos lugares de la Argentina, incluyendo La Plata, Berisso y Ensenada que estén interesados/as en cursar los trayectos formativos ofrecidos por la EUO de manera remota. Tiene la posibilidad de acceder mediante Aulas Web Oficios a los materiales y grabaciones de las clases de docentes a cargo de los cursos regulares. Cuentan con el acompañamiento de docentes tutores/as que </w:t>
      </w:r>
      <w:r w:rsidRPr="00D0021A">
        <w:rPr>
          <w:rFonts w:ascii="Times New Roman" w:hAnsi="Times New Roman" w:cs="Times New Roman"/>
          <w:lang w:val="es-AR"/>
        </w:rPr>
        <w:lastRenderedPageBreak/>
        <w:t xml:space="preserve">responden dudas, coordinan foros y garantizan el acceso al material disponible. Tiene instancias de evaluación remotas a través de Aulas Web Oficios. </w:t>
      </w:r>
    </w:p>
    <w:p w14:paraId="7D7D33A6" w14:textId="77777777" w:rsidR="00D0021A" w:rsidRPr="00D0021A" w:rsidRDefault="00D0021A" w:rsidP="005D73AB">
      <w:pPr>
        <w:spacing w:after="0" w:line="240" w:lineRule="auto"/>
        <w:jc w:val="both"/>
        <w:rPr>
          <w:rFonts w:ascii="Times New Roman" w:hAnsi="Times New Roman" w:cs="Times New Roman"/>
          <w:lang w:val="es-AR"/>
        </w:rPr>
      </w:pPr>
      <w:r w:rsidRPr="00D0021A">
        <w:rPr>
          <w:rFonts w:ascii="Times New Roman" w:hAnsi="Times New Roman" w:cs="Times New Roman"/>
          <w:lang w:val="es-AR"/>
        </w:rPr>
        <w:t xml:space="preserve">La certificación es de la UNLP y valida la cursada en el caso que se encuentre aprobada. Cada estudiante tiene la opción de rendir un examen presencial en la EUO al finalizar la cursada en el que dé cuenta de sus conocimientos teórico prácticos y en caso de aprobar acceda a la misma certificación de quienes cursaron y aprobaron de manera regular. </w:t>
      </w:r>
    </w:p>
    <w:p w14:paraId="1B2AAB90" w14:textId="09940FA9" w:rsidR="00D0021A" w:rsidRPr="005D73AB" w:rsidRDefault="00D0021A" w:rsidP="005D73AB">
      <w:pPr>
        <w:spacing w:after="0" w:line="240" w:lineRule="auto"/>
        <w:jc w:val="both"/>
        <w:rPr>
          <w:rFonts w:ascii="Times New Roman" w:hAnsi="Times New Roman" w:cs="Times New Roman"/>
          <w:b/>
          <w:bCs/>
          <w:lang w:val="es-AR"/>
        </w:rPr>
      </w:pPr>
      <w:r w:rsidRPr="00D0021A">
        <w:rPr>
          <w:rFonts w:ascii="Times New Roman" w:hAnsi="Times New Roman" w:cs="Times New Roman"/>
          <w:lang w:val="es-AR"/>
        </w:rPr>
        <w:t>Con respecto a su recurso humano, actualmente la Escuela cuenta con un equipo central conducido por el Director de la Escuela Universitaria de Oficios que ha permanecido en su cargo desde el año 2010, dos coordinadoras que cuentan con un cargo de Jefas de Trabajos Prácticos financiados por el Programa de Escuelas Universitarias de Educación Profesional de la Subsecretaria de Políticas Universitarias, en el marco de la convocatoria “Fortalecimiento de los Equipos de Gestión de las Escuelas de Educación Profesional” que se renueva y financia en forma anual desde el año 2023 a la fecha. Se cuenta con un equipo técnico conformado por graduadas de Ciencias de la Educación y estudiantes avanzadas de diferentes ciencias sociales que acompañan al equipo docente en el diseño, implementación y evaluación de los trayectos educativos como así también en el abordaje de situaciones que requieren intervenciones diversas en el trabajo cotidiano. El plantel docente para el año 2025 es de 40 personas.</w:t>
      </w:r>
    </w:p>
    <w:p w14:paraId="4F046151" w14:textId="77777777" w:rsidR="00D0021A" w:rsidRPr="00D0021A" w:rsidRDefault="00D0021A" w:rsidP="005D73AB">
      <w:pPr>
        <w:spacing w:after="0" w:line="240" w:lineRule="auto"/>
        <w:jc w:val="both"/>
        <w:rPr>
          <w:rFonts w:ascii="Times New Roman" w:hAnsi="Times New Roman" w:cs="Times New Roman"/>
          <w:lang w:val="es-AR"/>
        </w:rPr>
      </w:pPr>
      <w:r w:rsidRPr="00D0021A">
        <w:rPr>
          <w:rFonts w:ascii="Times New Roman" w:hAnsi="Times New Roman" w:cs="Times New Roman"/>
          <w:lang w:val="es-AR"/>
        </w:rPr>
        <w:t xml:space="preserve">Cada curso tiene en el equipo a cargo un/una docente bimodal a cargo del diseño y desarrollo de contenidos, un/una auxiliar de Aulas Web a cargo de las actividades que realizan de manera obligatoria quienes se encuentran cursando, un/una docente a cargo de las comisiones de estudiantes libres y en los casos cuya dinámica requiere un tipo de registro visual sincrónico con cámara, un auxiliar técnico a cargo de dicho proceso. </w:t>
      </w:r>
    </w:p>
    <w:p w14:paraId="76164E7E" w14:textId="77777777" w:rsidR="00D0021A" w:rsidRPr="00D0021A" w:rsidRDefault="00D0021A" w:rsidP="005D73AB">
      <w:pPr>
        <w:spacing w:after="0" w:line="240" w:lineRule="auto"/>
        <w:jc w:val="both"/>
        <w:rPr>
          <w:rFonts w:ascii="Times New Roman" w:hAnsi="Times New Roman" w:cs="Times New Roman"/>
          <w:b/>
          <w:bCs/>
          <w:lang w:val="es-AR"/>
        </w:rPr>
      </w:pPr>
      <w:r w:rsidRPr="00D0021A">
        <w:rPr>
          <w:rFonts w:ascii="Times New Roman" w:hAnsi="Times New Roman" w:cs="Times New Roman"/>
          <w:lang w:val="es-AR"/>
        </w:rPr>
        <w:t>Por último, la Escuela cuenta con un equipo profesionalizado en la producción y gestión de información que genera en tiempo real insumo estadístico y cualitativo para monitorear la implementación de la propuesta, evaluar su pertinencia y fortalecer los procesos de toma de decisión sobre el diseño educativo y los equipos docentes.</w:t>
      </w:r>
    </w:p>
    <w:p w14:paraId="5B75A12C" w14:textId="77777777" w:rsidR="00D0021A" w:rsidRDefault="00D0021A" w:rsidP="007B5B5F">
      <w:pPr>
        <w:spacing w:line="240" w:lineRule="auto"/>
        <w:rPr>
          <w:rFonts w:ascii="Times New Roman" w:hAnsi="Times New Roman" w:cs="Times New Roman"/>
          <w:b/>
          <w:bCs/>
          <w:lang w:val="es-AR"/>
        </w:rPr>
      </w:pPr>
    </w:p>
    <w:p w14:paraId="619AAB3B" w14:textId="77777777" w:rsidR="00D0021A" w:rsidRPr="00D0021A" w:rsidRDefault="00D0021A" w:rsidP="00D0021A">
      <w:pPr>
        <w:spacing w:line="240" w:lineRule="auto"/>
        <w:rPr>
          <w:rFonts w:ascii="Times New Roman" w:hAnsi="Times New Roman" w:cs="Times New Roman"/>
          <w:b/>
          <w:bCs/>
          <w:lang w:val="es-AR"/>
        </w:rPr>
      </w:pPr>
      <w:r w:rsidRPr="00D0021A">
        <w:rPr>
          <w:rFonts w:ascii="Times New Roman" w:hAnsi="Times New Roman" w:cs="Times New Roman"/>
          <w:b/>
          <w:bCs/>
          <w:lang w:val="es-AR"/>
        </w:rPr>
        <w:t>Apuntes metodológicos</w:t>
      </w:r>
    </w:p>
    <w:p w14:paraId="05A7DEAA"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El estudio aquí presentado se desprende de la investigación finalizada denominada “Pedagogía, sujetos, experiencias y saberes: producción de teoría e intervenciones del campo pedagógico en los umbrales del siglo XXI”, financiada por la Secretaría de Ciencia y Técnica de la Universidad Nacional de La Plata (UNLP) y ejecutada en el Centro de Investigaciones Educativas (</w:t>
      </w:r>
      <w:proofErr w:type="spellStart"/>
      <w:r w:rsidRPr="00D0021A">
        <w:rPr>
          <w:rFonts w:ascii="Times New Roman" w:hAnsi="Times New Roman" w:cs="Times New Roman"/>
          <w:bCs/>
          <w:lang w:val="es-AR"/>
        </w:rPr>
        <w:t>CInvEduc</w:t>
      </w:r>
      <w:proofErr w:type="spellEnd"/>
      <w:r w:rsidRPr="00D0021A">
        <w:rPr>
          <w:rFonts w:ascii="Times New Roman" w:hAnsi="Times New Roman" w:cs="Times New Roman"/>
          <w:bCs/>
          <w:lang w:val="es-AR"/>
        </w:rPr>
        <w:t xml:space="preserve">) de la Facultad de Humanidades y Ciencias de la Educación de la UNLP, entre los años 2022 a 2025. Dicha investigación se propuso reconstruir los saberes puestos en juego en distintos escenarios y procesos curriculares, de gestión pedagógicos y sociales, en la actualidad. En esta oportunidad, el presente estudio tiene como objetivo analizar la gestión educativa de la Escuela Universitaria de Oficios de la UNLP. </w:t>
      </w:r>
    </w:p>
    <w:p w14:paraId="1415C646"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función de ello, se desarrolla un estudio de corte cualitativo que aborda de manera contextualizada y profunda un conjunto de narrativas de los actores en su entorno sociales, buscando lograr vínculos entre datos e interpretación a través de aportes bibliográficos especializados sobre el tema. El corpus empírico se constituye de cuatro </w:t>
      </w:r>
      <w:r w:rsidRPr="00D0021A">
        <w:rPr>
          <w:rFonts w:ascii="Times New Roman" w:hAnsi="Times New Roman" w:cs="Times New Roman"/>
          <w:bCs/>
          <w:lang w:val="es-AR"/>
        </w:rPr>
        <w:lastRenderedPageBreak/>
        <w:t>entrevistas en profundidad a actores clave</w:t>
      </w:r>
      <w:r w:rsidRPr="00D0021A">
        <w:rPr>
          <w:rFonts w:ascii="Times New Roman" w:hAnsi="Times New Roman" w:cs="Times New Roman"/>
          <w:bCs/>
          <w:vertAlign w:val="superscript"/>
          <w:lang w:val="es-AR"/>
        </w:rPr>
        <w:footnoteReference w:id="1"/>
      </w:r>
      <w:r w:rsidRPr="00D0021A">
        <w:rPr>
          <w:rFonts w:ascii="Times New Roman" w:hAnsi="Times New Roman" w:cs="Times New Roman"/>
          <w:bCs/>
          <w:lang w:val="es-AR"/>
        </w:rPr>
        <w:t xml:space="preserve"> que se dedican o han dedicado a la gestión educativa de la Escuela Universitaria de Oficios (EUO) de la Universidad Nacional de La Plata (UNLP), a saber:</w:t>
      </w:r>
    </w:p>
    <w:p w14:paraId="22642CD8" w14:textId="77777777" w:rsidR="00D0021A" w:rsidRPr="00D0021A" w:rsidRDefault="00D0021A" w:rsidP="00D0021A">
      <w:pPr>
        <w:spacing w:line="240" w:lineRule="auto"/>
        <w:jc w:val="both"/>
        <w:rPr>
          <w:rFonts w:ascii="Times New Roman" w:hAnsi="Times New Roman" w:cs="Times New Roman"/>
          <w:bCs/>
          <w:lang w:val="es-AR"/>
        </w:rPr>
      </w:pPr>
    </w:p>
    <w:p w14:paraId="781923E5"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1) Entrevistada Dra. María </w:t>
      </w:r>
      <w:proofErr w:type="spellStart"/>
      <w:r w:rsidRPr="00D0021A">
        <w:rPr>
          <w:rFonts w:ascii="Times New Roman" w:hAnsi="Times New Roman" w:cs="Times New Roman"/>
          <w:bCs/>
          <w:lang w:val="es-AR"/>
        </w:rPr>
        <w:t>Bonicatto</w:t>
      </w:r>
      <w:proofErr w:type="spellEnd"/>
      <w:r w:rsidRPr="00D0021A">
        <w:rPr>
          <w:rFonts w:ascii="Times New Roman" w:hAnsi="Times New Roman" w:cs="Times New Roman"/>
          <w:bCs/>
          <w:lang w:val="es-AR"/>
        </w:rPr>
        <w:t xml:space="preserve">: Secretaria de Políticas Sociales de la Universidad Nacional de La Plata. </w:t>
      </w:r>
    </w:p>
    <w:p w14:paraId="778308B1"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2) Entrevistado Prof. Sergio </w:t>
      </w:r>
      <w:proofErr w:type="spellStart"/>
      <w:r w:rsidRPr="00D0021A">
        <w:rPr>
          <w:rFonts w:ascii="Times New Roman" w:hAnsi="Times New Roman" w:cs="Times New Roman"/>
          <w:bCs/>
          <w:lang w:val="es-AR"/>
        </w:rPr>
        <w:t>Serrichio</w:t>
      </w:r>
      <w:proofErr w:type="spellEnd"/>
      <w:r w:rsidRPr="00D0021A">
        <w:rPr>
          <w:rFonts w:ascii="Times New Roman" w:hAnsi="Times New Roman" w:cs="Times New Roman"/>
          <w:bCs/>
          <w:lang w:val="es-AR"/>
        </w:rPr>
        <w:t>: Director de la Escuela Universitaria de Oficios de la UNLP.</w:t>
      </w:r>
    </w:p>
    <w:p w14:paraId="78F15BEB"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3) Entrevistada Dra. Alicia Inés Villa: Coordinadora Pedagógica de la Escuela Universitaria de Oficios de la UNLP entre los años 2020 a 2024. </w:t>
      </w:r>
    </w:p>
    <w:p w14:paraId="5E603CAE"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4) Entrevistada Prof. Florencia Fontana: Coordinadora Pedagógica de la Escuela Universitaria de Oficios de la UNLP desde el 2024 a la actualidad. </w:t>
      </w:r>
    </w:p>
    <w:p w14:paraId="2D04D839" w14:textId="77777777" w:rsidR="00D0021A" w:rsidRPr="00D0021A" w:rsidRDefault="00D0021A" w:rsidP="00D0021A">
      <w:pPr>
        <w:spacing w:line="240" w:lineRule="auto"/>
        <w:jc w:val="both"/>
        <w:rPr>
          <w:rFonts w:ascii="Times New Roman" w:hAnsi="Times New Roman" w:cs="Times New Roman"/>
          <w:bCs/>
          <w:lang w:val="es-AR"/>
        </w:rPr>
      </w:pPr>
    </w:p>
    <w:p w14:paraId="2DE7C399"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relación a la interpretación de los datos, las narrativas fueron organizadas alrededor de un conjunto de conceptos que funcionan como articuladores de la trama que constituye la gestión educativa de la EUO, a saber: (I) </w:t>
      </w:r>
      <w:r w:rsidRPr="00D0021A">
        <w:rPr>
          <w:rFonts w:ascii="Times New Roman" w:hAnsi="Times New Roman" w:cs="Times New Roman"/>
          <w:bCs/>
          <w:i/>
          <w:lang w:val="es-AR"/>
        </w:rPr>
        <w:t>Identidad</w:t>
      </w:r>
      <w:r w:rsidRPr="00D0021A">
        <w:rPr>
          <w:rFonts w:ascii="Times New Roman" w:hAnsi="Times New Roman" w:cs="Times New Roman"/>
          <w:bCs/>
          <w:lang w:val="es-AR"/>
        </w:rPr>
        <w:t xml:space="preserve">: se reconstruye la idea del proyecto que guían las prácticas de gestión y que le otorgan la identidad específica de formación profesional dentro de la Universidad; (II) </w:t>
      </w:r>
      <w:r w:rsidRPr="00D0021A">
        <w:rPr>
          <w:rFonts w:ascii="Times New Roman" w:hAnsi="Times New Roman" w:cs="Times New Roman"/>
          <w:bCs/>
          <w:i/>
          <w:lang w:val="es-AR"/>
        </w:rPr>
        <w:t>dinámicas colectivas</w:t>
      </w:r>
      <w:r w:rsidRPr="00D0021A">
        <w:rPr>
          <w:rFonts w:ascii="Times New Roman" w:hAnsi="Times New Roman" w:cs="Times New Roman"/>
          <w:bCs/>
          <w:lang w:val="es-AR"/>
        </w:rPr>
        <w:t xml:space="preserve">: se analizan aquellas prácticas de gestión socio pedagógica orientadas al trabajo en equipo que permite la coordinación de una serie de acciones institucionales con funciones determinadas orientadas al logro del desarrollo de la formación; (III) </w:t>
      </w:r>
      <w:r w:rsidRPr="00D0021A">
        <w:rPr>
          <w:rFonts w:ascii="Times New Roman" w:hAnsi="Times New Roman" w:cs="Times New Roman"/>
          <w:bCs/>
          <w:i/>
          <w:lang w:val="es-AR"/>
        </w:rPr>
        <w:t>diversidades</w:t>
      </w:r>
      <w:r w:rsidRPr="00D0021A">
        <w:rPr>
          <w:rFonts w:ascii="Times New Roman" w:hAnsi="Times New Roman" w:cs="Times New Roman"/>
          <w:bCs/>
          <w:lang w:val="es-AR"/>
        </w:rPr>
        <w:t xml:space="preserve">: se aborda la heterogeneidad que presentan las trayectorias de los destinatarios, sus intereses y necesidades y sus vínculos con la formación profesional que ofrece la Escuela; (IV) </w:t>
      </w:r>
      <w:r w:rsidRPr="00D0021A">
        <w:rPr>
          <w:rFonts w:ascii="Times New Roman" w:hAnsi="Times New Roman" w:cs="Times New Roman"/>
          <w:bCs/>
          <w:i/>
          <w:lang w:val="es-AR"/>
        </w:rPr>
        <w:t>modelos institucionales</w:t>
      </w:r>
      <w:r w:rsidRPr="00D0021A">
        <w:rPr>
          <w:rFonts w:ascii="Times New Roman" w:hAnsi="Times New Roman" w:cs="Times New Roman"/>
          <w:bCs/>
          <w:lang w:val="es-AR"/>
        </w:rPr>
        <w:t xml:space="preserve">: se presentan los diferentes modelos de organización que ha presentado la EUO a través del tiempo, con sus determinadas características y fines, y (V) </w:t>
      </w:r>
      <w:r w:rsidRPr="00D0021A">
        <w:rPr>
          <w:rFonts w:ascii="Times New Roman" w:hAnsi="Times New Roman" w:cs="Times New Roman"/>
          <w:bCs/>
          <w:i/>
          <w:lang w:val="es-AR"/>
        </w:rPr>
        <w:t>prácticas pedagógicas</w:t>
      </w:r>
      <w:r w:rsidRPr="00D0021A">
        <w:rPr>
          <w:rFonts w:ascii="Times New Roman" w:hAnsi="Times New Roman" w:cs="Times New Roman"/>
          <w:bCs/>
          <w:lang w:val="es-AR"/>
        </w:rPr>
        <w:t xml:space="preserve">: en este punto se incorpora la dimensión pedagógica a las lógicas de gestión institucional y sus vinculaciones con la dimensión normativa. </w:t>
      </w:r>
    </w:p>
    <w:p w14:paraId="2F478399" w14:textId="77777777" w:rsidR="00D0021A" w:rsidRPr="00D0021A" w:rsidRDefault="00D0021A" w:rsidP="00D0021A">
      <w:pPr>
        <w:spacing w:line="240" w:lineRule="auto"/>
        <w:rPr>
          <w:rFonts w:ascii="Times New Roman" w:hAnsi="Times New Roman" w:cs="Times New Roman"/>
          <w:b/>
          <w:bCs/>
          <w:lang w:val="es-AR"/>
        </w:rPr>
      </w:pPr>
    </w:p>
    <w:p w14:paraId="6D2196D0" w14:textId="42B6886F" w:rsidR="00D0021A" w:rsidRPr="005D0621" w:rsidRDefault="00D0021A" w:rsidP="00D0021A">
      <w:pPr>
        <w:spacing w:line="240" w:lineRule="auto"/>
        <w:rPr>
          <w:rFonts w:ascii="Times New Roman" w:hAnsi="Times New Roman" w:cs="Times New Roman"/>
          <w:b/>
          <w:bCs/>
          <w:lang w:val="es-AR"/>
        </w:rPr>
      </w:pPr>
      <w:r w:rsidRPr="00D0021A">
        <w:rPr>
          <w:rFonts w:ascii="Times New Roman" w:hAnsi="Times New Roman" w:cs="Times New Roman"/>
          <w:b/>
          <w:bCs/>
          <w:lang w:val="es-AR"/>
        </w:rPr>
        <w:t>Resultados</w:t>
      </w:r>
    </w:p>
    <w:p w14:paraId="3CA38B1F" w14:textId="77777777" w:rsidR="00D0021A" w:rsidRPr="00D0021A" w:rsidRDefault="00D0021A" w:rsidP="00D0021A">
      <w:pPr>
        <w:spacing w:line="240" w:lineRule="auto"/>
        <w:rPr>
          <w:rFonts w:ascii="Times New Roman" w:hAnsi="Times New Roman" w:cs="Times New Roman"/>
          <w:b/>
          <w:bCs/>
          <w:i/>
          <w:lang w:val="es-AR"/>
        </w:rPr>
      </w:pPr>
      <w:r w:rsidRPr="00D0021A">
        <w:rPr>
          <w:rFonts w:ascii="Times New Roman" w:hAnsi="Times New Roman" w:cs="Times New Roman"/>
          <w:b/>
          <w:bCs/>
          <w:i/>
          <w:lang w:val="es-AR"/>
        </w:rPr>
        <w:t>Identidad</w:t>
      </w:r>
    </w:p>
    <w:p w14:paraId="691CEAEB"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 xml:space="preserve">“La formación profesional es un sistema dentro de la Ley de Educación de nuestro país y ese es un sistema que no es parte de las Universidades. De todas maneras, rápidamente de lo que nos dimos cuenta es que habíamos quedado en una zona gris, por decirlo de alguna forma, porque el sistema de formación profesional que financiaba la formación profesional no nos quería porque era la Universidad y era como que nos tenían temor, y la Universidad no nos financiaba porque no éramos académicos, no éramos parte de la oferta de las carreras que tenía la Universidad, ni de grado, ni de </w:t>
      </w:r>
      <w:r w:rsidRPr="00D0021A">
        <w:rPr>
          <w:rFonts w:ascii="Times New Roman" w:hAnsi="Times New Roman" w:cs="Times New Roman"/>
          <w:bCs/>
          <w:i/>
          <w:lang w:val="es-AR"/>
        </w:rPr>
        <w:lastRenderedPageBreak/>
        <w:t>pregrado, ni nada. Entonces, todos nuestros primeros años, te diría, la primera década de existencia de la Escuela, estuvo como de alguna manera orientada estratégicamente porque, además por lo que te decía, metodológicamente siempre el Equipo nuestro… yo les propuse estar trabajando desde el paradigma de la planificación estratégica situacional, ir haciendo que la Escuela creciera, creciera sin perder el norte en términos que teníamos que dejar de ser una política residual para pasar a ser una política central reconocida por la Universidad. Ese punto de identidad, del reconocimiento, para mí, estuvo orientado cuando nos dimos cuenta que la clave era la formación profesional. Constituirlo como un espacio de formación profesional dentro del ámbito universitario donde no entraríamos a competir con los cursos de extensión, sino que nos constituíamos como formación profesional. Pero, con un sistema de formación profesional con mucho debate, discusión y, también, situaciones de declive”.</w:t>
      </w:r>
    </w:p>
    <w:p w14:paraId="156D1E3A"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 xml:space="preserve">María </w:t>
      </w:r>
      <w:proofErr w:type="spellStart"/>
      <w:r w:rsidRPr="00D0021A">
        <w:rPr>
          <w:rFonts w:ascii="Times New Roman" w:hAnsi="Times New Roman" w:cs="Times New Roman"/>
          <w:bCs/>
          <w:i/>
          <w:lang w:val="es-AR"/>
        </w:rPr>
        <w:t>Bonicatto</w:t>
      </w:r>
      <w:proofErr w:type="spellEnd"/>
    </w:p>
    <w:p w14:paraId="162D5D48" w14:textId="77777777" w:rsidR="00D0021A" w:rsidRPr="00D0021A" w:rsidRDefault="00D0021A" w:rsidP="00D0021A">
      <w:pPr>
        <w:spacing w:line="240" w:lineRule="auto"/>
        <w:rPr>
          <w:rFonts w:ascii="Times New Roman" w:hAnsi="Times New Roman" w:cs="Times New Roman"/>
          <w:b/>
          <w:bCs/>
          <w:i/>
          <w:lang w:val="es-AR"/>
        </w:rPr>
      </w:pPr>
    </w:p>
    <w:p w14:paraId="65604E33"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Para Cortes Vargas (2011), la identidad universitaria se encuentra inscrita en la manera como la institución se define a sí misma y actúa en un contexto determinado; se encuentra también en sus marcos valorativos, en sus repertorios culturales y en sus formas de organización; en sus antecedentes históricos, así como en los elementos que son parte integrante y dan sentido a su definición, como el proyecto de Estado, el reconocimiento de su autonomía o los proyectos de internacionalización que sirven de guía a sus tareas; y, por supuesto, en su responsabilidad social. Esto significa que los rasgos o características de identidad que una universidad decide asumir y fortalecer son aquellos que obligatoriamente se empatan, tanto con un proyecto institucional (marco local) como con un proyecto de sociedad (marco ampliado). Así, la identidad institucional hace referencia al cuerpo de normas, valores, fines, procedimientos y prácticas institucionales (marco local) que posee la universidad, que al orientar su acción como respuesta a un proyecto de sociedad (marco ampliado), le otorgan identidad en un periodo de tiempo determinado. </w:t>
      </w:r>
    </w:p>
    <w:p w14:paraId="3AA4D976"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Al mismo tiempo, Navarrete </w:t>
      </w:r>
      <w:proofErr w:type="spellStart"/>
      <w:r w:rsidRPr="00D0021A">
        <w:rPr>
          <w:rFonts w:ascii="Times New Roman" w:hAnsi="Times New Roman" w:cs="Times New Roman"/>
          <w:bCs/>
          <w:lang w:val="es-AR"/>
        </w:rPr>
        <w:t>Cazales</w:t>
      </w:r>
      <w:proofErr w:type="spellEnd"/>
      <w:r w:rsidRPr="00D0021A">
        <w:rPr>
          <w:rFonts w:ascii="Times New Roman" w:hAnsi="Times New Roman" w:cs="Times New Roman"/>
          <w:bCs/>
          <w:lang w:val="es-AR"/>
        </w:rPr>
        <w:t xml:space="preserve"> (2015) plantea que la noción de identidad hace referencia a diferentes dimensiones entrelazadas: la social y la personal que desarrollan los actores en la institución. La primera se refiere a la manera en cómo el actor interioriza los roles y estatus que le son impuestos o que ha adquirido y a los cuales somete a su personalidad social, y la segunda es inseparable de las identificaciones colectivas que dibujan los estereotipos sociales. En este sentido, la identidad colectiva institucional no se encuentra determinada únicamente por la sociedad en la que se inserta, sino que existen ya una cultura, un modus vivendi, y el sujeto colectivo con sus potencialidades decide, reflexiva o irreflexivamente, qué incorporar de su contexto a su proceso de constitución </w:t>
      </w:r>
      <w:proofErr w:type="spellStart"/>
      <w:r w:rsidRPr="00D0021A">
        <w:rPr>
          <w:rFonts w:ascii="Times New Roman" w:hAnsi="Times New Roman" w:cs="Times New Roman"/>
          <w:bCs/>
          <w:lang w:val="es-AR"/>
        </w:rPr>
        <w:t>identitaria</w:t>
      </w:r>
      <w:proofErr w:type="spellEnd"/>
      <w:r w:rsidRPr="00D0021A">
        <w:rPr>
          <w:rFonts w:ascii="Times New Roman" w:hAnsi="Times New Roman" w:cs="Times New Roman"/>
          <w:bCs/>
          <w:lang w:val="es-AR"/>
        </w:rPr>
        <w:t xml:space="preserve">. Así, la identidad social institucional, no está ni dada, ni es unidimensional. Desde una mirada </w:t>
      </w:r>
      <w:proofErr w:type="spellStart"/>
      <w:r w:rsidRPr="00D0021A">
        <w:rPr>
          <w:rFonts w:ascii="Times New Roman" w:hAnsi="Times New Roman" w:cs="Times New Roman"/>
          <w:bCs/>
          <w:lang w:val="es-AR"/>
        </w:rPr>
        <w:t>bourdeana</w:t>
      </w:r>
      <w:proofErr w:type="spellEnd"/>
      <w:r w:rsidRPr="00D0021A">
        <w:rPr>
          <w:rFonts w:ascii="Times New Roman" w:hAnsi="Times New Roman" w:cs="Times New Roman"/>
          <w:bCs/>
          <w:lang w:val="es-AR"/>
        </w:rPr>
        <w:t xml:space="preserve">, la identidad se construye en la práctica social a partir de representaciones mentales (actos de percepción y apreciación, de conocimiento y reconocimiento) y de representaciones </w:t>
      </w:r>
      <w:proofErr w:type="spellStart"/>
      <w:r w:rsidRPr="00D0021A">
        <w:rPr>
          <w:rFonts w:ascii="Times New Roman" w:hAnsi="Times New Roman" w:cs="Times New Roman"/>
          <w:bCs/>
          <w:lang w:val="es-AR"/>
        </w:rPr>
        <w:t>objetales</w:t>
      </w:r>
      <w:proofErr w:type="spellEnd"/>
      <w:r w:rsidRPr="00D0021A">
        <w:rPr>
          <w:rFonts w:ascii="Times New Roman" w:hAnsi="Times New Roman" w:cs="Times New Roman"/>
          <w:bCs/>
          <w:lang w:val="es-AR"/>
        </w:rPr>
        <w:t xml:space="preserve"> (cosas o actos). Estas representaciones a su vez están en constante lucha por el poder: luchas de hacer ver y de hacer creer, de hacer conocer y hacer reconocer, de imponer la definición legítima de las divisiones del mundo </w:t>
      </w:r>
      <w:r w:rsidRPr="00D0021A">
        <w:rPr>
          <w:rFonts w:ascii="Times New Roman" w:hAnsi="Times New Roman" w:cs="Times New Roman"/>
          <w:bCs/>
          <w:lang w:val="es-AR"/>
        </w:rPr>
        <w:lastRenderedPageBreak/>
        <w:t>social. Así, en la construcción de la identidad, se halla en juego la imposición de percepciones y de categorías de percepción.</w:t>
      </w:r>
    </w:p>
    <w:p w14:paraId="61376306"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este marco, acorde a la narrativa de la entrevistada, la EUO ha presentado, en sus inicios, una apuesta a la construcción </w:t>
      </w:r>
      <w:proofErr w:type="spellStart"/>
      <w:r w:rsidRPr="00D0021A">
        <w:rPr>
          <w:rFonts w:ascii="Times New Roman" w:hAnsi="Times New Roman" w:cs="Times New Roman"/>
          <w:bCs/>
          <w:lang w:val="es-AR"/>
        </w:rPr>
        <w:t>identitaria</w:t>
      </w:r>
      <w:proofErr w:type="spellEnd"/>
      <w:r w:rsidRPr="00D0021A">
        <w:rPr>
          <w:rFonts w:ascii="Times New Roman" w:hAnsi="Times New Roman" w:cs="Times New Roman"/>
          <w:bCs/>
          <w:lang w:val="es-AR"/>
        </w:rPr>
        <w:t xml:space="preserve">. Era necesario establecer quiénes eran, en el marco institucional donde se desarrollaban: la universidad. El perfil académico de la misma proponía nuevas maneras de pensar la Escuela y superar su lógica residual por una dinámica propia que pudiese responder a las propuestas de formación laboral pretendidas. Así, tal como lo señalan los autores citados, la construcción de la identidad es dinámica, configurada por negociaciones, preguntas y vaivenes propios del camino recorrido para alcanzar la pregunta: ¿quiénes somos? En este sentido, y entendiendo que se trataba de una propuesta en el marco universitario, con el paso del tiempo el equipo fue construyendo una mirada propia que los permita identificar: se trata de la formación profesional universitaria, con lógicas inherentes al sentido de dicha formación, que elabora tradiciones propias que no necesariamente condicen con cánones académicos y se instala en un espacio articulador entre el mundo de la educación y el mundo del trabajo. </w:t>
      </w:r>
    </w:p>
    <w:p w14:paraId="24DED13F" w14:textId="77777777" w:rsidR="00D0021A" w:rsidRPr="00D0021A" w:rsidRDefault="00D0021A" w:rsidP="00D0021A">
      <w:pPr>
        <w:spacing w:line="240" w:lineRule="auto"/>
        <w:rPr>
          <w:rFonts w:ascii="Times New Roman" w:hAnsi="Times New Roman" w:cs="Times New Roman"/>
          <w:b/>
          <w:bCs/>
          <w:i/>
          <w:lang w:val="es-AR"/>
        </w:rPr>
      </w:pPr>
    </w:p>
    <w:p w14:paraId="130E1F3A" w14:textId="77777777" w:rsidR="00D0021A" w:rsidRPr="00D0021A" w:rsidRDefault="00D0021A" w:rsidP="00D0021A">
      <w:pPr>
        <w:spacing w:line="240" w:lineRule="auto"/>
        <w:rPr>
          <w:rFonts w:ascii="Times New Roman" w:hAnsi="Times New Roman" w:cs="Times New Roman"/>
          <w:b/>
          <w:bCs/>
          <w:i/>
          <w:lang w:val="es-AR"/>
        </w:rPr>
      </w:pPr>
      <w:r w:rsidRPr="00D0021A">
        <w:rPr>
          <w:rFonts w:ascii="Times New Roman" w:hAnsi="Times New Roman" w:cs="Times New Roman"/>
          <w:b/>
          <w:bCs/>
          <w:i/>
          <w:lang w:val="es-AR"/>
        </w:rPr>
        <w:t>Dinámicas colectivas</w:t>
      </w:r>
    </w:p>
    <w:p w14:paraId="1FD0B689"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“En el caso de la EUO siempre la mirada especializada no se la consideró tampoco como una mirada externa, sino que cada vez que se arman las planificaciones, cada vez que se armaban los dispositivos de evaluación, cada vez que se armaban las estructuras para pensar las clases en el aula web, esto siempre se hizo con los profesores y con los tutores. No es que el equipo pedagógico gestionaba por un lado y los profesores gestionaban por otro. Sino que ahí hay otra dimensión de la gestión para, para mí es muy importante, que es el trabajo en equipo. No dejar afuera a nadie dentro de esa gestión. Pero me parece la EUO se empezó a pensar como una institución educativa y no un sistema certificador de oficios, me parece que esa es una diferencia importante”.</w:t>
      </w:r>
    </w:p>
    <w:p w14:paraId="24F75DAB" w14:textId="77777777" w:rsidR="00D0021A" w:rsidRPr="00D0021A" w:rsidRDefault="00D0021A" w:rsidP="00D0021A">
      <w:pPr>
        <w:spacing w:line="240" w:lineRule="auto"/>
        <w:jc w:val="right"/>
        <w:rPr>
          <w:rFonts w:ascii="Times New Roman" w:hAnsi="Times New Roman" w:cs="Times New Roman"/>
          <w:b/>
          <w:bCs/>
          <w:i/>
          <w:lang w:val="es-AR"/>
        </w:rPr>
      </w:pPr>
      <w:r w:rsidRPr="00D0021A">
        <w:rPr>
          <w:rFonts w:ascii="Times New Roman" w:hAnsi="Times New Roman" w:cs="Times New Roman"/>
          <w:bCs/>
          <w:i/>
          <w:lang w:val="es-AR"/>
        </w:rPr>
        <w:t>Alicia Inés Villa</w:t>
      </w:r>
    </w:p>
    <w:p w14:paraId="40D12FEE" w14:textId="77777777" w:rsidR="00D0021A" w:rsidRPr="00D0021A" w:rsidRDefault="00D0021A" w:rsidP="00D0021A">
      <w:pPr>
        <w:spacing w:line="240" w:lineRule="auto"/>
        <w:jc w:val="both"/>
        <w:rPr>
          <w:rFonts w:ascii="Times New Roman" w:hAnsi="Times New Roman" w:cs="Times New Roman"/>
          <w:bCs/>
          <w:i/>
          <w:lang w:val="es-AR"/>
        </w:rPr>
      </w:pPr>
    </w:p>
    <w:p w14:paraId="342889E4"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Según </w:t>
      </w:r>
      <w:proofErr w:type="spellStart"/>
      <w:r w:rsidRPr="00D0021A">
        <w:rPr>
          <w:rFonts w:ascii="Times New Roman" w:hAnsi="Times New Roman" w:cs="Times New Roman"/>
          <w:bCs/>
          <w:lang w:val="es-AR"/>
        </w:rPr>
        <w:t>Asprella</w:t>
      </w:r>
      <w:proofErr w:type="spellEnd"/>
      <w:r w:rsidRPr="00D0021A">
        <w:rPr>
          <w:rFonts w:ascii="Times New Roman" w:hAnsi="Times New Roman" w:cs="Times New Roman"/>
          <w:bCs/>
          <w:lang w:val="es-AR"/>
        </w:rPr>
        <w:t xml:space="preserve"> (2020), todo proyecto educativo de una u otra manera expresa un compromiso colectivo participativo. Ese involucramiento de los sujetos en la participación requiere reconocer que la participación no es un tipo de actividad, sino un elemento consustancial del proceso de gestión. Participar significa poder intervenir de una manera decisiva en todos los momentos del proceso de una gestión. Las prácticas horizontales ascendentes es el contexto de un modelo participativo de gestión donde el contenido de ideas y sentidos surge desde abajo y va siendo parte de una rutina. Cuando se participa solo en la etapa de la ejecución se considera que hay una </w:t>
      </w:r>
      <w:proofErr w:type="spellStart"/>
      <w:r w:rsidRPr="00D0021A">
        <w:rPr>
          <w:rFonts w:ascii="Times New Roman" w:hAnsi="Times New Roman" w:cs="Times New Roman"/>
          <w:bCs/>
          <w:lang w:val="es-AR"/>
        </w:rPr>
        <w:t>seudo</w:t>
      </w:r>
      <w:proofErr w:type="spellEnd"/>
      <w:r w:rsidRPr="00D0021A">
        <w:rPr>
          <w:rFonts w:ascii="Times New Roman" w:hAnsi="Times New Roman" w:cs="Times New Roman"/>
          <w:bCs/>
          <w:lang w:val="es-AR"/>
        </w:rPr>
        <w:t xml:space="preserve"> – participación. La participación supera su comprensión limitada a la escuela y se proyecta en dimensión externa hacia los sujetos y la democratización de la sociedad. La participación se asume como intervención para la construcción intersubjetiva. Al mismo tiempo es un proceso pedagógico, la participación es un objeto al que se accede y se aprende. En esa línea, por un lado, se produce un saber sobre la participación en sí y por otro se constata ese dicho tan difundido a participar se aprende participando. En los </w:t>
      </w:r>
      <w:r w:rsidRPr="00D0021A">
        <w:rPr>
          <w:rFonts w:ascii="Times New Roman" w:hAnsi="Times New Roman" w:cs="Times New Roman"/>
          <w:bCs/>
          <w:lang w:val="es-AR"/>
        </w:rPr>
        <w:lastRenderedPageBreak/>
        <w:t xml:space="preserve">modelos de gestión para la democratización la participación atraviesa todo el proceso de la gestión educativa. </w:t>
      </w:r>
    </w:p>
    <w:p w14:paraId="123EADCC"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este mismo sentido, </w:t>
      </w:r>
      <w:proofErr w:type="spellStart"/>
      <w:r w:rsidRPr="00D0021A">
        <w:rPr>
          <w:rFonts w:ascii="Times New Roman" w:hAnsi="Times New Roman" w:cs="Times New Roman"/>
          <w:bCs/>
          <w:lang w:val="es-AR"/>
        </w:rPr>
        <w:t>Abregú</w:t>
      </w:r>
      <w:proofErr w:type="spellEnd"/>
      <w:r w:rsidRPr="00D0021A">
        <w:rPr>
          <w:rFonts w:ascii="Times New Roman" w:hAnsi="Times New Roman" w:cs="Times New Roman"/>
          <w:bCs/>
          <w:lang w:val="es-AR"/>
        </w:rPr>
        <w:t xml:space="preserve"> y Podestá (s/f) destacan que las instituciones educativas que muestran trayectorias de mejora sostenidas en el tiempo son organizaciones donde los docentes son formados por sus pares, donde aprender unos de otros es una experiencia valorada y compartida, y donde el compromiso y responsabilidad de unos con otros son parte de la cultura profesional de la institución. Por lo tanto, estas organizaciones educativas son espacios donde la gestión del currículo y la pedagogía son preocupación institucional central, donde la planificación y seguimiento de estos procesos así como la producción y posterior uso de información sobre ellos, tienen claros fines institucionales y se procura dotar de las mejores condiciones para que ello ocurra, conformando una verdadera comunidad de aprendizaje que continuamente está reflexionando sobre los procesos de enseñanza y aprendizaje. Así, el ciclo información-reflexión-acción apunta a generar circuitos virtuosos que permitan pensar con otros y actuar en base a información: qué problemas institucionales preocupan, cuáles serán sus causas, qué evidencias tenemos de que esto sucede, qué se hizo hasta ahora, qué se puede hacer diferente, qué esperamos logar, cómo resultó, qué lecciones aprendimos, qué haríamos distinto en el futuro. Retomando la idea de idea de “comunidad de aprendizaje” de </w:t>
      </w:r>
      <w:proofErr w:type="spellStart"/>
      <w:r w:rsidRPr="00D0021A">
        <w:rPr>
          <w:rFonts w:ascii="Times New Roman" w:hAnsi="Times New Roman" w:cs="Times New Roman"/>
          <w:bCs/>
          <w:lang w:val="es-AR"/>
        </w:rPr>
        <w:t>Wenger</w:t>
      </w:r>
      <w:proofErr w:type="spellEnd"/>
      <w:r w:rsidRPr="00D0021A">
        <w:rPr>
          <w:rFonts w:ascii="Times New Roman" w:hAnsi="Times New Roman" w:cs="Times New Roman"/>
          <w:bCs/>
          <w:lang w:val="es-AR"/>
        </w:rPr>
        <w:t xml:space="preserve">, se busca ser un espacio donde el conocimiento deja de ser estático y pasa a circular entre quienes integran esa comunidad. Las estrategias, ideas, conceptos, reflexiones, experiencias, saberes de cada integrante del equipo se ponen a disposición del grupo y en esa circulación de saberes, se construye un conocimiento colectivo que pasa a ser de todos. Esto requiere reconocer la experticia de cada uno de los integrantes de la comunidad educativa, para ponerla a disposición de los colegas para delegar funciones y tareas, para que no sea solo el equipo directivo el encargado de resolver, saber y dar respuesta a todo. Se busca construir así un liderazgo compartido por la comunidad educativa en su conjunto. Ese liderazgo “distribuido” aprovecha las habilidades de cada uno en pos de un objetivo en común, lo que supone mucho más que una simple remodelación de tareas, significa un cambio cultural que entraña el compromiso y la implicación de todos los miembros de la institución educativa en la marcha y la gestión de la institución educativa. </w:t>
      </w:r>
    </w:p>
    <w:p w14:paraId="099E26E8"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este marco, acorde a la narrativa de la entrevistada, se demuestra una configuración socio educativa de gestión donde cada actor, desde sus aportes, posiciones y acciones, contribuyen a pensar el desarrollo de la formación profesional de la EUO. Aquí, se anudan dinámicas sociales, psicológicas y pedagógicas orientadas a realizar un trabajo colectivo cuyo centro es, precisamente, la formación profesional. Desde aquí, se desarrollan instancias de intervención que ponen en valor el trabajo horizontal, sin perder de vista el aporte de cada actor que construye la tarea cotidiana de la gestión de la EUO. Así, se logra realizar una síntesis reconciliadora desde los aportes del Trabajo Social, la Psicología y la Pedagogía que permita poner en valor las intervenciones de desarrollo curricular como, así también, posibiliten problematizar situaciones socio educativas, como las características de los vaivenes en las trayectorias de los jóvenes y adultos, sus modos de aprender, las lógicas de enseñanza que los atraviesan. Estas diferentes miradas en juego, y en conjunción, permiten una mirada integral que permita hilvanar situaciones educativas complejas, desde inconvenientes en el traslado de los estudiantes hasta el </w:t>
      </w:r>
      <w:r w:rsidRPr="00D0021A">
        <w:rPr>
          <w:rFonts w:ascii="Times New Roman" w:hAnsi="Times New Roman" w:cs="Times New Roman"/>
          <w:bCs/>
          <w:lang w:val="es-AR"/>
        </w:rPr>
        <w:lastRenderedPageBreak/>
        <w:t xml:space="preserve">desafío de construir un dispositivo de evaluación que refleje de manera concreta y válida los caminos de enseñanza recorridos. </w:t>
      </w:r>
    </w:p>
    <w:p w14:paraId="134743D0" w14:textId="77777777" w:rsidR="00D0021A" w:rsidRPr="00D0021A" w:rsidRDefault="00D0021A" w:rsidP="00D0021A">
      <w:pPr>
        <w:spacing w:line="240" w:lineRule="auto"/>
        <w:rPr>
          <w:rFonts w:ascii="Times New Roman" w:hAnsi="Times New Roman" w:cs="Times New Roman"/>
          <w:b/>
          <w:bCs/>
          <w:i/>
          <w:lang w:val="es-AR"/>
        </w:rPr>
      </w:pPr>
    </w:p>
    <w:p w14:paraId="30013883" w14:textId="77777777" w:rsidR="00D0021A" w:rsidRPr="00D0021A" w:rsidRDefault="00D0021A" w:rsidP="00D0021A">
      <w:pPr>
        <w:spacing w:line="240" w:lineRule="auto"/>
        <w:rPr>
          <w:rFonts w:ascii="Times New Roman" w:hAnsi="Times New Roman" w:cs="Times New Roman"/>
          <w:b/>
          <w:bCs/>
          <w:i/>
          <w:lang w:val="es-AR"/>
        </w:rPr>
      </w:pPr>
      <w:r w:rsidRPr="00D0021A">
        <w:rPr>
          <w:rFonts w:ascii="Times New Roman" w:hAnsi="Times New Roman" w:cs="Times New Roman"/>
          <w:b/>
          <w:bCs/>
          <w:i/>
          <w:lang w:val="es-AR"/>
        </w:rPr>
        <w:t>Diversidades</w:t>
      </w:r>
    </w:p>
    <w:p w14:paraId="39E1CB0A"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“Ya no es solamente la cantidad de empleo genuino que generamos, sino también, todo otro conjunto de resultados que no buscamos pero que sí encontramos. Que tenemos un montón de gente que termina la Escuela y sale a hacer trabajos vinculados a ese oficio, sí. Que tenemos otro montón de gente que ya hacía el trabajo y que mejor, también. Que tenemos mucha gente que venía sabiendo, que venía con el ejercicio del oficio y que, ahora, teniendo la certificación de la Universidad de La Plata se sienten más seguras, también. Ahora, que tenemos gente que no va a ejercer, pero sí que va a tener más sustento para desarrollar trabajos en su casa, por lo tanto, va a ampliar sus derechos, va a ampliar su capacidad de respuesta, tal vez, en un plano de su economía personal, de su economía privada, también. Está mucho más diversificada hoy la escuela, desde mi punto de vista, y mirando los números en esta cuestión que tenemos de miradores seriales de nuestros propios procesos de análisis de números, eso es lo que indica”.</w:t>
      </w:r>
    </w:p>
    <w:p w14:paraId="2637031F"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 xml:space="preserve">María </w:t>
      </w:r>
      <w:proofErr w:type="spellStart"/>
      <w:r w:rsidRPr="00D0021A">
        <w:rPr>
          <w:rFonts w:ascii="Times New Roman" w:hAnsi="Times New Roman" w:cs="Times New Roman"/>
          <w:bCs/>
          <w:i/>
          <w:lang w:val="es-AR"/>
        </w:rPr>
        <w:t>Bonicatto</w:t>
      </w:r>
      <w:proofErr w:type="spellEnd"/>
    </w:p>
    <w:p w14:paraId="277F707D" w14:textId="77777777" w:rsidR="00D0021A" w:rsidRPr="00D0021A" w:rsidRDefault="00D0021A" w:rsidP="00D0021A">
      <w:pPr>
        <w:spacing w:line="240" w:lineRule="auto"/>
        <w:rPr>
          <w:rFonts w:ascii="Times New Roman" w:hAnsi="Times New Roman" w:cs="Times New Roman"/>
          <w:b/>
          <w:bCs/>
          <w:i/>
          <w:lang w:val="es-AR"/>
        </w:rPr>
      </w:pPr>
    </w:p>
    <w:p w14:paraId="5F0B360A"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Para </w:t>
      </w:r>
      <w:proofErr w:type="spellStart"/>
      <w:r w:rsidRPr="00D0021A">
        <w:rPr>
          <w:rFonts w:ascii="Times New Roman" w:hAnsi="Times New Roman" w:cs="Times New Roman"/>
          <w:bCs/>
          <w:lang w:val="es-AR"/>
        </w:rPr>
        <w:t>Anijovich</w:t>
      </w:r>
      <w:proofErr w:type="spellEnd"/>
      <w:r w:rsidRPr="00D0021A">
        <w:rPr>
          <w:rFonts w:ascii="Times New Roman" w:hAnsi="Times New Roman" w:cs="Times New Roman"/>
          <w:bCs/>
          <w:lang w:val="es-AR"/>
        </w:rPr>
        <w:t xml:space="preserve"> (2014), la diversidad en los procesos de formación implica un modo de mirar a las escenas educativas, a sus actores y a los procesos de enseñanza y aprendizaje a la luz de valores democráticos. Es posible afirmar que los jóvenes y adultos, destinatarios de esta propuesta, se convierten en el centro del proceso educativo cuando se reconoce quiénes son, cómo aprenden, cuáles son sus intereses, sus debilidades y fortalezas, sus entornos culturales y sociales. En el reconocimiento del trabajo en aulas heterogéneas, se reconoce la existencia de diferencias entre personas en sus experiencias anteriores, estilos de aprendizaje, intereses, cultura, tipos de inteligencia, entre otras. Pero también se reconocen las diferencias en las prácticas de enseñanza cotidianas en las escuelas, desde el estilo de gestión institucional hasta las actividades que se proponen en el aula, pasando por el diseño del espacio físico, una revisión de los modos de interacción social entre los distintos actores de la institución educativa y una nueva forma de utilizar el tiempo, concebir y poner en práctica la evaluación. El enfoque de educación para la diversidad busca propiciar el reconocimiento de las diferencias, así como su aceptación y valoración positiva, como punto de partida para abordar el trabajo en las instituciones educativas. El aula heterogénea es un espacio en el que todos los jóvenes y adultos, ya sea que presenten dificultades o se destaquen, puedan progresar y obtener resultados a la medida de su potencial real, tanto a nivel cognitivo como personal y social. El reconocimiento del derecho de los seres humanos a ser diferentes no se contrapone a la función que le cabe a cada sujeto como integrante de una sociedad. Por ende, por ser la atención a la diversidad un enfoque </w:t>
      </w:r>
      <w:proofErr w:type="spellStart"/>
      <w:r w:rsidRPr="00D0021A">
        <w:rPr>
          <w:rFonts w:ascii="Times New Roman" w:hAnsi="Times New Roman" w:cs="Times New Roman"/>
          <w:bCs/>
          <w:lang w:val="es-AR"/>
        </w:rPr>
        <w:t>sociohumanista</w:t>
      </w:r>
      <w:proofErr w:type="spellEnd"/>
      <w:r w:rsidRPr="00D0021A">
        <w:rPr>
          <w:rFonts w:ascii="Times New Roman" w:hAnsi="Times New Roman" w:cs="Times New Roman"/>
          <w:bCs/>
          <w:lang w:val="es-AR"/>
        </w:rPr>
        <w:t xml:space="preserve"> de la educación, no existe contradicción alguna entre el respeto al individuo autónomo y la respuesta a las necesidades colectivas de la sociedad. </w:t>
      </w:r>
    </w:p>
    <w:p w14:paraId="4C24F42D"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lastRenderedPageBreak/>
        <w:t xml:space="preserve">En este marco, y acorde a la narrativa de la entrevistada, las diversidades se presentan como una dinámica constitutiva del trabajo de gestión. Así, las diversas trayectorias educativas y laborales se presentan como una dimensión inherente al trabajo de enseñar, de aprender y de gestión de esas prácticas. Con ello, se reconoce que los destinos de los jóvenes y adultos no es una cuestión que marcaría el destino prefijado de sus trayectorias. Sino, más bien, la organización de la EUO dispone sus herramientas para pensar en cada historia, cada interés, cada necesidad de sus destinatarios. Así, el destino no se constituye en desigualdad, sino se erige como punto de largada para poder pensar lo común preservando las diferencias como valor irrenunciable. </w:t>
      </w:r>
    </w:p>
    <w:p w14:paraId="75BBFCB0" w14:textId="4E343807" w:rsidR="00D0021A" w:rsidRPr="00D0021A" w:rsidRDefault="00D0021A" w:rsidP="00D0021A">
      <w:pPr>
        <w:spacing w:line="240" w:lineRule="auto"/>
        <w:rPr>
          <w:rFonts w:ascii="Times New Roman" w:hAnsi="Times New Roman" w:cs="Times New Roman"/>
          <w:b/>
          <w:bCs/>
          <w:i/>
          <w:lang w:val="es-AR"/>
        </w:rPr>
      </w:pPr>
      <w:bookmarkStart w:id="0" w:name="_GoBack"/>
      <w:bookmarkEnd w:id="0"/>
    </w:p>
    <w:p w14:paraId="47D9D00B" w14:textId="77777777" w:rsidR="00D0021A" w:rsidRPr="00D0021A" w:rsidRDefault="00D0021A" w:rsidP="00D0021A">
      <w:pPr>
        <w:spacing w:line="240" w:lineRule="auto"/>
        <w:rPr>
          <w:rFonts w:ascii="Times New Roman" w:hAnsi="Times New Roman" w:cs="Times New Roman"/>
          <w:b/>
          <w:bCs/>
          <w:i/>
          <w:lang w:val="es-AR"/>
        </w:rPr>
      </w:pPr>
      <w:r w:rsidRPr="00D0021A">
        <w:rPr>
          <w:rFonts w:ascii="Times New Roman" w:hAnsi="Times New Roman" w:cs="Times New Roman"/>
          <w:b/>
          <w:bCs/>
          <w:i/>
          <w:lang w:val="es-AR"/>
        </w:rPr>
        <w:t>Modelos institucionales</w:t>
      </w:r>
    </w:p>
    <w:p w14:paraId="0A0F0340"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“Nosotros arrancamos con una propuesta tradicional de formación profesional, dos veces por semana y tres horas por día, teoría- práctica, trabajábamos en los barrios. Nosotros fuimos durante nueve años una escuela nómade, o sea, nosotros no teníamos edificio. Yo soy docente de toda la vida y siempre dije lo mismo y lo pude demostrar cuando fui director de esta Escuela, yo digo que, para enseñar, en este ida y vuelta, hace falta alguien que quiera enseñar y alguien que quiera aprender, nada más, es un ida y vuelta. Y eso lo demostramos nosotros porque nosotros no teníamos edificio, nosotros íbamos de barrio en barrio, éramos nómades, estábamos acá, después allá, después allá, recorrimos toda la ciudad de La Plata, todos los alrededores de la ciudad de La Plata, conocimos todos los barrios hasta que llegó el 2018 donde tuvimos edificio propio que es donde estamos ahora. Eso cambió la lógica de la escuela porque la Escuela te lleva a crecer enormemente y ya la forma de poder enseñar tenía otra impronta. Fuimos adaptando nuestros trayectos formativos, dejamos de trabajar con los trayectos formativos del Ministerio de Trabajo que fue con los primeros que empezamos a trabajar, lo fuimos modificando porque entendimos y empezamos a manejar, con experiencia propia de seis, siete años de territorio, de que algo funcionaba y algo no funcionaba. Eso lo fuimos modificando, lo fuimos trabajando con nuestros propios trayectos formativos y, en el 2022, tuvimos la posibilidad de que 35 de nuestros trayectos formativos fueran certificados por el Ministerio de Educación y, hoy, nuestra certificación es una certificación expedida por título de la Universidad Nacional de La Plata lo que hace de que el certificado que nosotros entregamos es exactamente igual al que obtuvo una persona de grado nada más que es más chiquito porque su certificado no es un diploma, pero tiene lo mismo, las mismas firmas, las mismas certificaciones y todo hace que sea un egresado de la Universidad Nacional de La Plata”.</w:t>
      </w:r>
    </w:p>
    <w:p w14:paraId="7CFC6C23"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 xml:space="preserve">Sergio </w:t>
      </w:r>
      <w:proofErr w:type="spellStart"/>
      <w:r w:rsidRPr="00D0021A">
        <w:rPr>
          <w:rFonts w:ascii="Times New Roman" w:hAnsi="Times New Roman" w:cs="Times New Roman"/>
          <w:bCs/>
          <w:i/>
          <w:lang w:val="es-AR"/>
        </w:rPr>
        <w:t>Serrichio</w:t>
      </w:r>
      <w:proofErr w:type="spellEnd"/>
    </w:p>
    <w:p w14:paraId="7ACD7C43" w14:textId="77777777" w:rsidR="00D0021A" w:rsidRPr="00D0021A" w:rsidRDefault="00D0021A" w:rsidP="00D0021A">
      <w:pPr>
        <w:spacing w:line="240" w:lineRule="auto"/>
        <w:jc w:val="both"/>
        <w:rPr>
          <w:rFonts w:ascii="Times New Roman" w:hAnsi="Times New Roman" w:cs="Times New Roman"/>
          <w:bCs/>
          <w:i/>
          <w:lang w:val="es-AR"/>
        </w:rPr>
      </w:pPr>
    </w:p>
    <w:p w14:paraId="382518CA"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Según </w:t>
      </w:r>
      <w:proofErr w:type="spellStart"/>
      <w:r w:rsidRPr="00D0021A">
        <w:rPr>
          <w:rFonts w:ascii="Times New Roman" w:hAnsi="Times New Roman" w:cs="Times New Roman"/>
          <w:bCs/>
          <w:lang w:val="es-AR"/>
        </w:rPr>
        <w:t>Asprella</w:t>
      </w:r>
      <w:proofErr w:type="spellEnd"/>
      <w:r w:rsidRPr="00D0021A">
        <w:rPr>
          <w:rFonts w:ascii="Times New Roman" w:hAnsi="Times New Roman" w:cs="Times New Roman"/>
          <w:bCs/>
          <w:lang w:val="es-AR"/>
        </w:rPr>
        <w:t xml:space="preserve"> (2020), los modelos institucionales educativos exteriorizan el pensar y la actuación que se traducen como influencia de un marco teórico determinado sobre las organizaciones educativas. Un modelo de gestión directiva es una caracterización de actuación que media entre el sujeto directivo y el objeto real que es la institución. Estos modelos manifiestan en la práctica directa cotidiana lo que concibe, piensa, actúa e </w:t>
      </w:r>
      <w:r w:rsidRPr="00D0021A">
        <w:rPr>
          <w:rFonts w:ascii="Times New Roman" w:hAnsi="Times New Roman" w:cs="Times New Roman"/>
          <w:bCs/>
          <w:lang w:val="es-AR"/>
        </w:rPr>
        <w:lastRenderedPageBreak/>
        <w:t>interviene y diseña cada perspectiva en el campo de las organizaciones escolares. Una nota distintiva de los modelos radica en el nivel de precisión de la acción. Están involucradas todas las intervenciones, estas muestran algo así como la radiografía de la gestión en tensión. Se hacen evidentes los orígenes teóricos aún en las decisiones o actuaciones más sutiles desde cómo se concibe y se actúa frente a una reunión de equipo hasta la forma de actuar en los procesos de evaluación y control de la escuela.</w:t>
      </w:r>
    </w:p>
    <w:p w14:paraId="0234E05E"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Desde sus inicios, en 2010, y hasta la construcción del edificio de la EUO, en 2018, la Escuela presentaba una organización anclada, fuertemente, en el territorio. Al respecto y, acorde a sus primeros años, Villa (2024) sostiene que el enfoque territorial se entiende como una construcción social producto de la descentralización, asumida como un conjunto de interacciones a través de las que diversos actores locales van adquiriendo la capacidad de decidir en situaciones más complejas, siendo deseable el bienestar del territorio en forma concertada, lo que implica una puesta en valor de diferentes activos sociales. Un enfoque territorial es una concreción de diferentes factores sociales, políticos, económicos, potenciadores de la diversidad; en este contexto, se complejizan las necesidades de los ciudadanos considerando que este enfoque es clave para entender lo territorial y promover su transformación. En este sentido, la gestión educativa con enfoque territorial se concibe como un espacio multidimensional en el que confluyen diversos factores y que se configura desde la participación de los propios actores de los procesos.  Así, la gestión educativa recoge las demandas del territorio y provee las herramientas de gestión generadoras de una mejor atención a la diversidad social y cultural de cada población; de igual forma, se logra una mayor aproximación a la institución educativa en el contexto local, al potenciar las sinergias y fortalecer la atención a las necesidades y demandas de jóvenes y adultos en su contexto. Desde la perspectiva del enfoque territorial, se debe conocer la diversidad de los territorios y sus pobladores para alcanzar una mirada holística, sistémica e integral de las interdependencias surgidas entre los factores y los actores, desde el entramado de interrelaciones sociales, soportadas en el capital social y cultural de cada contexto educativo. </w:t>
      </w:r>
    </w:p>
    <w:p w14:paraId="4190279A"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Es a partir del año 2018, donde el modelo institucional de la EUO transmuta a una forma más académica, centrada de la institución física a la que los jóvenes y adultos acudían. El cambio de edificio no fue solamente una cuestión de orden material, ha sido, más bien, una cuestión de orden simbólico que interceptó los márgenes y sentidos del propio modelo de la Escuela. “La escuela nómade”, como apunta el entrevistado, presentaba una configuración socio territorial donde la propuesta de formación profesional se instalaba en el contexto inmediato de sus destinatarios, con sus problemáticas sociales, con sus características culturales, con sus necesidades cercanas. Posteriormente, el centro de encuentro fueron las propias instalaciones de la EUO donde la dinámica cultural de la misma ha cambiado. No sólo se trataba del traslado de sus estudiantes a un lugar común físico, sino significó el traslado, la </w:t>
      </w:r>
      <w:proofErr w:type="spellStart"/>
      <w:r w:rsidRPr="00D0021A">
        <w:rPr>
          <w:rFonts w:ascii="Times New Roman" w:hAnsi="Times New Roman" w:cs="Times New Roman"/>
          <w:bCs/>
          <w:lang w:val="es-AR"/>
        </w:rPr>
        <w:t>reinterpetación</w:t>
      </w:r>
      <w:proofErr w:type="spellEnd"/>
      <w:r w:rsidRPr="00D0021A">
        <w:rPr>
          <w:rFonts w:ascii="Times New Roman" w:hAnsi="Times New Roman" w:cs="Times New Roman"/>
          <w:bCs/>
          <w:lang w:val="es-AR"/>
        </w:rPr>
        <w:t xml:space="preserve">, la adaptación, a una lógica de funcionamiento centralizada en un contexto académico por fuera del territorio circundante de los destinatarios. Así, se trató de los modelos institucionales distintos, con amalgamas diferentes y desafiantes. El edifico propio fue una conquista indudable, la pregunta por el territorio, sin duda, será un desafío a incorporar en la propuesta de formación sin descuidar la tradición de la EUO. </w:t>
      </w:r>
    </w:p>
    <w:p w14:paraId="524C144A" w14:textId="77777777" w:rsidR="00D0021A" w:rsidRPr="00D0021A" w:rsidRDefault="00D0021A" w:rsidP="00D0021A">
      <w:pPr>
        <w:spacing w:line="240" w:lineRule="auto"/>
        <w:rPr>
          <w:rFonts w:ascii="Times New Roman" w:hAnsi="Times New Roman" w:cs="Times New Roman"/>
          <w:b/>
          <w:bCs/>
          <w:i/>
          <w:lang w:val="es-AR"/>
        </w:rPr>
      </w:pPr>
    </w:p>
    <w:p w14:paraId="4BB34774" w14:textId="77777777" w:rsidR="00D0021A" w:rsidRPr="00D0021A" w:rsidRDefault="00D0021A" w:rsidP="00D0021A">
      <w:pPr>
        <w:spacing w:line="240" w:lineRule="auto"/>
        <w:rPr>
          <w:rFonts w:ascii="Times New Roman" w:hAnsi="Times New Roman" w:cs="Times New Roman"/>
          <w:b/>
          <w:bCs/>
          <w:i/>
          <w:lang w:val="es-AR"/>
        </w:rPr>
      </w:pPr>
      <w:r w:rsidRPr="00D0021A">
        <w:rPr>
          <w:rFonts w:ascii="Times New Roman" w:hAnsi="Times New Roman" w:cs="Times New Roman"/>
          <w:b/>
          <w:bCs/>
          <w:i/>
          <w:lang w:val="es-AR"/>
        </w:rPr>
        <w:lastRenderedPageBreak/>
        <w:t>Prácticas pedagógicas</w:t>
      </w:r>
    </w:p>
    <w:p w14:paraId="37C90E8C"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“Es muy complejo porque el desafío que tenemos es y que, muchas veces, no lo logramos, es que todas estas cuestiones más administrativas del día a día nos terminan llevando más tiempo que algunas cuestiones más de fondo que nos gustaría trabajar. La Escuela creció mucho en sus últimos años y, entonces, empiezan a aparecer cada vez más situaciones o desafíos a resolver que tienen que ver, específicamente, con lo pedagógico. Este año en particular, el 2025, nos pasó que tuvimos comisiones muy grandes, de mucha gente, que hicieron que los docentes empiecen a estar un poco desbordados y que empiecen a aparecer situaciones de dificultades de aprendizaje, dificultades de acompañamiento que, quizás, no es que en otro momento no estaban, pero al ser comisiones más chicas se podía pensar el acompañamiento de otra manera y ahora empezaron a quedar un poco más relegadas. (…) Si bien hay docentes que hace muchos años que trabajan con nosotros y ya tienen el ritmo, pero este año tuvimos muchos docentes nuevos y eso nos llevó a planificar de nuevo, que conozcan la dinámica de la escuela, cómo trabajamos porque un desafío muy grande que tenemos tiene que ver con los docentes que nosotros tenemos son docentes que saben un montón del oficio, pero, te diría que ninguno, tiene formación docente”.</w:t>
      </w:r>
    </w:p>
    <w:p w14:paraId="373FEFCB" w14:textId="77777777" w:rsidR="00D0021A" w:rsidRPr="00D0021A" w:rsidRDefault="00D0021A" w:rsidP="00D0021A">
      <w:pPr>
        <w:spacing w:line="240" w:lineRule="auto"/>
        <w:jc w:val="right"/>
        <w:rPr>
          <w:rFonts w:ascii="Times New Roman" w:hAnsi="Times New Roman" w:cs="Times New Roman"/>
          <w:bCs/>
          <w:i/>
          <w:lang w:val="es-AR"/>
        </w:rPr>
      </w:pPr>
      <w:r w:rsidRPr="00D0021A">
        <w:rPr>
          <w:rFonts w:ascii="Times New Roman" w:hAnsi="Times New Roman" w:cs="Times New Roman"/>
          <w:bCs/>
          <w:i/>
          <w:lang w:val="es-AR"/>
        </w:rPr>
        <w:t>Florencia Fontana</w:t>
      </w:r>
    </w:p>
    <w:p w14:paraId="2ADF1DE8" w14:textId="77777777" w:rsidR="00D0021A" w:rsidRPr="00D0021A" w:rsidRDefault="00D0021A" w:rsidP="00D0021A">
      <w:pPr>
        <w:spacing w:line="240" w:lineRule="auto"/>
        <w:jc w:val="both"/>
        <w:rPr>
          <w:rFonts w:ascii="Times New Roman" w:hAnsi="Times New Roman" w:cs="Times New Roman"/>
          <w:bCs/>
          <w:i/>
          <w:lang w:val="es-AR"/>
        </w:rPr>
      </w:pPr>
    </w:p>
    <w:p w14:paraId="4C8B1AFB"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Para </w:t>
      </w:r>
      <w:proofErr w:type="spellStart"/>
      <w:r w:rsidRPr="00D0021A">
        <w:rPr>
          <w:rFonts w:ascii="Times New Roman" w:hAnsi="Times New Roman" w:cs="Times New Roman"/>
          <w:bCs/>
          <w:lang w:val="es-AR"/>
        </w:rPr>
        <w:t>Gvirtz</w:t>
      </w:r>
      <w:proofErr w:type="spellEnd"/>
      <w:r w:rsidRPr="00D0021A">
        <w:rPr>
          <w:rFonts w:ascii="Times New Roman" w:hAnsi="Times New Roman" w:cs="Times New Roman"/>
          <w:bCs/>
          <w:lang w:val="es-AR"/>
        </w:rPr>
        <w:t xml:space="preserve">, Zacarías y </w:t>
      </w:r>
      <w:proofErr w:type="spellStart"/>
      <w:r w:rsidRPr="00D0021A">
        <w:rPr>
          <w:rFonts w:ascii="Times New Roman" w:hAnsi="Times New Roman" w:cs="Times New Roman"/>
          <w:bCs/>
          <w:lang w:val="es-AR"/>
        </w:rPr>
        <w:t>Abregú</w:t>
      </w:r>
      <w:proofErr w:type="spellEnd"/>
      <w:r w:rsidRPr="00D0021A">
        <w:rPr>
          <w:rFonts w:ascii="Times New Roman" w:hAnsi="Times New Roman" w:cs="Times New Roman"/>
          <w:bCs/>
          <w:lang w:val="es-AR"/>
        </w:rPr>
        <w:t xml:space="preserve"> (2011), la gestión de las prácticas pedagógicas, es el componente más relevante ya que es el que le da sentido y encuadre a la función de las instituciones educativas. Hace referencia al conjunto de propuestas y prácticas de enseñanza y de aprendizaje esenciales para alcanzar los objetivos que la institución pretende alcanzar y que exige la sociedad. Las propuestas se explicitan y formalizan a través de proyectos producidos desde los diferentes actores de la institución (proyecto curricular institucional y de aula). En ellos se establecen y definen los contenidos de enseñanza, su organización y secuenciación, los recursos y estrategias, los criterios y formas de evaluación. Gestionar esta dimensión o, dicho de otro modo, llevar adelante la gestión pedagógico-curricular implica entonces enfatizar la función que debe cumplir la escuela, es decir, la transmisión de saberes y conocimientos a todos los alumnos, de la mejor manera posible, adecuando las propuestas a sus intereses y necesidades, y garantizando calidad y equidad en los aprendizajes. Resulta necesario reflexionar acerca de cómo se gestiona esta dimensión en cada realidad escolar, es decir, qué propuestas de enseñanza y qué prácticas se promueven mientras, al mismo tiempo, se atienden las necesidades y se busca mejorar las condiciones del aprendizaje. En términos generales se recomienda que los proyectos de enseñanza se} orienten al desarrollo de aprendizajes significativos y relevantes que faciliten no tan sólo el ingreso del alumno a la escuela sino también su permanencia, progreso y egreso de la misma en tiempo oportuno. Los procesos de formación continua, cuando se orientan a replantear estas cuestiones básicas de la misión docente, posibilitan profesionalizar su función y abordar enfoques superadores de la tarea pedagógica.</w:t>
      </w:r>
    </w:p>
    <w:p w14:paraId="0F96F6E3" w14:textId="77777777" w:rsidR="00D0021A" w:rsidRPr="00D0021A" w:rsidRDefault="00D0021A" w:rsidP="00704D39">
      <w:pPr>
        <w:spacing w:after="0"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este marco, </w:t>
      </w:r>
      <w:proofErr w:type="spellStart"/>
      <w:r w:rsidRPr="00D0021A">
        <w:rPr>
          <w:rFonts w:ascii="Times New Roman" w:hAnsi="Times New Roman" w:cs="Times New Roman"/>
          <w:bCs/>
          <w:lang w:val="es-AR"/>
        </w:rPr>
        <w:t>Espeleta</w:t>
      </w:r>
      <w:proofErr w:type="spellEnd"/>
      <w:r w:rsidRPr="00D0021A">
        <w:rPr>
          <w:rFonts w:ascii="Times New Roman" w:hAnsi="Times New Roman" w:cs="Times New Roman"/>
          <w:bCs/>
          <w:lang w:val="es-AR"/>
        </w:rPr>
        <w:t xml:space="preserve"> y </w:t>
      </w:r>
      <w:proofErr w:type="spellStart"/>
      <w:r w:rsidRPr="00D0021A">
        <w:rPr>
          <w:rFonts w:ascii="Times New Roman" w:hAnsi="Times New Roman" w:cs="Times New Roman"/>
          <w:bCs/>
          <w:lang w:val="es-AR"/>
        </w:rPr>
        <w:t>Furlán</w:t>
      </w:r>
      <w:proofErr w:type="spellEnd"/>
      <w:r w:rsidRPr="00D0021A">
        <w:rPr>
          <w:rFonts w:ascii="Times New Roman" w:hAnsi="Times New Roman" w:cs="Times New Roman"/>
          <w:bCs/>
          <w:lang w:val="es-AR"/>
        </w:rPr>
        <w:t xml:space="preserve"> (1992) reconocen que la representación del mundo de las instituciones educativas asimila la débil noción de gestión al terreno de lo </w:t>
      </w:r>
      <w:r w:rsidRPr="00D0021A">
        <w:rPr>
          <w:rFonts w:ascii="Times New Roman" w:hAnsi="Times New Roman" w:cs="Times New Roman"/>
          <w:bCs/>
          <w:lang w:val="es-AR"/>
        </w:rPr>
        <w:lastRenderedPageBreak/>
        <w:t xml:space="preserve">“administrativo” que no llegaría a rozar el campo del </w:t>
      </w:r>
      <w:proofErr w:type="spellStart"/>
      <w:r w:rsidRPr="00D0021A">
        <w:rPr>
          <w:rFonts w:ascii="Times New Roman" w:hAnsi="Times New Roman" w:cs="Times New Roman"/>
          <w:bCs/>
          <w:lang w:val="es-AR"/>
        </w:rPr>
        <w:t>curriculum</w:t>
      </w:r>
      <w:proofErr w:type="spellEnd"/>
      <w:r w:rsidRPr="00D0021A">
        <w:rPr>
          <w:rFonts w:ascii="Times New Roman" w:hAnsi="Times New Roman" w:cs="Times New Roman"/>
          <w:bCs/>
          <w:lang w:val="es-AR"/>
        </w:rPr>
        <w:t xml:space="preserve">. Pero la escuela es, precisamente, donde estos dos elementos coinciden. Encuentro que no sucede en el plano abstracto de la armonía normativa, sino en las tensiones que surgen de actores y relaciones que en circunstancias precisas y condiciones materiales diversas, organizan y desarrollan su actividad. Es en ésta dinámica donde necesariamente se construyen estrategias para la acción porque la realidad introduce la dificultad o el conflicto y obliga a las opciones y donde, por lo mismo, los acuerdos, la negociación o las diversas formas de imposición abonan el curso del movimiento institucional. Las orientaciones normativas que se asimilan a la acción estratégica presenta un panorama complejo. Si la distancia entre toda norma y su posibilidad de realización es previsible, en el devenir cotidiano de las instituciones educativas se manejan, además, prescripciones de órdenes diversos (de origen administrativo, laboral, curricular) que operan simultáneamente. </w:t>
      </w:r>
    </w:p>
    <w:p w14:paraId="2D8A24ED" w14:textId="77777777" w:rsidR="00D0021A" w:rsidRPr="00D0021A" w:rsidRDefault="00D0021A" w:rsidP="00D0021A">
      <w:pPr>
        <w:spacing w:line="240" w:lineRule="auto"/>
        <w:jc w:val="both"/>
        <w:rPr>
          <w:rFonts w:ascii="Times New Roman" w:hAnsi="Times New Roman" w:cs="Times New Roman"/>
          <w:bCs/>
          <w:lang w:val="es-AR"/>
        </w:rPr>
      </w:pPr>
      <w:r w:rsidRPr="00D0021A">
        <w:rPr>
          <w:rFonts w:ascii="Times New Roman" w:hAnsi="Times New Roman" w:cs="Times New Roman"/>
          <w:bCs/>
          <w:lang w:val="es-AR"/>
        </w:rPr>
        <w:t xml:space="preserve">En este marco, y atendiendo a la narrativa de la entrevistada, en la gestión acontecen un conjunto de dinámicas, a veces coincidentes, otras, disruptivas. La dimensión administrativa constituye un importante núcleo de sentido en la EUO porque evoca el orden legal de la misma. Asimismo, la dimensión pedagógica, necesaria para el acompañamiento de las lógicas administrativas, desarrollan sus instancias de reflexión, revisión, </w:t>
      </w:r>
      <w:proofErr w:type="spellStart"/>
      <w:r w:rsidRPr="00D0021A">
        <w:rPr>
          <w:rFonts w:ascii="Times New Roman" w:hAnsi="Times New Roman" w:cs="Times New Roman"/>
          <w:bCs/>
          <w:lang w:val="es-AR"/>
        </w:rPr>
        <w:t>resignificación</w:t>
      </w:r>
      <w:proofErr w:type="spellEnd"/>
      <w:r w:rsidRPr="00D0021A">
        <w:rPr>
          <w:rFonts w:ascii="Times New Roman" w:hAnsi="Times New Roman" w:cs="Times New Roman"/>
          <w:bCs/>
          <w:lang w:val="es-AR"/>
        </w:rPr>
        <w:t xml:space="preserve"> ante los procesos de aprendizaje y enseñanza que acontecen en la Escuela. Acorde a lo expuesto según los autores, estas distintas dimensiones encuentran su lugar en los procesos de formación en instituciones educativas, un vaivén necesario entre norma y pedagogía. Acorde al relato de la entrevistada, las dinámicas entre ambas dimensiones en la gestión a veces se contraponen, generando un cúmulo de trabajo que cuestiona los tiempos dedicados a la tarea pedagógica. </w:t>
      </w:r>
    </w:p>
    <w:p w14:paraId="37EEC54A" w14:textId="77777777" w:rsidR="00417C29" w:rsidRDefault="00417C29" w:rsidP="007B5B5F">
      <w:pPr>
        <w:spacing w:line="240" w:lineRule="auto"/>
        <w:rPr>
          <w:rFonts w:ascii="Times New Roman" w:hAnsi="Times New Roman" w:cs="Times New Roman"/>
          <w:b/>
          <w:bCs/>
          <w:lang w:val="es-AR"/>
        </w:rPr>
      </w:pPr>
    </w:p>
    <w:p w14:paraId="12CE0BCB" w14:textId="7A84138B" w:rsidR="005F3B2E" w:rsidRPr="00417C29" w:rsidRDefault="005F3B2E" w:rsidP="007B5B5F">
      <w:pPr>
        <w:spacing w:line="240" w:lineRule="auto"/>
        <w:rPr>
          <w:rFonts w:ascii="Times New Roman" w:hAnsi="Times New Roman" w:cs="Times New Roman"/>
          <w:b/>
          <w:bCs/>
          <w:lang w:val="es-AR"/>
        </w:rPr>
      </w:pPr>
      <w:r w:rsidRPr="00417C29">
        <w:rPr>
          <w:rFonts w:ascii="Times New Roman" w:hAnsi="Times New Roman" w:cs="Times New Roman"/>
          <w:b/>
          <w:bCs/>
          <w:lang w:val="es-AR"/>
        </w:rPr>
        <w:t>Conclusiones</w:t>
      </w:r>
    </w:p>
    <w:p w14:paraId="4DDB7E14" w14:textId="77777777" w:rsidR="00417C29" w:rsidRPr="00417C29" w:rsidRDefault="00417C29" w:rsidP="00417C29">
      <w:pPr>
        <w:spacing w:line="240" w:lineRule="auto"/>
        <w:jc w:val="both"/>
        <w:rPr>
          <w:rFonts w:ascii="Times New Roman" w:hAnsi="Times New Roman" w:cs="Times New Roman"/>
          <w:lang w:val="es-AR"/>
        </w:rPr>
      </w:pPr>
      <w:r w:rsidRPr="00417C29">
        <w:rPr>
          <w:rFonts w:ascii="Times New Roman" w:hAnsi="Times New Roman" w:cs="Times New Roman"/>
          <w:lang w:val="es-AR"/>
        </w:rPr>
        <w:t xml:space="preserve">El objetivo principal de la ponencia se orientó a analizar la gestión educativa de la Escuela Universitaria de Oficios (EUO) de la Universidad Nacional de La Plata (UNLP), en la actualidad. A lo largo del recorrido por los distintos relatos, en vínculo con aportes bibliográficos que contribuyen a pensar el objeto, se reconoce que la gestión educativa se constituye de una trama que compromete identidades, trabajos colectivos, modelos institucionales, prácticas pedagógicas y diversidades de trayectorias de los jóvenes y adultos que asisten a la Escuela. En este sentido, desde sus inicios a la actualidad, la Escuela ha modificado sus modelos institucionales, desde una organización territorial anclada en los distintos espacios sociales donde habitaban sus destinatarios, hacia un modelo centralizado producto de la construcción del edificio propio. Ello dio como resultados, modificaciones en términos de gestión acerca de cómo se piensa el territorio, y la construcción de respuestas socio educativas a las demandas de formación situadas. Asimismo, la gestión se constituye en atención a la diversidad de interés y perfiles de jóvenes y estudiantes que asisten a la Escuela. La heterogeneidad es reconocida como parte constitutiva de los procesos de enseñanza y aprendizaje y no se busca estandarizar ningún trayecto educativo, sino reconocer a la diferencia como un valor inherente a los desafíos de gestionar la cotidianeidad de los procesos educativos institucionales. La lógica de la trama de la gestión se completa con características que hacen a la identidad </w:t>
      </w:r>
      <w:r w:rsidRPr="00417C29">
        <w:rPr>
          <w:rFonts w:ascii="Times New Roman" w:hAnsi="Times New Roman" w:cs="Times New Roman"/>
          <w:lang w:val="es-AR"/>
        </w:rPr>
        <w:lastRenderedPageBreak/>
        <w:t xml:space="preserve">de la Escuela y su trabajo colectivo. Así, la pregunta por la identidad ha sido una cuestión recurrente en la gestión ante el desafío de gestionar una formación profesional en el marco de la Universidad, teniendo en cuenta que dicha formación necesita del reforzamiento de lazos interdisciplinares para dar respuestas a demandas en la construcción de los oficios, en marcos sociales y culturales, y que entiende la inclusión laboral o la mejora de las condiciones laborales en marcos más amplios que el económico. Así, se instala una gestión dinámica, multidimensional y reflexiva. </w:t>
      </w:r>
    </w:p>
    <w:p w14:paraId="544B704F" w14:textId="77777777" w:rsidR="00BC236F" w:rsidRPr="00417C29" w:rsidRDefault="00BC236F" w:rsidP="007B5B5F">
      <w:pPr>
        <w:spacing w:line="240" w:lineRule="auto"/>
        <w:jc w:val="both"/>
        <w:rPr>
          <w:rFonts w:ascii="Times New Roman" w:hAnsi="Times New Roman" w:cs="Times New Roman"/>
          <w:lang w:val="es-AR"/>
        </w:rPr>
      </w:pPr>
    </w:p>
    <w:p w14:paraId="39B57161" w14:textId="755665BA" w:rsidR="005F3B2E" w:rsidRPr="00417C29" w:rsidRDefault="005F3B2E" w:rsidP="007B5B5F">
      <w:pPr>
        <w:spacing w:line="240" w:lineRule="auto"/>
        <w:rPr>
          <w:rFonts w:ascii="Times New Roman" w:hAnsi="Times New Roman" w:cs="Times New Roman"/>
          <w:b/>
          <w:bCs/>
          <w:lang w:val="es-AR"/>
        </w:rPr>
      </w:pPr>
      <w:r w:rsidRPr="00417C29">
        <w:rPr>
          <w:rFonts w:ascii="Times New Roman" w:hAnsi="Times New Roman" w:cs="Times New Roman"/>
          <w:b/>
          <w:bCs/>
          <w:lang w:val="es-AR"/>
        </w:rPr>
        <w:t>Re</w:t>
      </w:r>
      <w:r w:rsidR="00417C29" w:rsidRPr="00417C29">
        <w:rPr>
          <w:rFonts w:ascii="Times New Roman" w:hAnsi="Times New Roman" w:cs="Times New Roman"/>
          <w:b/>
          <w:bCs/>
          <w:lang w:val="es-AR"/>
        </w:rPr>
        <w:t>ferencias Bibliográficas</w:t>
      </w:r>
    </w:p>
    <w:p w14:paraId="5D0D0440" w14:textId="77777777" w:rsidR="00417C29" w:rsidRPr="00417C29" w:rsidRDefault="00417C29" w:rsidP="00417C29">
      <w:pPr>
        <w:spacing w:line="240" w:lineRule="auto"/>
        <w:jc w:val="both"/>
        <w:rPr>
          <w:rFonts w:ascii="Times New Roman" w:hAnsi="Times New Roman" w:cs="Times New Roman"/>
          <w:lang w:val="es-AR"/>
        </w:rPr>
      </w:pPr>
      <w:proofErr w:type="spellStart"/>
      <w:r w:rsidRPr="00417C29">
        <w:rPr>
          <w:rFonts w:ascii="Times New Roman" w:hAnsi="Times New Roman" w:cs="Times New Roman"/>
          <w:lang w:val="es-AR"/>
        </w:rPr>
        <w:t>Abregú</w:t>
      </w:r>
      <w:proofErr w:type="spellEnd"/>
      <w:r w:rsidRPr="00417C29">
        <w:rPr>
          <w:rFonts w:ascii="Times New Roman" w:hAnsi="Times New Roman" w:cs="Times New Roman"/>
          <w:lang w:val="es-AR"/>
        </w:rPr>
        <w:t xml:space="preserve">, V. y Podestá, M. E. (s/f) </w:t>
      </w:r>
      <w:r w:rsidRPr="00417C29">
        <w:rPr>
          <w:rFonts w:ascii="Times New Roman" w:hAnsi="Times New Roman" w:cs="Times New Roman"/>
          <w:i/>
          <w:lang w:val="es-AR"/>
        </w:rPr>
        <w:t>Gestionar la mejora</w:t>
      </w:r>
      <w:r w:rsidRPr="00417C29">
        <w:rPr>
          <w:rFonts w:ascii="Times New Roman" w:hAnsi="Times New Roman" w:cs="Times New Roman"/>
          <w:lang w:val="es-AR"/>
        </w:rPr>
        <w:t xml:space="preserve">. Disponible en: </w:t>
      </w:r>
      <w:hyperlink r:id="rId6" w:history="1">
        <w:r w:rsidRPr="00417C29">
          <w:rPr>
            <w:rStyle w:val="Hipervnculo"/>
            <w:rFonts w:ascii="Times New Roman" w:hAnsi="Times New Roman" w:cs="Times New Roman"/>
            <w:lang w:val="es-AR"/>
          </w:rPr>
          <w:t>https://ensbelgrano-sgo.infd.edu.ar/sitio/upload/Abregu__Podesta-Gestionar_la_mejora.pdf</w:t>
        </w:r>
      </w:hyperlink>
      <w:r w:rsidRPr="00417C29">
        <w:rPr>
          <w:rFonts w:ascii="Times New Roman" w:hAnsi="Times New Roman" w:cs="Times New Roman"/>
          <w:lang w:val="es-AR"/>
        </w:rPr>
        <w:t xml:space="preserve"> </w:t>
      </w:r>
    </w:p>
    <w:p w14:paraId="5768FF03" w14:textId="09776DE7" w:rsidR="00417C29" w:rsidRPr="00417C29" w:rsidRDefault="00417C29" w:rsidP="00417C29">
      <w:pPr>
        <w:spacing w:line="240" w:lineRule="auto"/>
        <w:jc w:val="both"/>
        <w:rPr>
          <w:rFonts w:ascii="Times New Roman" w:hAnsi="Times New Roman" w:cs="Times New Roman"/>
          <w:lang w:val="es-AR"/>
        </w:rPr>
      </w:pPr>
      <w:proofErr w:type="spellStart"/>
      <w:r w:rsidRPr="00417C29">
        <w:rPr>
          <w:rFonts w:ascii="Times New Roman" w:hAnsi="Times New Roman" w:cs="Times New Roman"/>
          <w:lang w:val="es-AR"/>
        </w:rPr>
        <w:t>Anijovich</w:t>
      </w:r>
      <w:proofErr w:type="spellEnd"/>
      <w:r w:rsidRPr="00417C29">
        <w:rPr>
          <w:rFonts w:ascii="Times New Roman" w:hAnsi="Times New Roman" w:cs="Times New Roman"/>
          <w:lang w:val="es-AR"/>
        </w:rPr>
        <w:t xml:space="preserve">, R. (2014) </w:t>
      </w:r>
      <w:r w:rsidRPr="00417C29">
        <w:rPr>
          <w:rFonts w:ascii="Times New Roman" w:hAnsi="Times New Roman" w:cs="Times New Roman"/>
          <w:i/>
          <w:lang w:val="es-AR"/>
        </w:rPr>
        <w:t>Gestionar una escuela con aulas heterogéneas: enseñar y aprender en la diversidad.</w:t>
      </w:r>
      <w:r>
        <w:rPr>
          <w:rFonts w:ascii="Times New Roman" w:hAnsi="Times New Roman" w:cs="Times New Roman"/>
          <w:lang w:val="es-AR"/>
        </w:rPr>
        <w:t xml:space="preserve"> </w:t>
      </w:r>
      <w:r w:rsidRPr="00417C29">
        <w:rPr>
          <w:rFonts w:ascii="Times New Roman" w:hAnsi="Times New Roman" w:cs="Times New Roman"/>
          <w:lang w:val="es-AR"/>
        </w:rPr>
        <w:t xml:space="preserve">Paidós.  </w:t>
      </w:r>
    </w:p>
    <w:p w14:paraId="720C0847" w14:textId="71CDA613" w:rsidR="00417C29" w:rsidRPr="00417C29" w:rsidRDefault="00417C29" w:rsidP="00417C29">
      <w:pPr>
        <w:spacing w:line="240" w:lineRule="auto"/>
        <w:jc w:val="both"/>
        <w:rPr>
          <w:rFonts w:ascii="Times New Roman" w:hAnsi="Times New Roman" w:cs="Times New Roman"/>
          <w:lang w:val="es-AR"/>
        </w:rPr>
      </w:pPr>
      <w:proofErr w:type="spellStart"/>
      <w:r w:rsidRPr="00417C29">
        <w:rPr>
          <w:rFonts w:ascii="Times New Roman" w:hAnsi="Times New Roman" w:cs="Times New Roman"/>
          <w:lang w:val="es-AR"/>
        </w:rPr>
        <w:t>Asprella</w:t>
      </w:r>
      <w:proofErr w:type="spellEnd"/>
      <w:r w:rsidRPr="00417C29">
        <w:rPr>
          <w:rFonts w:ascii="Times New Roman" w:hAnsi="Times New Roman" w:cs="Times New Roman"/>
          <w:lang w:val="es-AR"/>
        </w:rPr>
        <w:t xml:space="preserve">, G. (2020) Modelos de gestión en las instituciones educativas (pp. 28- 51). En: G. </w:t>
      </w:r>
      <w:proofErr w:type="spellStart"/>
      <w:r w:rsidRPr="00417C29">
        <w:rPr>
          <w:rFonts w:ascii="Times New Roman" w:hAnsi="Times New Roman" w:cs="Times New Roman"/>
          <w:lang w:val="es-AR"/>
        </w:rPr>
        <w:t>Asprella</w:t>
      </w:r>
      <w:proofErr w:type="spellEnd"/>
      <w:r w:rsidRPr="00417C29">
        <w:rPr>
          <w:rFonts w:ascii="Times New Roman" w:hAnsi="Times New Roman" w:cs="Times New Roman"/>
          <w:lang w:val="es-AR"/>
        </w:rPr>
        <w:t xml:space="preserve">, M.E. Vicente y C.G. Tello (2020). </w:t>
      </w:r>
      <w:r w:rsidRPr="00417C29">
        <w:rPr>
          <w:rFonts w:ascii="Times New Roman" w:hAnsi="Times New Roman" w:cs="Times New Roman"/>
          <w:i/>
          <w:lang w:val="es-AR"/>
        </w:rPr>
        <w:t>Administración de la Educación: Modelos y racionalidades de gestión.</w:t>
      </w:r>
      <w:r>
        <w:rPr>
          <w:rFonts w:ascii="Times New Roman" w:hAnsi="Times New Roman" w:cs="Times New Roman"/>
          <w:lang w:val="es-AR"/>
        </w:rPr>
        <w:t xml:space="preserve"> </w:t>
      </w:r>
      <w:r w:rsidRPr="00417C29">
        <w:rPr>
          <w:rFonts w:ascii="Times New Roman" w:hAnsi="Times New Roman" w:cs="Times New Roman"/>
          <w:lang w:val="es-AR"/>
        </w:rPr>
        <w:t>EDULP.</w:t>
      </w:r>
    </w:p>
    <w:p w14:paraId="52A6851A" w14:textId="77777777" w:rsidR="00417C29" w:rsidRPr="00417C29" w:rsidRDefault="00417C29" w:rsidP="00417C29">
      <w:pPr>
        <w:spacing w:line="240" w:lineRule="auto"/>
        <w:jc w:val="both"/>
        <w:rPr>
          <w:rFonts w:ascii="Times New Roman" w:hAnsi="Times New Roman" w:cs="Times New Roman"/>
          <w:lang w:val="es-AR"/>
        </w:rPr>
      </w:pPr>
      <w:r w:rsidRPr="00417C29">
        <w:rPr>
          <w:rFonts w:ascii="Times New Roman" w:hAnsi="Times New Roman" w:cs="Times New Roman"/>
          <w:lang w:val="es-AR"/>
        </w:rPr>
        <w:t xml:space="preserve">Cortes Vargas, D. (2011) Aportes para el estudio de la identidad institucional universitaria. El caso de la UNAM. </w:t>
      </w:r>
      <w:r w:rsidRPr="00417C29">
        <w:rPr>
          <w:rFonts w:ascii="Times New Roman" w:hAnsi="Times New Roman" w:cs="Times New Roman"/>
          <w:i/>
          <w:lang w:val="es-AR"/>
        </w:rPr>
        <w:t>Perfiles educativos, XXXIII</w:t>
      </w:r>
      <w:r w:rsidRPr="00417C29">
        <w:rPr>
          <w:rFonts w:ascii="Times New Roman" w:hAnsi="Times New Roman" w:cs="Times New Roman"/>
          <w:lang w:val="es-AR"/>
        </w:rPr>
        <w:t xml:space="preserve"> (número especial), 78- 90. </w:t>
      </w:r>
    </w:p>
    <w:p w14:paraId="594D1348" w14:textId="202132D5" w:rsidR="00417C29" w:rsidRPr="00417C29" w:rsidRDefault="00417C29" w:rsidP="00417C29">
      <w:pPr>
        <w:spacing w:line="240" w:lineRule="auto"/>
        <w:jc w:val="both"/>
        <w:rPr>
          <w:rFonts w:ascii="Times New Roman" w:hAnsi="Times New Roman" w:cs="Times New Roman"/>
          <w:lang w:val="es-AR"/>
        </w:rPr>
      </w:pPr>
      <w:proofErr w:type="spellStart"/>
      <w:r w:rsidRPr="00417C29">
        <w:rPr>
          <w:rFonts w:ascii="Times New Roman" w:hAnsi="Times New Roman" w:cs="Times New Roman"/>
          <w:lang w:val="es-AR"/>
        </w:rPr>
        <w:t>Espeleta</w:t>
      </w:r>
      <w:proofErr w:type="spellEnd"/>
      <w:r w:rsidRPr="00417C29">
        <w:rPr>
          <w:rFonts w:ascii="Times New Roman" w:hAnsi="Times New Roman" w:cs="Times New Roman"/>
          <w:lang w:val="es-AR"/>
        </w:rPr>
        <w:t xml:space="preserve">, J. y </w:t>
      </w:r>
      <w:proofErr w:type="spellStart"/>
      <w:r w:rsidRPr="00417C29">
        <w:rPr>
          <w:rFonts w:ascii="Times New Roman" w:hAnsi="Times New Roman" w:cs="Times New Roman"/>
          <w:lang w:val="es-AR"/>
        </w:rPr>
        <w:t>Furlán</w:t>
      </w:r>
      <w:proofErr w:type="spellEnd"/>
      <w:r w:rsidRPr="00417C29">
        <w:rPr>
          <w:rFonts w:ascii="Times New Roman" w:hAnsi="Times New Roman" w:cs="Times New Roman"/>
          <w:lang w:val="es-AR"/>
        </w:rPr>
        <w:t xml:space="preserve">, A. (1992) </w:t>
      </w:r>
      <w:r w:rsidRPr="00417C29">
        <w:rPr>
          <w:rFonts w:ascii="Times New Roman" w:hAnsi="Times New Roman" w:cs="Times New Roman"/>
          <w:i/>
          <w:lang w:val="es-AR"/>
        </w:rPr>
        <w:t>La gestión pedagógica de la escuela</w:t>
      </w:r>
      <w:r w:rsidR="00A61C63">
        <w:rPr>
          <w:rFonts w:ascii="Times New Roman" w:hAnsi="Times New Roman" w:cs="Times New Roman"/>
          <w:lang w:val="es-AR"/>
        </w:rPr>
        <w:t>.</w:t>
      </w:r>
      <w:r w:rsidRPr="00417C29">
        <w:rPr>
          <w:rFonts w:ascii="Times New Roman" w:hAnsi="Times New Roman" w:cs="Times New Roman"/>
          <w:lang w:val="es-AR"/>
        </w:rPr>
        <w:t xml:space="preserve"> UNESCO. </w:t>
      </w:r>
    </w:p>
    <w:p w14:paraId="7CE98D04" w14:textId="04AEBD2C" w:rsidR="00417C29" w:rsidRPr="00417C29" w:rsidRDefault="00417C29" w:rsidP="00417C29">
      <w:pPr>
        <w:spacing w:line="240" w:lineRule="auto"/>
        <w:jc w:val="both"/>
        <w:rPr>
          <w:rFonts w:ascii="Times New Roman" w:hAnsi="Times New Roman" w:cs="Times New Roman"/>
          <w:lang w:val="es-AR"/>
        </w:rPr>
      </w:pPr>
      <w:proofErr w:type="spellStart"/>
      <w:r w:rsidRPr="00417C29">
        <w:rPr>
          <w:rFonts w:ascii="Times New Roman" w:hAnsi="Times New Roman" w:cs="Times New Roman"/>
          <w:lang w:val="es-AR"/>
        </w:rPr>
        <w:t>Gvirtz</w:t>
      </w:r>
      <w:proofErr w:type="spellEnd"/>
      <w:r w:rsidRPr="00417C29">
        <w:rPr>
          <w:rFonts w:ascii="Times New Roman" w:hAnsi="Times New Roman" w:cs="Times New Roman"/>
          <w:lang w:val="es-AR"/>
        </w:rPr>
        <w:t xml:space="preserve">, S., Zacarías, I. y </w:t>
      </w:r>
      <w:proofErr w:type="spellStart"/>
      <w:r w:rsidRPr="00417C29">
        <w:rPr>
          <w:rFonts w:ascii="Times New Roman" w:hAnsi="Times New Roman" w:cs="Times New Roman"/>
          <w:lang w:val="es-AR"/>
        </w:rPr>
        <w:t>Abregú</w:t>
      </w:r>
      <w:proofErr w:type="spellEnd"/>
      <w:r w:rsidRPr="00417C29">
        <w:rPr>
          <w:rFonts w:ascii="Times New Roman" w:hAnsi="Times New Roman" w:cs="Times New Roman"/>
          <w:lang w:val="es-AR"/>
        </w:rPr>
        <w:t xml:space="preserve">, V. (2011) </w:t>
      </w:r>
      <w:r w:rsidRPr="00417C29">
        <w:rPr>
          <w:rFonts w:ascii="Times New Roman" w:hAnsi="Times New Roman" w:cs="Times New Roman"/>
          <w:i/>
          <w:lang w:val="es-AR"/>
        </w:rPr>
        <w:t>Construir una buena escuela: herramientas para el director</w:t>
      </w:r>
      <w:r w:rsidR="00A61C63">
        <w:rPr>
          <w:rFonts w:ascii="Times New Roman" w:hAnsi="Times New Roman" w:cs="Times New Roman"/>
          <w:lang w:val="es-AR"/>
        </w:rPr>
        <w:t xml:space="preserve">. </w:t>
      </w:r>
      <w:proofErr w:type="spellStart"/>
      <w:r w:rsidRPr="00417C29">
        <w:rPr>
          <w:rFonts w:ascii="Times New Roman" w:hAnsi="Times New Roman" w:cs="Times New Roman"/>
          <w:lang w:val="es-AR"/>
        </w:rPr>
        <w:t>Aique</w:t>
      </w:r>
      <w:proofErr w:type="spellEnd"/>
      <w:r w:rsidRPr="00417C29">
        <w:rPr>
          <w:rFonts w:ascii="Times New Roman" w:hAnsi="Times New Roman" w:cs="Times New Roman"/>
          <w:lang w:val="es-AR"/>
        </w:rPr>
        <w:t>.</w:t>
      </w:r>
    </w:p>
    <w:p w14:paraId="26D3C6D2" w14:textId="77777777" w:rsidR="00417C29" w:rsidRPr="00417C29" w:rsidRDefault="00417C29" w:rsidP="00417C29">
      <w:pPr>
        <w:spacing w:line="240" w:lineRule="auto"/>
        <w:jc w:val="both"/>
        <w:rPr>
          <w:rFonts w:ascii="Times New Roman" w:hAnsi="Times New Roman" w:cs="Times New Roman"/>
          <w:lang w:val="es-AR"/>
        </w:rPr>
      </w:pPr>
      <w:r w:rsidRPr="00417C29">
        <w:rPr>
          <w:rFonts w:ascii="Times New Roman" w:hAnsi="Times New Roman" w:cs="Times New Roman"/>
          <w:lang w:val="es-AR"/>
        </w:rPr>
        <w:t xml:space="preserve">Navarrete </w:t>
      </w:r>
      <w:proofErr w:type="spellStart"/>
      <w:r w:rsidRPr="00417C29">
        <w:rPr>
          <w:rFonts w:ascii="Times New Roman" w:hAnsi="Times New Roman" w:cs="Times New Roman"/>
          <w:lang w:val="es-AR"/>
        </w:rPr>
        <w:t>Cazales</w:t>
      </w:r>
      <w:proofErr w:type="spellEnd"/>
      <w:r w:rsidRPr="00417C29">
        <w:rPr>
          <w:rFonts w:ascii="Times New Roman" w:hAnsi="Times New Roman" w:cs="Times New Roman"/>
          <w:lang w:val="es-AR"/>
        </w:rPr>
        <w:t xml:space="preserve">, Z. (2025) ¿Otra vez la identidad? Un concepto necesario pero imposible. </w:t>
      </w:r>
      <w:r w:rsidRPr="00417C29">
        <w:rPr>
          <w:rFonts w:ascii="Times New Roman" w:hAnsi="Times New Roman" w:cs="Times New Roman"/>
          <w:i/>
          <w:lang w:val="es-AR"/>
        </w:rPr>
        <w:t>Revista mexicana de investigación educativa, 20</w:t>
      </w:r>
      <w:r w:rsidRPr="00417C29">
        <w:rPr>
          <w:rFonts w:ascii="Times New Roman" w:hAnsi="Times New Roman" w:cs="Times New Roman"/>
          <w:lang w:val="es-AR"/>
        </w:rPr>
        <w:t xml:space="preserve"> (65), 461- 479. </w:t>
      </w:r>
    </w:p>
    <w:p w14:paraId="257F1D37" w14:textId="14DC0291" w:rsidR="00417C29" w:rsidRPr="00417C29" w:rsidRDefault="00417C29" w:rsidP="00417C29">
      <w:pPr>
        <w:spacing w:line="240" w:lineRule="auto"/>
        <w:jc w:val="both"/>
        <w:rPr>
          <w:rFonts w:ascii="Times New Roman" w:hAnsi="Times New Roman" w:cs="Times New Roman"/>
          <w:lang w:val="es-AR"/>
        </w:rPr>
      </w:pPr>
      <w:r w:rsidRPr="00417C29">
        <w:rPr>
          <w:rFonts w:ascii="Times New Roman" w:hAnsi="Times New Roman" w:cs="Times New Roman"/>
          <w:lang w:val="es-AR"/>
        </w:rPr>
        <w:t xml:space="preserve">Villa, A. I. (2024) </w:t>
      </w:r>
      <w:r w:rsidRPr="00417C29">
        <w:rPr>
          <w:rFonts w:ascii="Times New Roman" w:hAnsi="Times New Roman" w:cs="Times New Roman"/>
          <w:i/>
          <w:lang w:val="es-AR"/>
        </w:rPr>
        <w:t>Pedagogía del territorio. Gestión educativa social y comunitaria. Proyección institucional extramuros</w:t>
      </w:r>
      <w:r w:rsidR="00A61C63">
        <w:rPr>
          <w:rFonts w:ascii="Times New Roman" w:hAnsi="Times New Roman" w:cs="Times New Roman"/>
          <w:lang w:val="es-AR"/>
        </w:rPr>
        <w:t xml:space="preserve">. </w:t>
      </w:r>
      <w:proofErr w:type="spellStart"/>
      <w:r w:rsidRPr="00417C29">
        <w:rPr>
          <w:rFonts w:ascii="Times New Roman" w:hAnsi="Times New Roman" w:cs="Times New Roman"/>
          <w:lang w:val="es-AR"/>
        </w:rPr>
        <w:t>Noveduc</w:t>
      </w:r>
      <w:proofErr w:type="spellEnd"/>
      <w:r w:rsidRPr="00417C29">
        <w:rPr>
          <w:rFonts w:ascii="Times New Roman" w:hAnsi="Times New Roman" w:cs="Times New Roman"/>
          <w:lang w:val="es-AR"/>
        </w:rPr>
        <w:t xml:space="preserve">. </w:t>
      </w:r>
    </w:p>
    <w:p w14:paraId="17328A3F" w14:textId="6EA865C5" w:rsidR="00C802F5" w:rsidRPr="00BA642E" w:rsidRDefault="00C802F5" w:rsidP="007B5B5F">
      <w:pPr>
        <w:spacing w:line="240" w:lineRule="auto"/>
        <w:jc w:val="both"/>
        <w:rPr>
          <w:rFonts w:ascii="Times New Roman" w:hAnsi="Times New Roman" w:cs="Times New Roman"/>
        </w:rPr>
      </w:pPr>
      <w:r w:rsidRPr="00417C29">
        <w:rPr>
          <w:rFonts w:ascii="Times New Roman" w:hAnsi="Times New Roman" w:cs="Times New Roman"/>
          <w:lang w:val="es-AR"/>
        </w:rPr>
        <w:t xml:space="preserve">Light, M. A., &amp; Light, I. H. (2008). </w:t>
      </w:r>
      <w:r w:rsidRPr="00F96116">
        <w:rPr>
          <w:rFonts w:ascii="Times New Roman" w:hAnsi="Times New Roman" w:cs="Times New Roman"/>
          <w:lang w:val="en-US"/>
        </w:rPr>
        <w:t xml:space="preserve">The geographic expansion of Mexican immigration in the United States and its </w:t>
      </w:r>
      <w:proofErr w:type="spellStart"/>
      <w:r w:rsidRPr="00F96116">
        <w:rPr>
          <w:rFonts w:ascii="Times New Roman" w:hAnsi="Times New Roman" w:cs="Times New Roman"/>
          <w:lang w:val="en-US"/>
        </w:rPr>
        <w:t>impications</w:t>
      </w:r>
      <w:proofErr w:type="spellEnd"/>
      <w:r w:rsidRPr="00F96116">
        <w:rPr>
          <w:rFonts w:ascii="Times New Roman" w:hAnsi="Times New Roman" w:cs="Times New Roman"/>
          <w:lang w:val="en-US"/>
        </w:rPr>
        <w:t xml:space="preserve"> for local law enforcement. </w:t>
      </w:r>
      <w:proofErr w:type="spellStart"/>
      <w:r w:rsidRPr="00BA642E">
        <w:rPr>
          <w:rFonts w:ascii="Times New Roman" w:hAnsi="Times New Roman" w:cs="Times New Roman"/>
          <w:i/>
          <w:iCs/>
        </w:rPr>
        <w:t>Law</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Enforcement</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Executive</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Forum</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Journal</w:t>
      </w:r>
      <w:proofErr w:type="spellEnd"/>
      <w:r w:rsidRPr="00BA642E">
        <w:rPr>
          <w:rFonts w:ascii="Times New Roman" w:hAnsi="Times New Roman" w:cs="Times New Roman"/>
          <w:i/>
          <w:iCs/>
        </w:rPr>
        <w:t>, 8</w:t>
      </w:r>
      <w:r w:rsidRPr="00BA642E">
        <w:rPr>
          <w:rFonts w:ascii="Times New Roman" w:hAnsi="Times New Roman" w:cs="Times New Roman"/>
        </w:rPr>
        <w:t>(1), 73-82.</w:t>
      </w:r>
    </w:p>
    <w:p w14:paraId="23CA62C6" w14:textId="77777777" w:rsidR="00C802F5" w:rsidRPr="00BA642E" w:rsidRDefault="00C802F5" w:rsidP="007B5B5F">
      <w:pPr>
        <w:spacing w:line="240" w:lineRule="auto"/>
        <w:rPr>
          <w:rFonts w:ascii="Times New Roman" w:hAnsi="Times New Roman" w:cs="Times New Roman"/>
        </w:rPr>
      </w:pPr>
    </w:p>
    <w:p w14:paraId="7E83515B" w14:textId="575B4154"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9F142" w14:textId="77777777" w:rsidR="00AF3EB1" w:rsidRPr="00BA642E" w:rsidRDefault="00AF3EB1" w:rsidP="00C802F5">
      <w:pPr>
        <w:spacing w:after="0" w:line="240" w:lineRule="auto"/>
      </w:pPr>
      <w:r w:rsidRPr="00BA642E">
        <w:separator/>
      </w:r>
    </w:p>
  </w:endnote>
  <w:endnote w:type="continuationSeparator" w:id="0">
    <w:p w14:paraId="25F80599" w14:textId="77777777" w:rsidR="00AF3EB1" w:rsidRPr="00BA642E" w:rsidRDefault="00AF3EB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D8D8C" w14:textId="77777777" w:rsidR="00AF3EB1" w:rsidRPr="00BA642E" w:rsidRDefault="00AF3EB1" w:rsidP="00C802F5">
      <w:pPr>
        <w:spacing w:after="0" w:line="240" w:lineRule="auto"/>
      </w:pPr>
      <w:r w:rsidRPr="00BA642E">
        <w:separator/>
      </w:r>
    </w:p>
  </w:footnote>
  <w:footnote w:type="continuationSeparator" w:id="0">
    <w:p w14:paraId="315DE372" w14:textId="77777777" w:rsidR="00AF3EB1" w:rsidRPr="00BA642E" w:rsidRDefault="00AF3EB1" w:rsidP="00C802F5">
      <w:pPr>
        <w:spacing w:after="0" w:line="240" w:lineRule="auto"/>
      </w:pPr>
      <w:r w:rsidRPr="00BA642E">
        <w:continuationSeparator/>
      </w:r>
    </w:p>
  </w:footnote>
  <w:footnote w:id="1">
    <w:p w14:paraId="27B7765C" w14:textId="77777777" w:rsidR="00D0021A" w:rsidRPr="006C77D0" w:rsidRDefault="00D0021A" w:rsidP="00D0021A">
      <w:pPr>
        <w:pStyle w:val="Textonotapie"/>
        <w:rPr>
          <w:rFonts w:ascii="Times New Roman" w:hAnsi="Times New Roman" w:cs="Times New Roman"/>
          <w:lang w:val="es-AR"/>
        </w:rPr>
      </w:pPr>
      <w:r w:rsidRPr="006C77D0">
        <w:rPr>
          <w:rStyle w:val="Refdenotaalpie"/>
          <w:rFonts w:ascii="Times New Roman" w:hAnsi="Times New Roman" w:cs="Times New Roman"/>
        </w:rPr>
        <w:footnoteRef/>
      </w:r>
      <w:r w:rsidRPr="006C77D0">
        <w:rPr>
          <w:rFonts w:ascii="Times New Roman" w:hAnsi="Times New Roman" w:cs="Times New Roman"/>
          <w:lang w:val="es-AR"/>
        </w:rPr>
        <w:t xml:space="preserve"> La investigación cuenta con el aval de los entrevistados para exponer sus nombres.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A64E2"/>
    <w:rsid w:val="001816D6"/>
    <w:rsid w:val="00185F5E"/>
    <w:rsid w:val="001923DC"/>
    <w:rsid w:val="002327C3"/>
    <w:rsid w:val="00312392"/>
    <w:rsid w:val="004040C0"/>
    <w:rsid w:val="00417C29"/>
    <w:rsid w:val="00437E9C"/>
    <w:rsid w:val="00550766"/>
    <w:rsid w:val="005D0621"/>
    <w:rsid w:val="005D73AB"/>
    <w:rsid w:val="005F3B2E"/>
    <w:rsid w:val="00701F64"/>
    <w:rsid w:val="00704D39"/>
    <w:rsid w:val="007517E8"/>
    <w:rsid w:val="007B5B5F"/>
    <w:rsid w:val="007D233B"/>
    <w:rsid w:val="0085070B"/>
    <w:rsid w:val="00A17247"/>
    <w:rsid w:val="00A61C63"/>
    <w:rsid w:val="00AF3EB1"/>
    <w:rsid w:val="00BA642E"/>
    <w:rsid w:val="00BC236F"/>
    <w:rsid w:val="00BD7159"/>
    <w:rsid w:val="00C802F5"/>
    <w:rsid w:val="00C96B2C"/>
    <w:rsid w:val="00CC04C1"/>
    <w:rsid w:val="00D0021A"/>
    <w:rsid w:val="00D843EC"/>
    <w:rsid w:val="00F961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D0021A"/>
    <w:pPr>
      <w:spacing w:after="0" w:line="240" w:lineRule="auto"/>
    </w:pPr>
    <w:rPr>
      <w:kern w:val="0"/>
      <w:sz w:val="20"/>
      <w:szCs w:val="20"/>
      <w:lang w:val="en-US"/>
      <w14:ligatures w14:val="none"/>
    </w:rPr>
  </w:style>
  <w:style w:type="character" w:customStyle="1" w:styleId="TextonotapieCar">
    <w:name w:val="Texto nota pie Car"/>
    <w:basedOn w:val="Fuentedeprrafopredeter"/>
    <w:link w:val="Textonotapie"/>
    <w:uiPriority w:val="99"/>
    <w:semiHidden/>
    <w:rsid w:val="00D0021A"/>
    <w:rPr>
      <w:kern w:val="0"/>
      <w:sz w:val="20"/>
      <w:szCs w:val="20"/>
      <w:lang w:val="en-US"/>
      <w14:ligatures w14:val="none"/>
    </w:rPr>
  </w:style>
  <w:style w:type="character" w:styleId="Refdenotaalpie">
    <w:name w:val="footnote reference"/>
    <w:basedOn w:val="Fuentedeprrafopredeter"/>
    <w:uiPriority w:val="99"/>
    <w:semiHidden/>
    <w:unhideWhenUsed/>
    <w:rsid w:val="00D002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sbelgrano-sgo.infd.edu.ar/sitio/upload/Abregu__Podesta-Gestionar_la_mejora.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6551</Words>
  <Characters>37342</Characters>
  <Application>Microsoft Office Word</Application>
  <DocSecurity>0</DocSecurity>
  <Lines>311</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 de Windows</cp:lastModifiedBy>
  <cp:revision>7</cp:revision>
  <dcterms:created xsi:type="dcterms:W3CDTF">2026-04-20T23:53:00Z</dcterms:created>
  <dcterms:modified xsi:type="dcterms:W3CDTF">2026-04-21T00:00:00Z</dcterms:modified>
</cp:coreProperties>
</file>