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Implementación del Sistema Argentino de Créditos Académicos y cambio curricular en la universidad pública: un estudio de caso en el Profesorado de Biología de la UNAHUR</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Impróvola Sabrina Celeste</w:t>
        <w:br w:type="textWrapping"/>
        <w:t xml:space="preserve">Universidad Nacional de Hurlingham (UNAHUR). Hurlingham, Argentina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sabrina.improvola@unahur.edu.ar</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Franco Stella Maris</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Hurlingham (UNAHUR). Hurlingham, Argentina</w:t>
      </w:r>
    </w:p>
    <w:p w:rsidR="00000000" w:rsidDel="00000000" w:rsidP="00000000" w:rsidRDefault="00000000" w:rsidRPr="00000000" w14:paraId="00000008">
      <w:pPr>
        <w:spacing w:after="0" w:line="240" w:lineRule="auto"/>
        <w:jc w:val="right"/>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rtl w:val="0"/>
        </w:rPr>
        <w:t xml:space="preserve">Stellamaris.franco@unahur.edu.ar</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w:t>
      </w:r>
      <w:r w:rsidDel="00000000" w:rsidR="00000000" w:rsidRPr="00000000">
        <w:rPr>
          <w:rFonts w:ascii="Times New Roman" w:cs="Times New Roman" w:eastAsia="Times New Roman" w:hAnsi="Times New Roman"/>
          <w:rtl w:val="0"/>
        </w:rPr>
        <w:t xml:space="preserve">analiza</w:t>
      </w:r>
      <w:r w:rsidDel="00000000" w:rsidR="00000000" w:rsidRPr="00000000">
        <w:rPr>
          <w:rFonts w:ascii="Times New Roman" w:cs="Times New Roman" w:eastAsia="Times New Roman" w:hAnsi="Times New Roman"/>
          <w:rtl w:val="0"/>
        </w:rPr>
        <w:t xml:space="preserve">, desde una perspectiva que integra la dimensión curricular con la gestión institucional y sistémica, el  proceso de cambio curricular del Profesorado Universitario de Biología de la Universidad Nacional de Hurlingham (UNAHUR), en el marco de la implementación del Sistema Argentino de Créditos Académicos Universitarios (SACAU) durante el periodo 2024-2025.  </w:t>
      </w:r>
    </w:p>
    <w:p w:rsidR="00000000" w:rsidDel="00000000" w:rsidP="00000000" w:rsidRDefault="00000000" w:rsidRPr="00000000" w14:paraId="0000000C">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se inscribe en los debates actuales sobre las transformaciones de la universidad pública y las políticas orientadas a reorganizar los planes de estudio y las trayectorias formativas en la Educación Superior. En este escenario, la discusión se vincula con la agenda de transformación del sistema universitario que plantea la necesidad de revisar las modalidades de enseñanza, la duración real de las carreras, el reconocimiento de trayectorias y la flexibilidad curricular. De esta manera, la creación del Sistema Argentino de Créditos Académicos Universitarios (SACAU) se presenta como una herramienta orientada a acompañar la permanencia y el egreso estudiantil. </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es describir analíticamente cómo estas orientaciones y decisiones de política educativa se traducen en procesos institucionales situados, qué desafíos se abren en su implementación y de qué modo el análisis de experiencias puede contribuir a enriquecer los debates sobre la implementación del SACAU en el sistema universitario argentino. En este sentido, el profesorado universitario de Biología de la UNAHUR constituye un caso de estudio relevante, no sólo por tratarse de un profesorado establecido en una universidad pública de reciente creación que comenzó tempranamente con el proceso de implementación del SACAU y caracterizada por un fuerte anclaje territorial, si no también por la heterogeneidad de las trayectorias formativas de sus estudiantes. En particular, el análisis examina las formas que adopta esta implementación atendiendo a distintos aspectos del proceso. Entre ellos, se consideran las tensiones que emergen en la gestión de la transición entre planes de estudio, las estrategias institucionales de comunicación y acompañamiento a estudiantes y docentes, y los desafíos que este proceso introduce en los dispositivos administrativos que sostienen la gestión académica, como el sistema SIU Guaraní. Asimismo, el trabajo aborda las decisiones orientadas al reconocimiento de las trayectorias estudiantiles, como la incorporación de instancias de titulación intermedia vinculadas a prácticas socioeducativas y la articulación entre la formación docente y el territorio.</w:t>
      </w:r>
    </w:p>
    <w:p w:rsidR="00000000" w:rsidDel="00000000" w:rsidP="00000000" w:rsidRDefault="00000000" w:rsidRPr="00000000" w14:paraId="0000000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Metodológicamente, se adoptó un enfoque cualitativo </w:t>
      </w:r>
      <w:r w:rsidDel="00000000" w:rsidR="00000000" w:rsidRPr="00000000">
        <w:rPr>
          <w:rFonts w:ascii="Times New Roman" w:cs="Times New Roman" w:eastAsia="Times New Roman" w:hAnsi="Times New Roman"/>
          <w:rtl w:val="0"/>
        </w:rPr>
        <w:t xml:space="preserve">desde una posición implicada que articula análisis del caso y sistematización de la experiencia</w:t>
      </w:r>
      <w:r w:rsidDel="00000000" w:rsidR="00000000" w:rsidRPr="00000000">
        <w:rPr>
          <w:rFonts w:ascii="Times New Roman" w:cs="Times New Roman" w:eastAsia="Times New Roman" w:hAnsi="Times New Roman"/>
          <w:rtl w:val="0"/>
        </w:rPr>
        <w:t xml:space="preserve">, analizando documentos curriculares y normativos, entrevistas a diez actores institucionales —autoridades de gestión, docentes y estudiantes— y registros de observación participante en instancias colectivas de trabajo. Como resultados, se destacan el análisis comparado de los desafíos que emergen en la implementación del nuevo plan, la caracterización del proceso como una transformación cuya viabilidad se sostuvo en el resguardo tanto del trabajo docente como de las trayectorias educativas y la elaboración de una cartografía institucional del cambio curricular que opera como insumo para la gestión. En conjunto, el escrito se propone aportar una mirada situada sobre los alcances y desafíos de las transformaciones actuales de la universidad pública a partir del análisis de una experiencia concreta. </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Pública Argentina; Reforma curricular; Sistema Argentino de Créditos Académicos (SACAU); Trayectorias Estudiantiles; Educación Superior.</w:t>
      </w:r>
    </w:p>
    <w:p w:rsidR="00000000" w:rsidDel="00000000" w:rsidP="00000000" w:rsidRDefault="00000000" w:rsidRPr="00000000" w14:paraId="00000010">
      <w:pPr>
        <w:spacing w:line="240" w:lineRule="auto"/>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1">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El presente escrito analiza el proceso de implementación del Sistema Argentino de Créditos Académicos Universitarios (SACAU) en el Profesorado Universitario de Biología de la Universidad Nacional de Hurlingham (UNAHUR) durante el periodo 2024-2025 —inscripto en lo que Fernández et al.(2024) presenta como segundo giro curricular— que abarca desde la aprobación del nuevo plan de estudios hasta su primer año de implementación. Se trata de un estudio de caso de carácter exploratorio, orientado a comprender los desafíos institucionales y de gestión que supone la traducción de una política universitaria de alcance nacional en una institución con características y proyectos específicos. En particular, el análisis reconstruye las decisiones, tensiones y estrategias que configuraron el proceso de cambio curricular durante el primer año de implementación, atendiendo a los modos en que los actores institucionales apropiaron e interpretaron los lineamientos de la política. El trabajo de campo se desarrolló </w:t>
      </w:r>
      <w:r w:rsidDel="00000000" w:rsidR="00000000" w:rsidRPr="00000000">
        <w:rPr>
          <w:rFonts w:ascii="Times New Roman" w:cs="Times New Roman" w:eastAsia="Times New Roman" w:hAnsi="Times New Roman"/>
          <w:color w:val="090a0b"/>
          <w:rtl w:val="0"/>
        </w:rPr>
        <w:t xml:space="preserve">entre septiembre de 2024 y diciembre de 2025</w:t>
      </w:r>
      <w:r w:rsidDel="00000000" w:rsidR="00000000" w:rsidRPr="00000000">
        <w:rPr>
          <w:rFonts w:ascii="Times New Roman" w:cs="Times New Roman" w:eastAsia="Times New Roman" w:hAnsi="Times New Roman"/>
          <w:color w:val="090a0b"/>
          <w:rtl w:val="0"/>
        </w:rPr>
        <w:t xml:space="preserve"> e incluyó análisis documental, entrevistas semiestructuradas a diez actores institucionales —autoridades de gestión, docentes y estudiantes— y observación participante en reuniones institucionales, jornadas de intercambio docente y espacios colectivos de discusión curricular. </w:t>
        <w:br w:type="textWrapping"/>
        <w:br w:type="textWrapping"/>
      </w:r>
      <w:r w:rsidDel="00000000" w:rsidR="00000000" w:rsidRPr="00000000">
        <w:rPr>
          <w:rFonts w:ascii="Times New Roman" w:cs="Times New Roman" w:eastAsia="Times New Roman" w:hAnsi="Times New Roman"/>
          <w:color w:val="090a0b"/>
          <w:rtl w:val="0"/>
        </w:rPr>
        <w:t xml:space="preserve">Cabe explicitar el lugar desde el que se  produce este análisis. El trabajo de campo —las entrevistas y la observación participante— fue realizado íntegramente por una de las autoras, docente del profesorado; la coordinadora de la carrera, coautora de este escrito, participó del proceso estudiado como actora institucional y fue entrevistada en ese marco, incorporándose al trabajo en la instancia de análisis y escritura. Esta configuración supone una posición implicada que no se pretende neutralizar sino asumir metodológicamente: la implicación fue condición de acceso a la cotidianeidad del proceso —las instancias colectivas de discusión, los circuitos informales de coordinación, los dilemas concretos de la gestión— y exigió, a la vez, estrategias específicas: la separación entre quien produjo los datos y quien los protagonizó, la triangulación de los testimonios con el análisis documental y los registros de observación, y la incorporación de la voz de la coordinación al corpus como un testimonio situado, en igualdad de condiciones con las restantes voces institucionales. En este sentido, el escrito articula el análisis interpretativo del caso con una sistematización reflexiva de la experiencia, entendida como interpretación crítica de una práctica por parte de quienes la protagonizaron (Jara Holliday, 2018).  </w:t>
        <w:br w:type="textWrapping"/>
        <w:br w:type="textWrapping"/>
      </w:r>
      <w:r w:rsidDel="00000000" w:rsidR="00000000" w:rsidRPr="00000000">
        <w:rPr>
          <w:rFonts w:ascii="Times New Roman" w:cs="Times New Roman" w:eastAsia="Times New Roman" w:hAnsi="Times New Roman"/>
          <w:color w:val="090a0b"/>
          <w:rtl w:val="0"/>
        </w:rPr>
        <w:t xml:space="preserve">A su vez, comprender este proceso exige situarlo en el marco de las transformaciones del sistema universitario argentino, dado que las políticas públicas que han orientado su desarrollo redefinieron históricamente las condiciones de acceso, organización y regulación de la Educación Superior y las funciones atribuidas a la universidad pública. El apartado siguiente reconstruye, de manera selectiva, ese recorrido y los hitos que configuraron las condiciones en que hoy se inscribe el SACAU. </w:t>
      </w:r>
    </w:p>
    <w:p w:rsidR="00000000" w:rsidDel="00000000" w:rsidP="00000000" w:rsidRDefault="00000000" w:rsidRPr="00000000" w14:paraId="00000012">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El establecimiento de la gratuidad universitaria en 1949 constituyó el punto de partida de ese proceso, al remover una barrera estructural de acceso y sentar las bases de una universidad pública masiva. La dictadura cívico-militar de 1976 interrumpió violentamente esa trayectoria mediante la intervención de las universidades, el arancelamiento y la persecución de docentes y estudiantes. La recuperación democrática en 1983 y, posteriormente, la sanción de la Ley de Educación Superior N.º 24.521 (1995) redefinieron las bases institucionales del sistema: se consolidó el principio de ingreso libre e irrestricto y se instituyó la evaluación externa periódica de las carreras a través de la CONEAU, expresando lo que Brunner (1992, citado en Buchbinder, 2020) denominó el pasaje del "Estado benevolente" al "Estado evaluador". A partir de 2003, y con mayor impulso desde 2009, una nueva oleada de políticas de ampliación incluyó programas de becas —como el PNBB y el PROG.R.ES.AR— y la creación de universidades nacionales en el conurbano bonaerense, entre ellas la UNAHUR, la UNPAZ y la UNAJ. Según Marquina y Chiroleu (2015), estas instituciones —denominadas Universidades del Bicentenario— no solo ampliaron la cobertura territorial del sistema universitario, sino que dieron lugar a un nuevo tipo de universidad pública, caracterizada por un fuerte anclaje territorial, la incorporación de sectores que históricamente encontraron mayores obstáculos para acceder y sostener trayectorias en la Educación Superior y el desarrollo de políticas institucionales orientadas al acompañamiento de recorridos formativos heterogéneos. La expansión del sistema universitario y la incorporación de nuevos perfiles estudiantiles plantearon, a su vez, desafíos para las instituciones, particularmente en relación con la organización de las trayectorias académicas, la flexibilización curricular y el desarrollo de políticas orientadas a favorecer el ingreso, la permanencia y el egreso.</w:t>
      </w:r>
    </w:p>
    <w:p w:rsidR="00000000" w:rsidDel="00000000" w:rsidP="00000000" w:rsidRDefault="00000000" w:rsidRPr="00000000" w14:paraId="00000013">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la actualidad, las universidades públicas argentinas atraviesan una coyuntura de creciente restricción presupuestaria que tensiona sus condiciones de funcionamiento y ha dado lugar a jornadas de lucha, movilizaciones y reclamos por el financiamiento del sistema universitario. En este contexto, las disputas en torno a la implementación y el cumplimiento de la Ley de Financiamiento Universitario (Ley N.º 27.795) reabren interrogantes acerca del lugar social de la universidad pública, el compromiso del Estado con su sostenimiento y las condiciones materiales para el desarrollo de sus funciones sustantivas. En línea con lo planteado por Boaventura de Sousa Santos (citado en Fischman, 2009), este escenario puede interpretarse a partir de la coexistencia de tres crisis: una </w:t>
      </w:r>
      <w:r w:rsidDel="00000000" w:rsidR="00000000" w:rsidRPr="00000000">
        <w:rPr>
          <w:rFonts w:ascii="Times New Roman" w:cs="Times New Roman" w:eastAsia="Times New Roman" w:hAnsi="Times New Roman"/>
          <w:i w:val="1"/>
          <w:iCs w:val="1"/>
          <w:color w:val="090a0b"/>
          <w:rtl w:val="0"/>
        </w:rPr>
        <w:t xml:space="preserve">crisis de hegemonía</w:t>
      </w:r>
      <w:r w:rsidDel="00000000" w:rsidR="00000000" w:rsidRPr="00000000">
        <w:rPr>
          <w:rFonts w:ascii="Times New Roman" w:cs="Times New Roman" w:eastAsia="Times New Roman" w:hAnsi="Times New Roman"/>
          <w:color w:val="090a0b"/>
          <w:rtl w:val="0"/>
        </w:rPr>
        <w:t xml:space="preserve">, vinculada a la pérdida de centralidad de la universidad como espacio exclusivo de producción y circulación de conocimiento; una </w:t>
      </w:r>
      <w:r w:rsidDel="00000000" w:rsidR="00000000" w:rsidRPr="00000000">
        <w:rPr>
          <w:rFonts w:ascii="Times New Roman" w:cs="Times New Roman" w:eastAsia="Times New Roman" w:hAnsi="Times New Roman"/>
          <w:i w:val="1"/>
          <w:iCs w:val="1"/>
          <w:color w:val="090a0b"/>
          <w:rtl w:val="0"/>
        </w:rPr>
        <w:t xml:space="preserve">crisis de legitimidad</w:t>
      </w:r>
      <w:r w:rsidDel="00000000" w:rsidR="00000000" w:rsidRPr="00000000">
        <w:rPr>
          <w:rFonts w:ascii="Times New Roman" w:cs="Times New Roman" w:eastAsia="Times New Roman" w:hAnsi="Times New Roman"/>
          <w:color w:val="090a0b"/>
          <w:rtl w:val="0"/>
        </w:rPr>
        <w:t xml:space="preserve">, asociada a las disputas en torno a su función social; y una </w:t>
      </w:r>
      <w:r w:rsidDel="00000000" w:rsidR="00000000" w:rsidRPr="00000000">
        <w:rPr>
          <w:rFonts w:ascii="Times New Roman" w:cs="Times New Roman" w:eastAsia="Times New Roman" w:hAnsi="Times New Roman"/>
          <w:i w:val="1"/>
          <w:iCs w:val="1"/>
          <w:color w:val="090a0b"/>
          <w:rtl w:val="0"/>
        </w:rPr>
        <w:t xml:space="preserve">crisis institucional</w:t>
      </w:r>
      <w:r w:rsidDel="00000000" w:rsidR="00000000" w:rsidRPr="00000000">
        <w:rPr>
          <w:rFonts w:ascii="Times New Roman" w:cs="Times New Roman" w:eastAsia="Times New Roman" w:hAnsi="Times New Roman"/>
          <w:color w:val="090a0b"/>
          <w:rtl w:val="0"/>
        </w:rPr>
        <w:t xml:space="preserve">, relacionada con las tensiones entre autonomía, financiamiento y regulación. Sin embargo, como advierte Fischman, resulta pertinente revisar esta noción de “crisis” a la luz de los procesos de expansión y diversificación del sistema universitario, evitando lecturas redentoras o nostálgicas de un pasado que </w:t>
      </w:r>
      <w:r w:rsidDel="00000000" w:rsidR="00000000" w:rsidRPr="00000000">
        <w:rPr>
          <w:rFonts w:ascii="Times New Roman" w:cs="Times New Roman" w:eastAsia="Times New Roman" w:hAnsi="Times New Roman"/>
          <w:i w:val="1"/>
          <w:iCs w:val="1"/>
          <w:color w:val="090a0b"/>
          <w:rtl w:val="0"/>
        </w:rPr>
        <w:t xml:space="preserve">“no fue ni tan glorioso ni tan democrático” </w:t>
      </w:r>
      <w:r w:rsidDel="00000000" w:rsidR="00000000" w:rsidRPr="00000000">
        <w:rPr>
          <w:rFonts w:ascii="Times New Roman" w:cs="Times New Roman" w:eastAsia="Times New Roman" w:hAnsi="Times New Roman"/>
          <w:color w:val="090a0b"/>
          <w:rtl w:val="0"/>
        </w:rPr>
        <w:t xml:space="preserve">(Fischman, 2009, p.15). Es en ese marco de tensiones donde se inscribe la agenda impulsada por el Consejo Interuniversitario Nacional (CIN), que aprobó los </w:t>
      </w:r>
      <w:r w:rsidDel="00000000" w:rsidR="00000000" w:rsidRPr="00000000">
        <w:rPr>
          <w:rFonts w:ascii="Times New Roman" w:cs="Times New Roman" w:eastAsia="Times New Roman" w:hAnsi="Times New Roman"/>
          <w:i w:val="1"/>
          <w:iCs w:val="1"/>
          <w:color w:val="090a0b"/>
          <w:rtl w:val="0"/>
        </w:rPr>
        <w:t xml:space="preserve">"Siete puntos para la universidad argentina"</w:t>
      </w:r>
      <w:r w:rsidDel="00000000" w:rsidR="00000000" w:rsidRPr="00000000">
        <w:rPr>
          <w:rFonts w:ascii="Times New Roman" w:cs="Times New Roman" w:eastAsia="Times New Roman" w:hAnsi="Times New Roman"/>
          <w:color w:val="090a0b"/>
          <w:rtl w:val="0"/>
        </w:rPr>
        <w:t xml:space="preserve">, orientados a repensar las modalidades de enseñanza, la organización curricular, la duración real de las carreras y el reconocimiento de trayectorias diversas. La creación del SACAU forma parte de esa agenda y, como señala Spasiuk (2025), su comprensión no puede reducirse a una dimensión técnica o administrativa, sino que implica una intervención política sobre tensiones históricas entre acceso, permanencia y egreso. </w:t>
      </w:r>
    </w:p>
    <w:p w:rsidR="00000000" w:rsidDel="00000000" w:rsidP="00000000" w:rsidRDefault="00000000" w:rsidRPr="00000000" w14:paraId="00000014">
      <w:pPr>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90a0b"/>
          <w:rtl w:val="0"/>
        </w:rPr>
        <w:t xml:space="preserve">El escrito se organiza en tres apartados. En primer lugar, se presenta el caso de la Universidad Nacional de Hurlingham y del Profesorado Universitario de Biología, situando el proceso de cambio curricular en su contexto institucional específico. En segundo lugar, se reconstruye el proceso de cambio curricular a partir del análisis comparado de los planes de estudio y del trabajo de campo realizado. Finalmente, se presenta una cartografía del cambio curricular como herramienta para analizar las relaciones, tensiones y dinámicas que configuraron la implementación de la reforma y se desarrollan algunas reflexiones finales en torno a los desafíos institucionales y de gestión que plantea este proceso.</w:t>
      </w: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Entre la política nacional y la institución: el proceso de cambio curricular en el Profesorado Universitario de Biología de la </w:t>
      </w:r>
      <w:r w:rsidDel="00000000" w:rsidR="00000000" w:rsidRPr="00000000">
        <w:rPr>
          <w:rFonts w:ascii="Times New Roman" w:cs="Times New Roman" w:eastAsia="Times New Roman" w:hAnsi="Times New Roman"/>
          <w:b w:val="1"/>
          <w:bCs w:val="1"/>
          <w:rtl w:val="0"/>
        </w:rPr>
        <w:t xml:space="preserve">UNAHUR</w:t>
      </w:r>
      <w:r w:rsidDel="00000000" w:rsidR="00000000" w:rsidRPr="00000000">
        <w:rPr>
          <w:rtl w:val="0"/>
        </w:rPr>
      </w:r>
    </w:p>
    <w:p w:rsidR="00000000" w:rsidDel="00000000" w:rsidP="00000000" w:rsidRDefault="00000000" w:rsidRPr="00000000" w14:paraId="00000016">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La Universidad Nacional de Hurlingham (UNAHUR), creada por la Ley N.º 27.016 en 2014 dió inicio a su primer ciclo lectivo en 2016, formando parte del conjunto de universidades nacionales surgidas durante el proceso de expansión del sistema universitario en el conurbano bonaerense.</w:t>
      </w:r>
      <w:r w:rsidDel="00000000" w:rsidR="00000000" w:rsidRPr="00000000">
        <w:rPr>
          <w:rFonts w:ascii="Times New Roman" w:cs="Times New Roman" w:eastAsia="Times New Roman" w:hAnsi="Times New Roman"/>
          <w:color w:val="090a0b"/>
          <w:rtl w:val="0"/>
        </w:rPr>
        <w:t xml:space="preserve"> Su creación respondió a una política orientada a ampliar el acceso a la Educación Superior en esa región, promoviendo el ingreso, la permanencia y el egreso de una población estudiantil diversa, integrada en gran medida por primeras generaciones de estudiantes universitarios. </w:t>
      </w:r>
    </w:p>
    <w:p w:rsidR="00000000" w:rsidDel="00000000" w:rsidP="00000000" w:rsidRDefault="00000000" w:rsidRPr="00000000" w14:paraId="00000017">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este marco, durante 2024 la UNAHUR inició un proceso de actualización curricular que alcanzó a diversas carreras de grado, entre ellas el Profesorado Universitario de Biología, perteneciente al Instituto de Educación. La reforma fue aprobada mediante la </w:t>
      </w:r>
      <w:r w:rsidDel="00000000" w:rsidR="00000000" w:rsidRPr="00000000">
        <w:rPr>
          <w:rFonts w:ascii="Times New Roman" w:cs="Times New Roman" w:eastAsia="Times New Roman" w:hAnsi="Times New Roman"/>
          <w:color w:val="090a0b"/>
          <w:rtl w:val="0"/>
        </w:rPr>
        <w:t xml:space="preserve">Resolución del Consejo Superior N.º 431/2024 e incorporó los lineamientos del SACAU.</w:t>
      </w:r>
      <w:r w:rsidDel="00000000" w:rsidR="00000000" w:rsidRPr="00000000">
        <w:rPr>
          <w:rFonts w:ascii="Times New Roman" w:cs="Times New Roman" w:eastAsia="Times New Roman" w:hAnsi="Times New Roman"/>
          <w:color w:val="090a0b"/>
          <w:rtl w:val="0"/>
        </w:rPr>
        <w:t xml:space="preserve"> Esta actualización no constituyó un punto de partida, sino la continuidad de un proceso más amplio: la UNAHUR había iniciado en 2022 un primer giro curricular que incorporó créditos y actividades acreditables en carreras de otros Institutos y aprobado en 2023 un Reglamento de Créditos propio, de modo que la reforma de los profesorados se apoyó en una experiencia institucional previa (Fernández et al., 2024). Cabe señalar que, a diferencia de lo que ocurre en otros niveles del sistema educativo, el plan de estudios del profesorado no constituye un diseño prescripto externamente, sino una producción institucional elaborada en el ámbito de la propia universidad, que involucró instancias de consulta y diálogo con asesores externos, docentes, estudiantes y egresados. Esta doble condición —de ser un plan de origen institucional y, a la vez, estar atravesado por una política universitaria de alcance nacional cuya definición excede a la institución— configura un escenario específico de negociaciones, traducciones y tensiones, que resulta clave para comprender la complejidad del proceso de cambio curricular.  </w:t>
      </w:r>
    </w:p>
    <w:p w:rsidR="00000000" w:rsidDel="00000000" w:rsidP="00000000" w:rsidRDefault="00000000" w:rsidRPr="00000000" w14:paraId="00000018">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La actualización curricular introduce transformaciones que, como señala Spasiuk (2025), exceden una reorganización administrativa del plan de estudios. Entre ellas se destaca la adopción del crédito académico (CRE), definido por la Resolución Ministerial N.º 2598/2023 como la unidad de tiempo total de trabajo académico del estudiantado, equivalente a veinticinco (25) horas necesarias para alcanzar los objetivos formativos previstos. Esta definición amplía la noción tradicional de carga horaria al incorporar tanto las horas de interacción pedagógica (HIT) como las horas de trabajo autónomo (HTA), otorgando visibilidad a un volumen de trabajo que históricamente tendía a permanecer implícito en los planes de estudio. Se incorporan también las Actividades Curriculares Acreditables (ACA), que habilitan el reconocimiento tanto de unidades curriculares (materias, seminarios u otros) como de experiencias formativas diversas en ámbitos de extensión, investigación y participación institucional (Fernández et al., 2024) Asimismo, el nuevo plan contempla una titulación intermedia —Técnico/a Universitario/a en Prácticas Socioeducativas en Biología— que amplía las posibilidades de certificación y reconoce recorridos formativos heterogéneos, inscribiendo explícitamente la dimensión territorial en el perfil de egreso. </w:t>
        <w:br w:type="textWrapping"/>
        <w:br w:type="textWrapping"/>
        <w:t xml:space="preserve">El análisis se organizó en dos niveles complementarios. En un primer momento, se realizó un estudio comparado entre el plan de estudios de 2018 y el plan vigente de 2024, orientado a identificar las principales transformaciones introducidas por el nuevo diseño curricular. En un segundo momento, el trabajo de campo permitió desplazar el análisis desde el plano prescriptivo hacia los procesos institucionales que acompañaron la implementación, recuperando las perspectivas de docentes, estudiantes y equipos de gestión. </w:t>
      </w:r>
    </w:p>
    <w:p w:rsidR="00000000" w:rsidDel="00000000" w:rsidP="00000000" w:rsidRDefault="00000000" w:rsidRPr="00000000" w14:paraId="00000019">
      <w:pPr>
        <w:spacing w:after="240" w:before="240" w:line="276" w:lineRule="auto"/>
        <w:jc w:val="both"/>
        <w:rPr>
          <w:rFonts w:ascii="Times New Roman" w:cs="Times New Roman" w:eastAsia="Times New Roman" w:hAnsi="Times New Roman"/>
          <w:b w:val="1"/>
          <w:bCs w:val="1"/>
          <w:color w:val="090a0b"/>
        </w:rPr>
      </w:pPr>
      <w:r w:rsidDel="00000000" w:rsidR="00000000" w:rsidRPr="00000000">
        <w:rPr>
          <w:rFonts w:ascii="Times New Roman" w:cs="Times New Roman" w:eastAsia="Times New Roman" w:hAnsi="Times New Roman"/>
          <w:b w:val="1"/>
          <w:bCs w:val="1"/>
          <w:color w:val="090a0b"/>
          <w:rtl w:val="0"/>
        </w:rPr>
        <w:t xml:space="preserve">El análisis comparado: cambios y continuidades en el diseño curricular </w:t>
      </w:r>
    </w:p>
    <w:p w:rsidR="00000000" w:rsidDel="00000000" w:rsidP="00000000" w:rsidRDefault="00000000" w:rsidRPr="00000000" w14:paraId="0000001A">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Desde una perspectiva que concibe al currículum como construcción social, histórica e institucional (Díaz Barriga, 2016; Pinar, 2014), el análisis documental no busca evaluar la calidad intrínseca de los planes ni establecer juicios normativos sobre sus orientaciones, sino identificar los sentidos formativos que el diseño propone y las condiciones que habilita —o tensiona— para su posterior traducción institucional y pedagógica. El análisis comparado permite identificar cuatro desplazamientos centrales: la reorganización del tiempo académico y la estructura curricular, las redefiniciones en torno al perfil de egreso y la concepción de la formación docente, el fortalecimiento de las prácticas y su articulación con el territorio, y la incorporación de un modelo de flexibilización regulada a través de las ACA. </w:t>
      </w:r>
    </w:p>
    <w:p w:rsidR="00000000" w:rsidDel="00000000" w:rsidP="00000000" w:rsidRDefault="00000000" w:rsidRPr="00000000" w14:paraId="0000001B">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relación con la reorganización del tiempo académico y la estructura curricular, ambos planes organizan la propuesta formativa en cuatro campos de formación: el Campo de Formación Específica (CFE), el Campo de Formación Básica (CFB), el Campo de Formación Común (CFC) y el Campo de Integración Curricular (CIC). Si bien se registran desplazamientos en la asignación de materias, la creación de nuevas unidades curriculares y la formalización de espacios previamente sostenidos de manera obligatoria —como el seminario de Educación Sexual Integral—, esta arquitectura general se mantiene. Esta continuidad estructural permite reconocer que el cambio curricular no se plantea como una ruptura del diseño previo, sino como una reconfiguración interna de sus componentes, lo que resulta relevante para comprender las tensiones que luego emergen en los procesos de implementación.</w:t>
        <w:br w:type="textWrapping"/>
        <w:t xml:space="preserve">Uno de los desplazamientos más significativos se vincula con la introducción de una diferenciación explícita entre Horas de Interacción Pedagógica (HIT) y Horas de Trabajo Autónomo (HTA), desplazando el eje desde una lógica centrada exclusivamente en la presencialidad hacia un enfoque que reconoce la diversidad de tiempos, espacios y actividades que conforman la experiencia formativa del estudiantado. Desde la perspectiva de Díaz-Barriga (2014), estas transformaciones en la estructura temporal del currículum no son neutras; reconfiguran las relaciones entre enseñanza, aprendizaje y evaluación, y suponen redefiniciones en torno al trabajo académico. En el nuevo plan, esta reorganización del tiempo académico se expresa, por un lado, en la búsqueda de trayectorias más flexibles y en la ampliación de oportunidades formativas por fuera del aula (incorporando actividades de extensión, investigación y participación institucional como parte del recorrido acreditable) y, por otro, en la creación de horas de trabajo autónomo (HTA). De este modo, la autonomía se incorpora como categoría formal del diseño curricular, inscripta en la distribución horaria y en la organización del tiempo formativo. Sin embargo, el análisis documental muestra que, si bien la distinción HIT/HTA se explicita en la estructura del plan, los criterios pedagógicos que orientan el trabajo autónomo no se desarrollan de manera homogénea en todas las asignaturas. Este rasgo resulta relevante en tanto anticipa uno de los nudos que emergen con fuerza en el análisis empírico.</w:t>
      </w:r>
    </w:p>
    <w:p w:rsidR="00000000" w:rsidDel="00000000" w:rsidP="00000000" w:rsidRDefault="00000000" w:rsidRPr="00000000" w14:paraId="0000001C">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relación con el perfil de egreso y la concepción de la formación docente, el nuevo plan presenta un perfil más explícito sobre la docencia como práctica situada, comprometida con contextos educativos diversos y con la producción de conocimiento pedagógico y didáctico. El análisis del documento permite identificar una explicitación mayor de preocupaciones vinculadas a la igualdad de derechos, la perspectiva de género y los procesos de inclusión y exclusión educativa. Estas orientaciones se expresan tanto en la caracterización del perfil del egresado como en la referencia a marcos normativos vigentes —la Ley de Educación Sexual Integral, la Ley de Educación Ambiental Integral y la legislación en materia de discapacidad— que funcionan como coordenadas que orientan el horizonte formativo propuesto. En este sentido, el análisis permite identificar un énfasis en la formación del docente como profesional capaz de articular saberes disciplinares, pedagógicos y didácticos de manera situada, evitando su tratamiento como dimensiones estancas. Esta orientación dialoga con los aportes de Meirieu (1998), quien advierte sobre los riesgos de una formación fragmentada que disocia el dominio de los saberes de la responsabilidad pedagógica implicada en su transmisión. En el caso analizado, esta búsqueda de articulación no se limita al plano disciplinar y didáctico, sino que se inscribe en un proyecto institucional que promueve activamente la vinculación con escuelas, organizaciones comunitarias y otros espacios socioeducativos del entorno. Sin afirmar una traducción directa de estos principios en el plan de estudios, la explicitación de estas articulaciones en el perfil de egreso permite reconocer una concepción institucional de la formación docente orientada a integrar dimensiones que tradicionalmente aparecen separadas. Asimismo, el nuevo plan incorpora de manera explícita la investigación educativa como parte de la formación docente, a diferencia del plan anterior, en el que la investigación aparecía formulada de modo más general y sin anclaje en espacios curriculares específicos. Del mismo modo, la extensión universitaria es incorporada en el diseño como una dimensión con valor formativo, y no como una actividad complementaria al trayecto académico.</w:t>
      </w:r>
    </w:p>
    <w:p w:rsidR="00000000" w:rsidDel="00000000" w:rsidP="00000000" w:rsidRDefault="00000000" w:rsidRPr="00000000" w14:paraId="0000001D">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relación con las prácticas y la producción de conocimiento situado, el análisis comparado permite identificar un fortalecimiento del lugar de las prácticas en el nuevo plan de estudios, especialmente en su articulación con el resto de los profesorados universitarios UNAHUR y con el territorio. Las prácticas docentes aparecen no sólo como instancias de integración de los diversos saberes didácticos, comunes y disciplinares, sino como espacios de construcción de conocimiento pedagógico situado, en diálogo con las instituciones educativas y los contextos sociales, territoriales y culturales en los que se inscriben.</w:t>
        <w:br w:type="textWrapping"/>
        <w:br w:type="textWrapping"/>
        <w:t xml:space="preserve">Esta orientación puede leerse en clave de lo que Waltos y Sorín (2020) denominan </w:t>
      </w:r>
      <w:r w:rsidDel="00000000" w:rsidR="00000000" w:rsidRPr="00000000">
        <w:rPr>
          <w:rFonts w:ascii="Times New Roman" w:cs="Times New Roman" w:eastAsia="Times New Roman" w:hAnsi="Times New Roman"/>
          <w:i w:val="1"/>
          <w:iCs w:val="1"/>
          <w:color w:val="090a0b"/>
          <w:rtl w:val="0"/>
        </w:rPr>
        <w:t xml:space="preserve">prácticas de significación docente</w:t>
      </w:r>
      <w:r w:rsidDel="00000000" w:rsidR="00000000" w:rsidRPr="00000000">
        <w:rPr>
          <w:rFonts w:ascii="Times New Roman" w:cs="Times New Roman" w:eastAsia="Times New Roman" w:hAnsi="Times New Roman"/>
          <w:color w:val="090a0b"/>
          <w:rtl w:val="0"/>
        </w:rPr>
        <w:t xml:space="preserve">, en tanto reconoce que el currículum se concreta a través de interpretaciones situadas que los sujetos producen en contextos específicos. En este marco, la centralidad otorgada a la práctica docente y su inscripción territorial no solo reorganizan el plan de estudios, sino que configuran condiciones para la producción de nuevos sentidos sobre la enseñanza y sobre la tarea docente. Esos sentidos, construidos en la experiencia formativa, no permanecen en el plano discursivo sino que inciden en los modos de concebir y ejercer la enseñanza, proyectándose en las prácticas futuras de quienes se forman como docentes. En el análisis del plan, estas orientaciones se expresan, entre otros aspectos, en la incorporación de la unidad curricular “Prácticas de la enseñanza en el ámbito socioeducativo” como parte del Campo de Integración Curricular (CIC), ampliando un espacio formativo que anteriormente no formaba parte del trayecto del Profesorado Universitario de Biología. Asimismo, la materia antes denominada “Sujetos e instituciones” pasó a integrar el Campo de Integración Curricular bajo la denominación “Sujetos, territorios e instituciones”, incorporando explícitamente la dimensión territorial. Este énfasis se refuerza, además, en la denominación del título intermedio —Técnico/a Universitario/a en Prácticas Socioeducativas en Biología— y en la caracterización y alcances del perfil correspondiente.</w:t>
        <w:br w:type="textWrapping"/>
        <w:br w:type="textWrapping"/>
        <w:t xml:space="preserve">No obstante, el análisis de las entrevistas permite advertir que la traducción de esta orientación territorial en las prácticas concretas de las distintas áreas del plan es aún un proceso en construcción, lo que abre interrogantes acerca de las condiciones institucionales y pedagógicas necesarias para sostenerla de manera más sistemática y transversal. </w:t>
      </w:r>
    </w:p>
    <w:p w:rsidR="00000000" w:rsidDel="00000000" w:rsidP="00000000" w:rsidRDefault="00000000" w:rsidRPr="00000000" w14:paraId="0000001E">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relación con la flexibilización regulada y las condiciones de implementación, el análisis documental permite identificar que la flexibilidad curricular promovida por el nuevo plan se encuentra articulada con un conjunto de dispositivos normativos y criterios de acreditación que regulan su implementación. La posibilidad de construir trayectorias educativas diversas aparece explícitamente habilitada en el diseño, aunque encuadrada en reglas orientadas a garantizar coherencia académica y equidad en el reconocimiento de actividades. El nuevo plan incorpora las Actividades Curriculares Acreditables (ACA) como un dispositivo central para la flexibilización del trayecto formativo. A diferencia del plan anterior, en el que el reconocimiento de actividades de este tipo podía realizarse de manera excepcional o a solicitud del estudiantado, las ACA se integran formalmente al plan mediante el SACAU. En términos de su formulación curricular, las ACA habilitan el reconocimiento de experiencias formativas desarrolladas en ámbitos diversos —la investigación, la extensión, la cultura, el deporte, las salidas educativas o la participación institucional—, ampliando los espacios y tiempos considerados legítimos para la formación docente. De este modo, operan como un mecanismo que tensiona la centralidad exclusiva de las unidades curriculares, al tiempo que introduce nuevas formas de articulación entre la universidad y el territorio.</w:t>
        <w:br w:type="textWrapping"/>
        <w:t xml:space="preserve">Sin embargo, esta ampliación de las oportunidades formativas se encuentra regulada por criterios específicos de acreditación y asignación de créditos definidos institucionalmente. Esta combinación entre apertura y regulación permite leer a las ACA como una figura curricular que busca equilibrar la flexibilización de las trayectorias con la necesidad de garantizar la coherencia del recorrido académico, anticipando desafíos para su implementación institucional, administrativa y pedagógica. Desde los aportes de Englund (2015), los cambios curriculares no solo introducen nuevas estructuras formales sino que producen marcos discursivos que orientan las prácticas sin determinar de manera directa su traducción pedagógica. En este sentido, la incorporación de las ACA no solo amplía las experiencias reconocidas institucionalmente como formativas, sino que interviene en la cultura institucional al redefinir qué prácticas pueden ser acreditadas, bajo qué condiciones y con qué criterios de legitimidad académica.</w:t>
      </w:r>
    </w:p>
    <w:p w:rsidR="00000000" w:rsidDel="00000000" w:rsidP="00000000" w:rsidRDefault="00000000" w:rsidRPr="00000000" w14:paraId="0000001F">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síntesis, el análisis comparado permitió reconstruir las principales transformaciones incorporadas por el nuevo diseño curricular y anticipar algunos de los desafíos que su implementación genera. No obstante, el estudio del texto curricular resulta insuficiente para comprender cómo estas definiciones eran apropiadas, interpretadas y puestas en práctica por la comunidad universitaria. De esta manera, el trabajo de campo permitió desplazar el análisis desde el plano prescriptivo hacia los procesos institucionales que acompañaron la implementación del SACAU, recuperando las perspectivas de docentes, estudiantes y equipos de gestión sobre el proceso de cambio curricular. </w:t>
      </w:r>
    </w:p>
    <w:p w:rsidR="00000000" w:rsidDel="00000000" w:rsidP="00000000" w:rsidRDefault="00000000" w:rsidRPr="00000000" w14:paraId="00000020">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b w:val="1"/>
          <w:bCs w:val="1"/>
          <w:color w:val="090a0b"/>
          <w:rtl w:val="0"/>
        </w:rPr>
        <w:t xml:space="preserve">Entre el diseño prescripto y las prácticas situadas: avances y hallazgos en el trabajo de campo</w:t>
      </w:r>
      <w:r w:rsidDel="00000000" w:rsidR="00000000" w:rsidRPr="00000000">
        <w:rPr>
          <w:rtl w:val="0"/>
        </w:rPr>
      </w:r>
    </w:p>
    <w:p w:rsidR="00000000" w:rsidDel="00000000" w:rsidP="00000000" w:rsidRDefault="00000000" w:rsidRPr="00000000" w14:paraId="00000021">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El trabajo de campo permitió identificar que uno de los criterios institucionales más relevantes en la gestión de la transición fue el principio de resguardo de las trayectorias, tanto docentes como estudiantiles. Desde la gestión se reconoce que el proceso de cambio curricular activó tensiones previsibles vinculadas al temor a perder horas de trabajo o a verse perjudicado en la carrera. Frente a esas tensiones, la institución desplegó una estrategia deliberada de contención y resguardo. Como señala el Director del Instituto de Educación: </w:t>
      </w:r>
    </w:p>
    <w:p w:rsidR="00000000" w:rsidDel="00000000" w:rsidP="00000000" w:rsidRDefault="00000000" w:rsidRPr="00000000" w14:paraId="00000022">
      <w:pPr>
        <w:spacing w:after="0" w:line="360" w:lineRule="auto"/>
        <w:ind w:left="850.3937007874016" w:right="850.39370078740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“Nunca estuvo en juego que ningún docente se iba a quedar sin trabajo. Nosotros eso lo teníamos claro y fue transmitido claramente a los docentes, así que las discusiones que hacíamos sobre cambiar horas, cambiar materias, sacar materias, no tenía que ver con el trabajo de los docentes, sino que tenía que ver con la posibilidad de mejorar el plan de estudio.”</w:t>
      </w:r>
    </w:p>
    <w:p w:rsidR="00000000" w:rsidDel="00000000" w:rsidP="00000000" w:rsidRDefault="00000000" w:rsidRPr="00000000" w14:paraId="00000023">
      <w:pPr>
        <w:spacing w:after="0" w:line="360" w:lineRule="auto"/>
        <w:ind w:left="850.3937007874016" w:right="850.39370078740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(Entrevista a Director del Instituto de Educación, UNAHUR, 2025)</w:t>
      </w:r>
    </w:p>
    <w:p w:rsidR="00000000" w:rsidDel="00000000" w:rsidP="00000000" w:rsidRDefault="00000000" w:rsidRPr="00000000" w14:paraId="00000024">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El mismo criterio se extendió hacia las trayectorias de los estudiantes. En palabras del Director: </w:t>
      </w:r>
    </w:p>
    <w:p w:rsidR="00000000" w:rsidDel="00000000" w:rsidP="00000000" w:rsidRDefault="00000000" w:rsidRPr="00000000" w14:paraId="00000025">
      <w:pPr>
        <w:spacing w:after="0" w:line="360" w:lineRule="auto"/>
        <w:ind w:left="850.3937007874016" w:right="850.39370078740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“Cuando armamos el plan de transición, [el criterio organizador fue que] ningún estudiante [podía] ser perjudicado con el cambio del plan de estudio.”</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iCs w:val="1"/>
          <w:rtl w:val="0"/>
        </w:rPr>
        <w:t xml:space="preserve">(Entrevista a Director del Instituto de Educación, UNAHUR, 2025)</w:t>
      </w:r>
      <w:r w:rsidDel="00000000" w:rsidR="00000000" w:rsidRPr="00000000">
        <w:rPr>
          <w:rtl w:val="0"/>
        </w:rPr>
      </w:r>
    </w:p>
    <w:p w:rsidR="00000000" w:rsidDel="00000000" w:rsidP="00000000" w:rsidRDefault="00000000" w:rsidRPr="00000000" w14:paraId="00000026">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Este principio de resguardo no fue solo una declaración de intención, sino que se materializó en un conjunto de reglas institucionales específicas que buscaron equilibrar justicia curricular, coherencia del diseño y viabilidad organizacional, en un contexto en que el nuevo plan debía articularse con recorridos ya iniciados (Terigi, 2009). El cambio curricular no avanzó eliminando lo existente, sino con el objetivo de conservar lo que se reconocía valioso y preservar a los sujetos implicados. Materias que dejaron de integrar el trayecto obligatorio pudieron permanecer como actividades acreditables o bien sus docentes asumieron nuevas materias y los recorridos ya iniciados se resguardaron mediante el plan de transición, de modo que lo que se transformó fue la lógica académica y la organización de las trayectorias, sin que esa transformación se sustentara con la pérdida de puestos de trabajo ni del reconocimiento de lo ya realizado. En este sentido, la protección de las trayectorias no operó como obturador del cambio sino como su condición de viabilidad institucional. </w:t>
        <w:br w:type="textWrapping"/>
        <w:br w:type="textWrapping"/>
        <w:t xml:space="preserve">La implementación de estas decisiones requirió, a su vez, el despliegue de dispositivos de coordinación cuya consolidación se produjo de manera progresiva. Uno de los desafíos más concretos se vinculó con la acreditación de las ACA, ya que un sistema que amplía los espacios reconocidos como formativos exige, al mismo tiempo, la articulación de actores institucionales que históricamente no participaban en los circuitos de acreditación académica. El Director del Instituto de Educación describe con precisión esa complejidad al señalar que, ya no solo intervienen los docentes que cierran actas, sino también la Secretaría de Servicios a la Comunidad, los coordinadores de talleres deportivos y los responsables de proyectos de investigación, cada uno de los cuales debe certificar la participación de los estudiantes. Esta ampliación de los circuitos de acreditación tensionó los sistemas de gestión académica existentes, en particular el SIU Guaraní, que no estaba originalmente diseñado para registrar este tipo de actividades o propuestas formativas.</w:t>
      </w:r>
      <w:r w:rsidDel="00000000" w:rsidR="00000000" w:rsidRPr="00000000">
        <w:rPr>
          <w:rtl w:val="0"/>
        </w:rPr>
      </w:r>
    </w:p>
    <w:p w:rsidR="00000000" w:rsidDel="00000000" w:rsidP="00000000" w:rsidRDefault="00000000" w:rsidRPr="00000000" w14:paraId="00000027">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este marco, la coordinadora del profesorado describe con claridad la distancia entre lo que quedó plasmado en el diseño y lo que ocurre en la práctica: </w:t>
      </w:r>
    </w:p>
    <w:p w:rsidR="00000000" w:rsidDel="00000000" w:rsidP="00000000" w:rsidRDefault="00000000" w:rsidRPr="00000000" w14:paraId="00000028">
      <w:pPr>
        <w:spacing w:after="240" w:before="240" w:line="360" w:lineRule="auto"/>
        <w:ind w:left="850.3937007874016" w:right="850.39370078740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“Falta todavía mucho recorrido, pero una de las grandes intenciones —y yo creo que quedó bastante bien plasmada, al menos en la letra y en la política— es que los estudiantes tengan un abanico de horas disponibles para poder elegir cómo orientan su formación.</w:t>
        <w:br w:type="textWrapping"/>
        <w:t xml:space="preserve">Siento que ese proceso está todavía muy iniciando. Todavía, tanto de parte de los docentes como de los estudiantes [esa flexibilidad] se ve más como una dificultad que como una oportunidad.”</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iCs w:val="1"/>
          <w:rtl w:val="0"/>
        </w:rPr>
        <w:t xml:space="preserve">(Entrevista a coordinadora del profesorado, UNAHUR, 2025)</w:t>
      </w:r>
    </w:p>
    <w:p w:rsidR="00000000" w:rsidDel="00000000" w:rsidP="00000000" w:rsidRDefault="00000000" w:rsidRPr="00000000" w14:paraId="00000029">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Esta tensión entre dificultad y oportunidad no remite a una resistencia al cambio, sino a las condiciones reales en que una transformación de esta dimensión se pone en acto. Como advierte Spasiuk (2025), existe el riesgo de que el sistema de créditos se reduzca a un instrumento técnico-administrativo si no se lo vincula con debates pedagógicos más amplios. La experiencia de la UNAHUR muestra que esos debates están en curso: los ateneos de docentes de las prácticas de todos los profesorados —orientados a encontrar lo común y lo diverso entre las distintas cátedras—, las Jornadas de Intercambio Docente (JIDE) donde se comparte y reflexiona sobre lo que se viene haciendo, y las reuniones con estudiantes y equipos docentes evidencian que la institución está mirando lo pedagógico, construyendo criterios compartidos en un proceso que, como señala un docente, </w:t>
      </w:r>
      <w:r w:rsidDel="00000000" w:rsidR="00000000" w:rsidRPr="00000000">
        <w:rPr>
          <w:rFonts w:ascii="Times New Roman" w:cs="Times New Roman" w:eastAsia="Times New Roman" w:hAnsi="Times New Roman"/>
          <w:i w:val="1"/>
          <w:iCs w:val="1"/>
          <w:color w:val="090a0b"/>
          <w:rtl w:val="0"/>
        </w:rPr>
        <w:t xml:space="preserve">"[es] un buen inicio"</w:t>
      </w:r>
      <w:r w:rsidDel="00000000" w:rsidR="00000000" w:rsidRPr="00000000">
        <w:rPr>
          <w:rFonts w:ascii="Times New Roman" w:cs="Times New Roman" w:eastAsia="Times New Roman" w:hAnsi="Times New Roman"/>
          <w:color w:val="090a0b"/>
          <w:rtl w:val="0"/>
        </w:rPr>
        <w:t xml:space="preserve"> (Entrevista a Docente 2, UNAHUR, 2025). </w:t>
        <w:br w:type="textWrapping"/>
        <w:br w:type="textWrapping"/>
        <w:t xml:space="preserve">Desde las voces estudiantiles emerge una valoración positiva de las propuestas formativas habilitadas por el nuevo plan, especialmente en relación con las ACA. La posibilidad de acreditar experiencias en jornadas académicas, actividades de extensión y espacios institucionales diversos amplió el horizonte formativo de maneras que los estudiantes no necesariamente anticipaban. Una estudiante lo describe con claridad: </w:t>
      </w:r>
    </w:p>
    <w:p w:rsidR="00000000" w:rsidDel="00000000" w:rsidP="00000000" w:rsidRDefault="00000000" w:rsidRPr="00000000" w14:paraId="0000002A">
      <w:pPr>
        <w:spacing w:after="240" w:before="240" w:line="360" w:lineRule="auto"/>
        <w:ind w:left="850.3937007874016" w:right="850.39370078740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“En cierto aspecto te abren puertas a cosas nuevas que no estabas dispuesta a hacer si no tuvieras que conseguir créditos. (...) En ese sentido agradezco el nuevo plan de estudios porque me abrió puertas a cosas que no conocía y que también forman parte de la formación docente.”</w:t>
        <w:br w:type="textWrapping"/>
        <w:t xml:space="preserve">(Entrevista a estudiante 2 del Profesorado Universitario de Biología, UNAHUR, 2025)</w:t>
      </w:r>
    </w:p>
    <w:p w:rsidR="00000000" w:rsidDel="00000000" w:rsidP="00000000" w:rsidRDefault="00000000" w:rsidRPr="00000000" w14:paraId="0000002B">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Esta valoración permite leer las ACA no solo como un dispositivo de acreditación, sino como un mecanismo que amplía la concepción de qué se legitima como formación docente, en línea con lo que el diseño curricular se proponía. Al mismo tiempo, la tensión que señala la coordinadora —entre verlo como dificultad o como oportunidad— encuentra en estas experiencias estudiantiles una evidencia concreta de que la oportunidad puede ser apropiada. </w:t>
      </w:r>
    </w:p>
    <w:p w:rsidR="00000000" w:rsidDel="00000000" w:rsidP="00000000" w:rsidRDefault="00000000" w:rsidRPr="00000000" w14:paraId="0000002C">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Al mismo tiempo, la apropiación del trabajo autónomo está produciendo desplazamientos concretos en las dinámicas de enseñanza. Una estudiante observa que las clases se han reorientado hacia el intercambio y la discusión, presuponiendo una lectura previa que antes se realizaba en el aula, lo que genera tensiones pero también nuevas posibilidades de participación colectiva (Entrevista a Estudiante 2, UNAHUR, 2025). Estos desplazamientos no son homogéneos ni lineales; un docente señala que, más allá de los cambios curriculares, lo que está en juego es la capacidad de los profesores de apropiarse del nuevo diseño y traducirlo en prácticas concretas, un recorrido que considera valioso aunque aún en construcción (Entrevista a Docente 2, UNAHUR, 2025). </w:t>
      </w:r>
    </w:p>
    <w:p w:rsidR="00000000" w:rsidDel="00000000" w:rsidP="00000000" w:rsidRDefault="00000000" w:rsidRPr="00000000" w14:paraId="0000002D">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Estos desplazamientos en las dinámicas de enseñanza y la apropiación del nuevo diseño encontraron en la Jornada de Intercambio Docente 2025 un espacio de reflexión colectiva sobre sus implicancias pedagógicas más profundas. La coordinadora describe lo que allí emergió:</w:t>
      </w:r>
    </w:p>
    <w:p w:rsidR="00000000" w:rsidDel="00000000" w:rsidP="00000000" w:rsidRDefault="00000000" w:rsidRPr="00000000" w14:paraId="0000002E">
      <w:pPr>
        <w:spacing w:after="240" w:before="240" w:line="276" w:lineRule="auto"/>
        <w:ind w:left="850.3937007874017" w:right="866.4566929133866" w:firstLine="0"/>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i w:val="1"/>
          <w:iCs w:val="1"/>
          <w:rtl w:val="0"/>
        </w:rPr>
        <w:t xml:space="preserve">"Vi muchas ideas lindas, innovadoras, que están en este desafío de cambiar los planes. (...) Si cambiamos el plan, cambiamos algunos ámbitos de incumbencia, cambiamos el perfil, cambiamos todo el plan y queremos que tengan más flexibilidad, más autonomía. Bueno, algo tendremos que hacer con la evaluación, con la enseñanza. Y eso me pareció verlo de esa forma. De la mano de los docentes." (Entrevista a Coordinadora del profesorado, UNAHUR, 2024)</w:t>
      </w:r>
      <w:r w:rsidDel="00000000" w:rsidR="00000000" w:rsidRPr="00000000">
        <w:rPr>
          <w:rtl w:val="0"/>
        </w:rPr>
      </w:r>
    </w:p>
    <w:p w:rsidR="00000000" w:rsidDel="00000000" w:rsidP="00000000" w:rsidRDefault="00000000" w:rsidRPr="00000000" w14:paraId="0000002F">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Esta última cita condensa el movimiento central que el análisis empírico permite identificar, ya que cuando el cambio curricular se sostiene colectivamente, desencadena preguntas que van más allá del diseño prescripto y alcanzan los modos de enseñar y evaluar. Asimismo, el análisis empírico permite advertir que el cambio curricular está produciendo desplazamientos en dimensiones que este escrito aborda de manera acotada. En relación con el territorio, las voces docentes y estudiantiles muestran que el nuevo plan está ampliando los espacios reconocidos como educativos más allá de la escuela secundaria hacia clubes, reservas naturales y organizaciones comunitarias, aunque esta orientación se expresa de manera diversa según las cátedras y el momento de la trayectoria. En relación con la identidad docente, algunos estudiantes vinculan explícitamente los créditos y las ACA con una concepción ampliada de la profesionalización docente: </w:t>
      </w:r>
    </w:p>
    <w:p w:rsidR="00000000" w:rsidDel="00000000" w:rsidP="00000000" w:rsidRDefault="00000000" w:rsidRPr="00000000" w14:paraId="00000030">
      <w:pPr>
        <w:spacing w:after="240" w:before="240" w:line="276" w:lineRule="auto"/>
        <w:ind w:left="850.3937007874017" w:right="866.456692913386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tema de los créditos, los ACA no es un capricho, sino justamente una forma de capacitarnos nosotros como futuros docentes más allá de nuestra área" </w:t>
        <w:br w:type="textWrapping"/>
        <w:t xml:space="preserve">(Entrevista a Estudiante 3, UNAHUR, 2025). </w:t>
      </w:r>
    </w:p>
    <w:p w:rsidR="00000000" w:rsidDel="00000000" w:rsidP="00000000" w:rsidRDefault="00000000" w:rsidRPr="00000000" w14:paraId="00000031">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el conjunto de estos hallazgos –los del análisis comparado y los del trabajo de campo– el que da sustento a la cartografía institucional que se presenta a continuación. </w:t>
      </w:r>
    </w:p>
    <w:p w:rsidR="00000000" w:rsidDel="00000000" w:rsidP="00000000" w:rsidRDefault="00000000" w:rsidRPr="00000000" w14:paraId="00000032">
      <w:pPr>
        <w:spacing w:after="240" w:before="240" w:line="276" w:lineRule="auto"/>
        <w:jc w:val="both"/>
        <w:rPr>
          <w:rFonts w:ascii="Times New Roman" w:cs="Times New Roman" w:eastAsia="Times New Roman" w:hAnsi="Times New Roman"/>
          <w:b w:val="1"/>
          <w:bCs w:val="1"/>
          <w:color w:val="090a0b"/>
        </w:rPr>
      </w:pPr>
      <w:r w:rsidDel="00000000" w:rsidR="00000000" w:rsidRPr="00000000">
        <w:rPr>
          <w:rFonts w:ascii="Times New Roman" w:cs="Times New Roman" w:eastAsia="Times New Roman" w:hAnsi="Times New Roman"/>
          <w:b w:val="1"/>
          <w:bCs w:val="1"/>
          <w:color w:val="090a0b"/>
          <w:rtl w:val="0"/>
        </w:rPr>
        <w:t xml:space="preserve">Cartografiar lo que muta: una herramienta para leer el cambio curricular en movimiento </w:t>
      </w:r>
    </w:p>
    <w:p w:rsidR="00000000" w:rsidDel="00000000" w:rsidP="00000000" w:rsidRDefault="00000000" w:rsidRPr="00000000" w14:paraId="00000033">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Los hallazgos del análisis empírico evidencian un proceso de cambio curricular en el que conviven prácticas consolidadas, experiencias emergentes, tensiones no resueltas y búsquedas colectivas aún en elaboración. Para organizar e interpretar esa complejidad, este trabajo construyó una cartografía institucional del proceso de cambio curricular, concebida no como un diagnóstico que fija lo que ocurre, sino como un registro abierto de prácticas, afectos y saberes en movimiento (Bartolotta et al., 2020). Esta distinción resulta conceptualmente relevante, ya que, mientras el diagnóstico-informe parte de la presunción de una realidad dada que debe ser capturada desde un lugar de exterioridad, la cartografía busca lo moviente y lo vivo, desplegándose en el movimiento y en contacto con fuerzas y afectos (Bartolotta et al., 2020). De esta manera, cartografiar el cambio curricular supone, entonces, acompañar aquello que muta sin fijarlo en una imagen estática. </w:t>
      </w:r>
    </w:p>
    <w:p w:rsidR="00000000" w:rsidDel="00000000" w:rsidP="00000000" w:rsidRDefault="00000000" w:rsidRPr="00000000" w14:paraId="00000034">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Para su construcción se recuperaron los cinco elementos del diseño urbano desarrollados por Kevin Lynch —nodos, caminos, bordes, distritos y puntos de referencia— resignificados en clave curricular (Lynch, citado en Poore et al., 2023). Los nodos identifican los focos donde el cambio se condensa como problema o debate: la distinción HTA/HIT, la organización por créditos, la interdisciplinariedad, la incorporación del territorio y el título intermedio, entre otros. Los caminos representan las trayectorias a través de las cuales el cambio circula en la institución: circuitos formales de gestión e intercambio institucional y circuitos informales de co-construcción entre docentes. Los bordes señalan las zonas de fricción estructural: cultura institucional previa versus nuevo diseño, prescripción normativa versus autonomía docente, carga horaria formal versus tiempos reales de trabajo. Los distritos organizan el análisis en las cinco dimensiones del proceso —político-curricular, institucional, pedagógica, territorial e identidad docente—. Los puntos de referencia constituyen los marcos normativos y simbólicos que orientan la lectura: el nuevo plan de estudios, el SACAU, el perfil de egreso y el proyecto institucional de universidad pública. El mapa resultante se presenta en la Figura 1. </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b w:val="1"/>
          <w:bCs w:val="1"/>
          <w:color w:val="090a0b"/>
          <w:sz w:val="22"/>
          <w:szCs w:val="22"/>
        </w:rPr>
      </w:pPr>
      <w:r w:rsidDel="00000000" w:rsidR="00000000" w:rsidRPr="00000000">
        <w:rPr>
          <w:rFonts w:ascii="Times New Roman" w:cs="Times New Roman" w:eastAsia="Times New Roman" w:hAnsi="Times New Roman"/>
          <w:b w:val="1"/>
          <w:bCs w:val="1"/>
          <w:color w:val="090a0b"/>
        </w:rPr>
        <w:drawing>
          <wp:inline distB="114300" distT="114300" distL="114300" distR="114300">
            <wp:extent cx="5399730" cy="3035300"/>
            <wp:effectExtent b="12700" l="12700" r="12700" t="127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399730" cy="3035300"/>
                    </a:xfrm>
                    <a:prstGeom prst="rect"/>
                    <a:ln w="12700">
                      <a:solidFill>
                        <a:srgbClr val="000000"/>
                      </a:solidFill>
                      <a:prstDash val="dash"/>
                    </a:ln>
                  </pic:spPr>
                </pic:pic>
              </a:graphicData>
            </a:graphic>
          </wp:inline>
        </w:drawing>
      </w:r>
      <w:r w:rsidDel="00000000" w:rsidR="00000000" w:rsidRPr="00000000">
        <w:rPr>
          <w:rFonts w:ascii="Times New Roman" w:cs="Times New Roman" w:eastAsia="Times New Roman" w:hAnsi="Times New Roman"/>
          <w:b w:val="1"/>
          <w:bCs w:val="1"/>
          <w:color w:val="090a0b"/>
          <w:rtl w:val="0"/>
        </w:rPr>
        <w:br w:type="textWrapping"/>
      </w:r>
      <w:r w:rsidDel="00000000" w:rsidR="00000000" w:rsidRPr="00000000">
        <w:rPr>
          <w:rFonts w:ascii="Times New Roman" w:cs="Times New Roman" w:eastAsia="Times New Roman" w:hAnsi="Times New Roman"/>
          <w:b w:val="1"/>
          <w:bCs w:val="1"/>
          <w:color w:val="090a0b"/>
          <w:sz w:val="22"/>
          <w:szCs w:val="22"/>
          <w:rtl w:val="0"/>
        </w:rPr>
        <w:t xml:space="preserve">Figura 1. Cartografía institucional del proceso de cambio curricular en el Profesorado Universitario de Biología de la UNAHUR (2024-2025). Elaborada por Sabrina Celeste Impróvola; diseño visual asistido por inteligencia artificial generativa, con revisión y edición final de la autora. </w:t>
      </w:r>
    </w:p>
    <w:p w:rsidR="00000000" w:rsidDel="00000000" w:rsidP="00000000" w:rsidRDefault="00000000" w:rsidRPr="00000000" w14:paraId="00000036">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La cartografía materializa esta lectura situada y opera como una herramienta para analizar la implementación del cambio curricular desde una perspectiva relacional. A diferencia de una representación lineal del proceso, el mapa muestra que la reforma se configura como una trama de dimensiones, actores y dispositivos que se afectan mutuamente. Los marcos normativos externos —entre ellos el SACAU— no producen transformaciones de manera directa, sino que ingresan al campo institucional y son apropiados mediante decisiones de gestión, mediaciones pedagógicas y procesos de negociación.</w:t>
      </w:r>
    </w:p>
    <w:p w:rsidR="00000000" w:rsidDel="00000000" w:rsidP="00000000" w:rsidRDefault="00000000" w:rsidRPr="00000000" w14:paraId="00000037">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 este sentido, la lectura de la cartografía permite reconocer que algunos elementos adquieren una mayor centralidad por su capacidad de articular distintas dimensiones del proceso. El trabajo autónomo, por ejemplo, conecta la dimensión político-curricular —a través de la reorganización de la carga académica en créditos— con la dimensión pedagógica, al exigir nuevas formas de enseñanza y evaluación y con la dimensión territorial, al ampliar los espacios y tiempos reconocidos como formativos. Del mismo modo, la interdisciplinariedad y el territorio no aparecen como componentes aislados del diseño curricular, sino como nodos que vinculan la organización del currículum con las prácticas de enseñanza, la identidad docente y el proyecto institucional de la universidad. Asimismo, el mapa explicita en su borde inferior la tensión que atraviesa todo el proceso: </w:t>
      </w:r>
      <w:sdt>
        <w:sdtPr>
          <w:id w:val="845279559"/>
          <w:tag w:val="goog_rdk_0"/>
        </w:sdtPr>
        <w:sdtContent>
          <w:r w:rsidDel="00000000" w:rsidR="00000000" w:rsidRPr="00000000">
            <w:rPr>
              <w:rFonts w:ascii="Cardo" w:cs="Cardo" w:eastAsia="Cardo" w:hAnsi="Cardo"/>
              <w:i w:val="1"/>
              <w:iCs w:val="1"/>
              <w:color w:val="090a0b"/>
              <w:rtl w:val="0"/>
            </w:rPr>
            <w:t xml:space="preserve">"Prescripción normativa ↔ Traducción pedagógica"</w:t>
          </w:r>
        </w:sdtContent>
      </w:sdt>
      <w:r w:rsidDel="00000000" w:rsidR="00000000" w:rsidRPr="00000000">
        <w:rPr>
          <w:rFonts w:ascii="Times New Roman" w:cs="Times New Roman" w:eastAsia="Times New Roman" w:hAnsi="Times New Roman"/>
          <w:color w:val="090a0b"/>
          <w:rtl w:val="0"/>
        </w:rPr>
        <w:t xml:space="preserve">. Esa flecha bidireccional condensa el argumento central de este trabajo; el cambio curricular no se agota en lo que el diseño prescribe, sino que se configura en el ida y vuelta permanente entre la norma y la práctica, entre lo que la política define y lo que los actores institucionales producen en su implementación cotidiana. </w:t>
        <w:br w:type="textWrapping"/>
        <w:t xml:space="preserve">De la misma manera, una lectura al mapa revela que el territorio aparece dos veces: como dimensión territorial —el gran bloque de la derecha, que organiza los vínculos formativos fuera del aula y la articulación con escuelas y espacios socioeducativos— y como nodo, conectado con la coordinación docente, la articulación territorial y la interdisciplinariedad. Esta doble presencia no es casual, indica que el territorio no es solo un contenido del plan de estudios sino un organizador del proceso de cambio curricular en una universidad que se define por su anclaje en el conurbano bonaerense.</w:t>
      </w:r>
    </w:p>
    <w:p w:rsidR="00000000" w:rsidDel="00000000" w:rsidP="00000000" w:rsidRDefault="00000000" w:rsidRPr="00000000" w14:paraId="0000003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Reflexiones </w:t>
      </w:r>
      <w:r w:rsidDel="00000000" w:rsidR="00000000" w:rsidRPr="00000000">
        <w:rPr>
          <w:rFonts w:ascii="Times New Roman" w:cs="Times New Roman" w:eastAsia="Times New Roman" w:hAnsi="Times New Roman"/>
          <w:b w:val="1"/>
          <w:bCs w:val="1"/>
          <w:rtl w:val="0"/>
        </w:rPr>
        <w:t xml:space="preserve">finales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39">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del proceso de implementación del SACAU en el Profesorado Universitario de Biología de la UNAHUR permite reconocer que la traducción de una política universitaria de alcance nacional en una institución concreta no constituye un proceso lineal ni homogéneo. Por el contrario, se configura como un entramado de decisiones de gestión, mediaciones institucionales y apropiaciones pedagógicas que se despliegan de manera simultánea y con ritmos propios. El caso analizado muestra que los desafíos no son solo curriculares, ya que involucran la estructura organizativa, los sistemas de gestión académica, las culturas institucionales y las condiciones materiales en que docentes y estudiantes transitan el cambio. </w:t>
      </w:r>
    </w:p>
    <w:p w:rsidR="00000000" w:rsidDel="00000000" w:rsidP="00000000" w:rsidRDefault="00000000" w:rsidRPr="00000000" w14:paraId="0000003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el caso permite reconocer un modo específico de procesar e implementar una política sistémica, en la que el resguardo del trabajo docente y de los recorridos ya realizados no decantó en resistencia a la reforma sino que la hizo posible. Ese modo de cambio constituye una forma concreta de ejercicio de la autonomía institucional: la universidad no aplicó el SACAU en forma irreflexiva ni lo resistió, sino que lo tradujo según criterios propios y es en esa traducción donde se define buena parte de lo que la política puede efectivamente transformar. </w:t>
      </w:r>
      <w:r w:rsidDel="00000000" w:rsidR="00000000" w:rsidRPr="00000000">
        <w:rPr>
          <w:rtl w:val="0"/>
        </w:rPr>
      </w:r>
    </w:p>
    <w:p w:rsidR="00000000" w:rsidDel="00000000" w:rsidP="00000000" w:rsidRDefault="00000000" w:rsidRPr="00000000" w14:paraId="0000003B">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las instancias de reflexión colectiva que la institución ya viene desarrollando —ateneos de prácticas, jornadas de intercambio docente, reuniones con estudiantes— constituyen un capital institucional valioso sobre el que continuar construyendo. En particular, algunas cuestiones que emergen de la implementación merecen seguir siendo profundizadas en esos espacios: el sentido formativo del trabajo autónomo —cuya construcción colectiva está en curso—, el perfil y alcances del título intermedio, y la traducción del nuevo plan en los entornos virtuales institucionales.  Estas no son dificultades técnicas, sino preguntas pedagógicas que el propio proceso está instalando y que son posibles porque existe una condición institucional que las sostiene. Un estudiante la describe con claridad: </w:t>
      </w:r>
    </w:p>
    <w:p w:rsidR="00000000" w:rsidDel="00000000" w:rsidP="00000000" w:rsidRDefault="00000000" w:rsidRPr="00000000" w14:paraId="0000003C">
      <w:pPr>
        <w:spacing w:line="240" w:lineRule="auto"/>
        <w:ind w:left="850.3937007874017" w:right="1008.1889763779537"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br w:type="textWrapping"/>
        <w:t xml:space="preserve">“</w:t>
      </w:r>
      <w:r w:rsidDel="00000000" w:rsidR="00000000" w:rsidRPr="00000000">
        <w:rPr>
          <w:rFonts w:ascii="Times New Roman" w:cs="Times New Roman" w:eastAsia="Times New Roman" w:hAnsi="Times New Roman"/>
          <w:i w:val="1"/>
          <w:iCs w:val="1"/>
          <w:rtl w:val="0"/>
        </w:rPr>
        <w:t xml:space="preserve">No estás solo, no te dejan en banda (...) estás constantemente acompañado, constantemente los profesores te están dando el aguante, te están preguntando cómo vas. Hay un montón de programas y ayudas que brinda la universidad tanto en acompañamiento a la trayectoria como en términos económicos, como las becas de apuntes o las becas de elementos. Ese es el lado humano que tiene la universidad, que además de que la calidad educativa es buena, lo que hace que vos te quieras quedar y compartas como este sentimiento de comunidad es justamente todo ese cariño, ese acompañamiento que da la propia universidad.</w:t>
      </w:r>
    </w:p>
    <w:p w:rsidR="00000000" w:rsidDel="00000000" w:rsidP="00000000" w:rsidRDefault="00000000" w:rsidRPr="00000000" w14:paraId="0000003D">
      <w:pPr>
        <w:spacing w:after="0" w:line="360" w:lineRule="auto"/>
        <w:ind w:left="850.3937007874017" w:right="1008.188976377953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(Entrevista a Estudiante 3  del profesorado, UNAHUR, 2024)</w:t>
      </w:r>
      <w:r w:rsidDel="00000000" w:rsidR="00000000" w:rsidRPr="00000000">
        <w:rPr>
          <w:rtl w:val="0"/>
        </w:rPr>
      </w:r>
    </w:p>
    <w:p w:rsidR="00000000" w:rsidDel="00000000" w:rsidP="00000000" w:rsidRDefault="00000000" w:rsidRPr="00000000" w14:paraId="0000003E">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90a0b"/>
          <w:rtl w:val="0"/>
        </w:rPr>
        <w:t xml:space="preserve">Este énfasis en el acompañamiento y en el afecto remite a una pedagogía del cuidado (Álvarez et al., 2021) que atraviesa la experiencia formativa y que incide en la construcción de una identidad docente asociada al compromiso, la presencia y el sostén del otro como condiciones necesarias para la calidad educativa. En este sentido, sin esa trama de cuidado y pertenencia, difícilmente una transformación de esta magnitud pudiera ser transitada colectivamente. </w:t>
      </w:r>
      <w:r w:rsidDel="00000000" w:rsidR="00000000" w:rsidRPr="00000000">
        <w:rPr>
          <w:rFonts w:ascii="Times New Roman" w:cs="Times New Roman" w:eastAsia="Times New Roman" w:hAnsi="Times New Roman"/>
          <w:rtl w:val="0"/>
        </w:rPr>
        <w:br w:type="textWrapping"/>
        <w:br w:type="textWrapping"/>
        <w:t xml:space="preserve">Para finalizar, el trabajo deja abiertas, a su vez, dos preguntas que el propio proceso de implementación fue instalando en las jornadas y espacios de intercambio institucional: </w:t>
      </w:r>
      <w:r w:rsidDel="00000000" w:rsidR="00000000" w:rsidRPr="00000000">
        <w:rPr>
          <w:rFonts w:ascii="Times New Roman" w:cs="Times New Roman" w:eastAsia="Times New Roman" w:hAnsi="Times New Roman"/>
          <w:i w:val="1"/>
          <w:iCs w:val="1"/>
          <w:rtl w:val="0"/>
        </w:rPr>
        <w:t xml:space="preserve">¿cómo construir flexibilidad curricular sosteniendo sentidos compartidos entre los distintos actores institucionales? ¿Cómo promover la autonomía estudiantil sin que derive en procesos de individualización, sino en prácticas colectivas de formación? ¿Cómo fortalecer y acompañar el trabajo autónomo del estudiantado? </w:t>
      </w:r>
      <w:r w:rsidDel="00000000" w:rsidR="00000000" w:rsidRPr="00000000">
        <w:rPr>
          <w:rFonts w:ascii="Times New Roman" w:cs="Times New Roman" w:eastAsia="Times New Roman" w:hAnsi="Times New Roman"/>
          <w:rtl w:val="0"/>
        </w:rPr>
        <w:t xml:space="preserve">Cada una de estas preguntas podría constituir un nuevo objeto de estudio y, al mismo tiempo, una agenda de trabajo institucional para los tiempos que vienen.</w:t>
      </w:r>
    </w:p>
    <w:p w:rsidR="00000000" w:rsidDel="00000000" w:rsidP="00000000" w:rsidRDefault="00000000" w:rsidRPr="00000000" w14:paraId="0000003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0">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Álvarez, M., Boilini, P., Enriz, N., Palazzolo, F., &amp; Schlusselblum, C. (2021). </w:t>
      </w:r>
      <w:r w:rsidDel="00000000" w:rsidR="00000000" w:rsidRPr="00000000">
        <w:rPr>
          <w:rFonts w:ascii="Times New Roman" w:cs="Times New Roman" w:eastAsia="Times New Roman" w:hAnsi="Times New Roman"/>
          <w:i w:val="1"/>
          <w:iCs w:val="1"/>
          <w:color w:val="090a0b"/>
          <w:rtl w:val="0"/>
        </w:rPr>
        <w:t xml:space="preserve">Pedagogía del cuidado: La construcción de la cultura del cuidado en la escuela actual</w:t>
      </w:r>
      <w:r w:rsidDel="00000000" w:rsidR="00000000" w:rsidRPr="00000000">
        <w:rPr>
          <w:rFonts w:ascii="Times New Roman" w:cs="Times New Roman" w:eastAsia="Times New Roman" w:hAnsi="Times New Roman"/>
          <w:color w:val="090a0b"/>
          <w:rtl w:val="0"/>
        </w:rPr>
        <w:t xml:space="preserve">. La Crujía.</w:t>
      </w:r>
    </w:p>
    <w:p w:rsidR="00000000" w:rsidDel="00000000" w:rsidP="00000000" w:rsidRDefault="00000000" w:rsidRPr="00000000" w14:paraId="00000041">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Bartolotta, L., Conca, A., Fuentes, A., &amp; Gago, I. (2020). Cartografiar: Un registro de las mutaciones. En P. Zelmanovich &amp; M. Minnicelli (Coords.), </w:t>
      </w:r>
      <w:r w:rsidDel="00000000" w:rsidR="00000000" w:rsidRPr="00000000">
        <w:rPr>
          <w:rFonts w:ascii="Times New Roman" w:cs="Times New Roman" w:eastAsia="Times New Roman" w:hAnsi="Times New Roman"/>
          <w:i w:val="1"/>
          <w:iCs w:val="1"/>
          <w:color w:val="090a0b"/>
          <w:rtl w:val="0"/>
        </w:rPr>
        <w:t xml:space="preserve">Resistidas y desafiadas: Las prácticas en las instituciones entre demandas, legalidades y discursos</w:t>
      </w:r>
      <w:r w:rsidDel="00000000" w:rsidR="00000000" w:rsidRPr="00000000">
        <w:rPr>
          <w:rFonts w:ascii="Times New Roman" w:cs="Times New Roman" w:eastAsia="Times New Roman" w:hAnsi="Times New Roman"/>
          <w:color w:val="090a0b"/>
          <w:rtl w:val="0"/>
        </w:rPr>
        <w:t xml:space="preserve">. FLACSO. </w:t>
      </w:r>
    </w:p>
    <w:p w:rsidR="00000000" w:rsidDel="00000000" w:rsidP="00000000" w:rsidRDefault="00000000" w:rsidRPr="00000000" w14:paraId="00000042">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Buchbinder, P. (2020). El sistema universitario argentino: Una lectura de sus transformaciones en el largo plazo (1983–2015). </w:t>
      </w:r>
      <w:r w:rsidDel="00000000" w:rsidR="00000000" w:rsidRPr="00000000">
        <w:rPr>
          <w:rFonts w:ascii="Times New Roman" w:cs="Times New Roman" w:eastAsia="Times New Roman" w:hAnsi="Times New Roman"/>
          <w:i w:val="1"/>
          <w:iCs w:val="1"/>
          <w:color w:val="090a0b"/>
          <w:rtl w:val="0"/>
        </w:rPr>
        <w:t xml:space="preserve">Revista de la Educación Superior, 49</w:t>
      </w:r>
      <w:r w:rsidDel="00000000" w:rsidR="00000000" w:rsidRPr="00000000">
        <w:rPr>
          <w:rFonts w:ascii="Times New Roman" w:cs="Times New Roman" w:eastAsia="Times New Roman" w:hAnsi="Times New Roman"/>
          <w:color w:val="090a0b"/>
          <w:rtl w:val="0"/>
        </w:rPr>
        <w:t xml:space="preserve">(193), 45–64. </w:t>
      </w:r>
      <w:hyperlink r:id="rId8">
        <w:r w:rsidDel="00000000" w:rsidR="00000000" w:rsidRPr="00000000">
          <w:rPr>
            <w:rFonts w:ascii="Times New Roman" w:cs="Times New Roman" w:eastAsia="Times New Roman" w:hAnsi="Times New Roman"/>
            <w:color w:val="1155cc"/>
            <w:u w:val="single"/>
            <w:rtl w:val="0"/>
          </w:rPr>
          <w:t xml:space="preserve">https://doi.org/10.36857/resu.2020.193.1026</w:t>
        </w:r>
      </w:hyperlink>
      <w:r w:rsidDel="00000000" w:rsidR="00000000" w:rsidRPr="00000000">
        <w:rPr>
          <w:rtl w:val="0"/>
        </w:rPr>
      </w:r>
    </w:p>
    <w:p w:rsidR="00000000" w:rsidDel="00000000" w:rsidP="00000000" w:rsidRDefault="00000000" w:rsidRPr="00000000" w14:paraId="00000043">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Díaz Barriga, F. (2016). Comprender la teoría del currículum como una conversación complicada: Surgimiento, crisis, reconceptualización e internacionalización. </w:t>
      </w:r>
      <w:r w:rsidDel="00000000" w:rsidR="00000000" w:rsidRPr="00000000">
        <w:rPr>
          <w:rFonts w:ascii="Times New Roman" w:cs="Times New Roman" w:eastAsia="Times New Roman" w:hAnsi="Times New Roman"/>
          <w:i w:val="1"/>
          <w:iCs w:val="1"/>
          <w:color w:val="090a0b"/>
          <w:rtl w:val="0"/>
        </w:rPr>
        <w:t xml:space="preserve">Revista Mexicana de Investigación Educativa, 21</w:t>
      </w:r>
      <w:r w:rsidDel="00000000" w:rsidR="00000000" w:rsidRPr="00000000">
        <w:rPr>
          <w:rFonts w:ascii="Times New Roman" w:cs="Times New Roman" w:eastAsia="Times New Roman" w:hAnsi="Times New Roman"/>
          <w:color w:val="090a0b"/>
          <w:rtl w:val="0"/>
        </w:rPr>
        <w:t xml:space="preserve">(69), 641–646.</w:t>
      </w:r>
    </w:p>
    <w:p w:rsidR="00000000" w:rsidDel="00000000" w:rsidP="00000000" w:rsidRDefault="00000000" w:rsidRPr="00000000" w14:paraId="00000044">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Díaz-Barriga, Á. (2014). Construcción de programas de estudio en la perspectiva del enfoque de desarrollo de competencias. </w:t>
      </w:r>
      <w:r w:rsidDel="00000000" w:rsidR="00000000" w:rsidRPr="00000000">
        <w:rPr>
          <w:rFonts w:ascii="Times New Roman" w:cs="Times New Roman" w:eastAsia="Times New Roman" w:hAnsi="Times New Roman"/>
          <w:i w:val="1"/>
          <w:iCs w:val="1"/>
          <w:color w:val="090a0b"/>
          <w:rtl w:val="0"/>
        </w:rPr>
        <w:t xml:space="preserve">Perfiles Educativos, 36</w:t>
      </w:r>
      <w:r w:rsidDel="00000000" w:rsidR="00000000" w:rsidRPr="00000000">
        <w:rPr>
          <w:rFonts w:ascii="Times New Roman" w:cs="Times New Roman" w:eastAsia="Times New Roman" w:hAnsi="Times New Roman"/>
          <w:color w:val="090a0b"/>
          <w:rtl w:val="0"/>
        </w:rPr>
        <w:t xml:space="preserve">(143), 142–156.</w:t>
      </w:r>
    </w:p>
    <w:p w:rsidR="00000000" w:rsidDel="00000000" w:rsidP="00000000" w:rsidRDefault="00000000" w:rsidRPr="00000000" w14:paraId="00000045">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Del Valle, D., Perrotta, D., &amp; Suasnábar, C. (2021). La universidad argentina pre y post pandemia: Acciones frente al Covid-19 y los desafíos de una (posible) reforma. </w:t>
      </w:r>
      <w:r w:rsidDel="00000000" w:rsidR="00000000" w:rsidRPr="00000000">
        <w:rPr>
          <w:rFonts w:ascii="Times New Roman" w:cs="Times New Roman" w:eastAsia="Times New Roman" w:hAnsi="Times New Roman"/>
          <w:i w:val="1"/>
          <w:iCs w:val="1"/>
          <w:color w:val="090a0b"/>
          <w:rtl w:val="0"/>
        </w:rPr>
        <w:t xml:space="preserve">Integración y Conocimiento, 10</w:t>
      </w:r>
      <w:r w:rsidDel="00000000" w:rsidR="00000000" w:rsidRPr="00000000">
        <w:rPr>
          <w:rFonts w:ascii="Times New Roman" w:cs="Times New Roman" w:eastAsia="Times New Roman" w:hAnsi="Times New Roman"/>
          <w:color w:val="090a0b"/>
          <w:rtl w:val="0"/>
        </w:rPr>
        <w:t xml:space="preserve">(2).</w:t>
      </w:r>
    </w:p>
    <w:p w:rsidR="00000000" w:rsidDel="00000000" w:rsidP="00000000" w:rsidRDefault="00000000" w:rsidRPr="00000000" w14:paraId="00000046">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Englund, T. (2015). Toward a deliberative curriculum? </w:t>
      </w:r>
      <w:r w:rsidDel="00000000" w:rsidR="00000000" w:rsidRPr="00000000">
        <w:rPr>
          <w:rFonts w:ascii="Times New Roman" w:cs="Times New Roman" w:eastAsia="Times New Roman" w:hAnsi="Times New Roman"/>
          <w:i w:val="1"/>
          <w:iCs w:val="1"/>
          <w:color w:val="090a0b"/>
          <w:rtl w:val="0"/>
        </w:rPr>
        <w:t xml:space="preserve">Nordic Journal of Studies in Educational Policy</w:t>
      </w:r>
      <w:r w:rsidDel="00000000" w:rsidR="00000000" w:rsidRPr="00000000">
        <w:rPr>
          <w:rFonts w:ascii="Times New Roman" w:cs="Times New Roman" w:eastAsia="Times New Roman" w:hAnsi="Times New Roman"/>
          <w:color w:val="090a0b"/>
          <w:rtl w:val="0"/>
        </w:rPr>
        <w:t xml:space="preserve">. Traducción al español de la Cátedra de Residencia del Traductorado de Inglés, ENS en Lenguas Vivas “Sofía E. B. de Spangenberg”.</w:t>
      </w:r>
    </w:p>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Fernández, M., Gualtieri, G. y Carou, D. (2024). Reformas curriculares en la UNAHUR desde un enfoque de derechos. </w:t>
      </w:r>
      <w:r w:rsidDel="00000000" w:rsidR="00000000" w:rsidRPr="00000000">
        <w:rPr>
          <w:rFonts w:ascii="Times New Roman" w:cs="Times New Roman" w:eastAsia="Times New Roman" w:hAnsi="Times New Roman"/>
          <w:i w:val="1"/>
          <w:iCs w:val="1"/>
          <w:color w:val="090a0b"/>
          <w:rtl w:val="0"/>
        </w:rPr>
        <w:t xml:space="preserve">Trayectorias Universitarias, Vol. 10</w:t>
      </w:r>
      <w:r w:rsidDel="00000000" w:rsidR="00000000" w:rsidRPr="00000000">
        <w:rPr>
          <w:rFonts w:ascii="Times New Roman" w:cs="Times New Roman" w:eastAsia="Times New Roman" w:hAnsi="Times New Roman"/>
          <w:color w:val="090a0b"/>
          <w:rtl w:val="0"/>
        </w:rPr>
        <w:t xml:space="preserve">(18), e154.</w:t>
      </w:r>
      <w:hyperlink r:id="rId9">
        <w:r w:rsidDel="00000000" w:rsidR="00000000" w:rsidRPr="00000000">
          <w:rPr>
            <w:rFonts w:ascii="Times New Roman" w:cs="Times New Roman" w:eastAsia="Times New Roman" w:hAnsi="Times New Roman"/>
            <w:color w:val="090a0b"/>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https://doi.org/10.24215/24690090e154</w:t>
        </w:r>
      </w:hyperlink>
      <w:r w:rsidDel="00000000" w:rsidR="00000000" w:rsidRPr="00000000">
        <w:rPr>
          <w:rFonts w:ascii="Times New Roman" w:cs="Times New Roman" w:eastAsia="Times New Roman" w:hAnsi="Times New Roman"/>
          <w:color w:val="090a0b"/>
          <w:rtl w:val="0"/>
        </w:rPr>
        <w:t xml:space="preserve"> </w:t>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Fischman, G. (2009). Clase 24: La universidad pública de masas. Grandes expectativas, algunas promesas y muchas incertidumbres. En Especialización en Curriculum y prácticas escolares en contexto. Buenos Aires: FLACSO Virtual Argentina.</w:t>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Jara Holliday, O. (2018). La sistematización de experiencias: Práctica y teoría para otros mundos posibles. 1ed. Bogotá: Centro Internacional de Educación y Desarrollo Humano – CINDE, Colombia.</w:t>
      </w:r>
    </w:p>
    <w:p w:rsidR="00000000" w:rsidDel="00000000" w:rsidP="00000000" w:rsidRDefault="00000000" w:rsidRPr="00000000" w14:paraId="0000004A">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Marquina, M. (2023). Sentidos de un sistema de créditos académicos en la universidad. En A. Massetti &amp; D. Morales (Comps.), </w:t>
      </w:r>
      <w:r w:rsidDel="00000000" w:rsidR="00000000" w:rsidRPr="00000000">
        <w:rPr>
          <w:rFonts w:ascii="Times New Roman" w:cs="Times New Roman" w:eastAsia="Times New Roman" w:hAnsi="Times New Roman"/>
          <w:i w:val="1"/>
          <w:iCs w:val="1"/>
          <w:color w:val="090a0b"/>
          <w:rtl w:val="0"/>
        </w:rPr>
        <w:t xml:space="preserve">Las ventajas y desventajas del sistema de créditos en la universidad</w:t>
      </w:r>
      <w:r w:rsidDel="00000000" w:rsidR="00000000" w:rsidRPr="00000000">
        <w:rPr>
          <w:rFonts w:ascii="Times New Roman" w:cs="Times New Roman" w:eastAsia="Times New Roman" w:hAnsi="Times New Roman"/>
          <w:color w:val="090a0b"/>
          <w:rtl w:val="0"/>
        </w:rPr>
        <w:t xml:space="preserve"> (Documento de trabajo N.º 2, pp. 18–28). Universidad Nacional Arturo Jauretche.</w:t>
      </w:r>
    </w:p>
    <w:p w:rsidR="00000000" w:rsidDel="00000000" w:rsidP="00000000" w:rsidRDefault="00000000" w:rsidRPr="00000000" w14:paraId="0000004B">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Pinar, W. F. (2014). La teoría del currículum. Narcea.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Poore, F., Zilliani, L., González, F., &amp; Migliore, M. (2023). </w:t>
      </w:r>
      <w:r w:rsidDel="00000000" w:rsidR="00000000" w:rsidRPr="00000000">
        <w:rPr>
          <w:rFonts w:ascii="Times New Roman" w:cs="Times New Roman" w:eastAsia="Times New Roman" w:hAnsi="Times New Roman"/>
          <w:rtl w:val="0"/>
        </w:rPr>
        <w:t xml:space="preserve">Urbanofilia</w:t>
      </w:r>
      <w:r w:rsidDel="00000000" w:rsidR="00000000" w:rsidRPr="00000000">
        <w:rPr>
          <w:rFonts w:ascii="Times New Roman" w:cs="Times New Roman" w:eastAsia="Times New Roman" w:hAnsi="Times New Roman"/>
          <w:rtl w:val="0"/>
        </w:rPr>
        <w:t xml:space="preserve">. El Gato y La Caja.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rtl w:val="0"/>
        </w:rPr>
        <w:t xml:space="preserve">Spasiuk, G. E. (2025). Reformas curriculares y Sistema Argentino de Créditos Académicos: Reflexiones necesarias. </w:t>
      </w:r>
      <w:r w:rsidDel="00000000" w:rsidR="00000000" w:rsidRPr="00000000">
        <w:rPr>
          <w:rFonts w:ascii="Times New Roman" w:cs="Times New Roman" w:eastAsia="Times New Roman" w:hAnsi="Times New Roman"/>
          <w:rtl w:val="0"/>
        </w:rPr>
        <w:t xml:space="preserve">Debate Público. Reflexión de Trabajo Social, 15</w:t>
      </w:r>
      <w:r w:rsidDel="00000000" w:rsidR="00000000" w:rsidRPr="00000000">
        <w:rPr>
          <w:rFonts w:ascii="Times New Roman" w:cs="Times New Roman" w:eastAsia="Times New Roman" w:hAnsi="Times New Roman"/>
          <w:rtl w:val="0"/>
        </w:rPr>
        <w:t xml:space="preserve">(29), 44–51</w:t>
      </w:r>
      <w:r w:rsidDel="00000000" w:rsidR="00000000" w:rsidRPr="00000000">
        <w:rPr>
          <w:rFonts w:ascii="Times New Roman" w:cs="Times New Roman" w:eastAsia="Times New Roman" w:hAnsi="Times New Roman"/>
          <w:color w:val="090a0b"/>
          <w:rtl w:val="0"/>
        </w:rPr>
        <w:t xml:space="preserve">.</w:t>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Terigi, F. (2009). </w:t>
      </w:r>
      <w:r w:rsidDel="00000000" w:rsidR="00000000" w:rsidRPr="00000000">
        <w:rPr>
          <w:rFonts w:ascii="Times New Roman" w:cs="Times New Roman" w:eastAsia="Times New Roman" w:hAnsi="Times New Roman"/>
          <w:i w:val="1"/>
          <w:iCs w:val="1"/>
          <w:color w:val="090a0b"/>
          <w:rtl w:val="0"/>
        </w:rPr>
        <w:t xml:space="preserve">Las trayectorias escolares: Del problema individual al desafío de política educativa</w:t>
      </w:r>
      <w:r w:rsidDel="00000000" w:rsidR="00000000" w:rsidRPr="00000000">
        <w:rPr>
          <w:rFonts w:ascii="Times New Roman" w:cs="Times New Roman" w:eastAsia="Times New Roman" w:hAnsi="Times New Roman"/>
          <w:color w:val="090a0b"/>
          <w:rtl w:val="0"/>
        </w:rPr>
        <w:t xml:space="preserve">. Ministerio de Educación de la Nación.</w:t>
      </w:r>
    </w:p>
    <w:p w:rsidR="00000000" w:rsidDel="00000000" w:rsidP="00000000" w:rsidRDefault="00000000" w:rsidRPr="00000000" w14:paraId="0000004F">
      <w:pPr>
        <w:spacing w:after="240" w:before="240" w:line="276"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Waltos, F. y Sorín, A. (2020). Claroscuros del currículum: Aportes de una investigación. El proceso de cambio curricular en el Nivel Primario de la Provincia de Buenos Aires (2007-2018) y las prácticas de significación de los docentes. Revista RELAPAE. (13), 51-64.</w:t>
      </w:r>
    </w:p>
    <w:p w:rsidR="00000000" w:rsidDel="00000000" w:rsidP="00000000" w:rsidRDefault="00000000" w:rsidRPr="00000000" w14:paraId="00000050">
      <w:pPr>
        <w:spacing w:after="240" w:before="240" w:line="480" w:lineRule="auto"/>
        <w:jc w:val="both"/>
        <w:rPr>
          <w:rFonts w:ascii="Times New Roman" w:cs="Times New Roman" w:eastAsia="Times New Roman" w:hAnsi="Times New Roman"/>
          <w:b w:val="1"/>
          <w:bCs w:val="1"/>
          <w:color w:val="090a0b"/>
        </w:rPr>
      </w:pPr>
      <w:r w:rsidDel="00000000" w:rsidR="00000000" w:rsidRPr="00000000">
        <w:rPr>
          <w:rFonts w:ascii="Times New Roman" w:cs="Times New Roman" w:eastAsia="Times New Roman" w:hAnsi="Times New Roman"/>
          <w:b w:val="1"/>
          <w:bCs w:val="1"/>
          <w:color w:val="090a0b"/>
          <w:rtl w:val="0"/>
        </w:rPr>
        <w:t xml:space="preserve">Documentos normativos y marcos regulatorios</w:t>
      </w:r>
    </w:p>
    <w:p w:rsidR="00000000" w:rsidDel="00000000" w:rsidP="00000000" w:rsidRDefault="00000000" w:rsidRPr="00000000" w14:paraId="00000051">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Ley de Educación Superior. Ley 24.521, 1995.</w:t>
      </w:r>
    </w:p>
    <w:p w:rsidR="00000000" w:rsidDel="00000000" w:rsidP="00000000" w:rsidRDefault="00000000" w:rsidRPr="00000000" w14:paraId="00000052">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Ley de Educación Sexual Integral. Ley 26.150, 2006.</w:t>
      </w:r>
    </w:p>
    <w:p w:rsidR="00000000" w:rsidDel="00000000" w:rsidP="00000000" w:rsidRDefault="00000000" w:rsidRPr="00000000" w14:paraId="00000053">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Ley de Educación Ambiental Integral. Ley 27.621, 2021.</w:t>
      </w:r>
    </w:p>
    <w:p w:rsidR="00000000" w:rsidDel="00000000" w:rsidP="00000000" w:rsidRDefault="00000000" w:rsidRPr="00000000" w14:paraId="00000054">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Consejo Interuniversitario Nacional. (2021). </w:t>
      </w:r>
      <w:r w:rsidDel="00000000" w:rsidR="00000000" w:rsidRPr="00000000">
        <w:rPr>
          <w:rFonts w:ascii="Times New Roman" w:cs="Times New Roman" w:eastAsia="Times New Roman" w:hAnsi="Times New Roman"/>
          <w:i w:val="1"/>
          <w:iCs w:val="1"/>
          <w:color w:val="090a0b"/>
          <w:rtl w:val="0"/>
        </w:rPr>
        <w:t xml:space="preserve">Universidades 2030</w:t>
      </w:r>
      <w:r w:rsidDel="00000000" w:rsidR="00000000" w:rsidRPr="00000000">
        <w:rPr>
          <w:rFonts w:ascii="Times New Roman" w:cs="Times New Roman" w:eastAsia="Times New Roman" w:hAnsi="Times New Roman"/>
          <w:color w:val="090a0b"/>
          <w:rtl w:val="0"/>
        </w:rPr>
        <w:t xml:space="preserve">.</w:t>
      </w:r>
    </w:p>
    <w:p w:rsidR="00000000" w:rsidDel="00000000" w:rsidP="00000000" w:rsidRDefault="00000000" w:rsidRPr="00000000" w14:paraId="00000055">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Ministerio de Educación de la Nación. (2023). Resolución 2598/2023.</w:t>
      </w:r>
    </w:p>
    <w:p w:rsidR="00000000" w:rsidDel="00000000" w:rsidP="00000000" w:rsidRDefault="00000000" w:rsidRPr="00000000" w14:paraId="00000056">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Universidad Nacional de Hurlingham. (2025). Resolución CS N.º 045/2025. </w:t>
      </w:r>
    </w:p>
    <w:p w:rsidR="00000000" w:rsidDel="00000000" w:rsidP="00000000" w:rsidRDefault="00000000" w:rsidRPr="00000000" w14:paraId="00000057">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Universidad Nacional de Hurlingham. (2024). Resolución CS  N.º 431/2024. </w:t>
      </w:r>
    </w:p>
    <w:p w:rsidR="00000000" w:rsidDel="00000000" w:rsidP="00000000" w:rsidRDefault="00000000" w:rsidRPr="00000000" w14:paraId="00000058">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Universidad Nacional de Hurlingham. (2018). </w:t>
      </w:r>
      <w:r w:rsidDel="00000000" w:rsidR="00000000" w:rsidRPr="00000000">
        <w:rPr>
          <w:rFonts w:ascii="Times New Roman" w:cs="Times New Roman" w:eastAsia="Times New Roman" w:hAnsi="Times New Roman"/>
          <w:i w:val="1"/>
          <w:iCs w:val="1"/>
          <w:color w:val="090a0b"/>
          <w:rtl w:val="0"/>
        </w:rPr>
        <w:t xml:space="preserve">Plan de estudios del Profesorado Universitario en Biología</w:t>
      </w:r>
      <w:r w:rsidDel="00000000" w:rsidR="00000000" w:rsidRPr="00000000">
        <w:rPr>
          <w:rFonts w:ascii="Times New Roman" w:cs="Times New Roman" w:eastAsia="Times New Roman" w:hAnsi="Times New Roman"/>
          <w:color w:val="090a0b"/>
          <w:rtl w:val="0"/>
        </w:rPr>
        <w:t xml:space="preserve">.</w:t>
      </w:r>
    </w:p>
    <w:p w:rsidR="00000000" w:rsidDel="00000000" w:rsidP="00000000" w:rsidRDefault="00000000" w:rsidRPr="00000000" w14:paraId="00000059">
      <w:pPr>
        <w:spacing w:after="240" w:before="240" w:line="480" w:lineRule="auto"/>
        <w:jc w:val="both"/>
        <w:rPr>
          <w:rFonts w:ascii="Times New Roman" w:cs="Times New Roman" w:eastAsia="Times New Roman" w:hAnsi="Times New Roman"/>
          <w:color w:val="090a0b"/>
        </w:rPr>
      </w:pPr>
      <w:r w:rsidDel="00000000" w:rsidR="00000000" w:rsidRPr="00000000">
        <w:rPr>
          <w:rFonts w:ascii="Times New Roman" w:cs="Times New Roman" w:eastAsia="Times New Roman" w:hAnsi="Times New Roman"/>
          <w:color w:val="090a0b"/>
          <w:rtl w:val="0"/>
        </w:rPr>
        <w:t xml:space="preserve">Universidad Nacional de Hurlingham. (2024). </w:t>
      </w:r>
      <w:r w:rsidDel="00000000" w:rsidR="00000000" w:rsidRPr="00000000">
        <w:rPr>
          <w:rFonts w:ascii="Times New Roman" w:cs="Times New Roman" w:eastAsia="Times New Roman" w:hAnsi="Times New Roman"/>
          <w:i w:val="1"/>
          <w:iCs w:val="1"/>
          <w:color w:val="090a0b"/>
          <w:rtl w:val="0"/>
        </w:rPr>
        <w:t xml:space="preserve">Plan de estudios del Profesorado Universitario en Biología</w:t>
      </w:r>
      <w:r w:rsidDel="00000000" w:rsidR="00000000" w:rsidRPr="00000000">
        <w:rPr>
          <w:rFonts w:ascii="Times New Roman" w:cs="Times New Roman" w:eastAsia="Times New Roman" w:hAnsi="Times New Roman"/>
          <w:color w:val="090a0b"/>
          <w:rtl w:val="0"/>
        </w:rPr>
        <w:t xml:space="preserve">.</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jc w:val="left"/>
        <w:rPr>
          <w:rFonts w:ascii="Times New Roman" w:cs="Times New Roman" w:eastAsia="Times New Roman" w:hAnsi="Times New Roman"/>
          <w:highlight w:val="yellow"/>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i.org/10.24215/24690090e%EE%80%80154" TargetMode="External"/><Relationship Id="rId12" Type="http://schemas.openxmlformats.org/officeDocument/2006/relationships/footer" Target="footer1.xml"/><Relationship Id="rId9" Type="http://schemas.openxmlformats.org/officeDocument/2006/relationships/hyperlink" Target="https://doi.org/10.24215/24690090e%EE%80%8015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s://doi.org/10.36857/resu.2020.193.10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7JUDGQZPZitvN5yYd56K/DEucw==">CgMxLjAaIwoBMBIeChwIB0IYCg9UaW1lcyBOZXcgUm9tYW4SBUNhcmRvOAByITF5OWd2bzJ1R0pLTXVPZm5Md3VUUzJZemswNGxUUTFxQQ==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