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8019B8" w:rsidRDefault="008019B8">
      <w:pPr>
        <w:jc w:val="center"/>
        <w:rPr>
          <w:rFonts w:ascii="Times New Roman" w:eastAsia="Times New Roman" w:hAnsi="Times New Roman" w:cs="Times New Roman"/>
        </w:rPr>
      </w:pPr>
    </w:p>
    <w:p w14:paraId="00000002" w14:textId="77777777" w:rsidR="008019B8" w:rsidRDefault="00F53BC6">
      <w:pPr>
        <w:jc w:val="center"/>
        <w:rPr>
          <w:rFonts w:ascii="Times New Roman" w:eastAsia="Times New Roman" w:hAnsi="Times New Roman" w:cs="Times New Roman"/>
          <w:b/>
          <w:bCs/>
        </w:rPr>
      </w:pPr>
      <w:r>
        <w:rPr>
          <w:rFonts w:ascii="Times New Roman" w:eastAsia="Times New Roman" w:hAnsi="Times New Roman" w:cs="Times New Roman"/>
          <w:b/>
          <w:bCs/>
        </w:rPr>
        <w:t>La gestión del tramo inicial de las carreras en la Universidad Nacional de General Sarmiento</w:t>
      </w:r>
    </w:p>
    <w:p w14:paraId="00000003" w14:textId="77777777" w:rsidR="008019B8" w:rsidRDefault="008019B8">
      <w:pPr>
        <w:jc w:val="center"/>
        <w:rPr>
          <w:rFonts w:ascii="Times New Roman" w:eastAsia="Times New Roman" w:hAnsi="Times New Roman" w:cs="Times New Roman"/>
        </w:rPr>
      </w:pPr>
    </w:p>
    <w:p w14:paraId="00000004" w14:textId="77777777" w:rsidR="008019B8" w:rsidRDefault="00F53BC6">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Carnelli, Gustavo</w:t>
      </w:r>
    </w:p>
    <w:p w14:paraId="00000005" w14:textId="77777777" w:rsidR="008019B8" w:rsidRDefault="00F53BC6">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Universidad Nacional de General Sarmiento</w:t>
      </w:r>
    </w:p>
    <w:p w14:paraId="00000006" w14:textId="77777777" w:rsidR="008019B8" w:rsidRDefault="00F53BC6">
      <w:pPr>
        <w:spacing w:after="0" w:line="240" w:lineRule="auto"/>
        <w:jc w:val="right"/>
        <w:rPr>
          <w:rFonts w:ascii="Times New Roman" w:eastAsia="Times New Roman" w:hAnsi="Times New Roman" w:cs="Times New Roman"/>
        </w:rPr>
      </w:pPr>
      <w:hyperlink r:id="rId7">
        <w:r>
          <w:rPr>
            <w:rFonts w:ascii="Times New Roman" w:eastAsia="Times New Roman" w:hAnsi="Times New Roman" w:cs="Times New Roman"/>
            <w:color w:val="0563C1"/>
            <w:u w:val="single"/>
          </w:rPr>
          <w:t>gcarnelli@campus.ungs.edu.ar</w:t>
        </w:r>
      </w:hyperlink>
    </w:p>
    <w:p w14:paraId="00000007" w14:textId="77777777" w:rsidR="008019B8" w:rsidRDefault="008019B8">
      <w:pPr>
        <w:spacing w:after="0" w:line="240" w:lineRule="auto"/>
        <w:jc w:val="right"/>
        <w:rPr>
          <w:rFonts w:ascii="Times New Roman" w:eastAsia="Times New Roman" w:hAnsi="Times New Roman" w:cs="Times New Roman"/>
        </w:rPr>
      </w:pPr>
    </w:p>
    <w:p w14:paraId="00000008" w14:textId="77777777" w:rsidR="008019B8" w:rsidRDefault="00F53BC6">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Lorenzo, Luis</w:t>
      </w:r>
    </w:p>
    <w:p w14:paraId="00000009" w14:textId="77777777" w:rsidR="008019B8" w:rsidRDefault="00F53BC6">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Universidad Nacional de General Sarmiento</w:t>
      </w:r>
    </w:p>
    <w:p w14:paraId="0000000A" w14:textId="77777777" w:rsidR="008019B8" w:rsidRDefault="00F53BC6">
      <w:pPr>
        <w:spacing w:after="0" w:line="240" w:lineRule="auto"/>
        <w:jc w:val="right"/>
        <w:rPr>
          <w:rFonts w:ascii="Times New Roman" w:eastAsia="Times New Roman" w:hAnsi="Times New Roman" w:cs="Times New Roman"/>
        </w:rPr>
      </w:pPr>
      <w:hyperlink r:id="rId8">
        <w:r>
          <w:rPr>
            <w:rFonts w:ascii="Times New Roman" w:eastAsia="Times New Roman" w:hAnsi="Times New Roman" w:cs="Times New Roman"/>
            <w:color w:val="0563C1"/>
            <w:u w:val="single"/>
          </w:rPr>
          <w:t>llorenzo@campus.ungs.edu.ar</w:t>
        </w:r>
      </w:hyperlink>
    </w:p>
    <w:p w14:paraId="0000000B" w14:textId="77777777" w:rsidR="008019B8" w:rsidRDefault="008019B8">
      <w:pPr>
        <w:spacing w:after="0" w:line="240" w:lineRule="auto"/>
        <w:jc w:val="right"/>
        <w:rPr>
          <w:rFonts w:ascii="Times New Roman" w:eastAsia="Times New Roman" w:hAnsi="Times New Roman" w:cs="Times New Roman"/>
        </w:rPr>
      </w:pPr>
    </w:p>
    <w:p w14:paraId="0000000C" w14:textId="77777777" w:rsidR="008019B8" w:rsidRDefault="00F53BC6">
      <w:pPr>
        <w:tabs>
          <w:tab w:val="center" w:pos="4252"/>
          <w:tab w:val="right" w:pos="8504"/>
        </w:tabs>
        <w:spacing w:after="0" w:line="240" w:lineRule="auto"/>
        <w:jc w:val="right"/>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t>Vecino, Luisa</w:t>
      </w:r>
    </w:p>
    <w:p w14:paraId="0000000D" w14:textId="77777777" w:rsidR="008019B8" w:rsidRDefault="00F53BC6">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Universidad Nacional de General Sarmiento</w:t>
      </w:r>
    </w:p>
    <w:p w14:paraId="0000000E" w14:textId="77777777" w:rsidR="008019B8" w:rsidRDefault="00F53BC6">
      <w:pPr>
        <w:spacing w:after="0" w:line="240" w:lineRule="auto"/>
        <w:jc w:val="right"/>
        <w:rPr>
          <w:rFonts w:ascii="Times New Roman" w:eastAsia="Times New Roman" w:hAnsi="Times New Roman" w:cs="Times New Roman"/>
        </w:rPr>
      </w:pPr>
      <w:hyperlink r:id="rId9">
        <w:r>
          <w:rPr>
            <w:rFonts w:ascii="Times New Roman" w:eastAsia="Times New Roman" w:hAnsi="Times New Roman" w:cs="Times New Roman"/>
            <w:color w:val="0563C1"/>
            <w:u w:val="single"/>
          </w:rPr>
          <w:t>lvecino@campus.ungs.edu.ar</w:t>
        </w:r>
      </w:hyperlink>
    </w:p>
    <w:p w14:paraId="0000000F" w14:textId="77777777" w:rsidR="008019B8" w:rsidRDefault="008019B8">
      <w:pPr>
        <w:spacing w:after="0" w:line="240" w:lineRule="auto"/>
        <w:jc w:val="right"/>
        <w:rPr>
          <w:rFonts w:ascii="Times New Roman" w:eastAsia="Times New Roman" w:hAnsi="Times New Roman" w:cs="Times New Roman"/>
        </w:rPr>
      </w:pPr>
    </w:p>
    <w:p w14:paraId="00000010" w14:textId="77777777" w:rsidR="008019B8" w:rsidRDefault="008019B8">
      <w:pPr>
        <w:jc w:val="center"/>
        <w:rPr>
          <w:rFonts w:ascii="Times New Roman" w:eastAsia="Times New Roman" w:hAnsi="Times New Roman" w:cs="Times New Roman"/>
        </w:rPr>
      </w:pPr>
    </w:p>
    <w:p w14:paraId="0000001C" w14:textId="77777777" w:rsidR="008019B8" w:rsidRDefault="00F53BC6">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Resumen: </w:t>
      </w:r>
      <w:r>
        <w:rPr>
          <w:rFonts w:ascii="Times New Roman" w:eastAsia="Times New Roman" w:hAnsi="Times New Roman" w:cs="Times New Roman"/>
          <w:b/>
          <w:bCs/>
          <w:highlight w:val="yellow"/>
        </w:rPr>
        <w:t>ESTO ES EL ENVIADO</w:t>
      </w:r>
      <w:r>
        <w:rPr>
          <w:rFonts w:ascii="Times New Roman" w:eastAsia="Times New Roman" w:hAnsi="Times New Roman" w:cs="Times New Roman"/>
          <w:b/>
          <w:bCs/>
        </w:rPr>
        <w:t>.</w:t>
      </w:r>
      <w:r>
        <w:rPr>
          <w:rFonts w:ascii="Times New Roman" w:eastAsia="Times New Roman" w:hAnsi="Times New Roman" w:cs="Times New Roman"/>
          <w:b/>
          <w:bCs/>
          <w:highlight w:val="yellow"/>
        </w:rPr>
        <w:t>REHACER</w:t>
      </w:r>
    </w:p>
    <w:p w14:paraId="0000001D" w14:textId="77777777" w:rsidR="008019B8" w:rsidRDefault="00F53BC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La UNGS no posee ni examen de ingreso ni curso nivelatorio previo. Tras un proceso de debate al interior de la comunidad, la UNGS implementó a partir de 2019 el </w:t>
      </w:r>
      <w:r>
        <w:rPr>
          <w:rFonts w:ascii="Times New Roman" w:eastAsia="Times New Roman" w:hAnsi="Times New Roman" w:cs="Times New Roman"/>
          <w:i/>
          <w:iCs/>
        </w:rPr>
        <w:t>Programa de Acceso y Acompañamiento a estudiantes de grado y pregrado</w:t>
      </w:r>
      <w:r>
        <w:rPr>
          <w:rFonts w:ascii="Times New Roman" w:eastAsia="Times New Roman" w:hAnsi="Times New Roman" w:cs="Times New Roman"/>
        </w:rPr>
        <w:t xml:space="preserve">. De esta forma se pasó de un modelo selectivo de acceso (el Curso de Aprestamiento Universitario) a uno de ingreso directo, acorde con la Ley de Implementación Efectiva de la Responsabilidad del Estado en el Nivel de Educación Superior, de 2015. El Instituto del Desarrollo Humano tuvo a su cargo desde su creación las instancias de preparación académica necesarias para mejorar las condiciones de acceso a los estudios, como lo indica el Estatuto de la UNGS. En este contexto se crearon los talleres iniciales (dos o tres, según la carrera) que son espacios de 48 horas semestrales cuya finalidad principal es proveer herramientas para que quienes inician sus estudios universitarios desarrollen las habilidades y hábitos de estudio exigidos en el nivel. El nuevo modelo incluyó diversos desafíos: entre ellos, brindar al conjunto de ingresantes condiciones favorables para su adaptación a la vida universitaria; elaborar las propuestas de enseñanza de los talleres iniciales en sintonía con los propósitos del Programa; organizar la oferta académica de los nuevos talleres y articularla con los otros institutos, que tienen a su cargo la gestión de algunas asignaturas del primer año, y con la Secretaría Académica. El Programa incluyó la creación de un cargo de coordinación general (que se efectivizó recién en 2022), además de que cada uno de los talleres iniciales fuera coordinado por investigadores docentes. A lo largo de los primeros años de implementación del Programa se han abordado los desafíos mencionados con distintos grados de alcance (vale precisar que el período de la pandemia 2020-21 dejó pendientes muchas acciones): de forma sintética, se diseñó el armado de la oferta académica en articulación con otros actores de la institución; se crearon canales para brindar información a quienes ingresan, y que, en general, tienen poco conocimiento </w:t>
      </w:r>
      <w:r>
        <w:rPr>
          <w:rFonts w:ascii="Times New Roman" w:eastAsia="Times New Roman" w:hAnsi="Times New Roman" w:cs="Times New Roman"/>
        </w:rPr>
        <w:lastRenderedPageBreak/>
        <w:t>de los procedimientos requeridos por la institución; se realizaron estudios del comportamiento de la matrícula, tomando al primer año en forma integral; y se realizaron diversos ajustes y modificaciones a las propuestas de enseñanza de los talleres a medida que transcurrieron los semestres de dictado. Algo que vale destacar fue que los talleres iniciales se ofrecieron, inicialmente, en una distribución novedosa de organización trimestral. Esta característica, virtuosa en los inicios, arrastró complejidades que requirieron revisarla. Luego de un proceso de discusión, para el segundo semestre de 2025 se pasó a un dictado semestral, integrado al resto de la oferta académica. Al momento, un asunto que hemos detectado como un pendiente es el diseño de acciones que favorezcan la afiliación institucional de quienes inician sus estudios en la UNGS. En esta ponencia presentaremos un detalle de estas decisiones y los desafíos afrontados el diseño y rediseño del trabajo en el Programa de Acompañamiento.</w:t>
      </w:r>
    </w:p>
    <w:p w14:paraId="0000001E" w14:textId="77777777" w:rsidR="008019B8" w:rsidRDefault="008019B8">
      <w:pPr>
        <w:spacing w:after="0" w:line="240" w:lineRule="auto"/>
        <w:jc w:val="both"/>
        <w:rPr>
          <w:rFonts w:ascii="Times New Roman" w:eastAsia="Times New Roman" w:hAnsi="Times New Roman" w:cs="Times New Roman"/>
        </w:rPr>
      </w:pPr>
    </w:p>
    <w:p w14:paraId="0000001F" w14:textId="77777777" w:rsidR="008019B8" w:rsidRDefault="00F53BC6">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Palabras clave: </w:t>
      </w:r>
      <w:r>
        <w:rPr>
          <w:rFonts w:ascii="Times New Roman" w:eastAsia="Times New Roman" w:hAnsi="Times New Roman" w:cs="Times New Roman"/>
        </w:rPr>
        <w:t>GESTIÓN UNIVERSITARIA, INGRESO, OFERTA ACADÉMICA</w:t>
      </w:r>
    </w:p>
    <w:p w14:paraId="34D3787C" w14:textId="77777777" w:rsidR="00272C62" w:rsidRDefault="00272C62">
      <w:pPr>
        <w:rPr>
          <w:rFonts w:ascii="Times New Roman" w:eastAsia="Times New Roman" w:hAnsi="Times New Roman" w:cs="Times New Roman"/>
          <w:b/>
          <w:bCs/>
        </w:rPr>
      </w:pPr>
      <w:r>
        <w:rPr>
          <w:rFonts w:ascii="Times New Roman" w:eastAsia="Times New Roman" w:hAnsi="Times New Roman" w:cs="Times New Roman"/>
          <w:b/>
          <w:bCs/>
        </w:rPr>
        <w:br w:type="page"/>
      </w:r>
    </w:p>
    <w:p w14:paraId="00000020" w14:textId="4F6D72A1" w:rsidR="008019B8" w:rsidRDefault="00F53BC6">
      <w:pPr>
        <w:spacing w:after="120" w:line="240" w:lineRule="auto"/>
        <w:rPr>
          <w:rFonts w:ascii="Times New Roman" w:eastAsia="Times New Roman" w:hAnsi="Times New Roman" w:cs="Times New Roman"/>
          <w:b/>
          <w:bCs/>
        </w:rPr>
      </w:pPr>
      <w:r>
        <w:rPr>
          <w:rFonts w:ascii="Times New Roman" w:eastAsia="Times New Roman" w:hAnsi="Times New Roman" w:cs="Times New Roman"/>
          <w:b/>
          <w:bCs/>
        </w:rPr>
        <w:lastRenderedPageBreak/>
        <w:t>Introducción</w:t>
      </w:r>
    </w:p>
    <w:p w14:paraId="00000021" w14:textId="0A3822C9" w:rsidR="008019B8" w:rsidRDefault="00F53BC6">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 xml:space="preserve">La Universidad Nacional </w:t>
      </w:r>
      <w:r w:rsidR="00BF38B8">
        <w:rPr>
          <w:rFonts w:ascii="Times New Roman" w:eastAsia="Times New Roman" w:hAnsi="Times New Roman" w:cs="Times New Roman"/>
        </w:rPr>
        <w:t xml:space="preserve">de General Sarmiento </w:t>
      </w:r>
      <w:r>
        <w:rPr>
          <w:rFonts w:ascii="Times New Roman" w:eastAsia="Times New Roman" w:hAnsi="Times New Roman" w:cs="Times New Roman"/>
        </w:rPr>
        <w:t>fue creada en 1993 y comenzó a dictar carreras de grado en 1995. En ese año se dio la primera edición del Curso de Aprestamiento Universitario (</w:t>
      </w:r>
      <w:r w:rsidR="007E7446">
        <w:rPr>
          <w:rFonts w:ascii="Times New Roman" w:eastAsia="Times New Roman" w:hAnsi="Times New Roman" w:cs="Times New Roman"/>
        </w:rPr>
        <w:t xml:space="preserve">en adelante, </w:t>
      </w:r>
      <w:r>
        <w:rPr>
          <w:rFonts w:ascii="Times New Roman" w:eastAsia="Times New Roman" w:hAnsi="Times New Roman" w:cs="Times New Roman"/>
        </w:rPr>
        <w:t xml:space="preserve">CAU), un curso común a todas las carreras y de carácter selectivo, pues debía ser aprobado para poder cursar las asignaturas del plan de estudios de cualquiera de las carreras ofrecidas. El ingreso selectivo fue una característica generalizada en las universidades nacionales creadas en los años noventa. No obstante, la propuesta del CAU estuvo pensada con intencionalidades y acciones inclusivas, de modo que el conjunto de aspirantes pudiera transitar una experiencia que los prepare para las demandas del nivel superior. Bajo esta idea, el curso duraba desde abril hasta octubre, por lo que ocupaba ambos semestres del ciclo lectivo. </w:t>
      </w:r>
      <w:r w:rsidR="00BA3657">
        <w:rPr>
          <w:rFonts w:ascii="Times New Roman" w:eastAsia="Times New Roman" w:hAnsi="Times New Roman" w:cs="Times New Roman"/>
        </w:rPr>
        <w:t xml:space="preserve">Esto se explica en que </w:t>
      </w:r>
      <w:r>
        <w:rPr>
          <w:rFonts w:ascii="Times New Roman" w:eastAsia="Times New Roman" w:hAnsi="Times New Roman" w:cs="Times New Roman"/>
        </w:rPr>
        <w:t>estuvo pensado para que fuera cursado en forma paralela al último año de los estudios secundarios</w:t>
      </w:r>
      <w:r w:rsidR="00BA3657">
        <w:rPr>
          <w:rFonts w:ascii="Times New Roman" w:eastAsia="Times New Roman" w:hAnsi="Times New Roman" w:cs="Times New Roman"/>
        </w:rPr>
        <w:t>; sin embargo</w:t>
      </w:r>
      <w:r>
        <w:rPr>
          <w:rFonts w:ascii="Times New Roman" w:eastAsia="Times New Roman" w:hAnsi="Times New Roman" w:cs="Times New Roman"/>
        </w:rPr>
        <w:t>, esto ocurrió en un bajo porcentaje en cada una de sus ediciones</w:t>
      </w:r>
      <w:r w:rsidR="00BA3657">
        <w:rPr>
          <w:rFonts w:ascii="Times New Roman" w:eastAsia="Times New Roman" w:hAnsi="Times New Roman" w:cs="Times New Roman"/>
        </w:rPr>
        <w:t xml:space="preserve"> (alrededor de un 10%)</w:t>
      </w:r>
      <w:r>
        <w:rPr>
          <w:rFonts w:ascii="Times New Roman" w:eastAsia="Times New Roman" w:hAnsi="Times New Roman" w:cs="Times New Roman"/>
        </w:rPr>
        <w:t>. Acorde con las intenciones de favorecer la adaptación a las exigencias universitarias, el CAU tuvo varias modificaciones a lo largo de los años</w:t>
      </w:r>
      <w:r w:rsidR="007E7446">
        <w:rPr>
          <w:rFonts w:ascii="Times New Roman" w:eastAsia="Times New Roman" w:hAnsi="Times New Roman" w:cs="Times New Roman"/>
        </w:rPr>
        <w:t xml:space="preserve">, lo que </w:t>
      </w:r>
      <w:r>
        <w:rPr>
          <w:rFonts w:ascii="Times New Roman" w:eastAsia="Times New Roman" w:hAnsi="Times New Roman" w:cs="Times New Roman"/>
        </w:rPr>
        <w:t>estuvo favorecido porque los cambios no invo</w:t>
      </w:r>
      <w:r w:rsidR="007E7446">
        <w:rPr>
          <w:rFonts w:ascii="Times New Roman" w:eastAsia="Times New Roman" w:hAnsi="Times New Roman" w:cs="Times New Roman"/>
        </w:rPr>
        <w:t>lucraban a los planes de estudios. E</w:t>
      </w:r>
      <w:r>
        <w:rPr>
          <w:rFonts w:ascii="Times New Roman" w:eastAsia="Times New Roman" w:hAnsi="Times New Roman" w:cs="Times New Roman"/>
        </w:rPr>
        <w:t xml:space="preserve">ntre esas modificaciones, se pasó a una modalidad semestral (dictada en cada uno de los dos semestres), que convivió con la extendida durante un tiempo, hasta que esta se suprimió; se redujeron las asignaturas de cuatro a dos (inicialmente, Lectoescritura, Matemática, Ciencias Sociales y Física; </w:t>
      </w:r>
      <w:r w:rsidR="00BF38B8">
        <w:rPr>
          <w:rFonts w:ascii="Times New Roman" w:eastAsia="Times New Roman" w:hAnsi="Times New Roman" w:cs="Times New Roman"/>
        </w:rPr>
        <w:t xml:space="preserve">solo </w:t>
      </w:r>
      <w:r>
        <w:rPr>
          <w:rFonts w:ascii="Times New Roman" w:eastAsia="Times New Roman" w:hAnsi="Times New Roman" w:cs="Times New Roman"/>
        </w:rPr>
        <w:t>Lectoescritura y Matemática, después); unos años después de que se habían consolidado dos espacios se sumó una tercera asignatura: el Taller de Ciencia (de corta extensión y con inicio desfasado); se permitió iniciar el cursado de las asignaturas del plan de estudios sin tener el Taller de Ciencia aprobado (se dio un semestre adicional de plazo). A esto se suman los varios cambios en las propuestas de las dos asignaturas troncales, siempre bajo la idea de ofrecer una propuesta más ajustada a los destinatarios.</w:t>
      </w:r>
    </w:p>
    <w:p w14:paraId="49AD8260" w14:textId="77777777" w:rsidR="00032EBC" w:rsidRDefault="00032EBC" w:rsidP="00032EBC">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Como muestran investigaciones recientes, las condiciones y mecanismos de acceso y admisión a la universidad en un contexto de democratización y masificación del ingreso requieren una constante revisión. Bajo esta idea, una particular atención está en el análisis de los factores institucionales de organización de lo que se enseña y se</w:t>
      </w:r>
      <w:r w:rsidRPr="00BF38B8">
        <w:rPr>
          <w:rFonts w:ascii="Times New Roman" w:eastAsia="Times New Roman" w:hAnsi="Times New Roman" w:cs="Times New Roman"/>
        </w:rPr>
        <w:t xml:space="preserve"> </w:t>
      </w:r>
      <w:r>
        <w:rPr>
          <w:rFonts w:ascii="Times New Roman" w:eastAsia="Times New Roman" w:hAnsi="Times New Roman" w:cs="Times New Roman"/>
        </w:rPr>
        <w:t>aprende en el marco del proceso de incorporación a la universidad y el tránsito por los primeros tramos de las carreras (Cambours de Donini y Gorostiaga, 2019; Pogré, Gatica, Krichesky, 2020).</w:t>
      </w:r>
    </w:p>
    <w:p w14:paraId="628B5DCD" w14:textId="0B47173C" w:rsidR="00BF38B8" w:rsidRDefault="00BF38B8">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 xml:space="preserve">La UNGS está organizada en institutos. Inicialmente solo existió el Instituto de Ciencias, al que se le sumaron el Instituto del Desarrollo Humano </w:t>
      </w:r>
      <w:r w:rsidR="007E4DFD">
        <w:rPr>
          <w:rFonts w:ascii="Times New Roman" w:eastAsia="Times New Roman" w:hAnsi="Times New Roman" w:cs="Times New Roman"/>
        </w:rPr>
        <w:t xml:space="preserve">(en adelante, IDH) </w:t>
      </w:r>
      <w:r>
        <w:rPr>
          <w:rFonts w:ascii="Times New Roman" w:eastAsia="Times New Roman" w:hAnsi="Times New Roman" w:cs="Times New Roman"/>
        </w:rPr>
        <w:t xml:space="preserve">en 1998 y, luego, el Instituto de Industrias y el Instituto del Conurbano. El IDH tuvo desde su creación la responsabilidad de gestionar el CAU, además del tramo final de algunas carreras. Esta tarea la mantiene hasta hoy, ya que el Estatuto modificado en 2017, explicita que “es responsable de las instancias de preparación académica necesarias para mejorar las condiciones de acceso a los estudios de grado y pregrado que establezca el Consejo Superior” (Estatuto UNGS, 2017). Esta particularidad tensiona con la gestión central de la universidad, pues la Secretaría Académica tiene, también, injerencia en el tema, ya que realiza la oferta académica, centraliza los distintos dispositivos de </w:t>
      </w:r>
      <w:r>
        <w:rPr>
          <w:rFonts w:ascii="Times New Roman" w:eastAsia="Times New Roman" w:hAnsi="Times New Roman" w:cs="Times New Roman"/>
        </w:rPr>
        <w:lastRenderedPageBreak/>
        <w:t>acompañamiento a estudiantes (orientación al estudiante, becas, etc.) y es el órgano natural de nexo entre la universidad y el resto del sistema en el tema del ingreso.</w:t>
      </w:r>
    </w:p>
    <w:p w14:paraId="00000025" w14:textId="0F650243" w:rsidR="008019B8" w:rsidRDefault="00F53BC6">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En 2018 la UNGS modificó la forma de acceso a las carreras: pasó del modelo selectivo de acceso a uno de ingreso directo, acorde con la Ley de Implementación Efectiva de la Responsabilidad del Estado en el Nivel de Educación Superior</w:t>
      </w:r>
      <w:r w:rsidR="007A0555">
        <w:rPr>
          <w:rFonts w:ascii="Times New Roman" w:eastAsia="Times New Roman" w:hAnsi="Times New Roman" w:cs="Times New Roman"/>
        </w:rPr>
        <w:t xml:space="preserve"> </w:t>
      </w:r>
      <w:r w:rsidR="007A0555">
        <w:rPr>
          <w:rFonts w:ascii="Times New Roman" w:hAnsi="Times New Roman" w:cs="Times New Roman"/>
          <w:color w:val="000000"/>
        </w:rPr>
        <w:t>(Congreso de la Nación Argentina</w:t>
      </w:r>
      <w:r w:rsidR="007A0555" w:rsidRPr="00482E61">
        <w:rPr>
          <w:rFonts w:ascii="Times New Roman" w:hAnsi="Times New Roman" w:cs="Times New Roman"/>
          <w:color w:val="000000"/>
        </w:rPr>
        <w:t>, 2015</w:t>
      </w:r>
      <w:r w:rsidR="007A0555">
        <w:rPr>
          <w:rFonts w:ascii="Times New Roman" w:hAnsi="Times New Roman" w:cs="Times New Roman"/>
          <w:color w:val="000000"/>
        </w:rPr>
        <w:t>)</w:t>
      </w:r>
      <w:r>
        <w:rPr>
          <w:rFonts w:ascii="Times New Roman" w:eastAsia="Times New Roman" w:hAnsi="Times New Roman" w:cs="Times New Roman"/>
        </w:rPr>
        <w:t xml:space="preserve">. Así, se creó el </w:t>
      </w:r>
      <w:r>
        <w:rPr>
          <w:rFonts w:ascii="Times New Roman" w:eastAsia="Times New Roman" w:hAnsi="Times New Roman" w:cs="Times New Roman"/>
          <w:i/>
          <w:iCs/>
        </w:rPr>
        <w:t>Programa de Acceso y Acompañamiento a estudiantes de pregrado y grado</w:t>
      </w:r>
      <w:r>
        <w:rPr>
          <w:rFonts w:ascii="Times New Roman" w:eastAsia="Times New Roman" w:hAnsi="Times New Roman" w:cs="Times New Roman"/>
        </w:rPr>
        <w:t xml:space="preserve"> (en adelante, el Programa) (Consejo Superior de la Universidad Nacional de General Sarmiento, 2018), y se reformaron todos los planes de estudios de manera uniforme, con la novedad de introducir talleres iniciales como primeras asignaturas. Tanto en el proceso de revisión del CAU, como en la formulación del Programa y en su instrumentación, quedaron de manifiesto las necesidades de articulación entre la Secretaría Académica de la UNGS y el IDH.</w:t>
      </w:r>
    </w:p>
    <w:p w14:paraId="00000026" w14:textId="77777777" w:rsidR="008019B8" w:rsidRDefault="00F53BC6">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Bajo el paraguas del Programa quedaron incluidos los talleres iniciales y también los dos espacios de acompañamiento en la lectura y escritura, posteriores a la etapa inicial. Cada carrera tiene dos talleres iniciales: el Taller Inicial Común: Taller de Lectura y Escritura (TITLE) y uno orientado según grandes campos de conocimiento: el Taller Inicial Orientado en Ciencias Exactas (TIO Exactas), el orientado en Ciencias Sociales (TIO Sociales), el orientado en Ciencias Humanas (TIO Humanas) y el orientado en Ciencias Experimentales (TIO Experimentales). Además, las carreras con mayor carga horaria de matemática en los primeros años sumaron un tercer espacio: el Taller Inicial Obligatorio de Matemática (TIO Matemática). El resto de las carreras tiene una tercera materia (de las que eran iniciales en el plan de estudios anterior), liberada de correlatividades.</w:t>
      </w:r>
    </w:p>
    <w:p w14:paraId="00000027" w14:textId="36B764CA" w:rsidR="008019B8" w:rsidRDefault="007E4DFD">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 xml:space="preserve">La gestión del </w:t>
      </w:r>
      <w:r w:rsidR="00F53BC6">
        <w:rPr>
          <w:rFonts w:ascii="Times New Roman" w:eastAsia="Times New Roman" w:hAnsi="Times New Roman" w:cs="Times New Roman"/>
        </w:rPr>
        <w:t xml:space="preserve">Programa </w:t>
      </w:r>
      <w:r>
        <w:rPr>
          <w:rFonts w:ascii="Times New Roman" w:eastAsia="Times New Roman" w:hAnsi="Times New Roman" w:cs="Times New Roman"/>
        </w:rPr>
        <w:t xml:space="preserve">estuvo a cargo, </w:t>
      </w:r>
      <w:r w:rsidR="00D75E1A">
        <w:rPr>
          <w:rFonts w:ascii="Times New Roman" w:eastAsia="Times New Roman" w:hAnsi="Times New Roman" w:cs="Times New Roman"/>
        </w:rPr>
        <w:t>en los primeros años</w:t>
      </w:r>
      <w:r>
        <w:rPr>
          <w:rFonts w:ascii="Times New Roman" w:eastAsia="Times New Roman" w:hAnsi="Times New Roman" w:cs="Times New Roman"/>
        </w:rPr>
        <w:t xml:space="preserve">, de la Secretaría Académica del IDH. </w:t>
      </w:r>
      <w:r w:rsidR="009705F5">
        <w:rPr>
          <w:rFonts w:ascii="Times New Roman" w:eastAsia="Times New Roman" w:hAnsi="Times New Roman" w:cs="Times New Roman"/>
        </w:rPr>
        <w:t xml:space="preserve">Durante este período </w:t>
      </w:r>
      <w:r w:rsidR="00D75E1A">
        <w:rPr>
          <w:rFonts w:ascii="Times New Roman" w:eastAsia="Times New Roman" w:hAnsi="Times New Roman" w:cs="Times New Roman"/>
        </w:rPr>
        <w:t xml:space="preserve">quedó de manifiesto la sobrecarga de actividad, por lo que se evaluó necesaria la creación de una coordinación específica, dependiente de la secretaría. Esta idea plasmó en un proyecto que se </w:t>
      </w:r>
      <w:r w:rsidR="009705F5">
        <w:rPr>
          <w:rFonts w:ascii="Times New Roman" w:eastAsia="Times New Roman" w:hAnsi="Times New Roman" w:cs="Times New Roman"/>
        </w:rPr>
        <w:t xml:space="preserve">elevó al Consejo Directivo de la UNGS </w:t>
      </w:r>
      <w:r w:rsidR="00D75E1A">
        <w:rPr>
          <w:rFonts w:ascii="Times New Roman" w:eastAsia="Times New Roman" w:hAnsi="Times New Roman" w:cs="Times New Roman"/>
        </w:rPr>
        <w:t xml:space="preserve">con la propuesta de </w:t>
      </w:r>
      <w:r w:rsidR="009705F5">
        <w:rPr>
          <w:rFonts w:ascii="Times New Roman" w:eastAsia="Times New Roman" w:hAnsi="Times New Roman" w:cs="Times New Roman"/>
        </w:rPr>
        <w:t>creación de un cargo de coordinación general del Programa</w:t>
      </w:r>
      <w:r w:rsidR="00D75E1A">
        <w:rPr>
          <w:rFonts w:ascii="Times New Roman" w:eastAsia="Times New Roman" w:hAnsi="Times New Roman" w:cs="Times New Roman"/>
        </w:rPr>
        <w:t>, asociado a un cargo ya existente de investigación y docencia de dedicación exclusiva, con un adicional salarial y</w:t>
      </w:r>
      <w:r w:rsidR="009705F5">
        <w:rPr>
          <w:rFonts w:ascii="Times New Roman" w:eastAsia="Times New Roman" w:hAnsi="Times New Roman" w:cs="Times New Roman"/>
        </w:rPr>
        <w:t xml:space="preserve">, también, la creación de dos cargos de investigación y docencia </w:t>
      </w:r>
      <w:r w:rsidR="00D75E1A">
        <w:rPr>
          <w:rFonts w:ascii="Times New Roman" w:eastAsia="Times New Roman" w:hAnsi="Times New Roman" w:cs="Times New Roman"/>
        </w:rPr>
        <w:t xml:space="preserve">con dedicación semiexclusiva, </w:t>
      </w:r>
      <w:r w:rsidR="009705F5">
        <w:rPr>
          <w:rFonts w:ascii="Times New Roman" w:eastAsia="Times New Roman" w:hAnsi="Times New Roman" w:cs="Times New Roman"/>
        </w:rPr>
        <w:t>para las coordinaciones de TIO Sociales y de TIO Humanas, que eran gestionados por docentes con dedicación simple. Este proyecto f</w:t>
      </w:r>
      <w:r w:rsidR="009E0FDE">
        <w:rPr>
          <w:rFonts w:ascii="Times New Roman" w:eastAsia="Times New Roman" w:hAnsi="Times New Roman" w:cs="Times New Roman"/>
        </w:rPr>
        <w:t>u</w:t>
      </w:r>
      <w:r w:rsidR="009705F5">
        <w:rPr>
          <w:rFonts w:ascii="Times New Roman" w:eastAsia="Times New Roman" w:hAnsi="Times New Roman" w:cs="Times New Roman"/>
        </w:rPr>
        <w:t xml:space="preserve">e aprobado y </w:t>
      </w:r>
      <w:r w:rsidR="00F53BC6">
        <w:rPr>
          <w:rFonts w:ascii="Times New Roman" w:eastAsia="Times New Roman" w:hAnsi="Times New Roman" w:cs="Times New Roman"/>
        </w:rPr>
        <w:t xml:space="preserve">se efectivizó </w:t>
      </w:r>
      <w:r w:rsidR="009705F5">
        <w:rPr>
          <w:rFonts w:ascii="Times New Roman" w:eastAsia="Times New Roman" w:hAnsi="Times New Roman" w:cs="Times New Roman"/>
        </w:rPr>
        <w:t xml:space="preserve">a partir de </w:t>
      </w:r>
      <w:r w:rsidR="00F53BC6">
        <w:rPr>
          <w:rFonts w:ascii="Times New Roman" w:eastAsia="Times New Roman" w:hAnsi="Times New Roman" w:cs="Times New Roman"/>
        </w:rPr>
        <w:t>2022. Vale contrastar con lo que ocurría en el CAU: existía la figura de coordinación general y la actividad era parte de las tareas de gestión de los cargos de investigación y docencia. Cada taller tenía su equipo de coordinación, también como parte de las tareas de gestión de los cargos, igual que ocurre actualmente. Tanto antes como ahora, se aplica una reducción de un 25% de las horas de docencia</w:t>
      </w:r>
      <w:r w:rsidR="00944C83">
        <w:t xml:space="preserve">, </w:t>
      </w:r>
      <w:r w:rsidR="00944C83">
        <w:rPr>
          <w:rFonts w:ascii="Times New Roman" w:eastAsia="Times New Roman" w:hAnsi="Times New Roman" w:cs="Times New Roman"/>
        </w:rPr>
        <w:t>para quienes asumen las tareas de coordinación de dichos talleres</w:t>
      </w:r>
      <w:r w:rsidR="00F53BC6">
        <w:rPr>
          <w:rFonts w:ascii="Times New Roman" w:eastAsia="Times New Roman" w:hAnsi="Times New Roman" w:cs="Times New Roman"/>
        </w:rPr>
        <w:t>.</w:t>
      </w:r>
    </w:p>
    <w:p w14:paraId="00000028" w14:textId="462F34F1" w:rsidR="008019B8" w:rsidRDefault="00F53BC6">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A partir de lo anterior, planteamos una serie de hitos y asuntos medulares de la gestión del tramo inicial de las carreras que consideramos que resultan de interés desarrollar: a) el proceso de revisión del CAU; b) los desafíos iniciales del Programa de Acceso; c) la gestión de los talleres iniciales; d) los </w:t>
      </w:r>
      <w:r w:rsidR="00E636A9">
        <w:rPr>
          <w:rFonts w:ascii="Times New Roman" w:eastAsia="Times New Roman" w:hAnsi="Times New Roman" w:cs="Times New Roman"/>
        </w:rPr>
        <w:t xml:space="preserve">asuntos </w:t>
      </w:r>
      <w:r>
        <w:rPr>
          <w:rFonts w:ascii="Times New Roman" w:eastAsia="Times New Roman" w:hAnsi="Times New Roman" w:cs="Times New Roman"/>
        </w:rPr>
        <w:t>actuales del Programa de Acceso. Nos interesa destacar la intervención de distintos actores de la universidad en cada uno de estos asuntos y cómo se articulan esas participaciones.</w:t>
      </w:r>
    </w:p>
    <w:p w14:paraId="00000029" w14:textId="77777777" w:rsidR="008019B8" w:rsidRDefault="008019B8">
      <w:pPr>
        <w:spacing w:line="240" w:lineRule="auto"/>
        <w:jc w:val="both"/>
        <w:rPr>
          <w:rFonts w:ascii="Times New Roman" w:eastAsia="Times New Roman" w:hAnsi="Times New Roman" w:cs="Times New Roman"/>
        </w:rPr>
      </w:pPr>
    </w:p>
    <w:p w14:paraId="0000002A" w14:textId="77777777" w:rsidR="008019B8" w:rsidRDefault="00F53BC6">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Desarrollo</w:t>
      </w:r>
    </w:p>
    <w:p w14:paraId="0000002B" w14:textId="77777777" w:rsidR="008019B8" w:rsidRDefault="00F53BC6">
      <w:pPr>
        <w:spacing w:line="240" w:lineRule="auto"/>
        <w:jc w:val="both"/>
        <w:rPr>
          <w:rFonts w:ascii="Times New Roman" w:eastAsia="Times New Roman" w:hAnsi="Times New Roman" w:cs="Times New Roman"/>
          <w:b/>
          <w:bCs/>
          <w:i/>
          <w:iCs/>
        </w:rPr>
      </w:pPr>
      <w:r>
        <w:rPr>
          <w:rFonts w:ascii="Times New Roman" w:eastAsia="Times New Roman" w:hAnsi="Times New Roman" w:cs="Times New Roman"/>
          <w:b/>
          <w:bCs/>
          <w:i/>
          <w:iCs/>
        </w:rPr>
        <w:t>El proceso de revisión del Curso de Aprestamiento Universitario</w:t>
      </w:r>
    </w:p>
    <w:p w14:paraId="729BB287" w14:textId="1CBBF625" w:rsidR="008665AD" w:rsidRPr="00482E61" w:rsidRDefault="00F53BC6" w:rsidP="00482E61">
      <w:pPr>
        <w:spacing w:before="120"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El Curso de Aprestamiento Universitario (CAU) funcionó desde la apertura de la UNGS hasta fines de 2018 como instancia de acceso a las carreras. Tuvo varias modificaciones, pero mantuvo el formato de curso de ingreso selectivo, es decir, un ciclo cerrado, que era común a todas las carreras, que no formaba parte de los planes de estudios y que debía ser aprobado para iniciar el primer año de </w:t>
      </w:r>
      <w:sdt>
        <w:sdtPr>
          <w:tag w:val="goog_rdk_11"/>
          <w:id w:val="-862316215"/>
        </w:sdtPr>
        <w:sdtContent/>
      </w:sdt>
      <w:r w:rsidR="0017733D">
        <w:rPr>
          <w:rFonts w:ascii="Times New Roman" w:eastAsia="Times New Roman" w:hAnsi="Times New Roman" w:cs="Times New Roman"/>
        </w:rPr>
        <w:t>estudios (un detalle de estos asunto</w:t>
      </w:r>
      <w:r w:rsidR="00226A75">
        <w:rPr>
          <w:rFonts w:ascii="Times New Roman" w:eastAsia="Times New Roman" w:hAnsi="Times New Roman" w:cs="Times New Roman"/>
        </w:rPr>
        <w:t>s</w:t>
      </w:r>
      <w:r w:rsidR="0017733D">
        <w:rPr>
          <w:rFonts w:ascii="Times New Roman" w:eastAsia="Times New Roman" w:hAnsi="Times New Roman" w:cs="Times New Roman"/>
        </w:rPr>
        <w:t xml:space="preserve"> puede verse en Gluz, 2011). </w:t>
      </w:r>
      <w:r>
        <w:rPr>
          <w:rFonts w:ascii="Times New Roman" w:eastAsia="Times New Roman" w:hAnsi="Times New Roman" w:cs="Times New Roman"/>
        </w:rPr>
        <w:t>Pese a su carácter selectivo, a lo largo de toda su existencia se implementaron múltiples acciones con vistas a favorecer la inclusión de quienes aspiraban a ingresar a la UNGS</w:t>
      </w:r>
      <w:r w:rsidR="00482E61">
        <w:rPr>
          <w:rFonts w:ascii="Times New Roman" w:eastAsia="Times New Roman" w:hAnsi="Times New Roman" w:cs="Times New Roman"/>
        </w:rPr>
        <w:t>, como se dijo más arriba</w:t>
      </w:r>
      <w:r>
        <w:rPr>
          <w:rFonts w:ascii="Times New Roman" w:eastAsia="Times New Roman" w:hAnsi="Times New Roman" w:cs="Times New Roman"/>
        </w:rPr>
        <w:t xml:space="preserve">. </w:t>
      </w:r>
      <w:r w:rsidR="00482E61" w:rsidRPr="00482E61">
        <w:rPr>
          <w:rFonts w:ascii="Times New Roman" w:hAnsi="Times New Roman" w:cs="Times New Roman"/>
          <w:color w:val="000000"/>
        </w:rPr>
        <w:t>El Informe de Gestión 2012 de la UNGS señala que el Consejo Superior aprobó el Documento de la Comisión de Revisión de la Oferta Académica en el que se proponía “abrir la discusión en torno de las funciones del CAU, su papel como requisito de ingreso y su relación con los trayectos del PCU”</w:t>
      </w:r>
      <w:r w:rsidR="00336CB2">
        <w:rPr>
          <w:rFonts w:ascii="Times New Roman" w:hAnsi="Times New Roman" w:cs="Times New Roman"/>
          <w:color w:val="000000"/>
        </w:rPr>
        <w:t xml:space="preserve"> (Universidad Nacional de General Sarmiento, 2013)</w:t>
      </w:r>
      <w:r w:rsidR="00482E61" w:rsidRPr="00482E61">
        <w:rPr>
          <w:rFonts w:ascii="Times New Roman" w:hAnsi="Times New Roman" w:cs="Times New Roman"/>
          <w:color w:val="000000"/>
        </w:rPr>
        <w:t>. A esto se suma la ley 24 521 de Implementación Efectiva de la Responsabilidad del Estado en el Nivel de Educación Superior</w:t>
      </w:r>
      <w:r w:rsidR="00336CB2">
        <w:rPr>
          <w:rFonts w:ascii="Times New Roman" w:hAnsi="Times New Roman" w:cs="Times New Roman"/>
          <w:color w:val="000000"/>
        </w:rPr>
        <w:t xml:space="preserve"> (Congreso de la Nación Argentina</w:t>
      </w:r>
      <w:r w:rsidR="00482E61" w:rsidRPr="00482E61">
        <w:rPr>
          <w:rFonts w:ascii="Times New Roman" w:hAnsi="Times New Roman" w:cs="Times New Roman"/>
          <w:color w:val="000000"/>
        </w:rPr>
        <w:t>, 2015</w:t>
      </w:r>
      <w:r w:rsidR="00336CB2">
        <w:rPr>
          <w:rFonts w:ascii="Times New Roman" w:hAnsi="Times New Roman" w:cs="Times New Roman"/>
          <w:color w:val="000000"/>
        </w:rPr>
        <w:t>)</w:t>
      </w:r>
      <w:r w:rsidR="00482E61" w:rsidRPr="00482E61">
        <w:rPr>
          <w:rFonts w:ascii="Times New Roman" w:hAnsi="Times New Roman" w:cs="Times New Roman"/>
          <w:color w:val="000000"/>
        </w:rPr>
        <w:t>, que determina en su artículo 4° que “todas las personas que aprueban la educación secundaria pueden ingresar de manera libre e irrestricta a la enseñanza de grado en el nivel de educación superior (…)</w:t>
      </w:r>
      <w:r w:rsidR="00AB4ED6">
        <w:rPr>
          <w:rFonts w:ascii="Times New Roman" w:hAnsi="Times New Roman" w:cs="Times New Roman"/>
          <w:color w:val="000000"/>
        </w:rPr>
        <w:t>.</w:t>
      </w:r>
      <w:r w:rsidR="00482E61" w:rsidRPr="00482E61">
        <w:rPr>
          <w:rFonts w:ascii="Times New Roman" w:hAnsi="Times New Roman" w:cs="Times New Roman"/>
          <w:color w:val="000000"/>
        </w:rPr>
        <w:t xml:space="preserve"> Este ingreso debe ser complementado mediante los procesos de nivelación y orientación vocacional y profesional que cada institución de educación superior debe constituir, pero en ningún caso debe tener un carácter selectivo excluyente o discriminador”. </w:t>
      </w:r>
      <w:r w:rsidR="00482E61" w:rsidRPr="00482E61">
        <w:rPr>
          <w:rFonts w:ascii="Times New Roman" w:eastAsia="Times New Roman" w:hAnsi="Times New Roman" w:cs="Times New Roman"/>
        </w:rPr>
        <w:t>E</w:t>
      </w:r>
      <w:r w:rsidRPr="00482E61">
        <w:rPr>
          <w:rFonts w:ascii="Times New Roman" w:eastAsia="Times New Roman" w:hAnsi="Times New Roman" w:cs="Times New Roman"/>
        </w:rPr>
        <w:t xml:space="preserve">n este marco, en 2016 se inició la revisión del CAU. </w:t>
      </w:r>
      <w:r>
        <w:rPr>
          <w:rFonts w:ascii="Times New Roman" w:eastAsia="Times New Roman" w:hAnsi="Times New Roman" w:cs="Times New Roman"/>
        </w:rPr>
        <w:t xml:space="preserve">En </w:t>
      </w:r>
      <w:r w:rsidR="00336CB2">
        <w:rPr>
          <w:rFonts w:ascii="Times New Roman" w:eastAsia="Times New Roman" w:hAnsi="Times New Roman" w:cs="Times New Roman"/>
        </w:rPr>
        <w:t xml:space="preserve">la </w:t>
      </w:r>
      <w:r>
        <w:rPr>
          <w:rFonts w:ascii="Times New Roman" w:eastAsia="Times New Roman" w:hAnsi="Times New Roman" w:cs="Times New Roman"/>
        </w:rPr>
        <w:t xml:space="preserve">primera instancia se realizaron encuentros de discusión, que fueron organizados por la Secretaría Académica del IDH y la Coordinación General del CAU y estuvieron abiertos a toda la comunidad de la UNGS. En cada uno de los seis encuentros hubo exposiciones de actores institucionales de todos los claustros y se contó con espacio para el intercambio. Gracias a los lineamientos allí trazados más los análisis cuantitativos del comportamiento de la matrícula en las asignaturas del primer año elaborados por la Secretaría Académica de la UNGS), se formuló el </w:t>
      </w:r>
      <w:r>
        <w:rPr>
          <w:rFonts w:ascii="Times New Roman" w:eastAsia="Times New Roman" w:hAnsi="Times New Roman" w:cs="Times New Roman"/>
          <w:i/>
          <w:iCs/>
        </w:rPr>
        <w:t>Programa de Acceso y Acompañamiento a estudiantes de pregrado y grado</w:t>
      </w:r>
      <w:r>
        <w:rPr>
          <w:rFonts w:ascii="Times New Roman" w:eastAsia="Times New Roman" w:hAnsi="Times New Roman" w:cs="Times New Roman"/>
        </w:rPr>
        <w:t xml:space="preserve">. Este programa quedó a cargo del IDH tal como lo señala el Estatuto de la UNGS. Como corolario, a partir de 2019, la UNGS deja de tener un curso de ingreso para acceder al grado, pasando a un sistema </w:t>
      </w:r>
      <w:r w:rsidRPr="00B15197">
        <w:rPr>
          <w:rFonts w:ascii="Times New Roman" w:eastAsia="Times New Roman" w:hAnsi="Times New Roman" w:cs="Times New Roman"/>
        </w:rPr>
        <w:t>de ingreso directo.</w:t>
      </w:r>
      <w:r w:rsidR="00DF214B" w:rsidRPr="00B15197">
        <w:rPr>
          <w:rFonts w:ascii="Times New Roman" w:eastAsia="Times New Roman" w:hAnsi="Times New Roman" w:cs="Times New Roman"/>
        </w:rPr>
        <w:t xml:space="preserve"> Se p</w:t>
      </w:r>
      <w:r w:rsidR="008665AD" w:rsidRPr="00B15197">
        <w:rPr>
          <w:rFonts w:ascii="Times New Roman" w:eastAsia="Times New Roman" w:hAnsi="Times New Roman" w:cs="Times New Roman"/>
        </w:rPr>
        <w:t>uede</w:t>
      </w:r>
      <w:r w:rsidR="00DF214B" w:rsidRPr="00B15197">
        <w:rPr>
          <w:rFonts w:ascii="Times New Roman" w:eastAsia="Times New Roman" w:hAnsi="Times New Roman" w:cs="Times New Roman"/>
        </w:rPr>
        <w:t xml:space="preserve"> decir, siguiendo a García (2023), que </w:t>
      </w:r>
      <w:r w:rsidR="00AB4ED6" w:rsidRPr="00B15197">
        <w:rPr>
          <w:rFonts w:ascii="Times New Roman" w:eastAsia="Times New Roman" w:hAnsi="Times New Roman" w:cs="Times New Roman"/>
        </w:rPr>
        <w:t xml:space="preserve">la UNGS </w:t>
      </w:r>
      <w:r w:rsidR="00DF214B" w:rsidRPr="00B15197">
        <w:rPr>
          <w:rFonts w:ascii="Times New Roman" w:eastAsia="Times New Roman" w:hAnsi="Times New Roman" w:cs="Times New Roman"/>
        </w:rPr>
        <w:t xml:space="preserve">deja de tener un dispositivo único </w:t>
      </w:r>
      <w:sdt>
        <w:sdtPr>
          <w:tag w:val="goog_rdk_13"/>
          <w:id w:val="-565628835"/>
        </w:sdtPr>
        <w:sdtContent>
          <w:r w:rsidR="00DF214B" w:rsidRPr="00B15197">
            <w:rPr>
              <w:rFonts w:ascii="Times New Roman" w:eastAsia="Times New Roman" w:hAnsi="Times New Roman" w:cs="Times New Roman"/>
            </w:rPr>
            <w:t>regulatorio</w:t>
          </w:r>
        </w:sdtContent>
      </w:sdt>
      <w:r w:rsidR="00DF214B" w:rsidRPr="00B15197">
        <w:rPr>
          <w:rFonts w:ascii="Times New Roman" w:eastAsia="Times New Roman" w:hAnsi="Times New Roman" w:cs="Times New Roman"/>
        </w:rPr>
        <w:t xml:space="preserve"> del</w:t>
      </w:r>
      <w:r w:rsidR="008665AD" w:rsidRPr="00B15197">
        <w:rPr>
          <w:rFonts w:ascii="Times New Roman" w:eastAsia="Times New Roman" w:hAnsi="Times New Roman" w:cs="Times New Roman"/>
        </w:rPr>
        <w:t xml:space="preserve"> ingreso</w:t>
      </w:r>
      <w:r w:rsidR="00B15197" w:rsidRPr="00B15197">
        <w:rPr>
          <w:rFonts w:ascii="Times New Roman" w:eastAsia="Times New Roman" w:hAnsi="Times New Roman" w:cs="Times New Roman"/>
        </w:rPr>
        <w:t xml:space="preserve"> –</w:t>
      </w:r>
      <w:r w:rsidR="00DF214B" w:rsidRPr="00B15197">
        <w:rPr>
          <w:rFonts w:ascii="Times New Roman" w:eastAsia="Times New Roman" w:hAnsi="Times New Roman" w:cs="Times New Roman"/>
        </w:rPr>
        <w:t>el CAU</w:t>
      </w:r>
      <w:r w:rsidR="00B15197" w:rsidRPr="00B15197">
        <w:rPr>
          <w:rFonts w:ascii="Times New Roman" w:eastAsia="Times New Roman" w:hAnsi="Times New Roman" w:cs="Times New Roman"/>
        </w:rPr>
        <w:t>–</w:t>
      </w:r>
      <w:r w:rsidR="00DF214B" w:rsidRPr="00B15197">
        <w:rPr>
          <w:rFonts w:ascii="Times New Roman" w:eastAsia="Times New Roman" w:hAnsi="Times New Roman" w:cs="Times New Roman"/>
        </w:rPr>
        <w:t xml:space="preserve"> y adquiere </w:t>
      </w:r>
      <w:r w:rsidR="00B15197" w:rsidRPr="00B15197">
        <w:rPr>
          <w:rFonts w:ascii="Times New Roman" w:eastAsia="Times New Roman" w:hAnsi="Times New Roman" w:cs="Times New Roman"/>
        </w:rPr>
        <w:t xml:space="preserve">como política de ingreso </w:t>
      </w:r>
      <w:r w:rsidR="00DF214B" w:rsidRPr="00B15197">
        <w:rPr>
          <w:rFonts w:ascii="Times New Roman" w:eastAsia="Times New Roman" w:hAnsi="Times New Roman" w:cs="Times New Roman"/>
        </w:rPr>
        <w:t xml:space="preserve">un modelo </w:t>
      </w:r>
      <w:r w:rsidR="00B15197" w:rsidRPr="00B15197">
        <w:rPr>
          <w:rFonts w:ascii="Times New Roman" w:eastAsia="Times New Roman" w:hAnsi="Times New Roman" w:cs="Times New Roman"/>
        </w:rPr>
        <w:t xml:space="preserve">que </w:t>
      </w:r>
      <w:r w:rsidR="005C0E3B">
        <w:rPr>
          <w:rFonts w:ascii="Times New Roman" w:eastAsia="Times New Roman" w:hAnsi="Times New Roman" w:cs="Times New Roman"/>
        </w:rPr>
        <w:t xml:space="preserve">supone solo la titulación en el nivel secundario y la inscripción </w:t>
      </w:r>
      <w:r w:rsidR="00DF214B" w:rsidRPr="00B15197">
        <w:rPr>
          <w:rFonts w:ascii="Times New Roman" w:eastAsia="Times New Roman" w:hAnsi="Times New Roman" w:cs="Times New Roman"/>
        </w:rPr>
        <w:t xml:space="preserve">y cumplimentación de pasos administrativos </w:t>
      </w:r>
      <w:r w:rsidR="00B15197" w:rsidRPr="00B15197">
        <w:rPr>
          <w:rFonts w:ascii="Times New Roman" w:eastAsia="Times New Roman" w:hAnsi="Times New Roman" w:cs="Times New Roman"/>
        </w:rPr>
        <w:t xml:space="preserve">para </w:t>
      </w:r>
      <w:r w:rsidR="00DF214B" w:rsidRPr="00B15197">
        <w:rPr>
          <w:rFonts w:ascii="Times New Roman" w:eastAsia="Times New Roman" w:hAnsi="Times New Roman" w:cs="Times New Roman"/>
        </w:rPr>
        <w:t>ingresa</w:t>
      </w:r>
      <w:r w:rsidR="00B15197" w:rsidRPr="00B15197">
        <w:rPr>
          <w:rFonts w:ascii="Times New Roman" w:eastAsia="Times New Roman" w:hAnsi="Times New Roman" w:cs="Times New Roman"/>
        </w:rPr>
        <w:t>r</w:t>
      </w:r>
      <w:r w:rsidR="00DF214B" w:rsidRPr="00B15197">
        <w:rPr>
          <w:rFonts w:ascii="Times New Roman" w:eastAsia="Times New Roman" w:hAnsi="Times New Roman" w:cs="Times New Roman"/>
        </w:rPr>
        <w:t xml:space="preserve"> a la</w:t>
      </w:r>
      <w:r w:rsidR="00B15197" w:rsidRPr="00B15197">
        <w:rPr>
          <w:rFonts w:ascii="Times New Roman" w:eastAsia="Times New Roman" w:hAnsi="Times New Roman" w:cs="Times New Roman"/>
        </w:rPr>
        <w:t>s</w:t>
      </w:r>
      <w:r w:rsidR="00DF214B" w:rsidRPr="00B15197">
        <w:rPr>
          <w:rFonts w:ascii="Times New Roman" w:eastAsia="Times New Roman" w:hAnsi="Times New Roman" w:cs="Times New Roman"/>
        </w:rPr>
        <w:t xml:space="preserve"> carrera</w:t>
      </w:r>
      <w:r w:rsidR="00B15197" w:rsidRPr="00B15197">
        <w:rPr>
          <w:rFonts w:ascii="Times New Roman" w:eastAsia="Times New Roman" w:hAnsi="Times New Roman" w:cs="Times New Roman"/>
        </w:rPr>
        <w:t>s</w:t>
      </w:r>
      <w:r w:rsidR="00DF214B" w:rsidRPr="00B15197">
        <w:rPr>
          <w:rFonts w:ascii="Times New Roman" w:eastAsia="Times New Roman" w:hAnsi="Times New Roman" w:cs="Times New Roman"/>
        </w:rPr>
        <w:t xml:space="preserve">. Sin embargo, esto no significa que no </w:t>
      </w:r>
      <w:r w:rsidR="008665AD" w:rsidRPr="00B15197">
        <w:rPr>
          <w:rFonts w:ascii="Times New Roman" w:eastAsia="Times New Roman" w:hAnsi="Times New Roman" w:cs="Times New Roman"/>
        </w:rPr>
        <w:t>haya una</w:t>
      </w:r>
      <w:r w:rsidR="00DF214B" w:rsidRPr="00B15197">
        <w:rPr>
          <w:rFonts w:ascii="Times New Roman" w:eastAsia="Times New Roman" w:hAnsi="Times New Roman" w:cs="Times New Roman"/>
        </w:rPr>
        <w:t xml:space="preserve"> política de acompañamiento de los in</w:t>
      </w:r>
      <w:r w:rsidR="00F66E00">
        <w:rPr>
          <w:rFonts w:ascii="Times New Roman" w:eastAsia="Times New Roman" w:hAnsi="Times New Roman" w:cs="Times New Roman"/>
        </w:rPr>
        <w:t>icios de la vida universitaria. El equipo de Desarrollo Estudiantil se ocupa de acompañar a quienes ingresan en distint</w:t>
      </w:r>
      <w:r w:rsidR="00A55B1A">
        <w:rPr>
          <w:rFonts w:ascii="Times New Roman" w:eastAsia="Times New Roman" w:hAnsi="Times New Roman" w:cs="Times New Roman"/>
        </w:rPr>
        <w:t xml:space="preserve">as cuestiones: asesoramiento sobre las carreras y las inscripciones, atención a estudiantes con discapacidad (en primera instancia, pues hay un sector específico </w:t>
      </w:r>
      <w:r w:rsidR="00726580">
        <w:rPr>
          <w:rFonts w:ascii="Times New Roman" w:eastAsia="Times New Roman" w:hAnsi="Times New Roman" w:cs="Times New Roman"/>
        </w:rPr>
        <w:t>para esto</w:t>
      </w:r>
      <w:r w:rsidR="00A55B1A">
        <w:rPr>
          <w:rFonts w:ascii="Times New Roman" w:eastAsia="Times New Roman" w:hAnsi="Times New Roman" w:cs="Times New Roman"/>
        </w:rPr>
        <w:t>), seguimiento de estudiantes con beca, etc. Ante el cambio de modalidad en el acceso, se adaptaron las acciones</w:t>
      </w:r>
      <w:r w:rsidR="006815BB">
        <w:rPr>
          <w:rFonts w:ascii="Times New Roman" w:eastAsia="Times New Roman" w:hAnsi="Times New Roman" w:cs="Times New Roman"/>
        </w:rPr>
        <w:t xml:space="preserve"> realizadas</w:t>
      </w:r>
      <w:r w:rsidR="00A55B1A">
        <w:rPr>
          <w:rFonts w:ascii="Times New Roman" w:eastAsia="Times New Roman" w:hAnsi="Times New Roman" w:cs="Times New Roman"/>
        </w:rPr>
        <w:t>. Vale decir que este equipo está en vínculo permanente con la coordinación del Programa.</w:t>
      </w:r>
    </w:p>
    <w:p w14:paraId="0000002C" w14:textId="16ECF170" w:rsidR="008019B8" w:rsidRDefault="00F53BC6">
      <w:pPr>
        <w:spacing w:before="120" w:after="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En el proceso de formulación del </w:t>
      </w:r>
      <w:r w:rsidR="008665AD">
        <w:rPr>
          <w:rFonts w:ascii="Times New Roman" w:eastAsia="Times New Roman" w:hAnsi="Times New Roman" w:cs="Times New Roman"/>
        </w:rPr>
        <w:t>P</w:t>
      </w:r>
      <w:r>
        <w:rPr>
          <w:rFonts w:ascii="Times New Roman" w:eastAsia="Times New Roman" w:hAnsi="Times New Roman" w:cs="Times New Roman"/>
        </w:rPr>
        <w:t>rograma intervinieron la Secretaría Académica de la UNGS y la del IDH, la Coordinación del CAU y el Instituto de Ciencias, responsable del primer tramo de casi todas las carreras, a través de distintas coordinaciones de áreas. Luego de que se llegó a su formulación, participaron los órganos colegiados: el Consejo del IDH y el Consejo Superior. En todo este proceso de creación, una de las tensiones principales fue la demanda de mayor carga horaria para Matemática. El CAU tenía un espacio de 96 horas, mientras que el TIO Exactas proponía 48. Si bien tanto el CAU como los talleres iniciales fueron pensados desde una lógica no remedial, la tensión acerca de la disponibilidad de una serie de conocimientos previos de Matemática estuvo presente en las conversaciones con las asignaturas de Matemática de primer año. La controversia fue zanjada con la creación del TIO Matemática, que está dirigido solo a las carreras que tienen varias asignaturas de</w:t>
      </w:r>
      <w:r w:rsidR="008665AD">
        <w:rPr>
          <w:rFonts w:ascii="Times New Roman" w:eastAsia="Times New Roman" w:hAnsi="Times New Roman" w:cs="Times New Roman"/>
        </w:rPr>
        <w:t xml:space="preserve"> este campo</w:t>
      </w:r>
      <w:r>
        <w:rPr>
          <w:rFonts w:ascii="Times New Roman" w:eastAsia="Times New Roman" w:hAnsi="Times New Roman" w:cs="Times New Roman"/>
        </w:rPr>
        <w:t xml:space="preserve"> en los primeros años.</w:t>
      </w:r>
    </w:p>
    <w:p w14:paraId="0000002D" w14:textId="77777777" w:rsidR="008019B8" w:rsidRDefault="008019B8">
      <w:pPr>
        <w:spacing w:before="120" w:after="0" w:line="240" w:lineRule="auto"/>
        <w:jc w:val="both"/>
        <w:rPr>
          <w:rFonts w:ascii="Times New Roman" w:eastAsia="Times New Roman" w:hAnsi="Times New Roman" w:cs="Times New Roman"/>
        </w:rPr>
      </w:pPr>
    </w:p>
    <w:p w14:paraId="0000002E" w14:textId="77777777" w:rsidR="008019B8" w:rsidRDefault="00F53BC6">
      <w:pPr>
        <w:spacing w:line="240" w:lineRule="auto"/>
        <w:jc w:val="both"/>
        <w:rPr>
          <w:rFonts w:ascii="Times New Roman" w:eastAsia="Times New Roman" w:hAnsi="Times New Roman" w:cs="Times New Roman"/>
          <w:b/>
          <w:bCs/>
          <w:i/>
          <w:iCs/>
        </w:rPr>
      </w:pPr>
      <w:r>
        <w:rPr>
          <w:rFonts w:ascii="Times New Roman" w:eastAsia="Times New Roman" w:hAnsi="Times New Roman" w:cs="Times New Roman"/>
          <w:b/>
          <w:bCs/>
          <w:i/>
          <w:iCs/>
        </w:rPr>
        <w:t>Los desafíos iniciales del Programa de Acceso</w:t>
      </w:r>
    </w:p>
    <w:p w14:paraId="0000002F" w14:textId="2ACAE742" w:rsidR="008019B8" w:rsidRDefault="00F53BC6">
      <w:pPr>
        <w:spacing w:line="240" w:lineRule="auto"/>
        <w:jc w:val="both"/>
        <w:rPr>
          <w:rFonts w:ascii="Times New Roman" w:eastAsia="Times New Roman" w:hAnsi="Times New Roman" w:cs="Times New Roman"/>
        </w:rPr>
      </w:pPr>
      <w:r>
        <w:rPr>
          <w:rFonts w:ascii="Times New Roman" w:eastAsia="Times New Roman" w:hAnsi="Times New Roman" w:cs="Times New Roman"/>
        </w:rPr>
        <w:t>La implementación del Programa liberó de restricciones el</w:t>
      </w:r>
      <w:sdt>
        <w:sdtPr>
          <w:tag w:val="goog_rdk_19"/>
          <w:id w:val="-1841685598"/>
        </w:sdtPr>
        <w:sdtContent>
          <w:r>
            <w:rPr>
              <w:rFonts w:ascii="Times New Roman" w:eastAsia="Times New Roman" w:hAnsi="Times New Roman" w:cs="Times New Roman"/>
            </w:rPr>
            <w:t xml:space="preserve"> inicio de las carreras</w:t>
          </w:r>
        </w:sdtContent>
      </w:sdt>
      <w:r>
        <w:rPr>
          <w:rFonts w:ascii="Times New Roman" w:eastAsia="Times New Roman" w:hAnsi="Times New Roman" w:cs="Times New Roman"/>
        </w:rPr>
        <w:t xml:space="preserve">, lo que hizo suponer un incremento de la matrícula aspirante. Además, la imbricación de los talleres iniciales con el resto de las asignaturas </w:t>
      </w:r>
      <w:r w:rsidR="008665AD">
        <w:rPr>
          <w:rFonts w:ascii="Times New Roman" w:eastAsia="Times New Roman" w:hAnsi="Times New Roman" w:cs="Times New Roman"/>
        </w:rPr>
        <w:t xml:space="preserve">sumó </w:t>
      </w:r>
      <w:r>
        <w:rPr>
          <w:rFonts w:ascii="Times New Roman" w:eastAsia="Times New Roman" w:hAnsi="Times New Roman" w:cs="Times New Roman"/>
        </w:rPr>
        <w:t>complejidades a la oferta académica, en un contexto de restricciones en la disponibilidad de aulas. Así,</w:t>
      </w:r>
      <w:sdt>
        <w:sdtPr>
          <w:tag w:val="goog_rdk_23"/>
          <w:id w:val="1414240459"/>
        </w:sdtPr>
        <w:sdtContent>
          <w:r>
            <w:rPr>
              <w:rFonts w:ascii="Times New Roman" w:eastAsia="Times New Roman" w:hAnsi="Times New Roman" w:cs="Times New Roman"/>
            </w:rPr>
            <w:t xml:space="preserve"> en una primera etapa,</w:t>
          </w:r>
        </w:sdtContent>
      </w:sdt>
      <w:r>
        <w:rPr>
          <w:rFonts w:ascii="Times New Roman" w:eastAsia="Times New Roman" w:hAnsi="Times New Roman" w:cs="Times New Roman"/>
        </w:rPr>
        <w:t xml:space="preserve"> se decidió organizar la oferta de los talleres iniciales en trimestres (dos trimestres en la primera mitad del año y uno en la segunda). Esto permitió distribuir las asignaturas a cursar en la primera mitad del año en dos momentos sucesivos, optimizando el uso de aulas. Inicialmente, la asignación la hizo </w:t>
      </w:r>
      <w:r w:rsidR="005C7A6D">
        <w:rPr>
          <w:rFonts w:ascii="Times New Roman" w:eastAsia="Times New Roman" w:hAnsi="Times New Roman" w:cs="Times New Roman"/>
        </w:rPr>
        <w:t>el Departamento de Estudiantes y Docentes</w:t>
      </w:r>
      <w:r>
        <w:rPr>
          <w:rFonts w:ascii="Times New Roman" w:eastAsia="Times New Roman" w:hAnsi="Times New Roman" w:cs="Times New Roman"/>
        </w:rPr>
        <w:t>, pero dos años después se liberó la inscripción, bajo la única condición de no cursar todos los talleres en un mismo trimestre.</w:t>
      </w:r>
    </w:p>
    <w:p w14:paraId="00000030" w14:textId="0581462D" w:rsidR="008019B8" w:rsidRDefault="00F53BC6" w:rsidP="008665AD">
      <w:pPr>
        <w:spacing w:line="240" w:lineRule="auto"/>
        <w:jc w:val="both"/>
        <w:rPr>
          <w:rFonts w:ascii="Times New Roman" w:eastAsia="Times New Roman" w:hAnsi="Times New Roman" w:cs="Times New Roman"/>
        </w:rPr>
      </w:pPr>
      <w:r>
        <w:rPr>
          <w:rFonts w:ascii="Times New Roman" w:eastAsia="Times New Roman" w:hAnsi="Times New Roman" w:cs="Times New Roman"/>
        </w:rPr>
        <w:t>La novedosa organización trimestral resultó virtuosa ante la eventual imposibilidad de</w:t>
      </w:r>
      <w:r w:rsidR="008665AD">
        <w:rPr>
          <w:rFonts w:ascii="Times New Roman" w:eastAsia="Times New Roman" w:hAnsi="Times New Roman" w:cs="Times New Roman"/>
        </w:rPr>
        <w:t xml:space="preserve"> </w:t>
      </w:r>
      <w:r>
        <w:rPr>
          <w:rFonts w:ascii="Times New Roman" w:eastAsia="Times New Roman" w:hAnsi="Times New Roman" w:cs="Times New Roman"/>
        </w:rPr>
        <w:t>disponer de espacios para todos los cursos y, también, porque permitió recursar en el segundo trimestre algún taller no aprobado en el primero, sin extender los plazos ideales de cursado. Sin embargo, con el transcurrir de las ediciones, surgieron dificultades que fue necesario atender: entre ellas, una primera mitad de año recargada (por el dictado de dos trimestres) con consecuencias para la distribución de la carga horaria docente y tiempos muy ajustados entre el cierre del primer trimestre e inicio del segundo, y una segunda mitad de año muy liviana, con solo doce semanas ocupadas.</w:t>
      </w:r>
      <w:r w:rsidR="008665AD" w:rsidRPr="008665AD">
        <w:rPr>
          <w:rFonts w:ascii="Times New Roman" w:eastAsia="Times New Roman" w:hAnsi="Times New Roman" w:cs="Times New Roman"/>
        </w:rPr>
        <w:t xml:space="preserve"> </w:t>
      </w:r>
      <w:r w:rsidR="008665AD">
        <w:rPr>
          <w:rFonts w:ascii="Times New Roman" w:eastAsia="Times New Roman" w:hAnsi="Times New Roman" w:cs="Times New Roman"/>
        </w:rPr>
        <w:t>Para el estudiantado que, además, cursaba alguna materia liberada de su carrera, el calendario de cursada de unos y otros no coincidía, dificultando la organización personal</w:t>
      </w:r>
      <w:r w:rsidR="005C7A6D">
        <w:rPr>
          <w:rFonts w:ascii="Times New Roman" w:eastAsia="Times New Roman" w:hAnsi="Times New Roman" w:cs="Times New Roman"/>
        </w:rPr>
        <w:t>,</w:t>
      </w:r>
      <w:r w:rsidR="008665AD">
        <w:rPr>
          <w:rFonts w:ascii="Times New Roman" w:eastAsia="Times New Roman" w:hAnsi="Times New Roman" w:cs="Times New Roman"/>
        </w:rPr>
        <w:t xml:space="preserve"> la incorporación a la vida universitaria y la comprensión plena de la lógica de funcionamiento académico de la institución.</w:t>
      </w:r>
      <w:r>
        <w:rPr>
          <w:rFonts w:ascii="Times New Roman" w:eastAsia="Times New Roman" w:hAnsi="Times New Roman" w:cs="Times New Roman"/>
        </w:rPr>
        <w:t xml:space="preserve"> Por otro lado, varias de las coordinaciones de los talleres manifestaban la necesidad de una duración más extensa que las diez semanas de la modalidad semestral </w:t>
      </w:r>
      <w:r w:rsidR="005C7A6D">
        <w:rPr>
          <w:rFonts w:ascii="Times New Roman" w:eastAsia="Times New Roman" w:hAnsi="Times New Roman" w:cs="Times New Roman"/>
        </w:rPr>
        <w:t xml:space="preserve">(diez clases semanales de cuatro horas cada una más ocho horas de dictado virtual asincrónico) </w:t>
      </w:r>
      <w:r>
        <w:rPr>
          <w:rFonts w:ascii="Times New Roman" w:eastAsia="Times New Roman" w:hAnsi="Times New Roman" w:cs="Times New Roman"/>
        </w:rPr>
        <w:t>para que la propuesta didáctica pudiera ofrecer tiempos mejores</w:t>
      </w:r>
      <w:sdt>
        <w:sdtPr>
          <w:tag w:val="goog_rdk_28"/>
          <w:id w:val="663975886"/>
        </w:sdtPr>
        <w:sdtContent>
          <w:r>
            <w:rPr>
              <w:rFonts w:ascii="Times New Roman" w:eastAsia="Times New Roman" w:hAnsi="Times New Roman" w:cs="Times New Roman"/>
            </w:rPr>
            <w:t>,</w:t>
          </w:r>
        </w:sdtContent>
      </w:sdt>
      <w:r>
        <w:rPr>
          <w:rFonts w:ascii="Times New Roman" w:eastAsia="Times New Roman" w:hAnsi="Times New Roman" w:cs="Times New Roman"/>
        </w:rPr>
        <w:t xml:space="preserve"> ajustados para el aprendizaj</w:t>
      </w:r>
      <w:r w:rsidR="008665AD">
        <w:rPr>
          <w:rFonts w:ascii="Times New Roman" w:eastAsia="Times New Roman" w:hAnsi="Times New Roman" w:cs="Times New Roman"/>
        </w:rPr>
        <w:t>e considerando al sujeto ingresante y la necesidad de acompañar su propio ritmo de incorporación a la vida universitaria</w:t>
      </w:r>
      <w:r>
        <w:rPr>
          <w:rFonts w:ascii="Times New Roman" w:eastAsia="Times New Roman" w:hAnsi="Times New Roman" w:cs="Times New Roman"/>
        </w:rPr>
        <w:t>.</w:t>
      </w:r>
    </w:p>
    <w:p w14:paraId="00000031" w14:textId="7E4F8A88" w:rsidR="008019B8" w:rsidRDefault="00F53BC6">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En este contexto se analizó la posibilidad de ofrecer los talleres iniciales en el mismo formato que el resto las asignaturas (en semestres). Luego de un largo período de </w:t>
      </w:r>
      <w:r>
        <w:rPr>
          <w:rFonts w:ascii="Times New Roman" w:eastAsia="Times New Roman" w:hAnsi="Times New Roman" w:cs="Times New Roman"/>
        </w:rPr>
        <w:lastRenderedPageBreak/>
        <w:t>conversaciones entr</w:t>
      </w:r>
      <w:sdt>
        <w:sdtPr>
          <w:tag w:val="goog_rdk_30"/>
          <w:id w:val="-371655358"/>
        </w:sdtPr>
        <w:sdtContent>
          <w:r>
            <w:rPr>
              <w:rFonts w:ascii="Times New Roman" w:eastAsia="Times New Roman" w:hAnsi="Times New Roman" w:cs="Times New Roman"/>
            </w:rPr>
            <w:t>e</w:t>
          </w:r>
        </w:sdtContent>
      </w:sdt>
      <w:r>
        <w:rPr>
          <w:rFonts w:ascii="Times New Roman" w:eastAsia="Times New Roman" w:hAnsi="Times New Roman" w:cs="Times New Roman"/>
        </w:rPr>
        <w:t xml:space="preserve"> la coordinación del Programa, la Secretaría Académica del IDH y de la UNGS, el decanato del IDH y el rectorado de la UNGS </w:t>
      </w:r>
      <w:r w:rsidR="006815BB">
        <w:rPr>
          <w:rFonts w:ascii="Times New Roman" w:eastAsia="Times New Roman" w:hAnsi="Times New Roman" w:cs="Times New Roman"/>
        </w:rPr>
        <w:t xml:space="preserve">para el estudio de su factibilidad, </w:t>
      </w:r>
      <w:r>
        <w:rPr>
          <w:rFonts w:ascii="Times New Roman" w:eastAsia="Times New Roman" w:hAnsi="Times New Roman" w:cs="Times New Roman"/>
        </w:rPr>
        <w:t>se llegó a un acuerdo en el que las 48 horas de cada uno de los talleres iniciales se ofrecerían así: 16 clases presenciales de 2 horas semanales cada una y 16 horas de dictado virtual asincrónico. De esta forma en cada turno de 4 horas, cada aula se ocupa con dos comisiones. Esto se implementó a partir del segundo semestre de 2024. La inclusión de horas de dictado virtual no fue una novedad, ya que estaba implementada en la UNGS</w:t>
      </w:r>
      <w:r w:rsidR="002B0515">
        <w:rPr>
          <w:rFonts w:ascii="Times New Roman" w:eastAsia="Times New Roman" w:hAnsi="Times New Roman" w:cs="Times New Roman"/>
        </w:rPr>
        <w:t xml:space="preserve"> y en los talleres iniciales</w:t>
      </w:r>
      <w:r>
        <w:rPr>
          <w:rFonts w:ascii="Times New Roman" w:eastAsia="Times New Roman" w:hAnsi="Times New Roman" w:cs="Times New Roman"/>
        </w:rPr>
        <w:t>; en cambio, la cantidad sí se ajustó a las necesidades de inserción de la oferta en las semanas disponibles del semestre</w:t>
      </w:r>
      <w:r w:rsidR="006815BB">
        <w:rPr>
          <w:rFonts w:ascii="Times New Roman" w:eastAsia="Times New Roman" w:hAnsi="Times New Roman" w:cs="Times New Roman"/>
        </w:rPr>
        <w:t xml:space="preserve"> (se incrementó de 8 a 16 horas)</w:t>
      </w:r>
      <w:r w:rsidR="008665AD">
        <w:rPr>
          <w:rFonts w:ascii="Times New Roman" w:eastAsia="Times New Roman" w:hAnsi="Times New Roman" w:cs="Times New Roman"/>
        </w:rPr>
        <w:t xml:space="preserve">. </w:t>
      </w:r>
      <w:r w:rsidR="00121C60">
        <w:rPr>
          <w:rFonts w:ascii="Times New Roman" w:eastAsia="Times New Roman" w:hAnsi="Times New Roman" w:cs="Times New Roman"/>
        </w:rPr>
        <w:t>Est</w:t>
      </w:r>
      <w:r w:rsidR="002B0515">
        <w:rPr>
          <w:rFonts w:ascii="Times New Roman" w:eastAsia="Times New Roman" w:hAnsi="Times New Roman" w:cs="Times New Roman"/>
        </w:rPr>
        <w:t>e</w:t>
      </w:r>
      <w:r w:rsidR="00121C60">
        <w:rPr>
          <w:rFonts w:ascii="Times New Roman" w:eastAsia="Times New Roman" w:hAnsi="Times New Roman" w:cs="Times New Roman"/>
        </w:rPr>
        <w:t xml:space="preserve"> </w:t>
      </w:r>
      <w:r w:rsidR="008665AD">
        <w:rPr>
          <w:rFonts w:ascii="Times New Roman" w:eastAsia="Times New Roman" w:hAnsi="Times New Roman" w:cs="Times New Roman"/>
        </w:rPr>
        <w:t>desafío</w:t>
      </w:r>
      <w:r w:rsidR="00121C60">
        <w:rPr>
          <w:rFonts w:ascii="Times New Roman" w:eastAsia="Times New Roman" w:hAnsi="Times New Roman" w:cs="Times New Roman"/>
        </w:rPr>
        <w:t xml:space="preserve"> se sumó al conjunto de asuntos que se enseñan en los talleres iniciales. </w:t>
      </w:r>
      <w:r w:rsidR="002B0515">
        <w:rPr>
          <w:rFonts w:ascii="Times New Roman" w:eastAsia="Times New Roman" w:hAnsi="Times New Roman" w:cs="Times New Roman"/>
        </w:rPr>
        <w:t xml:space="preserve">Con esto, </w:t>
      </w:r>
      <w:r w:rsidR="008665AD">
        <w:rPr>
          <w:rFonts w:ascii="Times New Roman" w:eastAsia="Times New Roman" w:hAnsi="Times New Roman" w:cs="Times New Roman"/>
        </w:rPr>
        <w:t xml:space="preserve">los y las estudiantes </w:t>
      </w:r>
      <w:r w:rsidR="002B0515">
        <w:rPr>
          <w:rFonts w:ascii="Times New Roman" w:eastAsia="Times New Roman" w:hAnsi="Times New Roman" w:cs="Times New Roman"/>
        </w:rPr>
        <w:t xml:space="preserve">se introducen </w:t>
      </w:r>
      <w:r w:rsidR="008665AD">
        <w:rPr>
          <w:rFonts w:ascii="Times New Roman" w:eastAsia="Times New Roman" w:hAnsi="Times New Roman" w:cs="Times New Roman"/>
        </w:rPr>
        <w:t>en dinámicas de trabajo que luego son utilizadas en otras asignaturas</w:t>
      </w:r>
      <w:r w:rsidR="00121C60">
        <w:rPr>
          <w:rFonts w:ascii="Times New Roman" w:eastAsia="Times New Roman" w:hAnsi="Times New Roman" w:cs="Times New Roman"/>
        </w:rPr>
        <w:t>.</w:t>
      </w:r>
    </w:p>
    <w:p w14:paraId="00000032" w14:textId="77777777" w:rsidR="008019B8" w:rsidRDefault="008019B8">
      <w:pPr>
        <w:spacing w:line="240" w:lineRule="auto"/>
        <w:jc w:val="both"/>
        <w:rPr>
          <w:rFonts w:ascii="Times New Roman" w:eastAsia="Times New Roman" w:hAnsi="Times New Roman" w:cs="Times New Roman"/>
        </w:rPr>
      </w:pPr>
    </w:p>
    <w:p w14:paraId="00000033" w14:textId="77777777" w:rsidR="008019B8" w:rsidRDefault="00F53BC6">
      <w:pPr>
        <w:spacing w:line="240" w:lineRule="auto"/>
        <w:jc w:val="both"/>
        <w:rPr>
          <w:rFonts w:ascii="Times New Roman" w:eastAsia="Times New Roman" w:hAnsi="Times New Roman" w:cs="Times New Roman"/>
          <w:b/>
          <w:bCs/>
          <w:i/>
          <w:iCs/>
        </w:rPr>
      </w:pPr>
      <w:r>
        <w:rPr>
          <w:rFonts w:ascii="Times New Roman" w:eastAsia="Times New Roman" w:hAnsi="Times New Roman" w:cs="Times New Roman"/>
          <w:b/>
          <w:bCs/>
          <w:i/>
          <w:iCs/>
        </w:rPr>
        <w:t>La gestión de los talleres iniciales</w:t>
      </w:r>
    </w:p>
    <w:p w14:paraId="00000034" w14:textId="0B97FAC1" w:rsidR="008019B8" w:rsidRDefault="00F53BC6">
      <w:pPr>
        <w:spacing w:before="120" w:after="0" w:line="240" w:lineRule="auto"/>
        <w:jc w:val="both"/>
        <w:rPr>
          <w:rFonts w:ascii="Times New Roman" w:eastAsia="Times New Roman" w:hAnsi="Times New Roman" w:cs="Times New Roman"/>
        </w:rPr>
      </w:pPr>
      <w:r>
        <w:rPr>
          <w:rFonts w:ascii="Times New Roman" w:eastAsia="Times New Roman" w:hAnsi="Times New Roman" w:cs="Times New Roman"/>
        </w:rPr>
        <w:t>Como dijimos, los talleres iniciales son seis: uno es común a todas las carreras, cuatro son orientados y cada carrera toma uno de ellos y</w:t>
      </w:r>
      <w:r w:rsidR="000228CE">
        <w:rPr>
          <w:rFonts w:ascii="Times New Roman" w:eastAsia="Times New Roman" w:hAnsi="Times New Roman" w:cs="Times New Roman"/>
        </w:rPr>
        <w:t xml:space="preserve"> hay </w:t>
      </w:r>
      <w:r>
        <w:rPr>
          <w:rFonts w:ascii="Times New Roman" w:eastAsia="Times New Roman" w:hAnsi="Times New Roman" w:cs="Times New Roman"/>
        </w:rPr>
        <w:t>un último que solo lo toman las carreras que tienen fuerte carga horaria de Matemática</w:t>
      </w:r>
      <w:r w:rsidR="000228CE">
        <w:rPr>
          <w:rFonts w:ascii="Times New Roman" w:eastAsia="Times New Roman" w:hAnsi="Times New Roman" w:cs="Times New Roman"/>
        </w:rPr>
        <w:t xml:space="preserve"> en los primeros años</w:t>
      </w:r>
      <w:r>
        <w:rPr>
          <w:rFonts w:ascii="Times New Roman" w:eastAsia="Times New Roman" w:hAnsi="Times New Roman" w:cs="Times New Roman"/>
        </w:rPr>
        <w:t xml:space="preserve">. </w:t>
      </w:r>
      <w:r w:rsidR="00C92EEF">
        <w:rPr>
          <w:rFonts w:ascii="Times New Roman" w:eastAsia="Times New Roman" w:hAnsi="Times New Roman" w:cs="Times New Roman"/>
        </w:rPr>
        <w:t xml:space="preserve">El taller que corresponde a cada carrera fue decidido por los comités de carrera y está incluido en el plan de estudios. Algunas carreras dan la opción de elegir entre dos: la mayoría de estos ejemplos permite optar entre el TIO Humanas y el TIO Sociales. </w:t>
      </w:r>
      <w:r>
        <w:rPr>
          <w:rFonts w:ascii="Times New Roman" w:eastAsia="Times New Roman" w:hAnsi="Times New Roman" w:cs="Times New Roman"/>
        </w:rPr>
        <w:t>Tres de estos talleres pueden considerarse masivos: TITLE (alrededor de cien comisiones entre dictados semestrales), TIO Exactas (alrededor de ochenta comisiones) y TIO Matemática (alrededor de sesenta comisiones). Entre los otros tres está TIO Experimentales, que apenas tiene una comisión por año, pues está dirigido solo a una carrera que es de baja matrícula, por lo que no lo incluimos en este análisis</w:t>
      </w:r>
      <w:r w:rsidR="002B0515">
        <w:t xml:space="preserve"> </w:t>
      </w:r>
      <w:r w:rsidR="002B0515">
        <w:rPr>
          <w:rFonts w:ascii="Times New Roman" w:eastAsia="Times New Roman" w:hAnsi="Times New Roman" w:cs="Times New Roman"/>
        </w:rPr>
        <w:t xml:space="preserve">y los TIO Sociales y TIO Humanas (que tienen alrededor de </w:t>
      </w:r>
      <w:r w:rsidR="000228CE">
        <w:rPr>
          <w:rFonts w:ascii="Times New Roman" w:eastAsia="Times New Roman" w:hAnsi="Times New Roman" w:cs="Times New Roman"/>
        </w:rPr>
        <w:t>ocho</w:t>
      </w:r>
      <w:r w:rsidR="002B0515">
        <w:rPr>
          <w:rFonts w:ascii="Times New Roman" w:eastAsia="Times New Roman" w:hAnsi="Times New Roman" w:cs="Times New Roman"/>
        </w:rPr>
        <w:t xml:space="preserve"> comisiones por semestre cada uno</w:t>
      </w:r>
      <w:r w:rsidR="000228CE">
        <w:rPr>
          <w:rFonts w:ascii="Times New Roman" w:eastAsia="Times New Roman" w:hAnsi="Times New Roman" w:cs="Times New Roman"/>
        </w:rPr>
        <w:t>)</w:t>
      </w:r>
      <w:r>
        <w:rPr>
          <w:rFonts w:ascii="Times New Roman" w:eastAsia="Times New Roman" w:hAnsi="Times New Roman" w:cs="Times New Roman"/>
        </w:rPr>
        <w:t>.</w:t>
      </w:r>
      <w:r w:rsidR="002B0515" w:rsidRPr="002B0515">
        <w:rPr>
          <w:rFonts w:ascii="Times New Roman" w:eastAsia="Times New Roman" w:hAnsi="Times New Roman" w:cs="Times New Roman"/>
        </w:rPr>
        <w:t xml:space="preserve"> </w:t>
      </w:r>
      <w:r w:rsidR="002B0515">
        <w:rPr>
          <w:rFonts w:ascii="Times New Roman" w:eastAsia="Times New Roman" w:hAnsi="Times New Roman" w:cs="Times New Roman"/>
        </w:rPr>
        <w:t>En este trabajo l</w:t>
      </w:r>
      <w:r>
        <w:rPr>
          <w:rFonts w:ascii="Times New Roman" w:eastAsia="Times New Roman" w:hAnsi="Times New Roman" w:cs="Times New Roman"/>
        </w:rPr>
        <w:t>imitamos los comentarios sobre la gestión a los dos talleres gestionados por docentes del área de Matemática, por un lado, y a los de sociales y humanas, por otro</w:t>
      </w:r>
      <w:r w:rsidR="002B0515">
        <w:rPr>
          <w:rFonts w:ascii="Times New Roman" w:eastAsia="Times New Roman" w:hAnsi="Times New Roman" w:cs="Times New Roman"/>
        </w:rPr>
        <w:t>, considerando que estos son representativos de campos los disciplinares paradigmáticos de las carreras que se cursan en la UNGS y que, en el caso del TIO Exactas es masivo y comparte el plantel docente con el TIO Matemática, otro taller masivo. Dejamos para otra instancia el análisis de la dinámica de funcionamiento del TITLE</w:t>
      </w:r>
      <w:r w:rsidR="000228CE">
        <w:rPr>
          <w:rFonts w:ascii="Times New Roman" w:eastAsia="Times New Roman" w:hAnsi="Times New Roman" w:cs="Times New Roman"/>
        </w:rPr>
        <w:t>.</w:t>
      </w:r>
    </w:p>
    <w:p w14:paraId="00000035" w14:textId="3F1AB012" w:rsidR="008019B8" w:rsidRDefault="002B0515">
      <w:pPr>
        <w:spacing w:before="120" w:after="0" w:line="240" w:lineRule="auto"/>
        <w:jc w:val="both"/>
        <w:rPr>
          <w:rFonts w:ascii="Times New Roman" w:eastAsia="Times New Roman" w:hAnsi="Times New Roman" w:cs="Times New Roman"/>
        </w:rPr>
      </w:pPr>
      <w:r>
        <w:rPr>
          <w:rFonts w:ascii="Times New Roman" w:eastAsia="Times New Roman" w:hAnsi="Times New Roman" w:cs="Times New Roman"/>
        </w:rPr>
        <w:t>Se puede decir que TIO Exactas y TIO Matemática funcionan con un equipo</w:t>
      </w:r>
      <w:r w:rsidR="000228CE">
        <w:rPr>
          <w:rFonts w:ascii="Times New Roman" w:eastAsia="Times New Roman" w:hAnsi="Times New Roman" w:cs="Times New Roman"/>
        </w:rPr>
        <w:t xml:space="preserve"> único</w:t>
      </w:r>
      <w:r>
        <w:rPr>
          <w:rFonts w:ascii="Times New Roman" w:eastAsia="Times New Roman" w:hAnsi="Times New Roman" w:cs="Times New Roman"/>
        </w:rPr>
        <w:t>; aunque que</w:t>
      </w:r>
      <w:r>
        <w:t xml:space="preserve"> </w:t>
      </w:r>
      <w:r>
        <w:rPr>
          <w:rFonts w:ascii="Times New Roman" w:eastAsia="Times New Roman" w:hAnsi="Times New Roman" w:cs="Times New Roman"/>
        </w:rPr>
        <w:t xml:space="preserve">cada taller tiene su propia coordinación, ambas trabajan en forma integrada y comparten la idea general de la propuesta didáctica, difiriendo sólo en los contenidos abordados. Acorde con las prescripciones del Programa, el foco no está puesto en el desarrollo de contenidos, sino en el trabajo con habilidades matemáticas y hábitos de estudio (con contenidos del campo de la matemática y énfasis en el vínculo con otras disciplinas). Desde hace unos años que las clases de ambos talleres están organizadas en torno de bloques temáticos que se presentan con una problemática de interés extra o intra matemático, priorizando asuntos que presenten cercanía con el quehacer profesional de las carreras a las que está dirigido el taller. Se dispone de una serie de bloques temáticos y cada docente puede elegir cuáles tomar y cómo secuenciarlos. Estos bloques temáticos </w:t>
      </w:r>
      <w:r>
        <w:rPr>
          <w:rFonts w:ascii="Times New Roman" w:eastAsia="Times New Roman" w:hAnsi="Times New Roman" w:cs="Times New Roman"/>
        </w:rPr>
        <w:lastRenderedPageBreak/>
        <w:t>se presentan en una guía docente que contiene las intencionali</w:t>
      </w:r>
      <w:r w:rsidR="000228CE">
        <w:rPr>
          <w:rFonts w:ascii="Times New Roman" w:eastAsia="Times New Roman" w:hAnsi="Times New Roman" w:cs="Times New Roman"/>
        </w:rPr>
        <w:t>dades de las actividades</w:t>
      </w:r>
      <w:r>
        <w:rPr>
          <w:rFonts w:ascii="Times New Roman" w:eastAsia="Times New Roman" w:hAnsi="Times New Roman" w:cs="Times New Roman"/>
        </w:rPr>
        <w:t>, sus enunciados y pautas para su gestión en la clase.</w:t>
      </w:r>
    </w:p>
    <w:p w14:paraId="00000037" w14:textId="7A15981F" w:rsidR="008019B8" w:rsidRDefault="00F53BC6">
      <w:pPr>
        <w:spacing w:before="120" w:after="0" w:line="240" w:lineRule="auto"/>
        <w:jc w:val="both"/>
        <w:rPr>
          <w:rFonts w:ascii="Times New Roman" w:eastAsia="Times New Roman" w:hAnsi="Times New Roman" w:cs="Times New Roman"/>
        </w:rPr>
      </w:pPr>
      <w:r>
        <w:rPr>
          <w:rFonts w:ascii="Times New Roman" w:eastAsia="Times New Roman" w:hAnsi="Times New Roman" w:cs="Times New Roman"/>
        </w:rPr>
        <w:t>TIO Sociales y TIO Humanas comparten varios asuntos acerca de la gestión, por ser muchos menos</w:t>
      </w:r>
      <w:r w:rsidR="002B0515">
        <w:rPr>
          <w:rFonts w:ascii="Times New Roman" w:eastAsia="Times New Roman" w:hAnsi="Times New Roman" w:cs="Times New Roman"/>
        </w:rPr>
        <w:t xml:space="preserve"> masivos y </w:t>
      </w:r>
      <w:r>
        <w:rPr>
          <w:rFonts w:ascii="Times New Roman" w:eastAsia="Times New Roman" w:hAnsi="Times New Roman" w:cs="Times New Roman"/>
        </w:rPr>
        <w:t>por tener cercanía en sus objetos de estudio. En ambos casos, el diseño inicial del curso fue elaborado por la gestión del IDH y su Secretaría Académica: se optó por producir sesiones temáticas que fueron provistas por colegas de la universidad, a partir de una convocatoria</w:t>
      </w:r>
      <w:sdt>
        <w:sdtPr>
          <w:tag w:val="goog_rdk_65"/>
          <w:id w:val="-756863929"/>
        </w:sdtPr>
        <w:sdtContent>
          <w:r>
            <w:rPr>
              <w:rFonts w:ascii="Times New Roman" w:eastAsia="Times New Roman" w:hAnsi="Times New Roman" w:cs="Times New Roman"/>
            </w:rPr>
            <w:t xml:space="preserve"> abierta</w:t>
          </w:r>
        </w:sdtContent>
      </w:sdt>
      <w:r>
        <w:rPr>
          <w:rFonts w:ascii="Times New Roman" w:eastAsia="Times New Roman" w:hAnsi="Times New Roman" w:cs="Times New Roman"/>
        </w:rPr>
        <w:t>. Esta modalidad se repitió hace un par de años, con la intención de actualizar las problemáticas tratadas. Los equipos docentes de ambos talleres han tenido modificaciones en las primeras ediciones, pero se mantienen estables desde hace ya unos años. Esta estabilidad en el plantel docente permitió consolidar una línea de trabajo y de debate sobre las estrategias pedagógicas, de ensayo de nuevas acciones y actividades para fortalecer la lectura y la escritura en ciencias sociales y humanas, los procesos de inclusión en la vida académica y en el quehacer del campo disciplinar en que se insertan las diferentes carreras.</w:t>
      </w:r>
      <w:r w:rsidR="000228CE">
        <w:rPr>
          <w:rFonts w:ascii="Times New Roman" w:eastAsia="Times New Roman" w:hAnsi="Times New Roman" w:cs="Times New Roman"/>
        </w:rPr>
        <w:t xml:space="preserve"> </w:t>
      </w:r>
      <w:r>
        <w:rPr>
          <w:rFonts w:ascii="Times New Roman" w:eastAsia="Times New Roman" w:hAnsi="Times New Roman" w:cs="Times New Roman"/>
        </w:rPr>
        <w:t xml:space="preserve">Si bien el trabajo se encuentra guionado desde el diseño de cada sesión, las coordinaciones realizan ajustes o giros necesarios a partir de ensayar qué estrategias de enseñanza generan más posibilidades de apropiación de conceptos y procedimientos de </w:t>
      </w:r>
      <w:r w:rsidR="000228CE">
        <w:rPr>
          <w:rFonts w:ascii="Times New Roman" w:eastAsia="Times New Roman" w:hAnsi="Times New Roman" w:cs="Times New Roman"/>
        </w:rPr>
        <w:t>estas disciplinas</w:t>
      </w:r>
      <w:r>
        <w:rPr>
          <w:rFonts w:ascii="Times New Roman" w:eastAsia="Times New Roman" w:hAnsi="Times New Roman" w:cs="Times New Roman"/>
        </w:rPr>
        <w:t xml:space="preserve">. En este sentido, en TIO Sociales, luego de un período de debate y ensayos, se resolvió trabajar con dos o tres textos académicos (no muy extensos ni muy complejos) </w:t>
      </w:r>
      <w:r w:rsidR="000228CE">
        <w:rPr>
          <w:rFonts w:ascii="Times New Roman" w:eastAsia="Times New Roman" w:hAnsi="Times New Roman" w:cs="Times New Roman"/>
        </w:rPr>
        <w:t>relacionados</w:t>
      </w:r>
      <w:r>
        <w:rPr>
          <w:rFonts w:ascii="Times New Roman" w:eastAsia="Times New Roman" w:hAnsi="Times New Roman" w:cs="Times New Roman"/>
        </w:rPr>
        <w:t xml:space="preserve"> con alguna de las sesiones temáticas. De esta forma se buscó, a través de abordajes progresivos, reducir el salto observado entre el tipo de materiales trabajados en el taller y </w:t>
      </w:r>
      <w:r w:rsidR="000228CE">
        <w:rPr>
          <w:rFonts w:ascii="Times New Roman" w:eastAsia="Times New Roman" w:hAnsi="Times New Roman" w:cs="Times New Roman"/>
        </w:rPr>
        <w:t xml:space="preserve">los de </w:t>
      </w:r>
      <w:r>
        <w:rPr>
          <w:rFonts w:ascii="Times New Roman" w:eastAsia="Times New Roman" w:hAnsi="Times New Roman" w:cs="Times New Roman"/>
        </w:rPr>
        <w:t xml:space="preserve">las restantes asignaturas del campo. </w:t>
      </w:r>
    </w:p>
    <w:p w14:paraId="00000038" w14:textId="61CCB9BA" w:rsidR="008019B8" w:rsidRDefault="00F53BC6">
      <w:pPr>
        <w:spacing w:before="120" w:after="0" w:line="240" w:lineRule="auto"/>
        <w:jc w:val="both"/>
        <w:rPr>
          <w:rFonts w:ascii="Times New Roman" w:eastAsia="Times New Roman" w:hAnsi="Times New Roman" w:cs="Times New Roman"/>
        </w:rPr>
      </w:pPr>
      <w:r>
        <w:rPr>
          <w:rFonts w:ascii="Times New Roman" w:eastAsia="Times New Roman" w:hAnsi="Times New Roman" w:cs="Times New Roman"/>
        </w:rPr>
        <w:t>Cabe señalar también que con el pasaje de la modalidad trimestral a la semestral y la modificación de la carga horaria presencial y virtual asincrónica, se ensayaron modos diferentes de pensar el trabajo virtual en TIO Sociales. Inicialmente se realizaron dos sesiones temáticas de manera íntegramente virtual, en paralelo al trabajo presencial. La evaluación de su marcha motivó a cambiar y pasar a realizar cada semana un trabajo en virtualidad vinculado con la sesión abordada en la clase presencial. Para esto se diseñaron actividades complementarias a las planificadas originalmente.</w:t>
      </w:r>
    </w:p>
    <w:p w14:paraId="00000039" w14:textId="05FDEF9D" w:rsidR="008019B8" w:rsidRDefault="00F53BC6">
      <w:pPr>
        <w:spacing w:before="120" w:after="0" w:line="240" w:lineRule="auto"/>
        <w:jc w:val="both"/>
        <w:rPr>
          <w:rFonts w:ascii="Times New Roman" w:eastAsia="Times New Roman" w:hAnsi="Times New Roman" w:cs="Times New Roman"/>
        </w:rPr>
      </w:pPr>
      <w:r>
        <w:rPr>
          <w:rFonts w:ascii="Times New Roman" w:eastAsia="Times New Roman" w:hAnsi="Times New Roman" w:cs="Times New Roman"/>
        </w:rPr>
        <w:t>Respecto de la evaluación, cada taller tiene su propia propuesta, pero se enmarcan en lineamientos generales del Programa, que pueden resumirse así: atender el proceso de aprendizaje, lo que debe expresarse en distintos momentos de recolección de información y algún tipo de “ida y vuelta” sobre las producciones (re-entregas o recuperatorios); evitar la modalidad del examen parcial clásico o, de utilizarlo, combinarlo con otros instrumentos. Estos lineamientos se expresan en la confección de una suerte de portafolios en algunos talleres, entrega de sucesivas versiones de un trabajo, etc. Vale precisar que los talleres iniciales no tienen examen final ni nota numérica, sino que la calificación final es Aprobado o Desaprobado</w:t>
      </w:r>
      <w:r w:rsidR="002B0515">
        <w:t xml:space="preserve"> </w:t>
      </w:r>
      <w:r w:rsidR="002B0515">
        <w:rPr>
          <w:rFonts w:ascii="Times New Roman" w:eastAsia="Times New Roman" w:hAnsi="Times New Roman" w:cs="Times New Roman"/>
        </w:rPr>
        <w:t>y tienen como objetivo central brindar herramientas conceptuales y metodológicas propias del quehacer académico y científico en campos de saber nodales en las carreras que los y las ingresantes comienzan a cursar</w:t>
      </w:r>
      <w:r>
        <w:rPr>
          <w:rFonts w:ascii="Times New Roman" w:eastAsia="Times New Roman" w:hAnsi="Times New Roman" w:cs="Times New Roman"/>
        </w:rPr>
        <w:t>.</w:t>
      </w:r>
    </w:p>
    <w:p w14:paraId="0000003A" w14:textId="77777777" w:rsidR="008019B8" w:rsidRDefault="008019B8">
      <w:pPr>
        <w:spacing w:before="120" w:after="0" w:line="240" w:lineRule="auto"/>
        <w:jc w:val="both"/>
        <w:rPr>
          <w:rFonts w:ascii="Times New Roman" w:eastAsia="Times New Roman" w:hAnsi="Times New Roman" w:cs="Times New Roman"/>
        </w:rPr>
      </w:pPr>
    </w:p>
    <w:p w14:paraId="0000003B" w14:textId="7AD0A179" w:rsidR="008019B8" w:rsidRDefault="00E636A9">
      <w:pPr>
        <w:spacing w:line="240" w:lineRule="auto"/>
        <w:jc w:val="both"/>
        <w:rPr>
          <w:rFonts w:ascii="Times New Roman" w:eastAsia="Times New Roman" w:hAnsi="Times New Roman" w:cs="Times New Roman"/>
          <w:b/>
          <w:bCs/>
          <w:i/>
          <w:iCs/>
        </w:rPr>
      </w:pPr>
      <w:r w:rsidRPr="00E636A9">
        <w:rPr>
          <w:rFonts w:ascii="Times New Roman" w:eastAsia="Times New Roman" w:hAnsi="Times New Roman" w:cs="Times New Roman"/>
          <w:b/>
          <w:bCs/>
          <w:i/>
          <w:iCs/>
        </w:rPr>
        <w:t xml:space="preserve">Asuntos </w:t>
      </w:r>
      <w:r w:rsidR="00F53BC6" w:rsidRPr="00E636A9">
        <w:rPr>
          <w:rFonts w:ascii="Times New Roman" w:eastAsia="Times New Roman" w:hAnsi="Times New Roman" w:cs="Times New Roman"/>
          <w:b/>
          <w:bCs/>
          <w:i/>
          <w:iCs/>
        </w:rPr>
        <w:t xml:space="preserve">actuales del Programa de </w:t>
      </w:r>
      <w:sdt>
        <w:sdtPr>
          <w:tag w:val="goog_rdk_69"/>
          <w:id w:val="925000832"/>
        </w:sdtPr>
        <w:sdtContent/>
      </w:sdt>
      <w:r w:rsidR="00F53BC6" w:rsidRPr="00E636A9">
        <w:rPr>
          <w:rFonts w:ascii="Times New Roman" w:eastAsia="Times New Roman" w:hAnsi="Times New Roman" w:cs="Times New Roman"/>
          <w:b/>
          <w:bCs/>
          <w:i/>
          <w:iCs/>
        </w:rPr>
        <w:t>Acceso</w:t>
      </w:r>
    </w:p>
    <w:p w14:paraId="26F98AFF" w14:textId="7F648698" w:rsidR="00BC42DC" w:rsidRDefault="00F53BC6">
      <w:pPr>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El Programa de Acceso está en su séptimo año de funcionamiento y </w:t>
      </w:r>
      <w:r w:rsidR="00E636A9">
        <w:rPr>
          <w:rFonts w:ascii="Times New Roman" w:eastAsia="Times New Roman" w:hAnsi="Times New Roman" w:cs="Times New Roman"/>
        </w:rPr>
        <w:t xml:space="preserve">la realización de una evaluación de su marcha es una actividad en agenda desde hace un tiempo. El escenario excepcional que determinó la pandemia en 2020-21 hizo que se viera conveniente esperar a tener un período de “normalidad” más amplio para iniciar la evaluación. Al momento, la coordinación del Programa ha presentado informes de la gestión en sus aspectos más generales (además de los informes anuales que entregan todas las unidades), </w:t>
      </w:r>
      <w:r w:rsidR="00BC42DC">
        <w:rPr>
          <w:rFonts w:ascii="Times New Roman" w:eastAsia="Times New Roman" w:hAnsi="Times New Roman" w:cs="Times New Roman"/>
        </w:rPr>
        <w:t xml:space="preserve">los resultados cuantitativos de cada una de las cursadas, un informe de la gestión de cada uno de los talleres, </w:t>
      </w:r>
      <w:r w:rsidR="00E636A9">
        <w:rPr>
          <w:rFonts w:ascii="Times New Roman" w:eastAsia="Times New Roman" w:hAnsi="Times New Roman" w:cs="Times New Roman"/>
        </w:rPr>
        <w:t>un estudio del comportamiento de la matrícula en el primer año</w:t>
      </w:r>
      <w:r w:rsidR="00BC42DC">
        <w:rPr>
          <w:rFonts w:ascii="Times New Roman" w:eastAsia="Times New Roman" w:hAnsi="Times New Roman" w:cs="Times New Roman"/>
        </w:rPr>
        <w:t xml:space="preserve"> y</w:t>
      </w:r>
      <w:r w:rsidR="00E636A9">
        <w:rPr>
          <w:rFonts w:ascii="Times New Roman" w:eastAsia="Times New Roman" w:hAnsi="Times New Roman" w:cs="Times New Roman"/>
        </w:rPr>
        <w:t xml:space="preserve"> el libro de actas del X Encuentro Nacional y VII Latinoamericano sobre Ingreso Universitario, correspondiente a la Red Federal de Ingreso </w:t>
      </w:r>
      <w:r w:rsidR="00BC42DC">
        <w:rPr>
          <w:rFonts w:ascii="Times New Roman" w:eastAsia="Times New Roman" w:hAnsi="Times New Roman" w:cs="Times New Roman"/>
        </w:rPr>
        <w:t>de las Universidades Pública</w:t>
      </w:r>
      <w:r w:rsidR="00E636A9">
        <w:rPr>
          <w:rFonts w:ascii="Times New Roman" w:eastAsia="Times New Roman" w:hAnsi="Times New Roman" w:cs="Times New Roman"/>
        </w:rPr>
        <w:t>, del que la UNGS fue sede y cuya organización estuvo a cargo del IDH desde la coordinación del Programa y la Secretaría Académica.</w:t>
      </w:r>
      <w:r w:rsidR="00BC42DC">
        <w:rPr>
          <w:rFonts w:ascii="Times New Roman" w:eastAsia="Times New Roman" w:hAnsi="Times New Roman" w:cs="Times New Roman"/>
        </w:rPr>
        <w:t xml:space="preserve"> Falta aún definir </w:t>
      </w:r>
      <w:r w:rsidR="00FA1056">
        <w:rPr>
          <w:rFonts w:ascii="Times New Roman" w:eastAsia="Times New Roman" w:hAnsi="Times New Roman" w:cs="Times New Roman"/>
        </w:rPr>
        <w:t>e implementar</w:t>
      </w:r>
      <w:r w:rsidR="00FA1056">
        <w:rPr>
          <w:rFonts w:ascii="Times New Roman" w:eastAsia="Times New Roman" w:hAnsi="Times New Roman" w:cs="Times New Roman"/>
        </w:rPr>
        <w:t xml:space="preserve"> </w:t>
      </w:r>
      <w:r w:rsidR="00BC42DC">
        <w:rPr>
          <w:rFonts w:ascii="Times New Roman" w:eastAsia="Times New Roman" w:hAnsi="Times New Roman" w:cs="Times New Roman"/>
        </w:rPr>
        <w:t xml:space="preserve">un esquema global de evaluación que incluya la </w:t>
      </w:r>
      <w:r w:rsidR="00AA36AB">
        <w:rPr>
          <w:rFonts w:ascii="Times New Roman" w:eastAsia="Times New Roman" w:hAnsi="Times New Roman" w:cs="Times New Roman"/>
        </w:rPr>
        <w:t xml:space="preserve">visión estudiantil y, también, la mirada </w:t>
      </w:r>
      <w:r w:rsidR="00BC42DC">
        <w:rPr>
          <w:rFonts w:ascii="Times New Roman" w:eastAsia="Times New Roman" w:hAnsi="Times New Roman" w:cs="Times New Roman"/>
        </w:rPr>
        <w:t xml:space="preserve">externa acerca de la marcha del Programa. </w:t>
      </w:r>
    </w:p>
    <w:p w14:paraId="0000003C" w14:textId="38F85A02" w:rsidR="008019B8" w:rsidRDefault="009832ED">
      <w:pPr>
        <w:spacing w:line="240" w:lineRule="auto"/>
        <w:jc w:val="both"/>
        <w:rPr>
          <w:rFonts w:ascii="Times New Roman" w:eastAsia="Times New Roman" w:hAnsi="Times New Roman" w:cs="Times New Roman"/>
        </w:rPr>
      </w:pPr>
      <w:r>
        <w:rPr>
          <w:rFonts w:ascii="Times New Roman" w:eastAsia="Times New Roman" w:hAnsi="Times New Roman" w:cs="Times New Roman"/>
        </w:rPr>
        <w:t>L</w:t>
      </w:r>
      <w:r w:rsidR="00F53BC6">
        <w:rPr>
          <w:rFonts w:ascii="Times New Roman" w:eastAsia="Times New Roman" w:hAnsi="Times New Roman" w:cs="Times New Roman"/>
        </w:rPr>
        <w:t xml:space="preserve">os </w:t>
      </w:r>
      <w:r>
        <w:rPr>
          <w:rFonts w:ascii="Times New Roman" w:eastAsia="Times New Roman" w:hAnsi="Times New Roman" w:cs="Times New Roman"/>
        </w:rPr>
        <w:t>asuntos</w:t>
      </w:r>
      <w:r w:rsidR="00F53BC6">
        <w:rPr>
          <w:rFonts w:ascii="Times New Roman" w:eastAsia="Times New Roman" w:hAnsi="Times New Roman" w:cs="Times New Roman"/>
        </w:rPr>
        <w:t xml:space="preserve"> principales </w:t>
      </w:r>
      <w:r>
        <w:rPr>
          <w:rFonts w:ascii="Times New Roman" w:eastAsia="Times New Roman" w:hAnsi="Times New Roman" w:cs="Times New Roman"/>
        </w:rPr>
        <w:t xml:space="preserve">a atender en el futuro inmediato, </w:t>
      </w:r>
      <w:r w:rsidR="00F53BC6">
        <w:rPr>
          <w:rFonts w:ascii="Times New Roman" w:eastAsia="Times New Roman" w:hAnsi="Times New Roman" w:cs="Times New Roman"/>
        </w:rPr>
        <w:t xml:space="preserve">reconocidos por la gestión, podemos resumirlos en los siguientes: la realización de acciones que favorezcan la afiliación institucional (Pierella, 2014); los resultados de las cursadas de los talleres desde la implementación de la </w:t>
      </w:r>
      <w:r w:rsidR="00F53BC6" w:rsidRPr="009832ED">
        <w:rPr>
          <w:rFonts w:ascii="Times New Roman" w:eastAsia="Times New Roman" w:hAnsi="Times New Roman" w:cs="Times New Roman"/>
        </w:rPr>
        <w:t xml:space="preserve">modalidad semestral </w:t>
      </w:r>
      <w:r w:rsidR="00BC42DC" w:rsidRPr="009832ED">
        <w:rPr>
          <w:rFonts w:ascii="Times New Roman" w:eastAsia="Times New Roman" w:hAnsi="Times New Roman" w:cs="Times New Roman"/>
        </w:rPr>
        <w:t xml:space="preserve">en comparación con la modalidad trimestral </w:t>
      </w:r>
      <w:r w:rsidR="00F53BC6" w:rsidRPr="009832ED">
        <w:rPr>
          <w:rFonts w:ascii="Times New Roman" w:eastAsia="Times New Roman" w:hAnsi="Times New Roman" w:cs="Times New Roman"/>
        </w:rPr>
        <w:t>y la organización de la oferta académica para las carreras de ingeniería</w:t>
      </w:r>
      <w:r w:rsidRPr="009832ED">
        <w:rPr>
          <w:rFonts w:ascii="Times New Roman" w:eastAsia="Times New Roman" w:hAnsi="Times New Roman" w:cs="Times New Roman"/>
        </w:rPr>
        <w:t>, que presenta actualmente una particularidad que desarrollamos más adelante</w:t>
      </w:r>
      <w:r w:rsidR="00BC42DC" w:rsidRPr="009832ED">
        <w:rPr>
          <w:rFonts w:ascii="Times New Roman" w:eastAsia="Times New Roman" w:hAnsi="Times New Roman" w:cs="Times New Roman"/>
        </w:rPr>
        <w:t>.</w:t>
      </w:r>
      <w:r w:rsidR="00BC42DC">
        <w:rPr>
          <w:rFonts w:ascii="Times New Roman" w:eastAsia="Times New Roman" w:hAnsi="Times New Roman" w:cs="Times New Roman"/>
        </w:rPr>
        <w:t xml:space="preserve"> </w:t>
      </w:r>
    </w:p>
    <w:p w14:paraId="0000003D" w14:textId="77777777" w:rsidR="008019B8" w:rsidRDefault="00F53BC6">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Sobre acciones tendientes a favorecer la afiliación institucional, se encuentra en discusión una propuesta de formato de cursillo opcional, con certificación institucional, compuesto por actividades de vinculación a distintas cuestiones que ofrece la UNGS. Esto permitirá la participación de diversos actores institucionales de otras dependencias de la UNGS con propuestas, lo que propiciará la integración de otras unidades académicas a la problemática del acceso. </w:t>
      </w:r>
    </w:p>
    <w:p w14:paraId="0000003E" w14:textId="04C1C64A" w:rsidR="008019B8" w:rsidRDefault="00F53BC6">
      <w:pPr>
        <w:spacing w:line="240" w:lineRule="auto"/>
        <w:jc w:val="both"/>
        <w:rPr>
          <w:rFonts w:ascii="Times New Roman" w:eastAsia="Times New Roman" w:hAnsi="Times New Roman" w:cs="Times New Roman"/>
        </w:rPr>
      </w:pPr>
      <w:r>
        <w:rPr>
          <w:rFonts w:ascii="Times New Roman" w:eastAsia="Times New Roman" w:hAnsi="Times New Roman" w:cs="Times New Roman"/>
        </w:rPr>
        <w:t>El pasaje a la modalidad semestral fue aceptado sin cuestionamientos</w:t>
      </w:r>
      <w:r w:rsidR="00DF5247">
        <w:rPr>
          <w:rFonts w:ascii="Times New Roman" w:eastAsia="Times New Roman" w:hAnsi="Times New Roman" w:cs="Times New Roman"/>
        </w:rPr>
        <w:t xml:space="preserve"> por los planteles docentes</w:t>
      </w:r>
      <w:r>
        <w:rPr>
          <w:rFonts w:ascii="Times New Roman" w:eastAsia="Times New Roman" w:hAnsi="Times New Roman" w:cs="Times New Roman"/>
        </w:rPr>
        <w:t xml:space="preserve">, debido a que resolvió los problemas detectados. Sin embargo, los resultados de las cursadas no son </w:t>
      </w:r>
      <w:r w:rsidR="00DF5247">
        <w:rPr>
          <w:rFonts w:ascii="Times New Roman" w:eastAsia="Times New Roman" w:hAnsi="Times New Roman" w:cs="Times New Roman"/>
        </w:rPr>
        <w:t xml:space="preserve">todo lo </w:t>
      </w:r>
      <w:r w:rsidR="00B80C62">
        <w:rPr>
          <w:rFonts w:ascii="Times New Roman" w:eastAsia="Times New Roman" w:hAnsi="Times New Roman" w:cs="Times New Roman"/>
        </w:rPr>
        <w:t>auspiciosos</w:t>
      </w:r>
      <w:r w:rsidR="00DF5247">
        <w:rPr>
          <w:rFonts w:ascii="Times New Roman" w:eastAsia="Times New Roman" w:hAnsi="Times New Roman" w:cs="Times New Roman"/>
        </w:rPr>
        <w:t xml:space="preserve"> que se esperaba</w:t>
      </w:r>
      <w:r>
        <w:rPr>
          <w:rFonts w:ascii="Times New Roman" w:eastAsia="Times New Roman" w:hAnsi="Times New Roman" w:cs="Times New Roman"/>
        </w:rPr>
        <w:t xml:space="preserve">, ya que los índices de aprobación bajaron (respecto de los que inician la cursada) y aumentaron los índices de abandono durante la cursada, aunque no los de desaprobación. Una interpretación inicial, en alguna medida ingenua, es que al extender los tiempos de cursada (de diez a dieciséis semanas) se favorece la posibilidad de abandonar, ante la dificultad de sostener la </w:t>
      </w:r>
      <w:r w:rsidR="00DF5247">
        <w:rPr>
          <w:rFonts w:ascii="Times New Roman" w:eastAsia="Times New Roman" w:hAnsi="Times New Roman" w:cs="Times New Roman"/>
        </w:rPr>
        <w:t>asistencia</w:t>
      </w:r>
      <w:r>
        <w:rPr>
          <w:rFonts w:ascii="Times New Roman" w:eastAsia="Times New Roman" w:hAnsi="Times New Roman" w:cs="Times New Roman"/>
        </w:rPr>
        <w:t>. El hecho requiere de un análisis más profundo, poniendo en juego el conjunto de variables intervinientes; entre ellas, un elemento que apareció en los últimos años es que el porcentaje de estudiantes que se inscriben, pero no realizan actividad académica, bajó significativamente en el primer semestre, siendo de alrededor del 10% cuando los valores históricos –que se mantienen en el segundo semestre- giran en torno del 30%.</w:t>
      </w:r>
    </w:p>
    <w:p w14:paraId="0000003F" w14:textId="52BB294E" w:rsidR="008019B8" w:rsidRDefault="00F53BC6">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El último </w:t>
      </w:r>
      <w:r w:rsidR="00B80C62">
        <w:rPr>
          <w:rFonts w:ascii="Times New Roman" w:eastAsia="Times New Roman" w:hAnsi="Times New Roman" w:cs="Times New Roman"/>
        </w:rPr>
        <w:t xml:space="preserve">asunto </w:t>
      </w:r>
      <w:r>
        <w:rPr>
          <w:rFonts w:ascii="Times New Roman" w:eastAsia="Times New Roman" w:hAnsi="Times New Roman" w:cs="Times New Roman"/>
        </w:rPr>
        <w:t>de la gestión que planteamos es la organización de la oferta del primer año para las tres carreras de ingeniería: Ingeniería Industrial, Ingeniería Electromecánica e Ingeniería Química. En 202</w:t>
      </w:r>
      <w:r w:rsidR="00B80C62">
        <w:rPr>
          <w:rFonts w:ascii="Times New Roman" w:eastAsia="Times New Roman" w:hAnsi="Times New Roman" w:cs="Times New Roman"/>
        </w:rPr>
        <w:t>4</w:t>
      </w:r>
      <w:r>
        <w:rPr>
          <w:rFonts w:ascii="Times New Roman" w:eastAsia="Times New Roman" w:hAnsi="Times New Roman" w:cs="Times New Roman"/>
        </w:rPr>
        <w:t xml:space="preserve"> se modificaron los planes de estudio de estas carreras, lo que introdujo cambios importantes. </w:t>
      </w:r>
      <w:r w:rsidR="00B80C62">
        <w:rPr>
          <w:rFonts w:ascii="Times New Roman" w:eastAsia="Times New Roman" w:hAnsi="Times New Roman" w:cs="Times New Roman"/>
        </w:rPr>
        <w:t>S</w:t>
      </w:r>
      <w:r>
        <w:rPr>
          <w:rFonts w:ascii="Times New Roman" w:eastAsia="Times New Roman" w:hAnsi="Times New Roman" w:cs="Times New Roman"/>
        </w:rPr>
        <w:t xml:space="preserve">e redujo sustancialmente la carga horaria de las asignaturas de las ciencias básicas (matemática y física) </w:t>
      </w:r>
      <w:r w:rsidR="009832ED">
        <w:rPr>
          <w:rFonts w:ascii="Times New Roman" w:eastAsia="Times New Roman" w:hAnsi="Times New Roman" w:cs="Times New Roman"/>
        </w:rPr>
        <w:t>en</w:t>
      </w:r>
      <w:r w:rsidR="00B80C62">
        <w:rPr>
          <w:rFonts w:ascii="Times New Roman" w:eastAsia="Times New Roman" w:hAnsi="Times New Roman" w:cs="Times New Roman"/>
        </w:rPr>
        <w:t xml:space="preserve"> los primeros años, </w:t>
      </w:r>
      <w:r>
        <w:rPr>
          <w:rFonts w:ascii="Times New Roman" w:eastAsia="Times New Roman" w:hAnsi="Times New Roman" w:cs="Times New Roman"/>
        </w:rPr>
        <w:t xml:space="preserve">y, además, </w:t>
      </w:r>
      <w:r>
        <w:rPr>
          <w:rFonts w:ascii="Times New Roman" w:eastAsia="Times New Roman" w:hAnsi="Times New Roman" w:cs="Times New Roman"/>
        </w:rPr>
        <w:lastRenderedPageBreak/>
        <w:t>se modificó el itinerario propuesto para cursar en el primer semestre: a los tres talleres iniciales (TITLE, TIO Exactas y TIO Matemática) se sumaron dos talleres más (cortos): Taller de Introducción a la Ingeniería y Taller de Tecnología, de 32 horas</w:t>
      </w:r>
      <w:r w:rsidR="009019AA" w:rsidRPr="009019AA">
        <w:rPr>
          <w:rFonts w:ascii="Times New Roman" w:eastAsia="Times New Roman" w:hAnsi="Times New Roman" w:cs="Times New Roman"/>
        </w:rPr>
        <w:t xml:space="preserve"> </w:t>
      </w:r>
      <w:r w:rsidR="009019AA">
        <w:rPr>
          <w:rFonts w:ascii="Times New Roman" w:eastAsia="Times New Roman" w:hAnsi="Times New Roman" w:cs="Times New Roman"/>
        </w:rPr>
        <w:t>cada uno</w:t>
      </w:r>
      <w:r>
        <w:rPr>
          <w:rFonts w:ascii="Times New Roman" w:eastAsia="Times New Roman" w:hAnsi="Times New Roman" w:cs="Times New Roman"/>
        </w:rPr>
        <w:t xml:space="preserve">. Vale señalar que estos dos talleres no están bajo la órbita del Programa, sino que los gestiona el Instituto de Industrias, responsable del tramo superior de estas carreras. Además de la complejidad de cursar cinco asignaturas distintas, este cambio trajo un inconveniente para la organización de la oferta académica: desde la pandemia, la UNGS puso un límite máximo de cuatro asignaturas a cursar por semestre y esto está aplicado en el sistema informático mediante el que se realizan las inscripciones a materias. Por esto, se ha implementado un sistema de solicitud nominal para cursar estos dos talleres. </w:t>
      </w:r>
      <w:r w:rsidR="009832ED">
        <w:rPr>
          <w:rFonts w:ascii="Times New Roman" w:eastAsia="Times New Roman" w:hAnsi="Times New Roman" w:cs="Times New Roman"/>
        </w:rPr>
        <w:t>C</w:t>
      </w:r>
      <w:r>
        <w:rPr>
          <w:rFonts w:ascii="Times New Roman" w:eastAsia="Times New Roman" w:hAnsi="Times New Roman" w:cs="Times New Roman"/>
        </w:rPr>
        <w:t>ada ingresante deb</w:t>
      </w:r>
      <w:r w:rsidR="009832ED">
        <w:rPr>
          <w:rFonts w:ascii="Times New Roman" w:eastAsia="Times New Roman" w:hAnsi="Times New Roman" w:cs="Times New Roman"/>
        </w:rPr>
        <w:t>e solicitar</w:t>
      </w:r>
      <w:r w:rsidR="0013783F">
        <w:rPr>
          <w:rFonts w:ascii="Times New Roman" w:eastAsia="Times New Roman" w:hAnsi="Times New Roman" w:cs="Times New Roman"/>
        </w:rPr>
        <w:t xml:space="preserve"> </w:t>
      </w:r>
      <w:r w:rsidR="009832ED">
        <w:rPr>
          <w:rFonts w:ascii="Times New Roman" w:eastAsia="Times New Roman" w:hAnsi="Times New Roman" w:cs="Times New Roman"/>
        </w:rPr>
        <w:t xml:space="preserve">la inscripción a </w:t>
      </w:r>
      <w:r>
        <w:rPr>
          <w:rFonts w:ascii="Times New Roman" w:eastAsia="Times New Roman" w:hAnsi="Times New Roman" w:cs="Times New Roman"/>
        </w:rPr>
        <w:t>la</w:t>
      </w:r>
      <w:r w:rsidR="009832ED">
        <w:rPr>
          <w:rFonts w:ascii="Times New Roman" w:eastAsia="Times New Roman" w:hAnsi="Times New Roman" w:cs="Times New Roman"/>
        </w:rPr>
        <w:t xml:space="preserve"> quinta</w:t>
      </w:r>
      <w:r>
        <w:rPr>
          <w:rFonts w:ascii="Times New Roman" w:eastAsia="Times New Roman" w:hAnsi="Times New Roman" w:cs="Times New Roman"/>
        </w:rPr>
        <w:t xml:space="preserve"> asignatura que deben cursar según el itinerario propuesto</w:t>
      </w:r>
      <w:r w:rsidR="009832ED">
        <w:rPr>
          <w:rFonts w:ascii="Times New Roman" w:eastAsia="Times New Roman" w:hAnsi="Times New Roman" w:cs="Times New Roman"/>
        </w:rPr>
        <w:t>, lo que no parece ser la forma más apropiada</w:t>
      </w:r>
      <w:r>
        <w:rPr>
          <w:rFonts w:ascii="Times New Roman" w:eastAsia="Times New Roman" w:hAnsi="Times New Roman" w:cs="Times New Roman"/>
        </w:rPr>
        <w:t xml:space="preserve">. A esto se suma el problema de que esa información llegue a estudiantes que aún no asisten regularmente a la UNGS. Este es otro asunto que está en revisión. </w:t>
      </w:r>
    </w:p>
    <w:p w14:paraId="00000040" w14:textId="77777777" w:rsidR="008019B8" w:rsidRDefault="008019B8">
      <w:pPr>
        <w:spacing w:line="240" w:lineRule="auto"/>
        <w:jc w:val="both"/>
        <w:rPr>
          <w:rFonts w:ascii="Times New Roman" w:eastAsia="Times New Roman" w:hAnsi="Times New Roman" w:cs="Times New Roman"/>
        </w:rPr>
      </w:pPr>
    </w:p>
    <w:p w14:paraId="1DCB67D0" w14:textId="5E4E86FF" w:rsidR="00BC2DA0" w:rsidRDefault="00F53BC6">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Conclusiones</w:t>
      </w:r>
    </w:p>
    <w:p w14:paraId="77290310" w14:textId="712C6C1A" w:rsidR="009832ED" w:rsidRPr="009832ED" w:rsidRDefault="009832ED" w:rsidP="009832ED">
      <w:pPr>
        <w:pStyle w:val="NormalWeb"/>
        <w:spacing w:before="120" w:beforeAutospacing="0" w:after="0" w:afterAutospacing="0"/>
        <w:jc w:val="both"/>
        <w:rPr>
          <w:lang w:val="es-AR"/>
        </w:rPr>
      </w:pPr>
      <w:r w:rsidRPr="009832ED">
        <w:rPr>
          <w:lang w:val="es-AR"/>
        </w:rPr>
        <w:t xml:space="preserve">El Programa surge de la revisión periódica y sistemática que realiza la UNGS sobre sus estrategias de acompañamiento a los </w:t>
      </w:r>
      <w:r>
        <w:rPr>
          <w:lang w:val="es-AR"/>
        </w:rPr>
        <w:t xml:space="preserve">y las </w:t>
      </w:r>
      <w:r w:rsidRPr="009832ED">
        <w:rPr>
          <w:lang w:val="es-AR"/>
        </w:rPr>
        <w:t>ingresantes, atendiendo a la necesidad de una afiliación tanto institucional como académica que trascienda el momento del ingreso. Los ajustes implementados</w:t>
      </w:r>
      <w:r w:rsidR="00AA36AB">
        <w:rPr>
          <w:lang w:val="es-AR"/>
        </w:rPr>
        <w:t xml:space="preserve"> –</w:t>
      </w:r>
      <w:r w:rsidRPr="009832ED">
        <w:rPr>
          <w:lang w:val="es-AR"/>
        </w:rPr>
        <w:t>y narrados en este trabajo</w:t>
      </w:r>
      <w:r w:rsidR="00AA36AB">
        <w:rPr>
          <w:lang w:val="es-AR"/>
        </w:rPr>
        <w:t>–</w:t>
      </w:r>
      <w:r w:rsidRPr="009832ED">
        <w:rPr>
          <w:lang w:val="es-AR"/>
        </w:rPr>
        <w:t xml:space="preserve"> son producto de esa búsqueda institucional y de un trabajo coordinado entre la Secretaría Académica, la coordinación del Programa, las coordinaciones de los talleres y sus respectivos planteles docentes.</w:t>
      </w:r>
      <w:r w:rsidR="00AA36AB">
        <w:rPr>
          <w:lang w:val="es-AR"/>
        </w:rPr>
        <w:t xml:space="preserve"> </w:t>
      </w:r>
    </w:p>
    <w:p w14:paraId="7B676855" w14:textId="4230649F" w:rsidR="009832ED" w:rsidRPr="009832ED" w:rsidRDefault="009832ED" w:rsidP="009832ED">
      <w:pPr>
        <w:pStyle w:val="NormalWeb"/>
        <w:spacing w:before="120" w:beforeAutospacing="0" w:after="0" w:afterAutospacing="0"/>
        <w:jc w:val="both"/>
        <w:rPr>
          <w:lang w:val="es-AR"/>
        </w:rPr>
      </w:pPr>
      <w:r w:rsidRPr="009832ED">
        <w:rPr>
          <w:lang w:val="es-AR"/>
        </w:rPr>
        <w:t>Entendemos que desde la gestión de los dispositivos institucionales (que implican tanto el diseño del recorrido inicial como la construcción de soportes vinculados al transcurrir), es imperioso revisar qué mecanismos logran sostener y andamiar las trayectorias iniciales y cuáles requieren aún de modificaciones. El desafío que atraviesa al sistema universitario en su conjunto no nos es ajeno: atender a la diversidad estudiant</w:t>
      </w:r>
      <w:r w:rsidR="0013783F">
        <w:rPr>
          <w:lang w:val="es-AR"/>
        </w:rPr>
        <w:t>il</w:t>
      </w:r>
      <w:r w:rsidRPr="009832ED">
        <w:rPr>
          <w:lang w:val="es-AR"/>
        </w:rPr>
        <w:t xml:space="preserve">, acompañar sus primeros pasos en la vida universitaria y brindar herramientas conceptuales que operen como puente hacia la incorporación de conocimientos y procedimientos más complejos. Asimismo, se torna necesario avanzar </w:t>
      </w:r>
      <w:r w:rsidR="00AA36AB">
        <w:rPr>
          <w:lang w:val="es-AR"/>
        </w:rPr>
        <w:t xml:space="preserve">con el </w:t>
      </w:r>
      <w:r w:rsidRPr="009832ED">
        <w:rPr>
          <w:lang w:val="es-AR"/>
        </w:rPr>
        <w:t xml:space="preserve">proceso de evaluación de los talleres iniciales por parte del estudiantado mediante instrumentos específicos </w:t>
      </w:r>
      <w:r w:rsidR="00AA36AB">
        <w:rPr>
          <w:lang w:val="es-AR"/>
        </w:rPr>
        <w:t>–</w:t>
      </w:r>
      <w:r w:rsidRPr="009832ED">
        <w:rPr>
          <w:lang w:val="es-AR"/>
        </w:rPr>
        <w:t>distintos de la encuesta semestral obligatoria</w:t>
      </w:r>
      <w:r w:rsidR="00AA36AB">
        <w:rPr>
          <w:lang w:val="es-AR"/>
        </w:rPr>
        <w:t xml:space="preserve"> que se implementa en forma generalizada y centralizada en todas las asignaturas–</w:t>
      </w:r>
      <w:r w:rsidRPr="009832ED">
        <w:rPr>
          <w:lang w:val="es-AR"/>
        </w:rPr>
        <w:t xml:space="preserve"> diseñados para captar las inquietudes, dificultades y necesidades propias de esta etapa formativa.</w:t>
      </w:r>
    </w:p>
    <w:p w14:paraId="00000043" w14:textId="77777777" w:rsidR="008019B8" w:rsidRDefault="008019B8">
      <w:pPr>
        <w:spacing w:line="240" w:lineRule="auto"/>
        <w:jc w:val="both"/>
        <w:rPr>
          <w:rFonts w:ascii="Times New Roman" w:eastAsia="Times New Roman" w:hAnsi="Times New Roman" w:cs="Times New Roman"/>
        </w:rPr>
      </w:pPr>
    </w:p>
    <w:p w14:paraId="00000044" w14:textId="3A6E5A6F" w:rsidR="008019B8" w:rsidRDefault="00F53BC6">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Referencias </w:t>
      </w:r>
      <w:r w:rsidR="00AA36AB">
        <w:rPr>
          <w:rFonts w:ascii="Times New Roman" w:eastAsia="Times New Roman" w:hAnsi="Times New Roman" w:cs="Times New Roman"/>
          <w:b/>
          <w:bCs/>
        </w:rPr>
        <w:t>b</w:t>
      </w:r>
      <w:r>
        <w:rPr>
          <w:rFonts w:ascii="Times New Roman" w:eastAsia="Times New Roman" w:hAnsi="Times New Roman" w:cs="Times New Roman"/>
          <w:b/>
          <w:bCs/>
        </w:rPr>
        <w:t>ibliográficas</w:t>
      </w:r>
    </w:p>
    <w:p w14:paraId="66577707" w14:textId="77777777" w:rsidR="00272C62" w:rsidRPr="00272C62" w:rsidRDefault="00272C62" w:rsidP="00272C62">
      <w:pPr>
        <w:spacing w:after="0" w:line="240" w:lineRule="auto"/>
        <w:ind w:left="720" w:hanging="720"/>
        <w:jc w:val="both"/>
        <w:rPr>
          <w:rFonts w:ascii="Times New Roman" w:hAnsi="Times New Roman" w:cs="Times New Roman"/>
        </w:rPr>
      </w:pPr>
      <w:r w:rsidRPr="00272C62">
        <w:rPr>
          <w:rFonts w:ascii="Times New Roman" w:hAnsi="Times New Roman" w:cs="Times New Roman"/>
        </w:rPr>
        <w:t xml:space="preserve">Cambours de Donini, A., &amp; Gorostiaga, J. (2019). Acceso y permanencia en universidades del Conurbano: logros y límites de las políticas institucionales. En A. M. Azcurra (Coord.), </w:t>
      </w:r>
      <w:r w:rsidRPr="00272C62">
        <w:rPr>
          <w:rFonts w:ascii="Times New Roman" w:hAnsi="Times New Roman" w:cs="Times New Roman"/>
          <w:i/>
          <w:iCs/>
        </w:rPr>
        <w:t>Derecho a la educación. Expansión y desigualdad: tendencias y políticas en Argentina y América Latina</w:t>
      </w:r>
      <w:r w:rsidRPr="00272C62">
        <w:rPr>
          <w:rFonts w:ascii="Times New Roman" w:hAnsi="Times New Roman" w:cs="Times New Roman"/>
        </w:rPr>
        <w:t>. UNTREF.</w:t>
      </w:r>
    </w:p>
    <w:p w14:paraId="573ADB22" w14:textId="217D1943" w:rsidR="00336CB2" w:rsidRPr="00336CB2" w:rsidRDefault="00336CB2" w:rsidP="00272C62">
      <w:pPr>
        <w:spacing w:after="0" w:line="240" w:lineRule="auto"/>
        <w:ind w:left="720" w:hanging="720"/>
        <w:jc w:val="both"/>
        <w:rPr>
          <w:rFonts w:ascii="Times New Roman" w:hAnsi="Times New Roman" w:cs="Times New Roman"/>
        </w:rPr>
      </w:pPr>
      <w:r w:rsidRPr="00336CB2">
        <w:rPr>
          <w:rStyle w:val="citation-9"/>
          <w:rFonts w:ascii="Times New Roman" w:hAnsi="Times New Roman" w:cs="Times New Roman"/>
        </w:rPr>
        <w:lastRenderedPageBreak/>
        <w:t>Congreso de la Nación Argentina.</w:t>
      </w:r>
      <w:r w:rsidRPr="00336CB2">
        <w:rPr>
          <w:rFonts w:ascii="Times New Roman" w:hAnsi="Times New Roman" w:cs="Times New Roman"/>
        </w:rPr>
        <w:t xml:space="preserve"> (11 de noviembre de 2015). </w:t>
      </w:r>
      <w:r w:rsidRPr="00336CB2">
        <w:rPr>
          <w:rStyle w:val="citation-8"/>
          <w:rFonts w:ascii="Times New Roman" w:hAnsi="Times New Roman" w:cs="Times New Roman"/>
        </w:rPr>
        <w:t>Ley de Implementación Efectiva de la Responsabilidad del Estado en el Nivel de Educación Superior [Ley 27.204].</w:t>
      </w:r>
      <w:r w:rsidRPr="00336CB2">
        <w:rPr>
          <w:rFonts w:ascii="Times New Roman" w:hAnsi="Times New Roman" w:cs="Times New Roman"/>
        </w:rPr>
        <w:t xml:space="preserve"> </w:t>
      </w:r>
      <w:r w:rsidRPr="00336CB2">
        <w:rPr>
          <w:rFonts w:ascii="Times New Roman" w:hAnsi="Times New Roman" w:cs="Times New Roman"/>
          <w:i/>
          <w:iCs/>
        </w:rPr>
        <w:t>Boletín Oficial de la República Argentina</w:t>
      </w:r>
      <w:r w:rsidRPr="00336CB2">
        <w:rPr>
          <w:rFonts w:ascii="Times New Roman" w:hAnsi="Times New Roman" w:cs="Times New Roman"/>
        </w:rPr>
        <w:t>, (33.254).</w:t>
      </w:r>
    </w:p>
    <w:p w14:paraId="447E3F5A" w14:textId="2963081C" w:rsidR="00272C62" w:rsidRDefault="00272C62" w:rsidP="00272C62">
      <w:pPr>
        <w:spacing w:after="0" w:line="240" w:lineRule="auto"/>
        <w:ind w:left="720" w:hanging="720"/>
        <w:jc w:val="both"/>
        <w:rPr>
          <w:rFonts w:ascii="Times New Roman" w:hAnsi="Times New Roman" w:cs="Times New Roman"/>
        </w:rPr>
      </w:pPr>
      <w:r w:rsidRPr="00272C62">
        <w:rPr>
          <w:rFonts w:ascii="Times New Roman" w:hAnsi="Times New Roman" w:cs="Times New Roman"/>
        </w:rPr>
        <w:t xml:space="preserve">Consejo Superior de la Universidad Nacional de General Sarmiento. (2018, julio). </w:t>
      </w:r>
      <w:r w:rsidRPr="00272C62">
        <w:rPr>
          <w:rFonts w:ascii="Times New Roman" w:hAnsi="Times New Roman" w:cs="Times New Roman"/>
          <w:i/>
          <w:iCs/>
        </w:rPr>
        <w:t>Resolución de Consejo Superior N° 6823</w:t>
      </w:r>
      <w:r w:rsidRPr="00272C62">
        <w:rPr>
          <w:rFonts w:ascii="Times New Roman" w:hAnsi="Times New Roman" w:cs="Times New Roman"/>
        </w:rPr>
        <w:t>. Universidad Nacional de General Sarmiento.</w:t>
      </w:r>
    </w:p>
    <w:p w14:paraId="273E18D9" w14:textId="77777777" w:rsidR="00226A75" w:rsidRPr="00226A75" w:rsidRDefault="00226A75" w:rsidP="00272C62">
      <w:pPr>
        <w:spacing w:after="0" w:line="240" w:lineRule="auto"/>
        <w:ind w:left="720" w:hanging="720"/>
        <w:jc w:val="both"/>
        <w:rPr>
          <w:rFonts w:ascii="Times New Roman" w:hAnsi="Times New Roman" w:cs="Times New Roman"/>
        </w:rPr>
      </w:pPr>
      <w:r w:rsidRPr="00226A75">
        <w:rPr>
          <w:rFonts w:ascii="Times New Roman" w:hAnsi="Times New Roman" w:cs="Times New Roman"/>
        </w:rPr>
        <w:t xml:space="preserve">Gluz, N. (Ed.). (2011). </w:t>
      </w:r>
      <w:r w:rsidRPr="00226A75">
        <w:rPr>
          <w:rFonts w:ascii="Times New Roman" w:hAnsi="Times New Roman" w:cs="Times New Roman"/>
          <w:i/>
          <w:iCs/>
        </w:rPr>
        <w:t>Admisión a la universidad y selectividad social: Cuando la democratización es más que un problema de “ingresos”</w:t>
      </w:r>
      <w:r w:rsidRPr="00226A75">
        <w:rPr>
          <w:rFonts w:ascii="Times New Roman" w:hAnsi="Times New Roman" w:cs="Times New Roman"/>
        </w:rPr>
        <w:t>. Universidad Nacional de General Sarmiento.</w:t>
      </w:r>
    </w:p>
    <w:p w14:paraId="3A514A8B" w14:textId="30F0F6F0" w:rsidR="00272C62" w:rsidRPr="00272C62" w:rsidRDefault="00272C62" w:rsidP="00272C62">
      <w:pPr>
        <w:spacing w:after="0" w:line="240" w:lineRule="auto"/>
        <w:ind w:left="720" w:hanging="720"/>
        <w:jc w:val="both"/>
        <w:rPr>
          <w:rFonts w:ascii="Times New Roman" w:hAnsi="Times New Roman" w:cs="Times New Roman"/>
        </w:rPr>
      </w:pPr>
      <w:r w:rsidRPr="00272C62">
        <w:rPr>
          <w:rFonts w:ascii="Times New Roman" w:hAnsi="Times New Roman" w:cs="Times New Roman"/>
        </w:rPr>
        <w:t xml:space="preserve">García, P. (2023). El ingreso a la universidad argentina. Tendencias y desafíos en torno a la educación superior. </w:t>
      </w:r>
      <w:r w:rsidRPr="00272C62">
        <w:rPr>
          <w:rFonts w:ascii="Times New Roman" w:hAnsi="Times New Roman" w:cs="Times New Roman"/>
          <w:i/>
          <w:iCs/>
        </w:rPr>
        <w:t>Cuadernos Universitarios. Publicación Académica de la Facultad de Educación - UCASAL</w:t>
      </w:r>
      <w:r w:rsidRPr="00272C62">
        <w:rPr>
          <w:rFonts w:ascii="Times New Roman" w:hAnsi="Times New Roman" w:cs="Times New Roman"/>
        </w:rPr>
        <w:t>, (16).</w:t>
      </w:r>
    </w:p>
    <w:p w14:paraId="5BA59115" w14:textId="77777777" w:rsidR="00272C62" w:rsidRPr="00272C62" w:rsidRDefault="00272C62" w:rsidP="00272C62">
      <w:pPr>
        <w:spacing w:after="0" w:line="240" w:lineRule="auto"/>
        <w:ind w:left="720" w:hanging="720"/>
        <w:jc w:val="both"/>
        <w:rPr>
          <w:rFonts w:ascii="Times New Roman" w:hAnsi="Times New Roman" w:cs="Times New Roman"/>
        </w:rPr>
      </w:pPr>
      <w:r w:rsidRPr="00272C62">
        <w:rPr>
          <w:rFonts w:ascii="Times New Roman" w:hAnsi="Times New Roman" w:cs="Times New Roman"/>
        </w:rPr>
        <w:t xml:space="preserve">Pierella, M. P. (2014). El ingreso a la universidad pública: diversificación de la experiencia estudiantil y procesos de afiliación a la vida institucional. </w:t>
      </w:r>
      <w:r w:rsidRPr="00272C62">
        <w:rPr>
          <w:rFonts w:ascii="Times New Roman" w:hAnsi="Times New Roman" w:cs="Times New Roman"/>
          <w:i/>
          <w:iCs/>
        </w:rPr>
        <w:t>Universidades</w:t>
      </w:r>
      <w:r w:rsidRPr="00272C62">
        <w:rPr>
          <w:rFonts w:ascii="Times New Roman" w:hAnsi="Times New Roman" w:cs="Times New Roman"/>
        </w:rPr>
        <w:t>, (60), 51–62.</w:t>
      </w:r>
    </w:p>
    <w:p w14:paraId="79BBC39E" w14:textId="37CE442C" w:rsidR="00272C62" w:rsidRDefault="00272C62" w:rsidP="00272C62">
      <w:pPr>
        <w:spacing w:after="0" w:line="240" w:lineRule="auto"/>
        <w:ind w:left="720" w:hanging="720"/>
        <w:jc w:val="both"/>
        <w:rPr>
          <w:rFonts w:ascii="Times New Roman" w:hAnsi="Times New Roman" w:cs="Times New Roman"/>
        </w:rPr>
      </w:pPr>
      <w:r w:rsidRPr="00272C62">
        <w:rPr>
          <w:rFonts w:ascii="Times New Roman" w:hAnsi="Times New Roman" w:cs="Times New Roman"/>
        </w:rPr>
        <w:t xml:space="preserve">Pogré, P., De Gatica, A., &amp; Krichesky, A. (2020). </w:t>
      </w:r>
      <w:r w:rsidRPr="00272C62">
        <w:rPr>
          <w:rFonts w:ascii="Times New Roman" w:hAnsi="Times New Roman" w:cs="Times New Roman"/>
          <w:i/>
          <w:iCs/>
        </w:rPr>
        <w:t>Los inicios de la vida universitaria II: aportes de la investigación</w:t>
      </w:r>
      <w:r w:rsidRPr="00272C62">
        <w:rPr>
          <w:rFonts w:ascii="Times New Roman" w:hAnsi="Times New Roman" w:cs="Times New Roman"/>
        </w:rPr>
        <w:t>. Teseo.</w:t>
      </w:r>
    </w:p>
    <w:p w14:paraId="7F1A16C2" w14:textId="0211222E" w:rsidR="00336CB2" w:rsidRPr="00336CB2" w:rsidRDefault="00336CB2" w:rsidP="00272C62">
      <w:pPr>
        <w:spacing w:after="0" w:line="240" w:lineRule="auto"/>
        <w:ind w:left="720" w:hanging="720"/>
        <w:jc w:val="both"/>
        <w:rPr>
          <w:rFonts w:ascii="Times New Roman" w:hAnsi="Times New Roman" w:cs="Times New Roman"/>
        </w:rPr>
      </w:pPr>
      <w:r w:rsidRPr="00336CB2">
        <w:rPr>
          <w:rFonts w:ascii="Times New Roman" w:hAnsi="Times New Roman" w:cs="Times New Roman"/>
        </w:rPr>
        <w:t xml:space="preserve">Universidad Nacional de General Sarmiento. (2013). </w:t>
      </w:r>
      <w:r w:rsidRPr="00336CB2">
        <w:rPr>
          <w:rFonts w:ascii="Times New Roman" w:hAnsi="Times New Roman" w:cs="Times New Roman"/>
          <w:i/>
          <w:iCs/>
        </w:rPr>
        <w:t>Informe de gestión 2012</w:t>
      </w:r>
      <w:r w:rsidRPr="00336CB2">
        <w:rPr>
          <w:rFonts w:ascii="Times New Roman" w:hAnsi="Times New Roman" w:cs="Times New Roman"/>
        </w:rPr>
        <w:t xml:space="preserve"> [Manuscrito no publicado]</w:t>
      </w:r>
    </w:p>
    <w:p w14:paraId="334C814E" w14:textId="77777777" w:rsidR="00272C62" w:rsidRPr="00272C62" w:rsidRDefault="00272C62" w:rsidP="00272C62">
      <w:pPr>
        <w:spacing w:after="0" w:line="240" w:lineRule="auto"/>
        <w:ind w:left="720" w:hanging="720"/>
        <w:jc w:val="both"/>
        <w:rPr>
          <w:rFonts w:ascii="Times New Roman" w:hAnsi="Times New Roman" w:cs="Times New Roman"/>
        </w:rPr>
      </w:pPr>
      <w:r w:rsidRPr="00272C62">
        <w:rPr>
          <w:rFonts w:ascii="Times New Roman" w:hAnsi="Times New Roman" w:cs="Times New Roman"/>
        </w:rPr>
        <w:t xml:space="preserve">Universidad Nacional de General Sarmiento. (2017). </w:t>
      </w:r>
      <w:r w:rsidRPr="00272C62">
        <w:rPr>
          <w:rFonts w:ascii="Times New Roman" w:hAnsi="Times New Roman" w:cs="Times New Roman"/>
          <w:i/>
          <w:iCs/>
        </w:rPr>
        <w:t>Estatuto (Aprobado por la Asamblea Universitaria)</w:t>
      </w:r>
      <w:r w:rsidRPr="00272C62">
        <w:rPr>
          <w:rFonts w:ascii="Times New Roman" w:hAnsi="Times New Roman" w:cs="Times New Roman"/>
        </w:rPr>
        <w:t xml:space="preserve">. </w:t>
      </w:r>
      <w:hyperlink r:id="rId10" w:tgtFrame="_blank" w:history="1">
        <w:r w:rsidRPr="00272C62">
          <w:rPr>
            <w:rStyle w:val="Hipervnculo"/>
            <w:rFonts w:ascii="Times New Roman" w:hAnsi="Times New Roman" w:cs="Times New Roman"/>
          </w:rPr>
          <w:t>https://www.ungs.edu.ar/institucional/documentos-institucionales/estatuto</w:t>
        </w:r>
      </w:hyperlink>
    </w:p>
    <w:sectPr w:rsidR="00272C62" w:rsidRPr="00272C62">
      <w:headerReference w:type="default" r:id="rId11"/>
      <w:footerReference w:type="default" r:id="rId12"/>
      <w:pgSz w:w="11906" w:h="16838"/>
      <w:pgMar w:top="2410" w:right="1701" w:bottom="1843" w:left="1701" w:header="284"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8029B" w14:textId="77777777" w:rsidR="00672A4A" w:rsidRDefault="00672A4A">
      <w:pPr>
        <w:spacing w:after="0" w:line="240" w:lineRule="auto"/>
      </w:pPr>
      <w:r>
        <w:separator/>
      </w:r>
    </w:p>
  </w:endnote>
  <w:endnote w:type="continuationSeparator" w:id="0">
    <w:p w14:paraId="6399D5DB" w14:textId="77777777" w:rsidR="00672A4A" w:rsidRDefault="00672A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A53683F2-4F13-479C-9550-D3BB0E9E9AAF}"/>
    <w:embedItalic r:id="rId2" w:fontKey="{3BB55F6A-1816-4277-924F-B9715D4A7847}"/>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3" w:fontKey="{BD638DD3-857F-48E5-9E38-43848DE7CA4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D" w14:textId="77777777" w:rsidR="008019B8" w:rsidRDefault="00F53BC6">
    <w:pPr>
      <w:pBdr>
        <w:top w:val="nil"/>
        <w:left w:val="nil"/>
        <w:bottom w:val="nil"/>
        <w:right w:val="nil"/>
        <w:between w:val="nil"/>
      </w:pBdr>
      <w:tabs>
        <w:tab w:val="center" w:pos="4252"/>
        <w:tab w:val="right" w:pos="8504"/>
      </w:tabs>
      <w:spacing w:after="0" w:line="240" w:lineRule="auto"/>
      <w:rPr>
        <w:color w:val="000000"/>
      </w:rPr>
    </w:pPr>
    <w:r>
      <w:rPr>
        <w:noProof/>
        <w:color w:val="000000"/>
        <w:lang w:val="en-US" w:eastAsia="en-US"/>
      </w:rPr>
      <w:drawing>
        <wp:inline distT="0" distB="0" distL="0" distR="0" wp14:anchorId="53720A16" wp14:editId="58F9CA3A">
          <wp:extent cx="5400040" cy="4286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400040" cy="428625"/>
                  </a:xfrm>
                  <a:prstGeom prst="rect">
                    <a:avLst/>
                  </a:prstGeom>
                  <a:ln/>
                </pic:spPr>
              </pic:pic>
            </a:graphicData>
          </a:graphic>
        </wp:inline>
      </w:drawing>
    </w:r>
  </w:p>
  <w:p w14:paraId="0000004E" w14:textId="77777777" w:rsidR="008019B8" w:rsidRDefault="008019B8">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5B8AF" w14:textId="77777777" w:rsidR="00672A4A" w:rsidRDefault="00672A4A">
      <w:pPr>
        <w:spacing w:after="0" w:line="240" w:lineRule="auto"/>
      </w:pPr>
      <w:r>
        <w:separator/>
      </w:r>
    </w:p>
  </w:footnote>
  <w:footnote w:type="continuationSeparator" w:id="0">
    <w:p w14:paraId="496328E8" w14:textId="77777777" w:rsidR="00672A4A" w:rsidRDefault="00672A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C" w14:textId="77777777" w:rsidR="008019B8" w:rsidRDefault="00F53BC6">
    <w:pPr>
      <w:pBdr>
        <w:top w:val="nil"/>
        <w:left w:val="nil"/>
        <w:bottom w:val="nil"/>
        <w:right w:val="nil"/>
        <w:between w:val="nil"/>
      </w:pBdr>
      <w:tabs>
        <w:tab w:val="center" w:pos="4252"/>
        <w:tab w:val="right" w:pos="8504"/>
      </w:tabs>
      <w:spacing w:after="0" w:line="240" w:lineRule="auto"/>
      <w:jc w:val="center"/>
      <w:rPr>
        <w:color w:val="000000"/>
      </w:rPr>
    </w:pPr>
    <w:r>
      <w:rPr>
        <w:noProof/>
        <w:color w:val="000000"/>
        <w:lang w:val="en-US" w:eastAsia="en-US"/>
      </w:rPr>
      <w:drawing>
        <wp:inline distT="0" distB="0" distL="0" distR="0" wp14:anchorId="11124BE5" wp14:editId="05F642EC">
          <wp:extent cx="2617939" cy="109132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617939" cy="1091320"/>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19B8"/>
    <w:rsid w:val="000228CE"/>
    <w:rsid w:val="00032EBC"/>
    <w:rsid w:val="00055A0F"/>
    <w:rsid w:val="00121C60"/>
    <w:rsid w:val="0013783F"/>
    <w:rsid w:val="00175B51"/>
    <w:rsid w:val="0017733D"/>
    <w:rsid w:val="00226A75"/>
    <w:rsid w:val="00272C62"/>
    <w:rsid w:val="002B0515"/>
    <w:rsid w:val="00336CB2"/>
    <w:rsid w:val="00355B0A"/>
    <w:rsid w:val="00482E61"/>
    <w:rsid w:val="005C0E3B"/>
    <w:rsid w:val="005C7A6D"/>
    <w:rsid w:val="00672A4A"/>
    <w:rsid w:val="006815BB"/>
    <w:rsid w:val="006C7BAD"/>
    <w:rsid w:val="00726580"/>
    <w:rsid w:val="007A0555"/>
    <w:rsid w:val="007E4DFD"/>
    <w:rsid w:val="007E7446"/>
    <w:rsid w:val="008019B8"/>
    <w:rsid w:val="008665AD"/>
    <w:rsid w:val="009019AA"/>
    <w:rsid w:val="00944C83"/>
    <w:rsid w:val="009705F5"/>
    <w:rsid w:val="009832ED"/>
    <w:rsid w:val="009B2C99"/>
    <w:rsid w:val="009E0FDE"/>
    <w:rsid w:val="00A55B1A"/>
    <w:rsid w:val="00AA36AB"/>
    <w:rsid w:val="00AB4ED6"/>
    <w:rsid w:val="00B15197"/>
    <w:rsid w:val="00B80C62"/>
    <w:rsid w:val="00BA3657"/>
    <w:rsid w:val="00BC2DA0"/>
    <w:rsid w:val="00BC42DC"/>
    <w:rsid w:val="00BF38B8"/>
    <w:rsid w:val="00C77DDF"/>
    <w:rsid w:val="00C92EEF"/>
    <w:rsid w:val="00D75E1A"/>
    <w:rsid w:val="00DF214B"/>
    <w:rsid w:val="00DF5247"/>
    <w:rsid w:val="00E3586F"/>
    <w:rsid w:val="00E44B2A"/>
    <w:rsid w:val="00E5637B"/>
    <w:rsid w:val="00E636A9"/>
    <w:rsid w:val="00E64A87"/>
    <w:rsid w:val="00F14E09"/>
    <w:rsid w:val="00F53BC6"/>
    <w:rsid w:val="00F63B95"/>
    <w:rsid w:val="00F66E00"/>
    <w:rsid w:val="00FA1056"/>
    <w:rsid w:val="00FA25D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5D867"/>
  <w15:docId w15:val="{85AB8AF4-5129-4FE0-BA3B-2CA7C990F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s-AR" w:eastAsia="es-A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color w:val="2F5496"/>
      <w:sz w:val="40"/>
      <w:szCs w:val="40"/>
    </w:rPr>
  </w:style>
  <w:style w:type="paragraph" w:styleId="Ttulo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2F5496"/>
    </w:rPr>
  </w:style>
  <w:style w:type="paragraph" w:styleId="Ttulo5">
    <w:name w:val="heading 5"/>
    <w:basedOn w:val="Normal"/>
    <w:next w:val="Normal"/>
    <w:uiPriority w:val="9"/>
    <w:semiHidden/>
    <w:unhideWhenUsed/>
    <w:qFormat/>
    <w:pPr>
      <w:keepNext/>
      <w:keepLines/>
      <w:spacing w:before="80" w:after="40"/>
      <w:outlineLvl w:val="4"/>
    </w:pPr>
    <w:rPr>
      <w:color w:val="2F5496"/>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sz w:val="56"/>
      <w:szCs w:val="56"/>
    </w:rPr>
  </w:style>
  <w:style w:type="paragraph" w:styleId="Subttulo">
    <w:name w:val="Subtitle"/>
    <w:basedOn w:val="Normal"/>
    <w:next w:val="Normal"/>
    <w:uiPriority w:val="11"/>
    <w:qFormat/>
    <w:rPr>
      <w:color w:val="595959"/>
      <w:sz w:val="28"/>
      <w:szCs w:val="28"/>
    </w:r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character" w:styleId="Hipervnculo">
    <w:name w:val="Hyperlink"/>
    <w:basedOn w:val="Fuentedeprrafopredeter"/>
    <w:uiPriority w:val="99"/>
    <w:unhideWhenUsed/>
    <w:rsid w:val="00272C62"/>
    <w:rPr>
      <w:color w:val="0000FF" w:themeColor="hyperlink"/>
      <w:u w:val="single"/>
    </w:rPr>
  </w:style>
  <w:style w:type="character" w:customStyle="1" w:styleId="Mencinsinresolver1">
    <w:name w:val="Mención sin resolver1"/>
    <w:basedOn w:val="Fuentedeprrafopredeter"/>
    <w:uiPriority w:val="99"/>
    <w:semiHidden/>
    <w:unhideWhenUsed/>
    <w:rsid w:val="00272C62"/>
    <w:rPr>
      <w:color w:val="605E5C"/>
      <w:shd w:val="clear" w:color="auto" w:fill="E1DFDD"/>
    </w:rPr>
  </w:style>
  <w:style w:type="paragraph" w:styleId="NormalWeb">
    <w:name w:val="Normal (Web)"/>
    <w:basedOn w:val="Normal"/>
    <w:uiPriority w:val="99"/>
    <w:unhideWhenUsed/>
    <w:rsid w:val="00482E61"/>
    <w:pPr>
      <w:spacing w:before="100" w:beforeAutospacing="1" w:after="100" w:afterAutospacing="1" w:line="240" w:lineRule="auto"/>
    </w:pPr>
    <w:rPr>
      <w:rFonts w:ascii="Times New Roman" w:eastAsia="Times New Roman" w:hAnsi="Times New Roman" w:cs="Times New Roman"/>
      <w:lang w:val="en-US" w:eastAsia="en-US"/>
    </w:rPr>
  </w:style>
  <w:style w:type="character" w:customStyle="1" w:styleId="citation-9">
    <w:name w:val="citation-9"/>
    <w:basedOn w:val="Fuentedeprrafopredeter"/>
    <w:rsid w:val="00336CB2"/>
  </w:style>
  <w:style w:type="character" w:customStyle="1" w:styleId="citation-8">
    <w:name w:val="citation-8"/>
    <w:basedOn w:val="Fuentedeprrafopredeter"/>
    <w:rsid w:val="00336C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910860">
      <w:bodyDiv w:val="1"/>
      <w:marLeft w:val="0"/>
      <w:marRight w:val="0"/>
      <w:marTop w:val="0"/>
      <w:marBottom w:val="0"/>
      <w:divBdr>
        <w:top w:val="none" w:sz="0" w:space="0" w:color="auto"/>
        <w:left w:val="none" w:sz="0" w:space="0" w:color="auto"/>
        <w:bottom w:val="none" w:sz="0" w:space="0" w:color="auto"/>
        <w:right w:val="none" w:sz="0" w:space="0" w:color="auto"/>
      </w:divBdr>
    </w:div>
    <w:div w:id="11892233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llorenzo@campus.ungs.edu.a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gcarnelli@campus.ungs.edu.ar"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ungs.edu.ar/institucional/documentos-institucionales/estatuto" TargetMode="External"/><Relationship Id="rId4" Type="http://schemas.openxmlformats.org/officeDocument/2006/relationships/webSettings" Target="webSettings.xml"/><Relationship Id="rId9" Type="http://schemas.openxmlformats.org/officeDocument/2006/relationships/hyperlink" Target="mailto:lvecino@campus.ungs.edu.ar"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35ysZ9H3MP6kJi3NoiEfPR/Wsw==">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158</TotalTime>
  <Pages>11</Pages>
  <Words>5067</Words>
  <Characters>27870</Characters>
  <Application>Microsoft Office Word</Application>
  <DocSecurity>0</DocSecurity>
  <Lines>232</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Gustavo Carnelli</cp:lastModifiedBy>
  <cp:revision>28</cp:revision>
  <dcterms:created xsi:type="dcterms:W3CDTF">2026-07-06T16:36:00Z</dcterms:created>
  <dcterms:modified xsi:type="dcterms:W3CDTF">2026-07-11T01:20:00Z</dcterms:modified>
</cp:coreProperties>
</file>