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49479" w14:textId="67C7A7E4" w:rsidR="005F3B2E" w:rsidRPr="00BA642E" w:rsidRDefault="00C93228" w:rsidP="001923DC">
      <w:pPr>
        <w:jc w:val="center"/>
        <w:rPr>
          <w:rFonts w:ascii="Times New Roman" w:hAnsi="Times New Roman" w:cs="Times New Roman"/>
        </w:rPr>
      </w:pPr>
      <w:r w:rsidRPr="00C93228">
        <w:rPr>
          <w:rFonts w:ascii="Times New Roman" w:hAnsi="Times New Roman" w:cs="Times New Roman"/>
          <w:b/>
          <w:bCs/>
        </w:rPr>
        <w:t xml:space="preserve">Desdobramentos da </w:t>
      </w:r>
      <w:r>
        <w:rPr>
          <w:rFonts w:ascii="Times New Roman" w:hAnsi="Times New Roman" w:cs="Times New Roman"/>
          <w:b/>
          <w:bCs/>
        </w:rPr>
        <w:t>L</w:t>
      </w:r>
      <w:r w:rsidRPr="00C93228">
        <w:rPr>
          <w:rFonts w:ascii="Times New Roman" w:hAnsi="Times New Roman" w:cs="Times New Roman"/>
          <w:b/>
          <w:bCs/>
        </w:rPr>
        <w:t xml:space="preserve">ei 11.502/2007 como um processo vivo na relação </w:t>
      </w:r>
      <w:r>
        <w:rPr>
          <w:rFonts w:ascii="Times New Roman" w:hAnsi="Times New Roman" w:cs="Times New Roman"/>
          <w:b/>
          <w:bCs/>
        </w:rPr>
        <w:t>U</w:t>
      </w:r>
      <w:r w:rsidRPr="00C93228">
        <w:rPr>
          <w:rFonts w:ascii="Times New Roman" w:hAnsi="Times New Roman" w:cs="Times New Roman"/>
          <w:b/>
          <w:bCs/>
        </w:rPr>
        <w:t xml:space="preserve">niversidade e </w:t>
      </w:r>
      <w:r>
        <w:rPr>
          <w:rFonts w:ascii="Times New Roman" w:hAnsi="Times New Roman" w:cs="Times New Roman"/>
          <w:b/>
          <w:bCs/>
        </w:rPr>
        <w:t>S</w:t>
      </w:r>
      <w:r w:rsidRPr="00C93228">
        <w:rPr>
          <w:rFonts w:ascii="Times New Roman" w:hAnsi="Times New Roman" w:cs="Times New Roman"/>
          <w:b/>
          <w:bCs/>
        </w:rPr>
        <w:t>ociedade</w:t>
      </w:r>
    </w:p>
    <w:p w14:paraId="4E738780" w14:textId="47AC0CCF" w:rsidR="005F3B2E" w:rsidRPr="00BA642E" w:rsidRDefault="00C93228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C93228">
        <w:rPr>
          <w:rFonts w:ascii="Times New Roman" w:hAnsi="Times New Roman" w:cs="Times New Roman"/>
        </w:rPr>
        <w:t>cremin, Raquel</w:t>
      </w:r>
      <w:r>
        <w:rPr>
          <w:rFonts w:ascii="Times New Roman" w:hAnsi="Times New Roman" w:cs="Times New Roman"/>
        </w:rPr>
        <w:t xml:space="preserve"> </w:t>
      </w:r>
      <w:r w:rsidR="005F3B2E" w:rsidRPr="00BA642E">
        <w:rPr>
          <w:rFonts w:ascii="Times New Roman" w:hAnsi="Times New Roman" w:cs="Times New Roman"/>
        </w:rPr>
        <w:t>1</w:t>
      </w:r>
    </w:p>
    <w:p w14:paraId="6C2AECCA" w14:textId="0D3F126F" w:rsidR="005F3B2E" w:rsidRPr="00BA642E" w:rsidRDefault="00C93228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228">
        <w:rPr>
          <w:rFonts w:ascii="Times New Roman" w:hAnsi="Times New Roman" w:cs="Times New Roman"/>
        </w:rPr>
        <w:t>Doutoranda em Educação pelo Programa de Pós-Graduação em Educação (PPGE) da Universidade Federal de Santa Maria (UFSM) - Santa Maria – RS - Brasil.</w:t>
      </w:r>
    </w:p>
    <w:p w14:paraId="1FA0F857" w14:textId="1A2B15E1" w:rsidR="005F3B2E" w:rsidRPr="00C93228" w:rsidRDefault="00C46EF6" w:rsidP="00C93228">
      <w:pPr>
        <w:jc w:val="right"/>
        <w:rPr>
          <w:rFonts w:ascii="Times New Roman" w:hAnsi="Times New Roman" w:cs="Times New Roman"/>
        </w:rPr>
      </w:pPr>
      <w:hyperlink r:id="rId6" w:history="1">
        <w:r w:rsidR="00C93228" w:rsidRPr="00C93228">
          <w:rPr>
            <w:rStyle w:val="Hyperlink"/>
            <w:rFonts w:ascii="Times New Roman" w:hAnsi="Times New Roman" w:cs="Times New Roman"/>
            <w:color w:val="1155CC"/>
          </w:rPr>
          <w:t>raquelscremin@gmail.com</w:t>
        </w:r>
      </w:hyperlink>
    </w:p>
    <w:p w14:paraId="1275A9C7" w14:textId="2E742D2E" w:rsidR="005F3B2E" w:rsidRPr="00BA642E" w:rsidRDefault="00C93228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93228">
        <w:rPr>
          <w:rFonts w:ascii="Times New Roman" w:hAnsi="Times New Roman" w:cs="Times New Roman"/>
        </w:rPr>
        <w:t>Lunardi</w:t>
      </w:r>
      <w:r>
        <w:rPr>
          <w:rFonts w:ascii="Times New Roman" w:hAnsi="Times New Roman" w:cs="Times New Roman"/>
        </w:rPr>
        <w:t>,</w:t>
      </w:r>
      <w:r w:rsidR="005F3B2E" w:rsidRPr="00BA642E">
        <w:rPr>
          <w:rFonts w:ascii="Times New Roman" w:hAnsi="Times New Roman" w:cs="Times New Roman"/>
        </w:rPr>
        <w:t xml:space="preserve"> </w:t>
      </w:r>
      <w:r w:rsidRPr="00C93228">
        <w:rPr>
          <w:rFonts w:ascii="Times New Roman" w:hAnsi="Times New Roman" w:cs="Times New Roman"/>
        </w:rPr>
        <w:t>Elisiane Machado</w:t>
      </w:r>
      <w:r>
        <w:rPr>
          <w:rFonts w:ascii="Times New Roman" w:hAnsi="Times New Roman" w:cs="Times New Roman"/>
        </w:rPr>
        <w:t xml:space="preserve"> </w:t>
      </w:r>
      <w:r w:rsidR="005F3B2E" w:rsidRPr="00BA642E">
        <w:rPr>
          <w:rFonts w:ascii="Times New Roman" w:hAnsi="Times New Roman" w:cs="Times New Roman"/>
        </w:rPr>
        <w:t>2</w:t>
      </w:r>
    </w:p>
    <w:p w14:paraId="3CAC774D" w14:textId="0E30517A" w:rsidR="005F3B2E" w:rsidRPr="00BA642E" w:rsidRDefault="005A774F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774F">
        <w:rPr>
          <w:rFonts w:ascii="Times New Roman" w:hAnsi="Times New Roman" w:cs="Times New Roman"/>
        </w:rPr>
        <w:t xml:space="preserve">Prof.ª Dra., docente permanente do  Programa de Pós-Graduação em Educação (PPGE) da Universidade Federal de Santa Maria (UFSM) - Santa Maria – RS </w:t>
      </w:r>
      <w:r>
        <w:rPr>
          <w:rFonts w:ascii="Times New Roman" w:hAnsi="Times New Roman" w:cs="Times New Roman"/>
        </w:rPr>
        <w:t>–</w:t>
      </w:r>
      <w:r w:rsidRPr="005A774F">
        <w:rPr>
          <w:rFonts w:ascii="Times New Roman" w:hAnsi="Times New Roman" w:cs="Times New Roman"/>
        </w:rPr>
        <w:t xml:space="preserve"> Brasil</w:t>
      </w:r>
      <w:r>
        <w:rPr>
          <w:rFonts w:ascii="Times New Roman" w:hAnsi="Times New Roman" w:cs="Times New Roman"/>
        </w:rPr>
        <w:br/>
      </w:r>
      <w:hyperlink r:id="rId7" w:history="1">
        <w:r w:rsidRPr="00327F09">
          <w:rPr>
            <w:rStyle w:val="Hyperlink"/>
            <w:rFonts w:ascii="Times New Roman" w:hAnsi="Times New Roman" w:cs="Times New Roman"/>
          </w:rPr>
          <w:t>elisianemachadolunardi@gmail.com</w:t>
        </w:r>
      </w:hyperlink>
      <w:r>
        <w:rPr>
          <w:rFonts w:ascii="Times New Roman" w:hAnsi="Times New Roman" w:cs="Times New Roman"/>
        </w:rPr>
        <w:t xml:space="preserve"> </w:t>
      </w:r>
    </w:p>
    <w:p w14:paraId="640847CC" w14:textId="77777777" w:rsidR="005F3B2E" w:rsidRPr="00BA642E" w:rsidRDefault="005F3B2E" w:rsidP="005F3B2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F6986E9" w14:textId="532AAE05" w:rsidR="005F3B2E" w:rsidRPr="00BA642E" w:rsidRDefault="00C802F5" w:rsidP="00C802F5">
      <w:pPr>
        <w:tabs>
          <w:tab w:val="center" w:pos="4252"/>
          <w:tab w:val="right" w:pos="8504"/>
        </w:tabs>
        <w:spacing w:after="0" w:line="240" w:lineRule="auto"/>
        <w:rPr>
          <w:rFonts w:ascii="Times New Roman" w:hAnsi="Times New Roman" w:cs="Times New Roman"/>
        </w:rPr>
      </w:pPr>
      <w:r w:rsidRPr="00BA642E">
        <w:rPr>
          <w:rFonts w:ascii="Times New Roman" w:hAnsi="Times New Roman" w:cs="Times New Roman"/>
        </w:rPr>
        <w:tab/>
      </w:r>
      <w:r w:rsidRPr="00BA642E">
        <w:rPr>
          <w:rFonts w:ascii="Times New Roman" w:hAnsi="Times New Roman" w:cs="Times New Roman"/>
        </w:rPr>
        <w:tab/>
      </w:r>
      <w:proofErr w:type="spellStart"/>
      <w:r w:rsidR="00583AE4" w:rsidRPr="00583AE4">
        <w:rPr>
          <w:rFonts w:ascii="Times New Roman" w:hAnsi="Times New Roman" w:cs="Times New Roman"/>
        </w:rPr>
        <w:t>Pivetta</w:t>
      </w:r>
      <w:proofErr w:type="spellEnd"/>
      <w:r w:rsidR="00583AE4">
        <w:rPr>
          <w:rFonts w:ascii="Times New Roman" w:hAnsi="Times New Roman" w:cs="Times New Roman"/>
        </w:rPr>
        <w:t xml:space="preserve">, </w:t>
      </w:r>
      <w:r w:rsidR="00583AE4" w:rsidRPr="00583AE4">
        <w:rPr>
          <w:rFonts w:ascii="Times New Roman" w:hAnsi="Times New Roman" w:cs="Times New Roman"/>
        </w:rPr>
        <w:t xml:space="preserve">Patrícia </w:t>
      </w:r>
      <w:proofErr w:type="spellStart"/>
      <w:r w:rsidR="00583AE4" w:rsidRPr="00583AE4">
        <w:rPr>
          <w:rFonts w:ascii="Times New Roman" w:hAnsi="Times New Roman" w:cs="Times New Roman"/>
        </w:rPr>
        <w:t>Brondani</w:t>
      </w:r>
      <w:proofErr w:type="spellEnd"/>
      <w:r w:rsidR="00034DD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034DD9">
        <w:rPr>
          <w:rFonts w:ascii="Times New Roman" w:hAnsi="Times New Roman" w:cs="Times New Roman"/>
        </w:rPr>
        <w:t>3</w:t>
      </w:r>
    </w:p>
    <w:p w14:paraId="3D73DB11" w14:textId="279C26EF" w:rsidR="005F3B2E" w:rsidRPr="00BA642E" w:rsidRDefault="00583AE4" w:rsidP="005F3B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83AE4">
        <w:rPr>
          <w:rFonts w:ascii="Times New Roman" w:hAnsi="Times New Roman" w:cs="Times New Roman"/>
        </w:rPr>
        <w:t xml:space="preserve">Doutoranda em Educação pelo Programa de Pós-Graduação em Educação (PPGE) da Universidade Federal de Santa Maria (UFSM) - Santa Maria – RS - Brasil. </w:t>
      </w:r>
      <w:r>
        <w:rPr>
          <w:rFonts w:ascii="Times New Roman" w:hAnsi="Times New Roman" w:cs="Times New Roman"/>
        </w:rPr>
        <w:br/>
      </w:r>
      <w:hyperlink r:id="rId8" w:history="1">
        <w:r w:rsidR="00747A6C" w:rsidRPr="00457B5B">
          <w:rPr>
            <w:rStyle w:val="Hyperlink"/>
            <w:rFonts w:ascii="Times New Roman" w:hAnsi="Times New Roman" w:cs="Times New Roman"/>
          </w:rPr>
          <w:t>patriciabrondanipivetta@gmail.com</w:t>
        </w:r>
      </w:hyperlink>
      <w:r w:rsidR="00747A6C">
        <w:rPr>
          <w:rFonts w:ascii="Times New Roman" w:hAnsi="Times New Roman" w:cs="Times New Roman"/>
        </w:rPr>
        <w:t xml:space="preserve"> </w:t>
      </w:r>
    </w:p>
    <w:p w14:paraId="1B43FD84" w14:textId="7B101460" w:rsidR="001923DC" w:rsidRDefault="001923DC" w:rsidP="001923DC">
      <w:pPr>
        <w:jc w:val="center"/>
        <w:rPr>
          <w:rFonts w:ascii="Times New Roman" w:hAnsi="Times New Roman" w:cs="Times New Roman"/>
        </w:rPr>
      </w:pPr>
    </w:p>
    <w:p w14:paraId="32EAADE6" w14:textId="77777777" w:rsidR="005E2083" w:rsidRPr="00BA642E" w:rsidRDefault="005E2083" w:rsidP="001923DC">
      <w:pPr>
        <w:jc w:val="center"/>
        <w:rPr>
          <w:rFonts w:ascii="Times New Roman" w:hAnsi="Times New Roman" w:cs="Times New Roman"/>
        </w:rPr>
      </w:pPr>
    </w:p>
    <w:p w14:paraId="7B9027E2" w14:textId="56AE62C5" w:rsidR="00BA642E" w:rsidRPr="005E2083" w:rsidRDefault="005E2083" w:rsidP="005E2083">
      <w:pPr>
        <w:jc w:val="both"/>
        <w:rPr>
          <w:rFonts w:ascii="Times New Roman" w:hAnsi="Times New Roman" w:cs="Times New Roman"/>
          <w:bCs/>
        </w:rPr>
      </w:pPr>
      <w:r w:rsidRPr="005E2083">
        <w:rPr>
          <w:rFonts w:ascii="Times New Roman" w:hAnsi="Times New Roman" w:cs="Times New Roman"/>
          <w:b/>
          <w:bCs/>
        </w:rPr>
        <w:t>Resumo:</w:t>
      </w:r>
      <w:r w:rsidRPr="005E2083">
        <w:rPr>
          <w:rFonts w:ascii="Times New Roman" w:hAnsi="Times New Roman" w:cs="Times New Roman"/>
          <w:bCs/>
        </w:rPr>
        <w:t xml:space="preserve"> A pesquisa origina-se de reflexões sobre análise de políticas públicas, redes, discursos e formação docente debatidas no seminário ministrado pelo Prof. Dr. Paulo Marinho (Universidade do Porto). O evento foi uma parceria entre Universidade Federal de Santa Maria (UFSM), o Instituto Federal Farroupilha (IFFAR) e a instituição portuguesa, voltada à pós-graduação em Educação da UFSM. A formação inicial e continuada de professores constitui-se como elemento fundamental para a qualificação da educação, uma vez que articula saberes teóricos, práticas pedagógicas e experiências profissionais ao longo da trajetória docente. Nessa perspectiva, a formação é entendida como um processo permanente, que fortalece os vínculos entre universidade e sociedade, promovendo a interlocução entre o conhecimento acadêmico e os diferentes contextos da educação básica, conforme afirma, Nóvoa (2023). Tal compreensão evidencia a necessidade de superar a histórica dicotomia entre teoria e prática, ainda presente na organização dos sistemas de ensino. Nesse cenário, a Lei nº 11.502/2007 representa um marco importante ao reformular a Coordenação de Aperfeiçoamento de Pessoal de Nível Superior (CAPES), ampliando sua atuação, anteriormente voltada predominantemente à pós-graduação, para o fomento à formação inicial e continuada de professores da educação básica. Essa mudança expressa um movimento político-institucional que busca responder a demandas históricas, como o déficit de professores e a necessidade de qualificação do ensino básico, além de promover maior integração entre instituições de ensino superior e escolas. O objetivo deste estudo é analisar os desdobramentos da Lei nº 11.502/2007, evidenciando como essa política contribui para a articulação entre universidade e sociedade, especialmente por meio de programas e ações voltados à </w:t>
      </w:r>
      <w:r w:rsidRPr="005E2083">
        <w:rPr>
          <w:rFonts w:ascii="Times New Roman" w:hAnsi="Times New Roman" w:cs="Times New Roman"/>
          <w:bCs/>
        </w:rPr>
        <w:lastRenderedPageBreak/>
        <w:t xml:space="preserve">valorização da formação docente. A abordagem metodológica é qualitativa e busca, com o Ciclo de Políticas de Ball (2012) e colaboradores (in MAINARDES, 2018), enfatizar os contextos de influência e de produção do texto. A análise dos dados documental, com base em Análise Textual Discursiva, de Moraes e </w:t>
      </w:r>
      <w:proofErr w:type="spellStart"/>
      <w:r w:rsidRPr="005E2083">
        <w:rPr>
          <w:rFonts w:ascii="Times New Roman" w:hAnsi="Times New Roman" w:cs="Times New Roman"/>
          <w:bCs/>
        </w:rPr>
        <w:t>Galiazzi</w:t>
      </w:r>
      <w:proofErr w:type="spellEnd"/>
      <w:r w:rsidRPr="005E2083">
        <w:rPr>
          <w:rFonts w:ascii="Times New Roman" w:hAnsi="Times New Roman" w:cs="Times New Roman"/>
          <w:bCs/>
        </w:rPr>
        <w:t xml:space="preserve"> (2021). Como resultados parciais, destaca-se a construção de um mapa analítico que evidencia os diferentes contextos da política, bem como seus desdobramentos na [</w:t>
      </w:r>
      <w:proofErr w:type="spellStart"/>
      <w:r w:rsidRPr="005E2083">
        <w:rPr>
          <w:rFonts w:ascii="Times New Roman" w:hAnsi="Times New Roman" w:cs="Times New Roman"/>
          <w:bCs/>
        </w:rPr>
        <w:t>re</w:t>
      </w:r>
      <w:proofErr w:type="spellEnd"/>
      <w:r w:rsidRPr="005E2083">
        <w:rPr>
          <w:rFonts w:ascii="Times New Roman" w:hAnsi="Times New Roman" w:cs="Times New Roman"/>
          <w:bCs/>
        </w:rPr>
        <w:t>]contextualização de programas institucionais. Entre esses, ressalta-se o Programa Institucional de Bolsas de Iniciação à Docência (PIBID), que se configura como uma das principais estratégias de articulação entre as Instituições de Ensino Superior (IES) e as Escolas de Educação Básica (EEB). O programa possibilita a inserção dos licenciandos no cotidiano escolar desde o início da formação, promovendo a integração entre teoria e prática e contribuindo para a construção de uma identidade docente crítica e reflexiva. Conclui-se, ainda que de forma preliminar, que os desdobramentos da Lei nº 11.502/2007 evidenciam avanços na aproximação entre universidade e escola, reforçando o papel das políticas públicas na promoção de uma formação docente mais integrada, contextualizada e socialmente comprometida.</w:t>
      </w:r>
    </w:p>
    <w:p w14:paraId="23CA62C6" w14:textId="78CFF8F4" w:rsidR="005E2083" w:rsidRDefault="005E2083">
      <w:pPr>
        <w:rPr>
          <w:rFonts w:ascii="Times New Roman" w:hAnsi="Times New Roman" w:cs="Times New Roman"/>
          <w:bCs/>
        </w:rPr>
      </w:pPr>
      <w:r w:rsidRPr="005E2083">
        <w:rPr>
          <w:rFonts w:ascii="Times New Roman" w:hAnsi="Times New Roman" w:cs="Times New Roman"/>
          <w:b/>
          <w:bCs/>
        </w:rPr>
        <w:t xml:space="preserve">Palavras-chave: </w:t>
      </w:r>
      <w:r w:rsidRPr="005E2083">
        <w:rPr>
          <w:rFonts w:ascii="Times New Roman" w:hAnsi="Times New Roman" w:cs="Times New Roman"/>
          <w:bCs/>
        </w:rPr>
        <w:t>Políticas educacionais. Formação de professores. Relação universidade-escola.</w:t>
      </w:r>
    </w:p>
    <w:p w14:paraId="5D8EA7CB" w14:textId="44C7FA07" w:rsidR="005E2083" w:rsidRDefault="005E2083">
      <w:pPr>
        <w:rPr>
          <w:rFonts w:ascii="Times New Roman" w:hAnsi="Times New Roman" w:cs="Times New Roman"/>
          <w:b/>
          <w:bCs/>
        </w:rPr>
      </w:pPr>
    </w:p>
    <w:p w14:paraId="46CFABDE" w14:textId="03D9BD77" w:rsidR="005E2083" w:rsidRDefault="005E2083">
      <w:pPr>
        <w:rPr>
          <w:rFonts w:ascii="Times New Roman" w:hAnsi="Times New Roman" w:cs="Times New Roman"/>
          <w:b/>
          <w:bCs/>
        </w:rPr>
      </w:pPr>
      <w:r w:rsidRPr="005E2083">
        <w:rPr>
          <w:rFonts w:ascii="Times New Roman" w:hAnsi="Times New Roman" w:cs="Times New Roman"/>
          <w:b/>
          <w:bCs/>
        </w:rPr>
        <w:t>Introdução</w:t>
      </w:r>
    </w:p>
    <w:p w14:paraId="6B3A8B87" w14:textId="146446C9" w:rsidR="005E2083" w:rsidRDefault="005E2083" w:rsidP="005E2083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 xml:space="preserve">As reflexões que fundamentam este trabalho originam-se a partir do Seminário Especial intitulado “Análise de políticas, redes, discursos e práticas”, ministrado pelo Prof. Dr. Paulo Marinho, da Universidade do Porto. O evento foi destinado aos estudantes dos cursos de pós-graduação do Centro de Educação da Universidade Federal de Santa Maria, em parceria com o </w:t>
      </w:r>
      <w:r>
        <w:rPr>
          <w:color w:val="000000"/>
          <w:shd w:val="clear" w:color="auto" w:fill="FFFFFF"/>
        </w:rPr>
        <w:t>Instituto Federal Farroupilha e a universidade portuguesa. Realizado em março de 2026, o seminário abordou discussões relacionadas à política como processo vivo, redes, atores, etnografía, discursos, micropolíticas, resistências e recontextualização, elementos que contribuem para compreender as políticas educacionais para além dos textos normativos. </w:t>
      </w:r>
    </w:p>
    <w:p w14:paraId="40079C46" w14:textId="77777777" w:rsidR="005E2083" w:rsidRDefault="005E2083" w:rsidP="005E2083">
      <w:pPr>
        <w:pStyle w:val="NormalWeb"/>
        <w:spacing w:before="0" w:beforeAutospacing="0" w:after="160" w:afterAutospacing="0"/>
        <w:jc w:val="both"/>
      </w:pPr>
      <w:r>
        <w:rPr>
          <w:color w:val="000000"/>
          <w:shd w:val="clear" w:color="auto" w:fill="FFFFFF"/>
        </w:rPr>
        <w:t>Nesse contexto, compreender a formação docente implica reconhecê-la como um processo contínuo e socialmente situado, atravessado por disputas, discursos e diferentes contextos de produção e interpretação das políticas públicas. A formação inicial e continuada de professores constitui-se, assim, como um elemento fundamental para a qualificação da educação, especialmente no fortalecimento das relações entre universidade e escola básica. </w:t>
      </w:r>
    </w:p>
    <w:p w14:paraId="18E7E34F" w14:textId="77777777" w:rsidR="005E2083" w:rsidRDefault="005E2083" w:rsidP="005E2083">
      <w:pPr>
        <w:pStyle w:val="NormalWeb"/>
        <w:spacing w:before="0" w:beforeAutospacing="0" w:after="16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Ao pensarmos no fortalecimento dessas relações o que emerge são os diferentes atores e espaços. A formação docente acompanha o profissional em toda sua carreira com diferentes nuances, um ponto fortemente defendido por pensadores em educação é a união </w:t>
      </w:r>
      <w:r>
        <w:rPr>
          <w:color w:val="000000"/>
          <w:shd w:val="clear" w:color="auto" w:fill="FFFFFF"/>
        </w:rPr>
        <w:lastRenderedPageBreak/>
        <w:t>desses profissionais, acrescido com as ideias de Nóvoa (2023, p. 44-45) que pensa a formação em um “terceiro espaço” que “explica bem a necessidade de juntar Universidades e Escolas, com base numa ‘terceira realidade’ sem cair nos discursos dicotômicos habituais, valorizando ora a Universidade como lugar da teoria, ora a escola como lugar de prática”.  Um “terceiro lugar” que supera a simples soma dos espaços, onde os mais experientes acolhem os mais jovens, onde as ideias são compartilhadas, um ambiente em que essa formação seja integral e leve em consideração as individualidades no coletivo. “Precisamos criar um movimento de transformação da educação. Esse movimento começa nos professores e com os professores”. (NÓVOA, 2023, p,8)</w:t>
      </w:r>
    </w:p>
    <w:p w14:paraId="3264B6F2" w14:textId="18E15E35" w:rsidR="005E2083" w:rsidRDefault="005E2083" w:rsidP="005E2083">
      <w:pPr>
        <w:pStyle w:val="NormalWeb"/>
        <w:spacing w:before="0" w:beforeAutospacing="0" w:after="160" w:afterAutospacing="0"/>
        <w:jc w:val="both"/>
      </w:pPr>
      <w:r>
        <w:rPr>
          <w:color w:val="000000"/>
          <w:shd w:val="clear" w:color="auto" w:fill="FFFFFF"/>
        </w:rPr>
        <w:t xml:space="preserve">Outro ponto importante é sobre a participação desses atores nas ações relacionadas à educação. Exige um comprometimento que envolve também a autonomia cidadã dos docentes. A leitura de mundo que cada um tem e como se sente presente nesse mundo </w:t>
      </w:r>
      <w:r>
        <w:rPr>
          <w:i/>
          <w:iCs/>
          <w:color w:val="000000"/>
          <w:shd w:val="clear" w:color="auto" w:fill="FFFFFF"/>
        </w:rPr>
        <w:t>ONline</w:t>
      </w:r>
      <w:r>
        <w:rPr>
          <w:color w:val="000000"/>
          <w:shd w:val="clear" w:color="auto" w:fill="FFFFFF"/>
        </w:rPr>
        <w:t xml:space="preserve"> e </w:t>
      </w:r>
      <w:r>
        <w:rPr>
          <w:i/>
          <w:iCs/>
          <w:color w:val="000000"/>
          <w:shd w:val="clear" w:color="auto" w:fill="FFFFFF"/>
        </w:rPr>
        <w:t>OFFline</w:t>
      </w:r>
      <w:r>
        <w:rPr>
          <w:color w:val="000000"/>
          <w:shd w:val="clear" w:color="auto" w:fill="FFFFFF"/>
        </w:rPr>
        <w:t>. Cabe aos docentes valorizar espaços coletivos de decisão e se comprometer com essas esferas e para isso que Nóvoa (2023) traz a necessidade de abertura desses espaços.</w:t>
      </w:r>
    </w:p>
    <w:p w14:paraId="53462B09" w14:textId="3EA71850" w:rsidR="005E2083" w:rsidRPr="00130589" w:rsidRDefault="005E2083" w:rsidP="00130589">
      <w:pPr>
        <w:spacing w:line="240" w:lineRule="auto"/>
        <w:ind w:left="2268"/>
        <w:jc w:val="both"/>
        <w:rPr>
          <w:rFonts w:ascii="Times New Roman" w:hAnsi="Times New Roman" w:cs="Times New Roman"/>
          <w:bCs/>
          <w:sz w:val="20"/>
        </w:rPr>
      </w:pPr>
      <w:r w:rsidRPr="00130589">
        <w:rPr>
          <w:rFonts w:ascii="Times New Roman" w:hAnsi="Times New Roman" w:cs="Times New Roman"/>
          <w:bCs/>
          <w:sz w:val="20"/>
        </w:rPr>
        <w:t>O espaço público e comum da educação tem de ser uma esfera de discussão, mas também de deliberação e de ação. [...] O comum é mais do que o público, na medida em que se assenta necessariamente num esforço de partilha, de participação e de decisão coletiva. Não é a unificação a partir de um qualquer imaginário do mundo, seja nacional, seja outro, mas antes abertura a práticas de colaboração e de cooperação. (NÓVOA, 2023, p.37)</w:t>
      </w:r>
    </w:p>
    <w:p w14:paraId="11D4CFEC" w14:textId="77777777" w:rsidR="00130589" w:rsidRPr="00130589" w:rsidRDefault="00130589" w:rsidP="00130589">
      <w:pPr>
        <w:spacing w:line="240" w:lineRule="auto"/>
        <w:jc w:val="both"/>
        <w:rPr>
          <w:rFonts w:ascii="Times New Roman" w:hAnsi="Times New Roman" w:cs="Times New Roman"/>
        </w:rPr>
      </w:pPr>
      <w:r w:rsidRPr="00130589">
        <w:rPr>
          <w:rFonts w:ascii="Times New Roman" w:hAnsi="Times New Roman" w:cs="Times New Roman"/>
        </w:rPr>
        <w:t xml:space="preserve">A Lei nº 11.502, de 11 de julho de 2007, amplia as competências e a estrutura organizacional da CAPES, atribuindo-lhe um papel ampliado no apoio ao Ministério da Educação na formulação de políticas e no desenvolvimento de ações voltadas à formação de profissionais do magistério. A partir dessa legislação, a Coordenação de Aperfeiçoamento de Pessoal de Nível Superior (CAPES) passa a atuar tanto na educação básica quanto na superior, promovendo o desenvolvimento científico e tecnológico do país. </w:t>
      </w:r>
    </w:p>
    <w:p w14:paraId="2C3938AC" w14:textId="352F816E" w:rsidR="00130589" w:rsidRPr="00130589" w:rsidRDefault="00130589" w:rsidP="00130589">
      <w:pPr>
        <w:spacing w:line="240" w:lineRule="auto"/>
        <w:jc w:val="both"/>
        <w:rPr>
          <w:rFonts w:ascii="Times New Roman" w:hAnsi="Times New Roman" w:cs="Times New Roman"/>
        </w:rPr>
      </w:pPr>
      <w:r w:rsidRPr="00130589">
        <w:rPr>
          <w:rFonts w:ascii="Times New Roman" w:hAnsi="Times New Roman" w:cs="Times New Roman"/>
        </w:rPr>
        <w:t>Diante o exposto, emergiu a necessidade de investigar: Quais os desdobramentos que a Lei nº 11.502/2007 produziu na articulação universidade e escola/sociedade? Como o Programa Institucional de Bolsas de Iniciação à Docência (PIBID) emerge como política?</w:t>
      </w:r>
    </w:p>
    <w:p w14:paraId="2A3FF135" w14:textId="68B991D7" w:rsidR="00130589" w:rsidRPr="00130589" w:rsidRDefault="00130589" w:rsidP="00130589">
      <w:pPr>
        <w:spacing w:line="240" w:lineRule="auto"/>
        <w:jc w:val="both"/>
        <w:rPr>
          <w:rFonts w:ascii="Times New Roman" w:hAnsi="Times New Roman" w:cs="Times New Roman"/>
        </w:rPr>
      </w:pPr>
      <w:r w:rsidRPr="00130589">
        <w:rPr>
          <w:rFonts w:ascii="Times New Roman" w:hAnsi="Times New Roman" w:cs="Times New Roman"/>
        </w:rPr>
        <w:t xml:space="preserve">Para    tanto, optamos   pela    pesquisa    qualitativa, ancorada    na    perspectiva epistemológica do ciclo de políticas apresentados por Ball (2012) e colaboradores (in Mainardes, 2018). A   interpretação   dos   dados, oriundos   da pesquisa bibliográfica e documental, foi possibilitada pela Análise Textual Discursiva (ATD). </w:t>
      </w:r>
    </w:p>
    <w:p w14:paraId="4C64E35E" w14:textId="66CDC92E" w:rsidR="00C802F5" w:rsidRDefault="00130589" w:rsidP="00130589">
      <w:pPr>
        <w:spacing w:line="240" w:lineRule="auto"/>
        <w:jc w:val="both"/>
        <w:rPr>
          <w:rFonts w:ascii="Times New Roman" w:hAnsi="Times New Roman" w:cs="Times New Roman"/>
        </w:rPr>
      </w:pPr>
      <w:r w:rsidRPr="00130589">
        <w:rPr>
          <w:rFonts w:ascii="Times New Roman" w:hAnsi="Times New Roman" w:cs="Times New Roman"/>
        </w:rPr>
        <w:t>A relevância deste estudo reside na possibilidade de compreender os desdobramentos das políticas públicas de formação docente a partir da ampliação da atuação da CAPES na educação básica, instituída pela Lei nº 11.502/2007. Busca-se analisar como programas como o PIBID contribuíram para fortalecer a articulação entre universidade e escola/sociedade, evidenciando a formação docente como um processo contínuo, social e politicamente construído.</w:t>
      </w:r>
    </w:p>
    <w:p w14:paraId="7FABD77A" w14:textId="40D64850" w:rsidR="00130589" w:rsidRDefault="0036483C" w:rsidP="0013058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36483C">
        <w:rPr>
          <w:rFonts w:ascii="Times New Roman" w:hAnsi="Times New Roman" w:cs="Times New Roman"/>
          <w:b/>
        </w:rPr>
        <w:t>Desenvolvimento</w:t>
      </w:r>
    </w:p>
    <w:p w14:paraId="233B14A0" w14:textId="1BD08AF5" w:rsidR="0036483C" w:rsidRDefault="0036483C" w:rsidP="0036483C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lastRenderedPageBreak/>
        <w:t>Em um panorama que inclui a formação como um processo permanente, alguns pontos que envolvem a identidade docente são importantes destacar, como: olhar para si, a articulação de saberes e a reflexão crítica sobre as práticas. Nesse caminho, pesquisadores (FREIRE, 1997), (TARDIF, 2012), (NÓVOA, 202</w:t>
      </w:r>
      <w:r w:rsidR="00747A6C">
        <w:rPr>
          <w:color w:val="000000"/>
        </w:rPr>
        <w:t>3</w:t>
      </w:r>
      <w:r>
        <w:rPr>
          <w:color w:val="000000"/>
        </w:rPr>
        <w:t>) abordam a identidade docente como um processo em construção. A ideia de identidade que abordamos neste texto vem de como cada sujeito se vê e é visto pelos outros e que está presente durante a vida toda e nos ambientes que o sujeito participa.</w:t>
      </w:r>
    </w:p>
    <w:p w14:paraId="2C93010A" w14:textId="77777777" w:rsidR="0036483C" w:rsidRPr="0036483C" w:rsidRDefault="0036483C" w:rsidP="0036483C">
      <w:pPr>
        <w:pStyle w:val="NormalWeb"/>
        <w:spacing w:before="0" w:beforeAutospacing="0" w:after="160" w:afterAutospacing="0"/>
        <w:jc w:val="both"/>
      </w:pPr>
      <w:r w:rsidRPr="0036483C">
        <w:t xml:space="preserve">Iniciamos a discussão com o compromisso docente, por isso a identidade em construção se torna um tópico importante para que ações no coletivo sejam desempenhadas. O que é possível perceber principalmente após contexto pandêmico é uma alteração no mundo onde as pessoas têm mais espaços de vivências </w:t>
      </w:r>
      <w:r w:rsidRPr="0036483C">
        <w:rPr>
          <w:i/>
          <w:iCs/>
        </w:rPr>
        <w:t>ONline</w:t>
      </w:r>
      <w:r w:rsidRPr="0036483C">
        <w:t xml:space="preserve"> e </w:t>
      </w:r>
      <w:r w:rsidRPr="0036483C">
        <w:rPr>
          <w:i/>
          <w:iCs/>
        </w:rPr>
        <w:t>OFFline.</w:t>
      </w:r>
    </w:p>
    <w:p w14:paraId="77A10D70" w14:textId="74A18CD1" w:rsidR="0036483C" w:rsidRPr="0036483C" w:rsidRDefault="0036483C" w:rsidP="0036483C">
      <w:pPr>
        <w:spacing w:line="240" w:lineRule="auto"/>
        <w:ind w:left="2268"/>
        <w:jc w:val="both"/>
        <w:rPr>
          <w:rFonts w:ascii="Times New Roman" w:hAnsi="Times New Roman" w:cs="Times New Roman"/>
          <w:sz w:val="20"/>
        </w:rPr>
      </w:pPr>
      <w:r w:rsidRPr="0036483C">
        <w:rPr>
          <w:rFonts w:ascii="Times New Roman" w:hAnsi="Times New Roman" w:cs="Times New Roman"/>
          <w:sz w:val="20"/>
        </w:rPr>
        <w:t>[...] as possibilidades tecnológicas multiplicam infinitamente os impulsos burocráticos - inquéritos, questionários, relatórios, tabelas, estatísticas, etc. - que, graças às tecnologias, são custo quase zero para os burocratizadores, mas têm custos elevadíssimos para os burocratizados. (Nóvoa, 2023, p. 45)</w:t>
      </w:r>
    </w:p>
    <w:p w14:paraId="53A87849" w14:textId="77777777" w:rsidR="0036483C" w:rsidRPr="0036483C" w:rsidRDefault="0036483C" w:rsidP="0036483C">
      <w:pPr>
        <w:spacing w:line="240" w:lineRule="auto"/>
        <w:jc w:val="both"/>
        <w:rPr>
          <w:rFonts w:ascii="Times New Roman" w:hAnsi="Times New Roman" w:cs="Times New Roman"/>
        </w:rPr>
      </w:pPr>
      <w:r w:rsidRPr="0036483C">
        <w:rPr>
          <w:rFonts w:ascii="Times New Roman" w:hAnsi="Times New Roman" w:cs="Times New Roman"/>
        </w:rPr>
        <w:t>O que acarreta alguns desafios aos docentes como a desmotivação, a burocratização dos processos, o desejo por fazer o básico/obrigatório, uma necessidade de validação externa e em se tratando de participação nesses espaços uma necessidade de organização.</w:t>
      </w:r>
    </w:p>
    <w:p w14:paraId="011B6057" w14:textId="00A42E0B" w:rsidR="0036483C" w:rsidRPr="0036483C" w:rsidRDefault="0036483C" w:rsidP="0036483C">
      <w:pPr>
        <w:spacing w:line="240" w:lineRule="auto"/>
        <w:jc w:val="both"/>
        <w:rPr>
          <w:rFonts w:ascii="Times New Roman" w:hAnsi="Times New Roman" w:cs="Times New Roman"/>
        </w:rPr>
      </w:pPr>
      <w:r w:rsidRPr="0036483C">
        <w:rPr>
          <w:rFonts w:ascii="Times New Roman" w:hAnsi="Times New Roman" w:cs="Times New Roman"/>
        </w:rPr>
        <w:t xml:space="preserve">Antes de tentar formar o outro, o educador precisa compreender a si mesmo e sua própria visão de mundo, assim, já dizia Freire (1997, p, 43) "[...] na formação permanente dos professores, o momento fundamental é o da reflexão crítica sobre a prática". </w:t>
      </w:r>
      <w:r w:rsidR="00747A6C" w:rsidRPr="00747A6C">
        <w:rPr>
          <w:rFonts w:ascii="Times New Roman" w:hAnsi="Times New Roman" w:cs="Times New Roman"/>
        </w:rPr>
        <w:t>Nóvoa</w:t>
      </w:r>
      <w:r w:rsidR="00747A6C">
        <w:rPr>
          <w:rFonts w:ascii="Times New Roman" w:hAnsi="Times New Roman" w:cs="Times New Roman"/>
        </w:rPr>
        <w:t xml:space="preserve"> e</w:t>
      </w:r>
      <w:r w:rsidR="00747A6C" w:rsidRPr="00747A6C">
        <w:rPr>
          <w:rFonts w:ascii="Times New Roman" w:hAnsi="Times New Roman" w:cs="Times New Roman"/>
        </w:rPr>
        <w:t xml:space="preserve"> Alvim </w:t>
      </w:r>
      <w:r w:rsidRPr="0036483C">
        <w:rPr>
          <w:rFonts w:ascii="Times New Roman" w:hAnsi="Times New Roman" w:cs="Times New Roman"/>
        </w:rPr>
        <w:t>(2022) acrescenta</w:t>
      </w:r>
      <w:r w:rsidR="00747A6C">
        <w:rPr>
          <w:rFonts w:ascii="Times New Roman" w:hAnsi="Times New Roman" w:cs="Times New Roman"/>
        </w:rPr>
        <w:t>m</w:t>
      </w:r>
      <w:r w:rsidRPr="0036483C">
        <w:rPr>
          <w:rFonts w:ascii="Times New Roman" w:hAnsi="Times New Roman" w:cs="Times New Roman"/>
        </w:rPr>
        <w:t xml:space="preserve"> que a identidade é construída na troca de experiências com outros docentes e na reflexão sobre a própria trajetória. Com isso a formação exige uma articulação de saberes que vai além da técnica e os desenvolvimentos pessoal e profissional se tornam indissociáveis. </w:t>
      </w:r>
    </w:p>
    <w:p w14:paraId="124BA6FA" w14:textId="62CA888F" w:rsidR="0036483C" w:rsidRPr="0036483C" w:rsidRDefault="0036483C" w:rsidP="0036483C">
      <w:pPr>
        <w:spacing w:line="240" w:lineRule="auto"/>
        <w:jc w:val="both"/>
        <w:rPr>
          <w:rFonts w:ascii="Times New Roman" w:hAnsi="Times New Roman" w:cs="Times New Roman"/>
        </w:rPr>
      </w:pPr>
      <w:r w:rsidRPr="0036483C">
        <w:rPr>
          <w:rFonts w:ascii="Times New Roman" w:hAnsi="Times New Roman" w:cs="Times New Roman"/>
        </w:rPr>
        <w:t xml:space="preserve">A burocratização traz consigo esse desejo por fazer o básico/obrigatório e faz com que os docentes se afastem de processos de decisão, isso traz consigo consequências para ações na educação. Tardif (2012) aponta categorias para os saberes docentes: profissionais que são compreendidos nos cursos de formação de professores com disciplinas como ciência da educação, didática, </w:t>
      </w:r>
      <w:r w:rsidR="00747A6C" w:rsidRPr="0036483C">
        <w:rPr>
          <w:rFonts w:ascii="Times New Roman" w:hAnsi="Times New Roman" w:cs="Times New Roman"/>
        </w:rPr>
        <w:t>etc.</w:t>
      </w:r>
      <w:r w:rsidR="00747A6C">
        <w:rPr>
          <w:rFonts w:ascii="Times New Roman" w:hAnsi="Times New Roman" w:cs="Times New Roman"/>
        </w:rPr>
        <w:t>;</w:t>
      </w:r>
      <w:r w:rsidRPr="0036483C">
        <w:rPr>
          <w:rFonts w:ascii="Times New Roman" w:hAnsi="Times New Roman" w:cs="Times New Roman"/>
        </w:rPr>
        <w:t xml:space="preserve"> os disciplinares relacionados aos conteúdos específicos que o docente domina e ensina; os curriculares presentes nos programas escolares e diretrizes institucionais e nacionais que orientam sobre como organizar e trocar conhecimento e os experienciais adquiridos no cotidiano da profissão e na prática em sala de aula. É compreensível o desafio de articular esses saberes quando no seu cotidiano o docente encontra tarefas relacionadas a cumprir requisitos e preencher prestação de contas.</w:t>
      </w:r>
    </w:p>
    <w:p w14:paraId="7B516F3A" w14:textId="77777777" w:rsidR="0036483C" w:rsidRPr="0036483C" w:rsidRDefault="0036483C" w:rsidP="0036483C">
      <w:pPr>
        <w:spacing w:line="240" w:lineRule="auto"/>
        <w:jc w:val="both"/>
        <w:rPr>
          <w:rFonts w:ascii="Times New Roman" w:hAnsi="Times New Roman" w:cs="Times New Roman"/>
        </w:rPr>
      </w:pPr>
      <w:r w:rsidRPr="0036483C">
        <w:rPr>
          <w:rFonts w:ascii="Times New Roman" w:hAnsi="Times New Roman" w:cs="Times New Roman"/>
        </w:rPr>
        <w:t xml:space="preserve">A formação inicial nas Universidades, para Nóvoa (2023, p. 72) “[...] são indispensáveis, enquanto espaços de conhecimento e de ciência, mas precisam da colaboração das escolas e dos professores da educação básica, e de outros atores”, sem que essa colaboração seja baseada em hierarquia de poder. Assim como o autor (2023, p. 72) pensa a formação continuada a partir das escolas e dos governos estaduais e municipais, porém apenas a presença dos professores da educação básica não seja suficiente. A defesa é que haja uma união das instituições que supera essa visão dicotômica. </w:t>
      </w:r>
    </w:p>
    <w:p w14:paraId="71381C47" w14:textId="2723AD4E" w:rsidR="00130589" w:rsidRDefault="0036483C" w:rsidP="0036483C">
      <w:pPr>
        <w:spacing w:line="240" w:lineRule="auto"/>
        <w:jc w:val="both"/>
        <w:rPr>
          <w:rFonts w:ascii="Times New Roman" w:hAnsi="Times New Roman" w:cs="Times New Roman"/>
        </w:rPr>
      </w:pPr>
      <w:r w:rsidRPr="0036483C">
        <w:rPr>
          <w:rFonts w:ascii="Times New Roman" w:hAnsi="Times New Roman" w:cs="Times New Roman"/>
        </w:rPr>
        <w:lastRenderedPageBreak/>
        <w:t>O compromisso social da profissão ainda move as ações docentes e quando o contexto aperta a busca por validação externa é presente. É preciso que o outro observe o que eu faço para que meu trabalho se torne relevante. Com múltiplas opções de participação docente também ressaltamos um fator importante que é saber ser e estar no mundo e a organização efetiva é fundamental para que de fato estejam comprometidos.</w:t>
      </w:r>
    </w:p>
    <w:p w14:paraId="1D0B9D87" w14:textId="306A25EC" w:rsidR="005E2083" w:rsidRDefault="0036483C" w:rsidP="0036483C">
      <w:pPr>
        <w:ind w:left="2268"/>
        <w:jc w:val="both"/>
        <w:rPr>
          <w:rFonts w:ascii="Times New Roman" w:hAnsi="Times New Roman" w:cs="Times New Roman"/>
          <w:sz w:val="20"/>
        </w:rPr>
      </w:pPr>
      <w:r w:rsidRPr="0036483C">
        <w:rPr>
          <w:rFonts w:ascii="Times New Roman" w:hAnsi="Times New Roman" w:cs="Times New Roman"/>
          <w:sz w:val="20"/>
        </w:rPr>
        <w:t>A junção num mesmo espaço de professores, universitários, pesquisadores e autoridades políticas cria boas condições para que os momentos de formação sejam também momentos de afirmação e de participação pública dos professores. [...] Detentores de um conhecimento próprio, estarão preparados para cumprir seu papel como professores públicos, como profissionais publicamente comprometidos. (Nóvoa, 2023, p. 75)</w:t>
      </w:r>
    </w:p>
    <w:p w14:paraId="6F3659CF" w14:textId="77777777" w:rsidR="0036483C" w:rsidRDefault="0036483C" w:rsidP="0036483C">
      <w:pPr>
        <w:spacing w:line="240" w:lineRule="auto"/>
        <w:jc w:val="both"/>
        <w:rPr>
          <w:rFonts w:ascii="Times New Roman" w:hAnsi="Times New Roman" w:cs="Times New Roman"/>
        </w:rPr>
      </w:pPr>
      <w:r w:rsidRPr="0036483C">
        <w:rPr>
          <w:rFonts w:ascii="Times New Roman" w:hAnsi="Times New Roman" w:cs="Times New Roman"/>
        </w:rPr>
        <w:t>O Ciclo de Políticas, proposto por Ball (2012) e colaboradores (in Mainardes, 2018), constitui-se como um referencial analítico relevante para a compreensão das políticas educacionais, considerando-as como processos dinâmicos, marcados por disputas, interpretações e recontextualizações. Inicialmente organizado em três contextos principais, atualmente o referencial passou a considerar cinco dimensões: contexto de influência, contexto da produção do texto, contexto da prática, contexto dos resultados ou efeitos e contexto da estratégia política. Conforme Mainardes (2006).</w:t>
      </w:r>
    </w:p>
    <w:p w14:paraId="36DE2568" w14:textId="77777777" w:rsidR="00F32320" w:rsidRDefault="0036483C" w:rsidP="0036483C">
      <w:pPr>
        <w:spacing w:line="240" w:lineRule="auto"/>
        <w:ind w:left="2268"/>
        <w:jc w:val="both"/>
        <w:rPr>
          <w:rFonts w:ascii="Times New Roman" w:hAnsi="Times New Roman" w:cs="Times New Roman"/>
          <w:highlight w:val="yellow"/>
        </w:rPr>
      </w:pPr>
      <w:r w:rsidRPr="00F32320">
        <w:rPr>
          <w:rFonts w:ascii="Times New Roman" w:hAnsi="Times New Roman" w:cs="Times New Roman"/>
          <w:sz w:val="20"/>
        </w:rPr>
        <w:t>[...] a abordagem do ciclo de políticas constitui-se num referencial analítico útil para a análise de programas e políticas educacionais e que essa abordagem permite a análise crítica da trajetória de programas e políticas educacionais desde sua formulação inicial até sua implementação no contexto da prática e seus efeitos. (p. 48).</w:t>
      </w:r>
    </w:p>
    <w:p w14:paraId="0309D457" w14:textId="77777777" w:rsidR="00F32320" w:rsidRDefault="00F32320" w:rsidP="00F32320">
      <w:pPr>
        <w:pStyle w:val="NormalWeb"/>
        <w:spacing w:before="0" w:beforeAutospacing="0" w:after="160" w:afterAutospacing="0"/>
        <w:jc w:val="both"/>
        <w:rPr>
          <w:color w:val="000000"/>
        </w:rPr>
      </w:pPr>
      <w:r>
        <w:rPr>
          <w:color w:val="000000"/>
        </w:rPr>
        <w:t>Nessa perspectiva, o Ciclo de Políticas apresenta-se como uma abordagem teórico-metodológica importante para compreender como as políticas são formuladas, interpretadas, traduzidas e colocadas em prática nos diferentes contextos educacionais. A partir desse referencial, este estudo busca analisar os desdobramentos da lei 11.502/2007 como uma política viva e traz o PIBID, com ênfase nos contextos de influência e de produção do texto, considerando os movimentos políticos e institucionais que contribuíram para a constituição da política de formação docente no Brasil.</w:t>
      </w:r>
    </w:p>
    <w:p w14:paraId="525C46DE" w14:textId="46D8B7A3" w:rsidR="00F32320" w:rsidRDefault="00F32320" w:rsidP="00F32320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 xml:space="preserve">Quanto ao contexto de influência, percebe-se que a globalização econômica passou a impactar diretamente a educação, fazendo com que os sistemas de ensino buscassem alinhar-se às demandas e orientações internacionais. Nesse movimento, os países passaram a adotar políticas educacionais voltadas não apenas às necessidades internas, mas também à melhoria de indicadores e ao fortalecimento de sua posição nos cenários globais e regionais. Além disso, o avanço das tecnologias e das redes de informação ampliou a circulação de pesquisas, conhecimentos e modelos educacionais em escala mundial. Assim, organizações internacionais passaram a exercer forte influência na definição das políticas educacionais, conforme destaca </w:t>
      </w:r>
      <w:proofErr w:type="spellStart"/>
      <w:r>
        <w:rPr>
          <w:color w:val="000000"/>
        </w:rPr>
        <w:t>Akkari</w:t>
      </w:r>
      <w:proofErr w:type="spellEnd"/>
      <w:r>
        <w:rPr>
          <w:color w:val="000000"/>
        </w:rPr>
        <w:t xml:space="preserve"> (2017).</w:t>
      </w:r>
    </w:p>
    <w:p w14:paraId="1A317CD1" w14:textId="77777777" w:rsidR="00F32320" w:rsidRDefault="00F32320" w:rsidP="00F32320">
      <w:pPr>
        <w:pStyle w:val="NormalWeb"/>
        <w:shd w:val="clear" w:color="auto" w:fill="FFFFFF"/>
        <w:spacing w:before="0" w:beforeAutospacing="0" w:after="160" w:afterAutospacing="0"/>
        <w:jc w:val="both"/>
      </w:pPr>
      <w:r>
        <w:rPr>
          <w:color w:val="000000"/>
        </w:rPr>
        <w:t xml:space="preserve">Nesse cenário, a formação de professores passou a ocupar lugar central nas discussões internacionais sobre educação. Entre os principais marcos, destaca-se a Conferência Mundial sobre Educação para Todos, realizada em </w:t>
      </w:r>
      <w:proofErr w:type="spellStart"/>
      <w:r>
        <w:rPr>
          <w:color w:val="000000"/>
        </w:rPr>
        <w:t>Jomtien</w:t>
      </w:r>
      <w:proofErr w:type="spellEnd"/>
      <w:r>
        <w:rPr>
          <w:color w:val="000000"/>
        </w:rPr>
        <w:t xml:space="preserve">, na Tailândia, em 1990. Considerada uma das primeiras grandes mobilizações globais voltadas à educação, a </w:t>
      </w:r>
      <w:r>
        <w:rPr>
          <w:color w:val="000000"/>
        </w:rPr>
        <w:lastRenderedPageBreak/>
        <w:t>conferência surgiu em resposta à crise educacional marcada pelos elevados índices de analfabetismo e pelo grande número de crianças fora da escola. A partir desse encontro, diversos países, incluindo o Brasil, passaram a assumir compromissos relacionados à ampliação do acesso e à melhoria da qualidade da educação.</w:t>
      </w:r>
    </w:p>
    <w:p w14:paraId="57BA65FA" w14:textId="0428542A" w:rsidR="00F32320" w:rsidRDefault="00F32320" w:rsidP="00F32320">
      <w:pPr>
        <w:pStyle w:val="NormalWeb"/>
        <w:shd w:val="clear" w:color="auto" w:fill="FFFFFF"/>
        <w:spacing w:before="0" w:beforeAutospacing="0" w:after="160" w:afterAutospacing="0"/>
        <w:jc w:val="both"/>
      </w:pPr>
      <w:r>
        <w:rPr>
          <w:color w:val="000000"/>
        </w:rPr>
        <w:t>Outro momento importante ocorreu com a criação da Comissão Internacional sobre Educação para o Século XXI, coordenada por Jacques Delors, cujo relatório final, publicado em 1996, ficou conhecido como Relatório Delors. O documento apresentou os quatro pilares da educação: aprender a conhecer, aprender a fazer, aprender a viver juntos e aprender a ser, que passaram a orientar debates e reformas educacionais em diferentes países. No campo da formação docente, o relatório reforçou a necessidade de preparar professores para atender às novas demandas sociais, culturais e econômicas do século XXI.</w:t>
      </w:r>
    </w:p>
    <w:p w14:paraId="24E71165" w14:textId="77777777" w:rsidR="00F32320" w:rsidRDefault="00F32320" w:rsidP="00F32320">
      <w:pPr>
        <w:pStyle w:val="NormalWeb"/>
        <w:shd w:val="clear" w:color="auto" w:fill="FFFFFF"/>
        <w:spacing w:before="0" w:beforeAutospacing="0" w:after="160" w:afterAutospacing="0"/>
        <w:jc w:val="both"/>
      </w:pPr>
      <w:r>
        <w:rPr>
          <w:color w:val="000000"/>
        </w:rPr>
        <w:t>Na continuidade dessas discussões, o Fórum Mundial de Educação para Todos, realizado em Dakar, no ano 2000, reafirmou os compromissos assumidos anteriormente e destacou a importância do investimento em professores qualificados e valorizados como condição essencial para a melhoria da educação. O encontro reuniu governos, organizações internacionais e representantes da sociedade civil, resultando no Marco de Ação de Dakar e em relatórios de monitoramento voltados ao acompanhamento das metas educacionais estabelecidas.</w:t>
      </w:r>
    </w:p>
    <w:p w14:paraId="7141885A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 xml:space="preserve">Mais recentemente, a Agenda 2030 reforçou ainda mais a centralidade da educação nas políticas globais ao estabelecer os Objetivos de Desenvolvimento Sustentável (ODS). Entre suas metas, destaca-se a defesa de uma formação adequada para todos os professores da educação básica, evidenciando a preocupação internacional com a qualidade da formação docente. Conforme aponta </w:t>
      </w:r>
      <w:proofErr w:type="spellStart"/>
      <w:r w:rsidRPr="00413E71">
        <w:rPr>
          <w:rFonts w:ascii="Times New Roman" w:hAnsi="Times New Roman" w:cs="Times New Roman"/>
        </w:rPr>
        <w:t>Akkari</w:t>
      </w:r>
      <w:proofErr w:type="spellEnd"/>
      <w:r w:rsidRPr="00413E71">
        <w:rPr>
          <w:rFonts w:ascii="Times New Roman" w:hAnsi="Times New Roman" w:cs="Times New Roman"/>
        </w:rPr>
        <w:t xml:space="preserve"> (2017), a agenda internacional para a educação até 2030 demonstra o fortalecimento da influência das organizações internacionais na definição das políticas educacionais contemporâneas.</w:t>
      </w:r>
    </w:p>
    <w:p w14:paraId="7A18D276" w14:textId="3AC6BED3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Como resultado dessas influências globais, diferentes leis, diretrizes e resoluções passaram a ser produzidas no Brasil com o objetivo de atender aos compromissos assumidos internacionalmente no campo educacional. No que se refere ao foco deste estudo, destaca-se que o PIBID foi criado em um contexto marcado tanto pelas influências das agendas globais (anteriormente citadas) quanto pelas demandas locais relacionadas à formação de professores (citadas a seguir).</w:t>
      </w:r>
    </w:p>
    <w:p w14:paraId="254EFD1E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 xml:space="preserve">Em maio de 2007, foram apresentados os resultados de um estudo desenvolvido por uma Comissão Especial instituída no âmbito da Câmara de Educação Básica do Conselho Nacional de Educação (CEB/CNE), voltado à proposição de medidas para enfrentar o déficit de professores no ensino médio. O documento, intitulado “Escassez de professores no ensino médio: soluções estruturais e emergenciais”, evidenciou a crescente falta de interesse dos jovens pela carreira docente, apontando os baixos salários e as condições de trabalho como alguns dos principais fatores relacionados a esse cenário. Conforme destaca o relatório: “O levantamento revelou que um número cada vez menor de jovens está disposto a seguir a carreira do magistério. E os baixos salários praticados constituem </w:t>
      </w:r>
      <w:r w:rsidRPr="00413E71">
        <w:rPr>
          <w:rFonts w:ascii="Times New Roman" w:hAnsi="Times New Roman" w:cs="Times New Roman"/>
        </w:rPr>
        <w:lastRenderedPageBreak/>
        <w:t>uma das principais causas apontadas para isto, senão a mais importante. (BRASIL, 2007, p.09)”.</w:t>
      </w:r>
    </w:p>
    <w:p w14:paraId="6251324D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Nesse contexto, a criação do PIBID pode ser compreendida como uma resposta às demandas educacionais daquele período, buscando fortalecer a formação inicial docente por meio da aproximação entre universidade e escola básica/sociedade. Mais do que um programa isolado, o PIBID insere-se em um conjunto mais amplo de reconfigurações institucionais e políticas que evidenciam o papel da CAPES na condução das políticas de formação de professores no Brasil.</w:t>
      </w:r>
    </w:p>
    <w:p w14:paraId="60039BF9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A origem da CAPES remonta a 1951, no contexto da Campanha Nacional de Aperfeiçoamento de Pessoal de Nível Superior, criada com o propósito de fomentar a formação de profissionais qualificados para atender às demandas do desenvolvimento científico, técnico e educacional do país. Inicialmente, suas ações foram conduzidas por uma comissão instituída pelo Decreto nº 29.741, de 11 de julho de 1951, composta por representantes de órgãos governamentais e entidades privadas.</w:t>
      </w:r>
    </w:p>
    <w:p w14:paraId="05837DCC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Em 1952, a CAPES iniciou oficialmente suas atividades, voltando-se, sobretudo, à avaliação de pedidos de auxílio e à concessão de bolsas de estudo. Nesse período, teve como primeiro presidente Anísio Teixeira (1952–1964), cuja atuação foi decisiva para a consolidação das políticas educacionais no Brasil. Já nos primeiros anos de funcionamento, observa-se uma expansão gradual no número de bolsas concedidas, passando de 54, em 1953, para 194, em 1954, evidenciando o fortalecimento das ações de incentivo à formação em nível superior.</w:t>
      </w:r>
    </w:p>
    <w:p w14:paraId="207DA286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Em 1961, a CAPES passou a estar vinculada diretamente à Presidência da República, permanecendo nessa configuração até 1964, quando retornou à estrutura do Ministério da Educação e Cultura (MEC), assumindo nova organização administrativa. Nas décadas seguintes, a instituição ampliou sua atuação, acompanhando a expansão dos cursos de pós-graduação stricto sensu e contribuindo para a consolidação do sistema nacional de pós-graduação no país.</w:t>
      </w:r>
    </w:p>
    <w:p w14:paraId="0ED0B6FD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Após mais de cinco décadas de atuação voltada prioritariamente à pós-graduação, a promulgação da Lei nº 11.502/2007 representou um importante marco na trajetória institucional da CAPES. Aprovada pelo Congresso Nacional e homologada em 11 de julho (data de aniversário da instituição), a legislação ampliou suas competências ao atribuir-lhe também a responsabilidade pela indução e pelo fomento à formação inicial e continuada de professores da educação básica. No âmbito da educação básica, sua finalidade inclui induzir e fomentar, em regime de colaboração com estados, municípios e o Distrito Federal, a formação inicial e continuada de professores, por meio de convênios com instituições de ensino superior públicas e privadas, respeitando a autonomia acadêmica dessas instituições. A partir desse momento, a CAPES passou a ocupar um papel ainda mais estratégico na formulação e atuação de políticas educacionais, configurando-se como um ator central na estruturação de programas voltados à formação docente, entre eles o PIBID.</w:t>
      </w:r>
    </w:p>
    <w:p w14:paraId="7808C63F" w14:textId="77777777" w:rsidR="00413E71" w:rsidRPr="00413E71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 xml:space="preserve">A criação do PIBID, instituído pela Portaria Normativa nº 38, de 12 de dezembro de 2007, representou um importante movimento das políticas públicas voltadas à formação inicial </w:t>
      </w:r>
      <w:r w:rsidRPr="00413E71">
        <w:rPr>
          <w:rFonts w:ascii="Times New Roman" w:hAnsi="Times New Roman" w:cs="Times New Roman"/>
        </w:rPr>
        <w:lastRenderedPageBreak/>
        <w:t>de professores no Brasil. Vinculado ao Ministério da Educação e à CAPES, o programa surgiu com o objetivo de incentivar a iniciação à docência, valorizar o magistério e contribuir para a melhoria da qualidade da educação básica.</w:t>
      </w:r>
    </w:p>
    <w:p w14:paraId="570194B0" w14:textId="44106F39" w:rsidR="0036483C" w:rsidRDefault="00413E71" w:rsidP="00413E71">
      <w:pPr>
        <w:spacing w:line="240" w:lineRule="auto"/>
        <w:jc w:val="both"/>
        <w:rPr>
          <w:rFonts w:ascii="Times New Roman" w:hAnsi="Times New Roman" w:cs="Times New Roman"/>
        </w:rPr>
      </w:pPr>
      <w:r w:rsidRPr="00413E71">
        <w:rPr>
          <w:rFonts w:ascii="Times New Roman" w:hAnsi="Times New Roman" w:cs="Times New Roman"/>
        </w:rPr>
        <w:t>O PIBID passou a promover a aproximação entre as Instituições de Ensino Superior (IES) e as Escolas de Educação Básica (EEB), possibilitando que estudantes das licenciaturas vivenciarem o cotidiano escolar desde o início de sua formação. Por meio de projetos institucionais desenvolvidos em parceria com as escolas públicas, o programa buscou fortalecer a relação entre teoria e prática, ao mesmo tempo em que contribuiu para o aperfeiçoamento das práticas pedagógicas e para a valorização da profissão docente (Gatti et al., 2019). Nesse sentido, a articulação entre universidade e escola/sociedade consolidou-se como um dos principais marcos das políticas de formação inicial de professores no país.</w:t>
      </w:r>
    </w:p>
    <w:p w14:paraId="6F4F791F" w14:textId="01673885" w:rsidR="00AE579B" w:rsidRPr="00AE579B" w:rsidRDefault="00AE579B" w:rsidP="00AE579B">
      <w:pPr>
        <w:spacing w:line="240" w:lineRule="auto"/>
        <w:jc w:val="both"/>
        <w:rPr>
          <w:rFonts w:ascii="Times New Roman" w:hAnsi="Times New Roman" w:cs="Times New Roman"/>
        </w:rPr>
      </w:pPr>
      <w:r w:rsidRPr="00AE579B">
        <w:rPr>
          <w:rFonts w:ascii="Times New Roman" w:hAnsi="Times New Roman" w:cs="Times New Roman"/>
        </w:rPr>
        <w:t>Esse movimento foi fortalecido com o Decreto nº 6.755/2009</w:t>
      </w:r>
      <w:r w:rsidR="008827F2">
        <w:rPr>
          <w:rFonts w:ascii="Times New Roman" w:hAnsi="Times New Roman" w:cs="Times New Roman"/>
        </w:rPr>
        <w:t xml:space="preserve"> </w:t>
      </w:r>
      <w:r w:rsidR="008827F2" w:rsidRPr="008827F2">
        <w:rPr>
          <w:rFonts w:ascii="Times New Roman" w:hAnsi="Times New Roman" w:cs="Times New Roman"/>
        </w:rPr>
        <w:t>(Brasil, 2009)</w:t>
      </w:r>
      <w:r w:rsidRPr="00AE579B">
        <w:rPr>
          <w:rFonts w:ascii="Times New Roman" w:hAnsi="Times New Roman" w:cs="Times New Roman"/>
        </w:rPr>
        <w:t>, que ampliou a atuação da CAPES na formação de professores da educação básica e atribuiu à instituição a responsabilidade pela implementação de diferentes ações voltadas a essa área. A partir desse processo, foram criadas novas diretorias, entre elas a Diretoria de Educação Básica Presencial (DEB) e a Diretoria de Educação a Distância (DED), reforçando a estrutura institucional voltada à formação docente.</w:t>
      </w:r>
    </w:p>
    <w:p w14:paraId="56E691C5" w14:textId="5D6A7463" w:rsidR="00AE579B" w:rsidRPr="00AE579B" w:rsidRDefault="00AE579B" w:rsidP="00AE579B">
      <w:pPr>
        <w:spacing w:line="240" w:lineRule="auto"/>
        <w:jc w:val="both"/>
        <w:rPr>
          <w:rFonts w:ascii="Times New Roman" w:hAnsi="Times New Roman" w:cs="Times New Roman"/>
        </w:rPr>
      </w:pPr>
      <w:r w:rsidRPr="00AE579B">
        <w:rPr>
          <w:rFonts w:ascii="Times New Roman" w:hAnsi="Times New Roman" w:cs="Times New Roman"/>
        </w:rPr>
        <w:t xml:space="preserve">As ações desenvolvidas pela CAPES culminaram, em 2009, no lançamento do Plano Nacional de Formação dos Professores da Educação Básica, iniciativa que ampliou o acesso de professores das redes públicas estaduais e municipais aos cursos gratuitos de licenciatura. O plano buscou atender, especialmente, docentes que ainda não possuíam formação adequada conforme estabelecia a </w:t>
      </w:r>
      <w:r w:rsidR="008A1BD4" w:rsidRPr="00AE579B">
        <w:rPr>
          <w:rFonts w:ascii="Times New Roman" w:hAnsi="Times New Roman" w:cs="Times New Roman"/>
        </w:rPr>
        <w:t>lei no 9.394 de 20 de dezembro de 1996.</w:t>
      </w:r>
      <w:r w:rsidR="008A1BD4">
        <w:rPr>
          <w:rFonts w:ascii="Times New Roman" w:hAnsi="Times New Roman" w:cs="Times New Roman"/>
        </w:rPr>
        <w:t xml:space="preserve">que traz as </w:t>
      </w:r>
      <w:r w:rsidRPr="00AE579B">
        <w:rPr>
          <w:rFonts w:ascii="Times New Roman" w:hAnsi="Times New Roman" w:cs="Times New Roman"/>
        </w:rPr>
        <w:t>Diretrizes e Bases da Educação Nacional (LDB)</w:t>
      </w:r>
      <w:r w:rsidR="008A1BD4">
        <w:rPr>
          <w:rFonts w:ascii="Times New Roman" w:hAnsi="Times New Roman" w:cs="Times New Roman"/>
        </w:rPr>
        <w:t>.</w:t>
      </w:r>
    </w:p>
    <w:p w14:paraId="667327FA" w14:textId="77777777" w:rsidR="00AE579B" w:rsidRPr="00AE579B" w:rsidRDefault="00AE579B" w:rsidP="00AE579B">
      <w:pPr>
        <w:spacing w:line="240" w:lineRule="auto"/>
        <w:jc w:val="both"/>
        <w:rPr>
          <w:rFonts w:ascii="Times New Roman" w:hAnsi="Times New Roman" w:cs="Times New Roman"/>
        </w:rPr>
      </w:pPr>
      <w:r w:rsidRPr="00AE579B">
        <w:rPr>
          <w:rFonts w:ascii="Times New Roman" w:hAnsi="Times New Roman" w:cs="Times New Roman"/>
        </w:rPr>
        <w:t>Em poucos anos, a reestruturação da CAPES possibilitou a efetivação de diferentes programas voltados à melhoria da qualidade da educação básica, ao incentivo de experiências pedagógicas inovadoras e à ampliação do uso das tecnologias de informação e comunicação, tanto no ensino presencial quanto na educação a distância. Dessa forma, o PIBID passou a integrar um conjunto mais amplo de políticas públicas que evidenciam a aproximação entre universidade, escola e sociedade, fortalecendo a formação docente como um processo coletivo, contínuo e socialmente comprometido.</w:t>
      </w:r>
    </w:p>
    <w:p w14:paraId="4587B90B" w14:textId="57FFF54C" w:rsidR="00413E71" w:rsidRDefault="00AE579B" w:rsidP="00AE579B">
      <w:pPr>
        <w:spacing w:line="240" w:lineRule="auto"/>
        <w:jc w:val="both"/>
        <w:rPr>
          <w:rFonts w:ascii="Times New Roman" w:hAnsi="Times New Roman" w:cs="Times New Roman"/>
        </w:rPr>
      </w:pPr>
      <w:r w:rsidRPr="00AE579B">
        <w:rPr>
          <w:rFonts w:ascii="Times New Roman" w:hAnsi="Times New Roman" w:cs="Times New Roman"/>
        </w:rPr>
        <w:t>Esse exercício nos possibilitou a criação de um mapa analítico conforme a Figura 1 na intenção de demonstrar a política como um processo vivo. Nele temos o contexto de produção de texto e de influência como destaque, porém apresentamos o cenário em que a política emerge, atores envolvidos e suas redes, disputas e tensões e a interpretação e tradução que é feita do texto em contexto nacional. Uma das principais questões envolvendo esses movimentos é o fortalecimento das relações Universidade/Escola/Sociedade.</w:t>
      </w:r>
    </w:p>
    <w:p w14:paraId="21FF2BB9" w14:textId="77777777" w:rsidR="00747A6C" w:rsidRDefault="00747A6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11723DB4" w14:textId="0EE5D3E8" w:rsidR="008A1BD4" w:rsidRDefault="008A1BD4" w:rsidP="008A1BD4">
      <w:pPr>
        <w:spacing w:line="240" w:lineRule="auto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8A1BD4">
        <w:rPr>
          <w:rFonts w:ascii="Times New Roman" w:hAnsi="Times New Roman" w:cs="Times New Roman"/>
          <w:color w:val="000000"/>
        </w:rPr>
        <w:lastRenderedPageBreak/>
        <w:t>Figura</w:t>
      </w:r>
      <w:r>
        <w:rPr>
          <w:color w:val="000000"/>
        </w:rPr>
        <w:t xml:space="preserve"> 1: </w:t>
      </w:r>
      <w:r>
        <w:rPr>
          <w:color w:val="000000"/>
        </w:rPr>
        <w:br/>
      </w:r>
      <w:r w:rsidRPr="008A1BD4">
        <w:rPr>
          <w:rFonts w:ascii="Times New Roman" w:hAnsi="Times New Roman" w:cs="Times New Roman"/>
          <w:i/>
          <w:iCs/>
          <w:color w:val="000000"/>
        </w:rPr>
        <w:t xml:space="preserve">Mapa Analítico dos </w:t>
      </w:r>
      <w:r w:rsidRPr="008A1BD4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desdobramentos da Lei 11.502/2007</w:t>
      </w:r>
    </w:p>
    <w:p w14:paraId="51B93161" w14:textId="3D829C9D" w:rsidR="008A1BD4" w:rsidRDefault="008A1BD4" w:rsidP="008A1BD4">
      <w:pPr>
        <w:spacing w:line="240" w:lineRule="auto"/>
        <w:rPr>
          <w:rFonts w:ascii="Times New Roman" w:hAnsi="Times New Roman" w:cs="Times New Roman"/>
          <w:highlight w:val="yellow"/>
        </w:rPr>
      </w:pPr>
      <w:r>
        <w:rPr>
          <w:noProof/>
          <w:highlight w:val="yellow"/>
        </w:rPr>
        <w:drawing>
          <wp:inline distT="0" distB="0" distL="0" distR="0" wp14:anchorId="3A5817DF" wp14:editId="4EFF91A1">
            <wp:extent cx="5400040" cy="4050030"/>
            <wp:effectExtent l="0" t="0" r="0" b="7620"/>
            <wp:docPr id="1" name="Imagem 1" descr="C:\Users\Cliente\AppData\Local\Microsoft\Windows\INetCache\Content.MSO\EF05BA0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AppData\Local\Microsoft\Windows\INetCache\Content.MSO\EF05BA06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F05AE" w14:textId="1816DE98" w:rsidR="008A1BD4" w:rsidRDefault="008A1BD4" w:rsidP="008A1BD4">
      <w:pPr>
        <w:spacing w:line="240" w:lineRule="auto"/>
        <w:rPr>
          <w:rFonts w:ascii="Times New Roman" w:hAnsi="Times New Roman" w:cs="Times New Roman"/>
        </w:rPr>
      </w:pPr>
      <w:r w:rsidRPr="008A1BD4">
        <w:rPr>
          <w:rFonts w:ascii="Times New Roman" w:hAnsi="Times New Roman" w:cs="Times New Roman"/>
          <w:i/>
        </w:rPr>
        <w:t>Nota.</w:t>
      </w:r>
      <w:r w:rsidRPr="008A1BD4">
        <w:rPr>
          <w:rFonts w:ascii="Times New Roman" w:hAnsi="Times New Roman" w:cs="Times New Roman"/>
        </w:rPr>
        <w:t xml:space="preserve"> Esta figura ilustra os desdobramentos de uma política como um processo vivo. Fonte: elaborada pelas autoras (2026), com apoio do software Canva.</w:t>
      </w:r>
    </w:p>
    <w:p w14:paraId="4C5EDADD" w14:textId="77777777" w:rsidR="008A1BD4" w:rsidRPr="008A1BD4" w:rsidRDefault="008A1BD4" w:rsidP="008A1BD4">
      <w:pPr>
        <w:spacing w:line="240" w:lineRule="auto"/>
        <w:jc w:val="both"/>
        <w:rPr>
          <w:rFonts w:ascii="Times New Roman" w:hAnsi="Times New Roman" w:cs="Times New Roman"/>
        </w:rPr>
      </w:pPr>
      <w:r w:rsidRPr="008A1BD4">
        <w:rPr>
          <w:rFonts w:ascii="Times New Roman" w:hAnsi="Times New Roman" w:cs="Times New Roman"/>
        </w:rPr>
        <w:t xml:space="preserve">O mapa evidencia que a criação do PIBID pode ser compreendida como resultado de um processo político que se inicia no contexto de influência e se normatiza no contexto da produção do texto. No contexto de influência, destaca-se a escassez de professores para a educação básica, especialmente para o ensino médio, associada às recomendações e agendas formuladas por organismos internacionais e por diferentes atores e redes de políticas educacionais, como MEC, CAPES, CNE, instituições de ensino superior e profissionais da educação. Esses atores contribuíram para consolidar a compreensão de que era necessário fortalecer a formação inicial docente e promover uma maior aproximação entre universidade, escola e sociedade. </w:t>
      </w:r>
    </w:p>
    <w:p w14:paraId="6DFF373C" w14:textId="77777777" w:rsidR="008A1BD4" w:rsidRPr="008A1BD4" w:rsidRDefault="008A1BD4" w:rsidP="008A1BD4">
      <w:pPr>
        <w:spacing w:line="240" w:lineRule="auto"/>
        <w:jc w:val="both"/>
        <w:rPr>
          <w:rFonts w:ascii="Times New Roman" w:hAnsi="Times New Roman" w:cs="Times New Roman"/>
        </w:rPr>
      </w:pPr>
      <w:r w:rsidRPr="008A1BD4">
        <w:rPr>
          <w:rFonts w:ascii="Times New Roman" w:hAnsi="Times New Roman" w:cs="Times New Roman"/>
        </w:rPr>
        <w:t>As disputas, negociações e consensos provisórios produzidos nesse processo culminaram na promulgação da Lei nº 11.502/2007, que ampliou as atribuições da CAPES para atuar também na formação de professores da educação básica. No contexto da produção do texto, essas influências foram traduzidas em dispositivos normativos, portarias e editais que deram origem ao PIBID, que caminha para se transformar de uma demanda social e educacional em uma política pública nacional.</w:t>
      </w:r>
    </w:p>
    <w:p w14:paraId="72F6E8A9" w14:textId="0B5FBEAD" w:rsidR="008A1BD4" w:rsidRPr="008A1BD4" w:rsidRDefault="008A1BD4" w:rsidP="008A1BD4">
      <w:pPr>
        <w:spacing w:line="240" w:lineRule="auto"/>
        <w:jc w:val="both"/>
        <w:rPr>
          <w:rFonts w:ascii="Times New Roman" w:hAnsi="Times New Roman" w:cs="Times New Roman"/>
        </w:rPr>
      </w:pPr>
      <w:r w:rsidRPr="008A1BD4">
        <w:rPr>
          <w:rFonts w:ascii="Times New Roman" w:hAnsi="Times New Roman" w:cs="Times New Roman"/>
        </w:rPr>
        <w:lastRenderedPageBreak/>
        <w:t xml:space="preserve">Nesse caminho também observamos algumas mudanças de sentido no texto devido a necessidade de reafirmação da importância desses programas e da valorização da docência. É nisso que os autores que nos baseamos defendem no sentido de os professores compartilharem suas ações na educação uns com os outros e também na união desses profissionais e das instituições educacionais. </w:t>
      </w:r>
    </w:p>
    <w:p w14:paraId="0548A2F2" w14:textId="5A7936AB" w:rsidR="008A1BD4" w:rsidRPr="008A1BD4" w:rsidRDefault="008A1BD4" w:rsidP="008A1BD4">
      <w:pPr>
        <w:spacing w:line="240" w:lineRule="auto"/>
        <w:jc w:val="both"/>
        <w:rPr>
          <w:rFonts w:ascii="Times New Roman" w:hAnsi="Times New Roman" w:cs="Times New Roman"/>
        </w:rPr>
      </w:pPr>
      <w:r w:rsidRPr="008A1BD4">
        <w:rPr>
          <w:rFonts w:ascii="Times New Roman" w:hAnsi="Times New Roman" w:cs="Times New Roman"/>
        </w:rPr>
        <w:t>Alguns aspectos que percebemos fora do texto, mas que deveriam ser considerados e que fazem parte desses programas, trata-se da inserção dos estudantes na escola e da autonomia na organização e execução dos programas.</w:t>
      </w:r>
    </w:p>
    <w:p w14:paraId="40661F7F" w14:textId="73229CBB" w:rsidR="008A1BD4" w:rsidRDefault="008A1BD4" w:rsidP="008A1BD4">
      <w:pPr>
        <w:spacing w:line="240" w:lineRule="auto"/>
        <w:jc w:val="both"/>
        <w:rPr>
          <w:rFonts w:ascii="Times New Roman" w:hAnsi="Times New Roman" w:cs="Times New Roman"/>
        </w:rPr>
      </w:pPr>
      <w:r w:rsidRPr="008A1BD4">
        <w:rPr>
          <w:rFonts w:ascii="Times New Roman" w:hAnsi="Times New Roman" w:cs="Times New Roman"/>
        </w:rPr>
        <w:t>Assim, o mapa demonstra que o Programa não emerge de forma espontânea, mas resulta de um conjunto de problemas, influências, interesses e interpretações que foram progressivamente incorporados aos textos oficiais e institucionalizados como estratégia para a valorização e o fortalecimento da formação docente no Brasil.</w:t>
      </w:r>
    </w:p>
    <w:p w14:paraId="6F75D998" w14:textId="77777777" w:rsidR="008A1BD4" w:rsidRDefault="008A1BD4" w:rsidP="008A1BD4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O mapa evidencia que a criação do PIBID pode ser compreendida como resultado de um processo político que se inicia no contexto de influência e se normatiza no contexto da produção do texto. No contexto de influência, destaca-se a escassez de professores para a educação básica, especialmente para o ensino médio, associada às recomendações e agendas formuladas por organismos internacionais e por diferentes atores e redes de políticas educacionais, como MEC, CAPES, CNE, instituições de ensino superior e profissionais da educação. Esses atores contribuíram para consolidar a compreensão de que era necessário fortalecer a formação inicial docente e promover uma maior aproximação entre universidade, escola e sociedade. </w:t>
      </w:r>
    </w:p>
    <w:p w14:paraId="172986D8" w14:textId="77777777" w:rsidR="008A1BD4" w:rsidRDefault="008A1BD4" w:rsidP="008A1BD4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As disputas, negociações e consensos provisórios produzidos nesse processo culminaram na promulgação da Lei nº 11.502/2007, que ampliou as atribuições da CAPES para atuar também na formação de professores da educação básica. No contexto da produção do texto, essas influências foram traduzidas em dispositivos normativos, portarias e editais que deram origem ao PIBID, que caminha para se transformar de uma demanda social e educacional em uma política pública nacional.</w:t>
      </w:r>
    </w:p>
    <w:p w14:paraId="516B9A92" w14:textId="77777777" w:rsidR="008A1BD4" w:rsidRDefault="008A1BD4" w:rsidP="008A1BD4">
      <w:pPr>
        <w:pStyle w:val="NormalWeb"/>
        <w:spacing w:before="0" w:beforeAutospacing="0" w:after="160" w:afterAutospacing="0"/>
        <w:jc w:val="both"/>
        <w:rPr>
          <w:color w:val="000000"/>
        </w:rPr>
      </w:pPr>
      <w:r>
        <w:rPr>
          <w:color w:val="000000"/>
        </w:rPr>
        <w:t xml:space="preserve">Nesse caminho também observamos algumas mudanças de sentido no texto devido a necessidade de reafirmação da importância desses programas e da valorização da docência. É nisso que os autores que nos baseamos defendem no sentido </w:t>
      </w:r>
      <w:proofErr w:type="gramStart"/>
      <w:r>
        <w:rPr>
          <w:color w:val="000000"/>
        </w:rPr>
        <w:t>dos</w:t>
      </w:r>
      <w:proofErr w:type="gramEnd"/>
      <w:r>
        <w:rPr>
          <w:color w:val="000000"/>
        </w:rPr>
        <w:t xml:space="preserve"> professores compartilharem suas ações na educação uns com os outros e também na união desses profissionais e das instituições educacionais. </w:t>
      </w:r>
    </w:p>
    <w:p w14:paraId="2F26D23A" w14:textId="2EC1872D" w:rsidR="008A1BD4" w:rsidRDefault="008A1BD4" w:rsidP="008A1BD4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Alguns aspectos que percebemos fora do texto, mas que deveriam ser considerados e que fazem parte desses programas, trata-se da inserção dos estudantes na escola e da autonomia na organização e execução dos programas.</w:t>
      </w:r>
    </w:p>
    <w:p w14:paraId="7F5BD907" w14:textId="77777777" w:rsidR="008A1BD4" w:rsidRDefault="008A1BD4" w:rsidP="008A1BD4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Assim, o mapa demonstra que o Programa não emerge de forma espontânea, mas resulta de um conjunto de problemas, influências, interesses e interpretações que foram progressivamente incorporados aos textos oficiais e institucionalizados como estratégia para a valorização e o fortalecimento da formação docente no Brasil.</w:t>
      </w:r>
    </w:p>
    <w:p w14:paraId="53C1C2B4" w14:textId="77777777" w:rsidR="00BD75E2" w:rsidRDefault="00BD75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1E3A062" w14:textId="4B5743F0" w:rsidR="008A1BD4" w:rsidRDefault="00BD75E2" w:rsidP="008A1BD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D75E2">
        <w:rPr>
          <w:rFonts w:ascii="Times New Roman" w:hAnsi="Times New Roman" w:cs="Times New Roman"/>
          <w:b/>
        </w:rPr>
        <w:lastRenderedPageBreak/>
        <w:t>Conclusão</w:t>
      </w:r>
    </w:p>
    <w:p w14:paraId="6CCA0A5B" w14:textId="77777777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Ao longo deste estudo, foi possível compreender que o PIBID não emerge apenas como resposta às demandas nacionais por melhoria da formação docente, mas como resultado da articulação entre influências internacionais, debates educacionais e necessidades históricas da realidade brasileira. Assim, analisar o contexto de influência permitiu evidenciar que a política é construída em um processo de disputas, negociações e produção de sentidos, no qual agendas globais são apropriadas e ressignificadas pelos diferentes atores envolvidos em sua formulação e desenvolvimento.</w:t>
      </w:r>
    </w:p>
    <w:p w14:paraId="1DFC2917" w14:textId="4427C00E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 xml:space="preserve">Essa compreensão foi aprofundada com a construção do mapa analítico, elaborado como um instrumento para interpretar </w:t>
      </w:r>
      <w:r w:rsidR="008827F2" w:rsidRPr="008827F2">
        <w:rPr>
          <w:color w:val="000000"/>
        </w:rPr>
        <w:t>desdobramentos da Lei nº 11.502/2007</w:t>
      </w:r>
      <w:r w:rsidR="008827F2">
        <w:rPr>
          <w:color w:val="000000"/>
        </w:rPr>
        <w:t xml:space="preserve">, </w:t>
      </w:r>
      <w:r>
        <w:rPr>
          <w:color w:val="000000"/>
        </w:rPr>
        <w:t>a trajetória do PIBID para além da sequência de marcos legais</w:t>
      </w:r>
      <w:r w:rsidR="008827F2">
        <w:rPr>
          <w:color w:val="000000"/>
        </w:rPr>
        <w:t xml:space="preserve"> e que</w:t>
      </w:r>
      <w:r w:rsidR="008827F2">
        <w:rPr>
          <w:color w:val="000000"/>
          <w:shd w:val="clear" w:color="auto" w:fill="FFFFFF"/>
        </w:rPr>
        <w:t xml:space="preserve"> essa política contribui para a articulação entre universidade e sociedade, especialmente por meio de programas e ações voltados à valorização da formação docente</w:t>
      </w:r>
      <w:r>
        <w:rPr>
          <w:color w:val="000000"/>
        </w:rPr>
        <w:t xml:space="preserve">. O mapa possibilitou visualizar as conexões entre os contextos de influência e da produção do texto da política, evidenciando que sua construção ocorre de forma dinâmica, marcada por interpretações, traduções e recontextualizações produzidas por instituições e atores. Desse modo, o mapa não apenas organiza </w:t>
      </w:r>
      <w:r w:rsidR="008827F2">
        <w:rPr>
          <w:color w:val="000000"/>
        </w:rPr>
        <w:t xml:space="preserve">esses desdobramentos e </w:t>
      </w:r>
      <w:r>
        <w:rPr>
          <w:color w:val="000000"/>
        </w:rPr>
        <w:t>a trajetória do Programa, mas revela a política como um processo vivo, continuamente reconstruído ao longo do tempo.</w:t>
      </w:r>
    </w:p>
    <w:p w14:paraId="6DC11DB6" w14:textId="77777777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Décadas passam e a articulação entre as políticas e a formação docente movem-se para unir as instituições, a ideia de um futuro para educação que já é construído, mas que é preciso que se torne presente. O ser docente usufruir de sua autonomia na construção da sua identidade, porém articular com a pluralidade de saberes que a profissão exige. Compreender que a formação permanente acompanha a vida toda do sujeito como um ser em sociedade e não está separada em um espaço e tempo específico.</w:t>
      </w:r>
    </w:p>
    <w:p w14:paraId="249DBE76" w14:textId="02FE5B15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 xml:space="preserve">Quando Nóvoa (2023) aborda sobre o terceiro espaço, nosso estudo acompanha suas ideias quando apresentamos os movimentos de uma política viva, onde Programas de Formação de Professores revelam atores e instituições juntas para que eles aconteçam. Inclusive há uma defesa para que o PIBID se torne uma política de Estado e nesse processo já se teve avanços. O Projeto de Lei nº 7.552/2014 </w:t>
      </w:r>
      <w:r w:rsidR="008827F2" w:rsidRPr="008827F2">
        <w:rPr>
          <w:color w:val="000000"/>
        </w:rPr>
        <w:t>(Câmara dos Deputados, 2014)</w:t>
      </w:r>
      <w:r w:rsidR="008827F2">
        <w:rPr>
          <w:color w:val="000000"/>
        </w:rPr>
        <w:t xml:space="preserve"> </w:t>
      </w:r>
      <w:r>
        <w:rPr>
          <w:color w:val="000000"/>
        </w:rPr>
        <w:t>como o principal instrumento de estabilização do programa. Unificou propostas</w:t>
      </w:r>
      <w:r w:rsidR="008827F2">
        <w:rPr>
          <w:color w:val="000000"/>
        </w:rPr>
        <w:t xml:space="preserve"> </w:t>
      </w:r>
      <w:r>
        <w:rPr>
          <w:color w:val="000000"/>
        </w:rPr>
        <w:t>para incluir o PIBID na legislação federal de forma permanente, impedindo que governos futuros extingam ou congelem as bolsas por critérios puramente temporários. E em 2026 a CAPES publicou uma resolução onde o PIBID passa a funcionar de forma institucionalmente idêntica aos programas de pós-graduação, com avaliações regulares compulsórias e fomento contínuo. O Programa superou o fomento passageiro, com uma forma contínua de avaliações regulares o que garante previsibilidade ao planejamento das universidades e escolas e uma maior possibilidade de organização para os atores.</w:t>
      </w:r>
    </w:p>
    <w:p w14:paraId="52A08BB5" w14:textId="77777777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 xml:space="preserve">A futura atuação docente está na conexão entre teoria e prática e no compartilhamento entre os docentes em diferentes fases da vida. Programas como o PIBID reforçam esse tipo de ação. É notável a diferença da formação de quem participa desses programas durante a formação e atuação nas escolas e de quem não participa. Junto com isso, temos a reflexão crítica sobre suas ações onde o docente mergulha em sua própria essência e em </w:t>
      </w:r>
      <w:r>
        <w:rPr>
          <w:color w:val="000000"/>
        </w:rPr>
        <w:lastRenderedPageBreak/>
        <w:t xml:space="preserve">sua história para transformar o ato de ensinar e sua participação no mundo </w:t>
      </w:r>
      <w:r>
        <w:rPr>
          <w:i/>
          <w:iCs/>
          <w:color w:val="000000"/>
        </w:rPr>
        <w:t>ONline</w:t>
      </w:r>
      <w:r>
        <w:rPr>
          <w:color w:val="000000"/>
        </w:rPr>
        <w:t xml:space="preserve"> e </w:t>
      </w:r>
      <w:r>
        <w:rPr>
          <w:i/>
          <w:iCs/>
          <w:color w:val="000000"/>
        </w:rPr>
        <w:t>OFFline</w:t>
      </w:r>
      <w:r>
        <w:rPr>
          <w:color w:val="000000"/>
        </w:rPr>
        <w:t>.</w:t>
      </w:r>
    </w:p>
    <w:p w14:paraId="741C8C99" w14:textId="77777777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É possível perceber movimentos que aproximam a Universidade da Sociedade tanto nas políticas quanto nas atuações dos docentes, o que é preciso é ampliar esse comprometimento de ambas.</w:t>
      </w:r>
    </w:p>
    <w:p w14:paraId="064AAE5D" w14:textId="77777777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color w:val="000000"/>
        </w:rPr>
        <w:t>Compreender as políticas como um processo vivo abarca pensar todos esses contextos, acreditamos que ao fazer essa conexão é possível atuar em prol das vivências na educação de maneira plural e em diferentes tempos e espaços. A percepção de si nesses movimentos irá ampliar o comprometimento do ser docente público.</w:t>
      </w:r>
    </w:p>
    <w:p w14:paraId="10428AC3" w14:textId="77777777" w:rsidR="00BD75E2" w:rsidRDefault="00BD75E2" w:rsidP="00BD75E2">
      <w:pPr>
        <w:pStyle w:val="NormalWeb"/>
        <w:spacing w:before="0" w:beforeAutospacing="0" w:after="160" w:afterAutospacing="0"/>
        <w:jc w:val="both"/>
      </w:pPr>
      <w:r>
        <w:rPr>
          <w:b/>
          <w:bCs/>
          <w:color w:val="000000"/>
        </w:rPr>
        <w:t>Referências Bibliográficas</w:t>
      </w:r>
    </w:p>
    <w:p w14:paraId="63D2065F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proofErr w:type="spellStart"/>
      <w:r>
        <w:rPr>
          <w:color w:val="000000"/>
        </w:rPr>
        <w:t>Akkari</w:t>
      </w:r>
      <w:proofErr w:type="spellEnd"/>
      <w:r>
        <w:rPr>
          <w:color w:val="000000"/>
        </w:rPr>
        <w:t xml:space="preserve">, A. (2017). </w:t>
      </w:r>
      <w:r>
        <w:rPr>
          <w:i/>
          <w:iCs/>
          <w:color w:val="000000"/>
        </w:rPr>
        <w:t>A agenda internacional para educação 2030: consenso “frágil” ou instrumento de mobilização dos atores da educação no século XXI.</w:t>
      </w:r>
      <w:r>
        <w:rPr>
          <w:color w:val="000000"/>
        </w:rPr>
        <w:t xml:space="preserve"> Revista Diálogo Educacional, 17(53), 937–958.</w:t>
      </w:r>
    </w:p>
    <w:p w14:paraId="0B4B58CF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Brasil. Ministério da Educação. (2007). </w:t>
      </w:r>
      <w:r>
        <w:rPr>
          <w:i/>
          <w:iCs/>
          <w:color w:val="000000"/>
        </w:rPr>
        <w:t>Escassez de professores no ensino médio: propostas estruturais e emergenciais.</w:t>
      </w:r>
      <w:r>
        <w:rPr>
          <w:color w:val="000000"/>
        </w:rPr>
        <w:t xml:space="preserve"> MEC. </w:t>
      </w:r>
    </w:p>
    <w:p w14:paraId="28D7E87C" w14:textId="600D17B0" w:rsidR="00BD75E2" w:rsidRDefault="00BD75E2" w:rsidP="00BD75E2">
      <w:pPr>
        <w:pStyle w:val="NormalWeb"/>
        <w:spacing w:before="0" w:beforeAutospacing="0" w:after="200" w:afterAutospacing="0"/>
        <w:jc w:val="both"/>
        <w:rPr>
          <w:color w:val="1155CC"/>
          <w:u w:val="single"/>
        </w:rPr>
      </w:pPr>
      <w:r>
        <w:rPr>
          <w:color w:val="000000"/>
        </w:rPr>
        <w:t xml:space="preserve">Brasil. (2009). </w:t>
      </w:r>
      <w:r>
        <w:rPr>
          <w:i/>
          <w:iCs/>
          <w:color w:val="000000"/>
        </w:rPr>
        <w:t>Decreto nº 6.755, de 29 de janeiro de 2009</w:t>
      </w:r>
      <w:r>
        <w:rPr>
          <w:color w:val="000000"/>
        </w:rPr>
        <w:t>. Institui a Política Nacional de Formação de Profissionais do Magistério da Educação Básica, disciplina a atuação da Coordenação de Aperfeiçoamento de Pessoal de Nível Superior - CAPES no fomento a programas de formação inicial e continuada, e dá outras providências. [Decreto revogado].</w:t>
      </w:r>
      <w:hyperlink r:id="rId10" w:history="1">
        <w:r w:rsidRPr="00457B5B">
          <w:rPr>
            <w:rStyle w:val="Hyperlink"/>
            <w:rFonts w:eastAsiaTheme="majorEastAsia"/>
          </w:rPr>
          <w:t>https://www.planalto.gov.br/ccivil_03/_ato2007-2010/2009/decreto/d6755.htm</w:t>
        </w:r>
      </w:hyperlink>
      <w:r>
        <w:rPr>
          <w:color w:val="000000"/>
          <w:u w:val="single"/>
        </w:rPr>
        <w:t xml:space="preserve"> </w:t>
      </w:r>
      <w:r>
        <w:rPr>
          <w:color w:val="1155CC"/>
          <w:u w:val="single"/>
        </w:rPr>
        <w:t> </w:t>
      </w:r>
    </w:p>
    <w:p w14:paraId="6E9B68B6" w14:textId="7DFEAF2A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Câmara dos Deputados. (2014). </w:t>
      </w:r>
      <w:r>
        <w:rPr>
          <w:i/>
          <w:iCs/>
          <w:color w:val="000000"/>
        </w:rPr>
        <w:t>Projeto de Lei n.º 7.552, de 2014</w:t>
      </w:r>
      <w:r>
        <w:rPr>
          <w:color w:val="000000"/>
        </w:rPr>
        <w:t xml:space="preserve">. Dispõe sobre a inclusão de parágrafo único ao art. 65 da Lei nº 9.394, de 20 de dezembro de 1996, para instituir residência pedagógica para os professores da educação básica. </w:t>
      </w:r>
      <w:hyperlink r:id="rId11" w:history="1">
        <w:r>
          <w:rPr>
            <w:rStyle w:val="Hyperlink"/>
            <w:rFonts w:eastAsiaTheme="majorEastAsia"/>
            <w:color w:val="1155CC"/>
          </w:rPr>
          <w:t>https://www.camara.leg.br/proposicoesWeb/fichadetramitacao?idProposicao=615367</w:t>
        </w:r>
      </w:hyperlink>
      <w:r>
        <w:rPr>
          <w:color w:val="000000"/>
        </w:rPr>
        <w:t> </w:t>
      </w:r>
    </w:p>
    <w:p w14:paraId="5B0CFDE9" w14:textId="43D49814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Delors, J., Al </w:t>
      </w:r>
      <w:proofErr w:type="spellStart"/>
      <w:r>
        <w:rPr>
          <w:color w:val="000000"/>
        </w:rPr>
        <w:t>Mufti</w:t>
      </w:r>
      <w:proofErr w:type="spellEnd"/>
      <w:r>
        <w:rPr>
          <w:color w:val="000000"/>
        </w:rPr>
        <w:t xml:space="preserve">, I., </w:t>
      </w:r>
      <w:proofErr w:type="spellStart"/>
      <w:r>
        <w:rPr>
          <w:color w:val="000000"/>
        </w:rPr>
        <w:t>Amagi</w:t>
      </w:r>
      <w:proofErr w:type="spellEnd"/>
      <w:r>
        <w:rPr>
          <w:color w:val="000000"/>
        </w:rPr>
        <w:t xml:space="preserve">, I., Carneiro, R., </w:t>
      </w:r>
      <w:proofErr w:type="spellStart"/>
      <w:r>
        <w:rPr>
          <w:color w:val="000000"/>
        </w:rPr>
        <w:t>Chung</w:t>
      </w:r>
      <w:proofErr w:type="spellEnd"/>
      <w:r>
        <w:rPr>
          <w:color w:val="000000"/>
        </w:rPr>
        <w:t xml:space="preserve">, F., </w:t>
      </w:r>
      <w:proofErr w:type="spellStart"/>
      <w:r>
        <w:rPr>
          <w:color w:val="000000"/>
        </w:rPr>
        <w:t>Geremek</w:t>
      </w:r>
      <w:proofErr w:type="spellEnd"/>
      <w:r>
        <w:rPr>
          <w:color w:val="000000"/>
        </w:rPr>
        <w:t xml:space="preserve">, B., </w:t>
      </w:r>
      <w:proofErr w:type="spellStart"/>
      <w:r>
        <w:rPr>
          <w:color w:val="000000"/>
        </w:rPr>
        <w:t>Gorham</w:t>
      </w:r>
      <w:proofErr w:type="spellEnd"/>
      <w:r>
        <w:rPr>
          <w:color w:val="000000"/>
        </w:rPr>
        <w:t xml:space="preserve">, W., </w:t>
      </w:r>
      <w:proofErr w:type="spellStart"/>
      <w:r>
        <w:rPr>
          <w:color w:val="000000"/>
        </w:rPr>
        <w:t>Kornhauser</w:t>
      </w:r>
      <w:proofErr w:type="spellEnd"/>
      <w:r>
        <w:rPr>
          <w:color w:val="000000"/>
        </w:rPr>
        <w:t xml:space="preserve">, A., </w:t>
      </w:r>
      <w:proofErr w:type="spellStart"/>
      <w:r>
        <w:rPr>
          <w:color w:val="000000"/>
        </w:rPr>
        <w:t>Manley</w:t>
      </w:r>
      <w:proofErr w:type="spellEnd"/>
      <w:r>
        <w:rPr>
          <w:color w:val="000000"/>
        </w:rPr>
        <w:t xml:space="preserve">, M., </w:t>
      </w:r>
      <w:proofErr w:type="spellStart"/>
      <w:r>
        <w:rPr>
          <w:color w:val="000000"/>
        </w:rPr>
        <w:t>Padrón</w:t>
      </w:r>
      <w:proofErr w:type="spellEnd"/>
      <w:r>
        <w:rPr>
          <w:color w:val="000000"/>
        </w:rPr>
        <w:t xml:space="preserve"> Quero, M., </w:t>
      </w:r>
      <w:proofErr w:type="spellStart"/>
      <w:r>
        <w:rPr>
          <w:color w:val="000000"/>
        </w:rPr>
        <w:t>Savané</w:t>
      </w:r>
      <w:proofErr w:type="spellEnd"/>
      <w:r>
        <w:rPr>
          <w:color w:val="000000"/>
        </w:rPr>
        <w:t xml:space="preserve">, M. A., Singh, K., </w:t>
      </w:r>
      <w:proofErr w:type="spellStart"/>
      <w:r>
        <w:rPr>
          <w:color w:val="000000"/>
        </w:rPr>
        <w:t>Stavenhagen</w:t>
      </w:r>
      <w:proofErr w:type="spellEnd"/>
      <w:r>
        <w:rPr>
          <w:color w:val="000000"/>
        </w:rPr>
        <w:t xml:space="preserve">, R., </w:t>
      </w:r>
      <w:proofErr w:type="spellStart"/>
      <w:r>
        <w:rPr>
          <w:color w:val="000000"/>
        </w:rPr>
        <w:t>Suhr</w:t>
      </w:r>
      <w:proofErr w:type="spellEnd"/>
      <w:r>
        <w:rPr>
          <w:color w:val="000000"/>
        </w:rPr>
        <w:t xml:space="preserve">, M. W., &amp; </w:t>
      </w:r>
      <w:proofErr w:type="spellStart"/>
      <w:r>
        <w:rPr>
          <w:color w:val="000000"/>
        </w:rPr>
        <w:t>Nanzhao</w:t>
      </w:r>
      <w:proofErr w:type="spellEnd"/>
      <w:r>
        <w:rPr>
          <w:color w:val="000000"/>
        </w:rPr>
        <w:t xml:space="preserve">, Z. (1998). </w:t>
      </w:r>
      <w:r>
        <w:rPr>
          <w:i/>
          <w:iCs/>
          <w:color w:val="000000"/>
        </w:rPr>
        <w:t>Educação: um tesouro a descobrir: Relatório para a UNESCO da Comissão Internacional sobre Educação para o Século XXI.</w:t>
      </w:r>
      <w:r>
        <w:rPr>
          <w:color w:val="000000"/>
        </w:rPr>
        <w:t xml:space="preserve"> Cortez; UNESCO.</w:t>
      </w:r>
      <w:hyperlink r:id="rId12" w:history="1">
        <w:r w:rsidRPr="00457B5B">
          <w:rPr>
            <w:rStyle w:val="Hyperlink"/>
            <w:rFonts w:eastAsiaTheme="majorEastAsia"/>
          </w:rPr>
          <w:t>https://dhnet.org.br/dados/relatorios/a_pdf/r_unesco_educ_tesouro_descobrir.pdf</w:t>
        </w:r>
      </w:hyperlink>
      <w:r>
        <w:rPr>
          <w:color w:val="000000"/>
        </w:rPr>
        <w:t> </w:t>
      </w:r>
    </w:p>
    <w:p w14:paraId="1C75ADC9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Freire, P. (1997). </w:t>
      </w:r>
      <w:r>
        <w:rPr>
          <w:i/>
          <w:iCs/>
          <w:color w:val="000000"/>
        </w:rPr>
        <w:t>Pedagogia da Autonomia: saberes necessários à prática educativa.</w:t>
      </w:r>
      <w:r>
        <w:rPr>
          <w:color w:val="000000"/>
        </w:rPr>
        <w:t xml:space="preserve"> Rio de Janeiro: Paz e Terra.</w:t>
      </w:r>
    </w:p>
    <w:p w14:paraId="6998BF33" w14:textId="03BD3945" w:rsidR="00BD75E2" w:rsidRDefault="00BD75E2" w:rsidP="00BD75E2">
      <w:pPr>
        <w:pStyle w:val="NormalWeb"/>
      </w:pPr>
      <w:r>
        <w:rPr>
          <w:color w:val="000000"/>
        </w:rPr>
        <w:t xml:space="preserve">Gatti, </w:t>
      </w:r>
      <w:proofErr w:type="spellStart"/>
      <w:r>
        <w:rPr>
          <w:color w:val="000000"/>
        </w:rPr>
        <w:t>Bernardete</w:t>
      </w:r>
      <w:proofErr w:type="spellEnd"/>
      <w:r>
        <w:rPr>
          <w:color w:val="000000"/>
        </w:rPr>
        <w:t xml:space="preserve"> Angelina., Barreto, Elba Siqueira de Sá., André, Marli Eliza </w:t>
      </w:r>
      <w:proofErr w:type="spellStart"/>
      <w:r>
        <w:rPr>
          <w:color w:val="000000"/>
        </w:rPr>
        <w:t>Dalmazo</w:t>
      </w:r>
      <w:proofErr w:type="spellEnd"/>
      <w:r>
        <w:rPr>
          <w:color w:val="000000"/>
        </w:rPr>
        <w:t xml:space="preserve"> Afonso de., Almeida, Patrícia Cristina </w:t>
      </w:r>
      <w:proofErr w:type="spellStart"/>
      <w:r>
        <w:rPr>
          <w:color w:val="000000"/>
        </w:rPr>
        <w:t>Albieri</w:t>
      </w:r>
      <w:proofErr w:type="spellEnd"/>
      <w:r>
        <w:rPr>
          <w:color w:val="000000"/>
        </w:rPr>
        <w:t xml:space="preserve"> de. (2019).  </w:t>
      </w:r>
      <w:r>
        <w:rPr>
          <w:i/>
          <w:iCs/>
          <w:color w:val="000000"/>
        </w:rPr>
        <w:t>Professores do Brasil: novos cenários de formação.</w:t>
      </w:r>
      <w:r>
        <w:rPr>
          <w:color w:val="000000"/>
        </w:rPr>
        <w:t xml:space="preserve"> Brasília: UNESCO.</w:t>
      </w:r>
      <w:hyperlink r:id="rId13" w:history="1">
        <w:r w:rsidR="008827F2" w:rsidRPr="00457B5B">
          <w:rPr>
            <w:rStyle w:val="Hyperlink"/>
            <w:rFonts w:eastAsiaTheme="majorEastAsia"/>
          </w:rPr>
          <w:t>https://www.fcc.org.br/wp-content/uploads/2019/05/Livro_ProfessoresDoBrasil.pdf</w:t>
        </w:r>
      </w:hyperlink>
      <w:r>
        <w:rPr>
          <w:color w:val="000000"/>
        </w:rPr>
        <w:t> </w:t>
      </w:r>
    </w:p>
    <w:p w14:paraId="23EBF6CC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lastRenderedPageBreak/>
        <w:t xml:space="preserve">Lei nº 9.394, de 20 de dezembro de 1996. (1996, 23 de dezembro). </w:t>
      </w:r>
      <w:r>
        <w:rPr>
          <w:i/>
          <w:iCs/>
          <w:color w:val="000000"/>
        </w:rPr>
        <w:t>Estabelece as diretrizes e bases da educação nacional. Presidência da República.</w:t>
      </w:r>
      <w:r>
        <w:rPr>
          <w:color w:val="000000"/>
        </w:rPr>
        <w:t xml:space="preserve"> </w:t>
      </w:r>
      <w:hyperlink r:id="rId14" w:history="1">
        <w:r>
          <w:rPr>
            <w:rStyle w:val="Hyperlink"/>
            <w:rFonts w:eastAsiaTheme="majorEastAsia"/>
            <w:color w:val="1155CC"/>
          </w:rPr>
          <w:t>http://www.planalto.gov.br/ccivil_03/leis/l9394.htm</w:t>
        </w:r>
      </w:hyperlink>
      <w:r>
        <w:rPr>
          <w:color w:val="000000"/>
        </w:rPr>
        <w:t> </w:t>
      </w:r>
    </w:p>
    <w:p w14:paraId="2E67BFD6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>Lei nº 11.502, de 11 de julho de 2007.</w:t>
      </w:r>
      <w:r>
        <w:rPr>
          <w:i/>
          <w:iCs/>
          <w:color w:val="000000"/>
        </w:rPr>
        <w:t xml:space="preserve"> Dispõe sobre a ampliação das competências e da estrutura organizacional da CAPES.</w:t>
      </w:r>
      <w:r>
        <w:rPr>
          <w:color w:val="000000"/>
        </w:rPr>
        <w:t xml:space="preserve"> Ministério da Educação.</w:t>
      </w:r>
    </w:p>
    <w:p w14:paraId="5D373268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Mainardes, J. (2018). n. 16 - </w:t>
      </w:r>
      <w:r>
        <w:rPr>
          <w:i/>
          <w:iCs/>
          <w:color w:val="000000"/>
        </w:rPr>
        <w:t>A abordagem do ciclo de políticas: explorando alguns desafios da sua utilização no campo da política educacional.</w:t>
      </w:r>
      <w:r>
        <w:rPr>
          <w:color w:val="000000"/>
        </w:rPr>
        <w:t xml:space="preserve"> Jornal De Políticas Educacionais, 12. </w:t>
      </w:r>
      <w:hyperlink r:id="rId15" w:history="1">
        <w:r>
          <w:rPr>
            <w:rStyle w:val="Hyperlink"/>
            <w:rFonts w:eastAsiaTheme="majorEastAsia"/>
            <w:color w:val="1155CC"/>
          </w:rPr>
          <w:t>https://doi.org/10.5380/jpe.v12i0.59217</w:t>
        </w:r>
      </w:hyperlink>
      <w:r>
        <w:rPr>
          <w:color w:val="000000"/>
        </w:rPr>
        <w:t> </w:t>
      </w:r>
    </w:p>
    <w:p w14:paraId="2995AC6E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Moraes, R., &amp; </w:t>
      </w:r>
      <w:proofErr w:type="spellStart"/>
      <w:r>
        <w:rPr>
          <w:color w:val="000000"/>
        </w:rPr>
        <w:t>Galiazzi</w:t>
      </w:r>
      <w:proofErr w:type="spellEnd"/>
      <w:r>
        <w:rPr>
          <w:color w:val="000000"/>
        </w:rPr>
        <w:t>, M. do C. (2021).</w:t>
      </w:r>
      <w:r>
        <w:rPr>
          <w:i/>
          <w:iCs/>
          <w:color w:val="000000"/>
        </w:rPr>
        <w:t xml:space="preserve"> Análise textual discursiva </w:t>
      </w:r>
      <w:r>
        <w:rPr>
          <w:color w:val="000000"/>
        </w:rPr>
        <w:t xml:space="preserve">(3. </w:t>
      </w:r>
      <w:proofErr w:type="gramStart"/>
      <w:r>
        <w:rPr>
          <w:color w:val="000000"/>
        </w:rPr>
        <w:t>ed. rev.</w:t>
      </w:r>
      <w:proofErr w:type="gram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ampl</w:t>
      </w:r>
      <w:proofErr w:type="spellEnd"/>
      <w:r>
        <w:rPr>
          <w:color w:val="000000"/>
        </w:rPr>
        <w:t xml:space="preserve">.). Editora </w:t>
      </w:r>
      <w:proofErr w:type="spellStart"/>
      <w:r>
        <w:rPr>
          <w:color w:val="000000"/>
        </w:rPr>
        <w:t>Unijuí</w:t>
      </w:r>
      <w:proofErr w:type="spellEnd"/>
      <w:r>
        <w:rPr>
          <w:color w:val="000000"/>
        </w:rPr>
        <w:t>. </w:t>
      </w:r>
    </w:p>
    <w:p w14:paraId="6E04B9F8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bookmarkStart w:id="1" w:name="_Hlk234649349"/>
      <w:r>
        <w:rPr>
          <w:color w:val="000000"/>
        </w:rPr>
        <w:t xml:space="preserve">Nóvoa, António., &amp; Alvim, Yara. </w:t>
      </w:r>
      <w:bookmarkEnd w:id="1"/>
      <w:r>
        <w:rPr>
          <w:color w:val="000000"/>
        </w:rPr>
        <w:t xml:space="preserve">(2022) </w:t>
      </w:r>
      <w:r>
        <w:rPr>
          <w:i/>
          <w:iCs/>
          <w:color w:val="000000"/>
        </w:rPr>
        <w:t xml:space="preserve">Escolas e Professores: proteger, transformar, valorizar. </w:t>
      </w:r>
      <w:r>
        <w:rPr>
          <w:color w:val="000000"/>
        </w:rPr>
        <w:t>Salvador: Secretaria da Educação do Estado da Bahia.</w:t>
      </w:r>
    </w:p>
    <w:p w14:paraId="465F6045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Nóvoa, A. (2023). </w:t>
      </w:r>
      <w:r>
        <w:rPr>
          <w:i/>
          <w:iCs/>
          <w:color w:val="000000"/>
        </w:rPr>
        <w:t>Professores: Libertar o futuro.</w:t>
      </w:r>
      <w:r>
        <w:rPr>
          <w:color w:val="000000"/>
        </w:rPr>
        <w:t xml:space="preserve"> Diálogos Embalados.</w:t>
      </w:r>
    </w:p>
    <w:p w14:paraId="53FD1699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Organização das Nações Unidas. (2015). </w:t>
      </w:r>
      <w:r>
        <w:rPr>
          <w:i/>
          <w:iCs/>
          <w:color w:val="000000"/>
        </w:rPr>
        <w:t>Transformando nosso mundo: a Agenda 2030 para o Desenvolvimento Sustentável</w:t>
      </w:r>
      <w:r>
        <w:rPr>
          <w:color w:val="000000"/>
        </w:rPr>
        <w:t xml:space="preserve">. Nações Unidas no Brasil. </w:t>
      </w:r>
      <w:hyperlink r:id="rId16" w:history="1">
        <w:r>
          <w:rPr>
            <w:rStyle w:val="Hyperlink"/>
            <w:rFonts w:eastAsiaTheme="majorEastAsia"/>
            <w:color w:val="1155CC"/>
          </w:rPr>
          <w:t>https://brasil.un.org/pt-br/91863-agenda-2030-para-o-desenvolvimento-sustentavel</w:t>
        </w:r>
      </w:hyperlink>
      <w:r>
        <w:rPr>
          <w:color w:val="000000"/>
        </w:rPr>
        <w:t>  </w:t>
      </w:r>
    </w:p>
    <w:p w14:paraId="2F58DC20" w14:textId="77777777" w:rsidR="00BD75E2" w:rsidRDefault="00BD75E2" w:rsidP="00BD75E2">
      <w:pPr>
        <w:pStyle w:val="NormalWeb"/>
        <w:spacing w:before="0" w:beforeAutospacing="0" w:after="200" w:afterAutospacing="0"/>
        <w:jc w:val="both"/>
      </w:pPr>
      <w:r>
        <w:rPr>
          <w:color w:val="000000"/>
        </w:rPr>
        <w:t xml:space="preserve">Tardif, M. (2012). </w:t>
      </w:r>
      <w:r>
        <w:rPr>
          <w:i/>
          <w:iCs/>
          <w:color w:val="000000"/>
        </w:rPr>
        <w:t>Saberes docentes e formação profissional.</w:t>
      </w:r>
      <w:r>
        <w:rPr>
          <w:color w:val="000000"/>
        </w:rPr>
        <w:t xml:space="preserve"> 13. ed.-Petrópolis, RJ: Vozes.</w:t>
      </w:r>
    </w:p>
    <w:p w14:paraId="6DD63224" w14:textId="77777777" w:rsidR="00BD75E2" w:rsidRDefault="00BD75E2" w:rsidP="008A1BD4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98CE799" w14:textId="77777777" w:rsidR="00BD75E2" w:rsidRPr="00BD75E2" w:rsidRDefault="00BD75E2" w:rsidP="008A1BD4">
      <w:pPr>
        <w:spacing w:line="240" w:lineRule="auto"/>
        <w:jc w:val="both"/>
        <w:rPr>
          <w:rFonts w:ascii="Times New Roman" w:hAnsi="Times New Roman" w:cs="Times New Roman"/>
          <w:b/>
        </w:rPr>
      </w:pPr>
    </w:p>
    <w:sectPr w:rsidR="00BD75E2" w:rsidRPr="00BD75E2" w:rsidSect="00701F64">
      <w:headerReference w:type="default" r:id="rId17"/>
      <w:footerReference w:type="default" r:id="rId18"/>
      <w:pgSz w:w="11906" w:h="16838"/>
      <w:pgMar w:top="2410" w:right="1701" w:bottom="1843" w:left="1701" w:header="284" w:footer="0" w:gutter="0"/>
      <w:pgBorders w:offsetFrom="page">
        <w:left w:val="single" w:sz="48" w:space="12" w:color="00B0F0"/>
        <w:right w:val="single" w:sz="48" w:space="12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A0A6E" w14:textId="77777777" w:rsidR="00C46EF6" w:rsidRPr="00BA642E" w:rsidRDefault="00C46EF6" w:rsidP="00C802F5">
      <w:pPr>
        <w:spacing w:after="0" w:line="240" w:lineRule="auto"/>
      </w:pPr>
      <w:r w:rsidRPr="00BA642E">
        <w:separator/>
      </w:r>
    </w:p>
  </w:endnote>
  <w:endnote w:type="continuationSeparator" w:id="0">
    <w:p w14:paraId="1F9405EC" w14:textId="77777777" w:rsidR="00C46EF6" w:rsidRPr="00BA642E" w:rsidRDefault="00C46EF6" w:rsidP="00C802F5">
      <w:pPr>
        <w:spacing w:after="0" w:line="240" w:lineRule="auto"/>
      </w:pPr>
      <w:r w:rsidRPr="00BA64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1CC46" w14:textId="732B193D" w:rsidR="00701F64" w:rsidRPr="00BA642E" w:rsidRDefault="00BA642E">
    <w:pPr>
      <w:pStyle w:val="Rodap"/>
    </w:pPr>
    <w:r w:rsidRPr="00BA642E">
      <w:rPr>
        <w:noProof/>
      </w:rPr>
      <w:drawing>
        <wp:inline distT="0" distB="0" distL="0" distR="0" wp14:anchorId="26F90C63" wp14:editId="4B2180C6">
          <wp:extent cx="5400040" cy="428625"/>
          <wp:effectExtent l="0" t="0" r="0" b="9525"/>
          <wp:docPr id="1420157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57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65C7CD" w14:textId="77777777" w:rsidR="00C802F5" w:rsidRPr="00BA642E" w:rsidRDefault="00C802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AC2AE" w14:textId="77777777" w:rsidR="00C46EF6" w:rsidRPr="00BA642E" w:rsidRDefault="00C46EF6" w:rsidP="00C802F5">
      <w:pPr>
        <w:spacing w:after="0" w:line="240" w:lineRule="auto"/>
      </w:pPr>
      <w:r w:rsidRPr="00BA642E">
        <w:separator/>
      </w:r>
    </w:p>
  </w:footnote>
  <w:footnote w:type="continuationSeparator" w:id="0">
    <w:p w14:paraId="1D5495F0" w14:textId="77777777" w:rsidR="00C46EF6" w:rsidRPr="00BA642E" w:rsidRDefault="00C46EF6" w:rsidP="00C802F5">
      <w:pPr>
        <w:spacing w:after="0" w:line="240" w:lineRule="auto"/>
      </w:pPr>
      <w:r w:rsidRPr="00BA64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4B213" w14:textId="0B58DBD9" w:rsidR="00C802F5" w:rsidRPr="00BA642E" w:rsidRDefault="00C802F5" w:rsidP="00C802F5">
    <w:pPr>
      <w:pStyle w:val="Cabealho"/>
      <w:jc w:val="center"/>
    </w:pPr>
    <w:r w:rsidRPr="00BA642E">
      <w:rPr>
        <w:noProof/>
      </w:rPr>
      <w:drawing>
        <wp:inline distT="0" distB="0" distL="0" distR="0" wp14:anchorId="6AF6CEA6" wp14:editId="7A9FD2E8">
          <wp:extent cx="2595676" cy="1082040"/>
          <wp:effectExtent l="0" t="0" r="0" b="3810"/>
          <wp:docPr id="18644905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1313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7939" cy="109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DC"/>
    <w:rsid w:val="00012D3B"/>
    <w:rsid w:val="00034DD9"/>
    <w:rsid w:val="00112DDD"/>
    <w:rsid w:val="00130589"/>
    <w:rsid w:val="001816D6"/>
    <w:rsid w:val="00185F5E"/>
    <w:rsid w:val="001923DC"/>
    <w:rsid w:val="002327C3"/>
    <w:rsid w:val="002D6540"/>
    <w:rsid w:val="00312392"/>
    <w:rsid w:val="0036483C"/>
    <w:rsid w:val="004040C0"/>
    <w:rsid w:val="00413E71"/>
    <w:rsid w:val="00437E9C"/>
    <w:rsid w:val="00550766"/>
    <w:rsid w:val="00583AE4"/>
    <w:rsid w:val="005A774F"/>
    <w:rsid w:val="005E2083"/>
    <w:rsid w:val="005F3B2E"/>
    <w:rsid w:val="00701F64"/>
    <w:rsid w:val="00747A6C"/>
    <w:rsid w:val="007B5B5F"/>
    <w:rsid w:val="007D233B"/>
    <w:rsid w:val="0085070B"/>
    <w:rsid w:val="008827F2"/>
    <w:rsid w:val="008A1BD4"/>
    <w:rsid w:val="00A17247"/>
    <w:rsid w:val="00AE579B"/>
    <w:rsid w:val="00BA642E"/>
    <w:rsid w:val="00BC236F"/>
    <w:rsid w:val="00BD75E2"/>
    <w:rsid w:val="00C46EF6"/>
    <w:rsid w:val="00C802F5"/>
    <w:rsid w:val="00C93228"/>
    <w:rsid w:val="00C96B2C"/>
    <w:rsid w:val="00CC04C1"/>
    <w:rsid w:val="00CC2274"/>
    <w:rsid w:val="00D843EC"/>
    <w:rsid w:val="00EB0D83"/>
    <w:rsid w:val="00F3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D64F8"/>
  <w15:chartTrackingRefBased/>
  <w15:docId w15:val="{42CA2948-0374-469F-81C3-AD6EAB3B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2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2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23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2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23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2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2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2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2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23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23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23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23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23D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23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23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23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23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2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2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2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2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2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23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23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23D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2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23D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23D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2F5"/>
  </w:style>
  <w:style w:type="paragraph" w:styleId="Rodap">
    <w:name w:val="footer"/>
    <w:basedOn w:val="Normal"/>
    <w:link w:val="RodapChar"/>
    <w:uiPriority w:val="99"/>
    <w:unhideWhenUsed/>
    <w:rsid w:val="00C802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2F5"/>
  </w:style>
  <w:style w:type="character" w:styleId="Hyperlink">
    <w:name w:val="Hyperlink"/>
    <w:basedOn w:val="Fontepargpadro"/>
    <w:uiPriority w:val="99"/>
    <w:unhideWhenUsed/>
    <w:rsid w:val="00C802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02F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583A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3A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3AE4"/>
    <w:rPr>
      <w:sz w:val="20"/>
      <w:szCs w:val="20"/>
      <w:lang w:val="es-419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3A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3AE4"/>
    <w:rPr>
      <w:b/>
      <w:bCs/>
      <w:sz w:val="20"/>
      <w:szCs w:val="20"/>
      <w:lang w:val="es-419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3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3AE4"/>
    <w:rPr>
      <w:rFonts w:ascii="Segoe UI" w:hAnsi="Segoe UI" w:cs="Segoe UI"/>
      <w:sz w:val="18"/>
      <w:szCs w:val="18"/>
      <w:lang w:val="es-419"/>
    </w:rPr>
  </w:style>
  <w:style w:type="paragraph" w:styleId="NormalWeb">
    <w:name w:val="Normal (Web)"/>
    <w:basedOn w:val="Normal"/>
    <w:uiPriority w:val="99"/>
    <w:unhideWhenUsed/>
    <w:rsid w:val="005E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tab-span">
    <w:name w:val="apple-tab-span"/>
    <w:basedOn w:val="Fontepargpadro"/>
    <w:rsid w:val="008A1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0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brondanipivetta@gmail.com" TargetMode="External"/><Relationship Id="rId13" Type="http://schemas.openxmlformats.org/officeDocument/2006/relationships/hyperlink" Target="https://www.fcc.org.br/wp-content/uploads/2019/05/Livro_ProfessoresDoBrasil.pdf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lisianemachadolunardi@gmail.com" TargetMode="External"/><Relationship Id="rId12" Type="http://schemas.openxmlformats.org/officeDocument/2006/relationships/hyperlink" Target="https://dhnet.org.br/dados/relatorios/a_pdf/r_unesco_educ_tesouro_descobrir.pdf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brasil.un.org/pt-br/91863-agenda-2030-para-o-desenvolvimento-sustentave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raquelscremin@gmail.com" TargetMode="External"/><Relationship Id="rId11" Type="http://schemas.openxmlformats.org/officeDocument/2006/relationships/hyperlink" Target="https://www.camara.leg.br/proposicoesWeb/fichadetramitacao?idProposicao=615367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5380/jpe.v12i0.59217" TargetMode="External"/><Relationship Id="rId10" Type="http://schemas.openxmlformats.org/officeDocument/2006/relationships/hyperlink" Target="https://www.planalto.gov.br/ccivil_03/_ato2007-2010/2009/decreto/d6755.ht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yperlink" Target="http://www.planalto.gov.br/ccivil_03/leis/l9394.ht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13</Pages>
  <Words>5791</Words>
  <Characters>31273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Daniel Garcia</dc:creator>
  <cp:keywords/>
  <dc:description/>
  <cp:lastModifiedBy>Cliente</cp:lastModifiedBy>
  <cp:revision>5</cp:revision>
  <dcterms:created xsi:type="dcterms:W3CDTF">2026-07-10T20:08:00Z</dcterms:created>
  <dcterms:modified xsi:type="dcterms:W3CDTF">2026-07-11T11:06:00Z</dcterms:modified>
</cp:coreProperties>
</file>