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1DABD42B" w14:textId="191E913D" w:rsidR="001923DC" w:rsidRPr="003314DE" w:rsidRDefault="003314DE" w:rsidP="001923DC">
      <w:pPr>
        <w:jc w:val="center"/>
        <w:rPr>
          <w:rFonts w:ascii="Times New Roman" w:hAnsi="Times New Roman" w:cs="Times New Roman"/>
          <w:b/>
          <w:bCs/>
        </w:rPr>
      </w:pPr>
      <w:r w:rsidRPr="003314DE">
        <w:rPr>
          <w:rFonts w:ascii="Times New Roman" w:hAnsi="Times New Roman" w:cs="Times New Roman"/>
          <w:b/>
          <w:bCs/>
          <w:color w:val="000000"/>
        </w:rPr>
        <w:t>Prácticas formativas y extensión universitaria con jóvenes en procesos terapéuticos frente al consumo de drogas</w:t>
      </w:r>
    </w:p>
    <w:p w14:paraId="43C49479" w14:textId="77777777" w:rsidR="005F3B2E" w:rsidRPr="00BA642E" w:rsidRDefault="005F3B2E" w:rsidP="001923DC">
      <w:pPr>
        <w:jc w:val="center"/>
        <w:rPr>
          <w:rFonts w:ascii="Times New Roman" w:hAnsi="Times New Roman" w:cs="Times New Roman"/>
        </w:rPr>
      </w:pPr>
    </w:p>
    <w:p w14:paraId="4E738780" w14:textId="03CC3886" w:rsidR="005F3B2E" w:rsidRPr="00BA642E" w:rsidRDefault="003314DE" w:rsidP="005F3B2E">
      <w:pPr>
        <w:spacing w:after="0" w:line="240" w:lineRule="auto"/>
        <w:jc w:val="right"/>
        <w:rPr>
          <w:rFonts w:ascii="Times New Roman" w:hAnsi="Times New Roman" w:cs="Times New Roman"/>
        </w:rPr>
      </w:pPr>
      <w:r>
        <w:rPr>
          <w:rFonts w:ascii="Times New Roman" w:hAnsi="Times New Roman" w:cs="Times New Roman"/>
        </w:rPr>
        <w:t>Plaza, Betina Laura</w:t>
      </w:r>
    </w:p>
    <w:p w14:paraId="6C2AECCA" w14:textId="74ED3D36" w:rsidR="005F3B2E" w:rsidRPr="00BA642E" w:rsidRDefault="003314DE" w:rsidP="005F3B2E">
      <w:pPr>
        <w:spacing w:after="0" w:line="240" w:lineRule="auto"/>
        <w:jc w:val="right"/>
        <w:rPr>
          <w:rFonts w:ascii="Times New Roman" w:hAnsi="Times New Roman" w:cs="Times New Roman"/>
        </w:rPr>
      </w:pPr>
      <w:r>
        <w:rPr>
          <w:rFonts w:ascii="Times New Roman" w:hAnsi="Times New Roman" w:cs="Times New Roman"/>
        </w:rPr>
        <w:t>Universidad Nacional de Luján</w:t>
      </w:r>
    </w:p>
    <w:p w14:paraId="7D0026CD" w14:textId="76C5B28D" w:rsidR="005F3B2E" w:rsidRPr="003314DE" w:rsidRDefault="003314DE" w:rsidP="005F3B2E">
      <w:pPr>
        <w:spacing w:after="0" w:line="240" w:lineRule="auto"/>
        <w:jc w:val="right"/>
        <w:rPr>
          <w:rFonts w:ascii="Times New Roman" w:hAnsi="Times New Roman" w:cs="Times New Roman"/>
        </w:rPr>
      </w:pPr>
      <w:r w:rsidRPr="003314DE">
        <w:rPr>
          <w:rFonts w:ascii="Times New Roman" w:hAnsi="Times New Roman" w:cs="Times New Roman"/>
          <w:spacing w:val="2"/>
        </w:rPr>
        <w:t>betinaplaza@gmail.com</w:t>
      </w:r>
    </w:p>
    <w:p w14:paraId="1FA0F857" w14:textId="77777777" w:rsidR="005F3B2E" w:rsidRPr="00BA642E" w:rsidRDefault="005F3B2E" w:rsidP="005F3B2E">
      <w:pPr>
        <w:rPr>
          <w:rFonts w:ascii="Times New Roman" w:hAnsi="Times New Roman" w:cs="Times New Roman"/>
        </w:rPr>
      </w:pPr>
    </w:p>
    <w:p w14:paraId="1275A9C7" w14:textId="3D65BECC" w:rsidR="005F3B2E" w:rsidRPr="00BA642E" w:rsidRDefault="003314DE" w:rsidP="005F3B2E">
      <w:pPr>
        <w:spacing w:after="0" w:line="240" w:lineRule="auto"/>
        <w:jc w:val="right"/>
        <w:rPr>
          <w:rFonts w:ascii="Times New Roman" w:hAnsi="Times New Roman" w:cs="Times New Roman"/>
        </w:rPr>
      </w:pPr>
      <w:r>
        <w:rPr>
          <w:rFonts w:ascii="Times New Roman" w:hAnsi="Times New Roman" w:cs="Times New Roman"/>
        </w:rPr>
        <w:t>Di Matteo, Álvaro Javier</w:t>
      </w:r>
    </w:p>
    <w:p w14:paraId="46FEEBE4" w14:textId="74BC3A61" w:rsidR="005F3B2E" w:rsidRPr="00BA642E" w:rsidRDefault="003314DE" w:rsidP="005F3B2E">
      <w:pPr>
        <w:spacing w:after="0" w:line="240" w:lineRule="auto"/>
        <w:jc w:val="right"/>
        <w:rPr>
          <w:rFonts w:ascii="Times New Roman" w:hAnsi="Times New Roman" w:cs="Times New Roman"/>
        </w:rPr>
      </w:pPr>
      <w:r>
        <w:rPr>
          <w:rFonts w:ascii="Times New Roman" w:hAnsi="Times New Roman" w:cs="Times New Roman"/>
        </w:rPr>
        <w:t>Universidad Nacional de Luján</w:t>
      </w:r>
    </w:p>
    <w:p w14:paraId="3CAC774D" w14:textId="62444A8E" w:rsidR="005F3B2E" w:rsidRPr="00BA642E" w:rsidRDefault="00C160C3" w:rsidP="005F3B2E">
      <w:pPr>
        <w:spacing w:after="0" w:line="240" w:lineRule="auto"/>
        <w:jc w:val="right"/>
        <w:rPr>
          <w:rFonts w:ascii="Times New Roman" w:hAnsi="Times New Roman" w:cs="Times New Roman"/>
        </w:rPr>
      </w:pPr>
      <w:r w:rsidRPr="00C160C3">
        <w:rPr>
          <w:rFonts w:ascii="Times New Roman" w:hAnsi="Times New Roman" w:cs="Times New Roman"/>
        </w:rPr>
        <w:t>javidimatteo@yahoo.com.ar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098B8AD1"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3314DE">
        <w:rPr>
          <w:rFonts w:ascii="Times New Roman" w:hAnsi="Times New Roman" w:cs="Times New Roman"/>
        </w:rPr>
        <w:t>Córdoba, María Cecilia</w:t>
      </w:r>
    </w:p>
    <w:p w14:paraId="4E696C7D" w14:textId="48BA5541" w:rsidR="005F3B2E" w:rsidRPr="00BA642E" w:rsidRDefault="00C160C3" w:rsidP="005F3B2E">
      <w:pPr>
        <w:spacing w:after="0" w:line="240" w:lineRule="auto"/>
        <w:jc w:val="right"/>
        <w:rPr>
          <w:rFonts w:ascii="Times New Roman" w:hAnsi="Times New Roman" w:cs="Times New Roman"/>
        </w:rPr>
      </w:pPr>
      <w:r>
        <w:rPr>
          <w:rFonts w:ascii="Times New Roman" w:hAnsi="Times New Roman" w:cs="Times New Roman"/>
        </w:rPr>
        <w:t>UNAHur</w:t>
      </w:r>
    </w:p>
    <w:p w14:paraId="3D73DB11" w14:textId="42DCC375" w:rsidR="005F3B2E" w:rsidRPr="003314DE" w:rsidRDefault="003314DE" w:rsidP="005F3B2E">
      <w:pPr>
        <w:spacing w:after="0" w:line="240" w:lineRule="auto"/>
        <w:jc w:val="right"/>
        <w:rPr>
          <w:rFonts w:ascii="Times New Roman" w:hAnsi="Times New Roman" w:cs="Times New Roman"/>
        </w:rPr>
      </w:pPr>
      <w:r w:rsidRPr="003314DE">
        <w:rPr>
          <w:rFonts w:ascii="Times New Roman" w:hAnsi="Times New Roman" w:cs="Times New Roman"/>
          <w:color w:val="1F1F1F"/>
        </w:rPr>
        <w:t>cecicordobaetcheto@gmail.com</w:t>
      </w:r>
    </w:p>
    <w:p w14:paraId="7B9027E2" w14:textId="77777777" w:rsidR="00BA642E" w:rsidRPr="00BA642E" w:rsidRDefault="00BA642E" w:rsidP="005F3B2E">
      <w:pPr>
        <w:rPr>
          <w:rFonts w:ascii="Times New Roman" w:hAnsi="Times New Roman" w:cs="Times New Roman"/>
          <w:b/>
          <w:bCs/>
        </w:rPr>
      </w:pPr>
    </w:p>
    <w:p w14:paraId="35A6682C" w14:textId="729698A2" w:rsidR="00BA642E" w:rsidRDefault="00BA642E" w:rsidP="007B5B5F">
      <w:pPr>
        <w:spacing w:line="240" w:lineRule="auto"/>
        <w:jc w:val="both"/>
        <w:rPr>
          <w:rFonts w:ascii="Times New Roman" w:hAnsi="Times New Roman" w:cs="Times New Roman"/>
          <w:lang w:val="en-U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p>
    <w:p w14:paraId="0DA38B3D" w14:textId="77777777" w:rsidR="003314DE" w:rsidRDefault="003314DE" w:rsidP="003314DE">
      <w:pPr>
        <w:pStyle w:val="NormalWeb"/>
        <w:spacing w:before="0" w:beforeAutospacing="0" w:after="0" w:afterAutospacing="0"/>
        <w:jc w:val="both"/>
      </w:pPr>
      <w:r>
        <w:rPr>
          <w:rFonts w:ascii="Arial" w:hAnsi="Arial" w:cs="Arial"/>
          <w:color w:val="000000"/>
          <w:sz w:val="22"/>
          <w:szCs w:val="22"/>
        </w:rPr>
        <w:t>Este trabajo toma como punto de partida las actividades de vinculación y extensión que venimos desarrollando con la organización Vientos de Libertad, desde 2019. Las mismas se formalizaron en un Convenio Marco de Colaboración y Cooperación entre dicha organización y la UNLu, cuyo objeto es “coordinar esfuerzos para implementar acciones tendientes a desarrollar en forma conjunta proyectos de carácter académico, científico, tecnológico, artístico, social y cultural, para beneficio de ambas instituciones.” (RESHCS-LUJ: 311-23). En sintonía con dicho convenio, se desarrolla el Proyecto de extensión vigente, “Acompañamiento a las prácticas formativas en Vientos de Libertad”</w:t>
      </w:r>
    </w:p>
    <w:p w14:paraId="56214973" w14:textId="77777777" w:rsidR="003314DE" w:rsidRDefault="003314DE" w:rsidP="003314DE">
      <w:pPr>
        <w:pStyle w:val="NormalWeb"/>
        <w:spacing w:before="0" w:beforeAutospacing="0" w:after="0" w:afterAutospacing="0"/>
        <w:jc w:val="both"/>
      </w:pPr>
      <w:r>
        <w:rPr>
          <w:rFonts w:ascii="Arial" w:hAnsi="Arial" w:cs="Arial"/>
          <w:color w:val="000000"/>
          <w:sz w:val="22"/>
          <w:szCs w:val="22"/>
        </w:rPr>
        <w:t>(RESHCS-LUJ: 752-23) que busca responder a las demandas explícitas de la organización de forma articulada. Tal como anticipamos, las tareas de extensión que venimos llevando adelante nuclean a equipos docentes de las carreras de Ing. Agronómica, Ciencias de la Educación e Ing. en Alimentos, potenciando a su vez instancias interdisciplinarias de formación para estudiantes. La propuesta general consiste</w:t>
      </w:r>
    </w:p>
    <w:p w14:paraId="560B93A6" w14:textId="77777777" w:rsidR="003314DE" w:rsidRDefault="003314DE" w:rsidP="003314DE">
      <w:pPr>
        <w:pStyle w:val="NormalWeb"/>
        <w:spacing w:before="0" w:beforeAutospacing="0" w:after="0" w:afterAutospacing="0"/>
        <w:jc w:val="both"/>
      </w:pPr>
      <w:r>
        <w:rPr>
          <w:rFonts w:ascii="Arial" w:hAnsi="Arial" w:cs="Arial"/>
          <w:color w:val="000000"/>
          <w:sz w:val="22"/>
          <w:szCs w:val="22"/>
        </w:rPr>
        <w:t xml:space="preserve">en ofrecer cursos extracurriculares relacionados con producciones rurales y con el análisis político-económico de la realidad actual. Son sus destinatarios sujetos jóvenes y adultos que se encuentran transitando un proceso terapéutico integral en el dispositivo denominado Casas Convivenciales de Vientos de Libertad, ubicadas en la zona de influencia de la UNLu, en articulación con otro dispositivo denominado Escuela de Formación Vientos Rurales - Juana Azurduy, espacio rural donde se realizan prácticas asociadas a las producciones. El Proyecto de extensión vigente contempla dar respuesta al pedido de la organización, ofrecer asesoramiento técnico y colaborar con el propósito de instalar espacios productivos en los cuales puedan involucrarse los sujetos que transitan un proceso terapéutico. Se busca que construyan conocimientos tanto para el autoconsumo como para generar ingresos en el marco de iniciativas de economía popular y puedan posicionarse mejor en el mundo del trabajo. Hasta el </w:t>
      </w:r>
      <w:r>
        <w:rPr>
          <w:rFonts w:ascii="Arial" w:hAnsi="Arial" w:cs="Arial"/>
          <w:color w:val="000000"/>
          <w:sz w:val="22"/>
          <w:szCs w:val="22"/>
        </w:rPr>
        <w:lastRenderedPageBreak/>
        <w:t>momento, se han desarrollado quince cursos de los cuales participaron más de doscientos jóvenes y adultos, quienes en su mayoría refieren que es la primera vez que ingresan a una universidad y que resulta una experiencia valiosa que reciben como oportunidad para repensar un proyecto futuro. El pasaje por la Universidad, en el contexto de un proceso terapéutico, despierta interés por retomar espacios educativos formales y por proyectarse en el trabajo. En ese marco nos preguntamos acerca del rol de la Universidad en el desarrollo de estrategias interdisciplinares e interinstitucionales que promuevan la inclusión educativa. Para ello partimos del análisis de prácticas pedagógicas que venimos llevando adelante desde la extensión universitaria, en acuerdo con la organización y que potencialmente podrían favorecer la revinculación educativa identificando cuatro dimensiones de análisis a) las decisiones docentes referidas a los contenidos de enseñanza, b) los intercambios de saberes y conocimientos que se producen en los espacios de formación y c) la incidencia de dimensión vincular y afectiva en los procesos de aprendizaje, d) los significados que los sujetos construyen a partir de la experiencia de revinculación educativa que se produce en la Universidad a medida que reorganizan su proyecto de vida.</w:t>
      </w:r>
    </w:p>
    <w:p w14:paraId="166A819B" w14:textId="77777777" w:rsidR="003314DE" w:rsidRPr="007B5B5F" w:rsidRDefault="003314DE" w:rsidP="007B5B5F">
      <w:pPr>
        <w:spacing w:line="240" w:lineRule="auto"/>
        <w:jc w:val="both"/>
        <w:rPr>
          <w:rFonts w:ascii="Times New Roman" w:hAnsi="Times New Roman" w:cs="Times New Roman"/>
          <w:b/>
          <w:bCs/>
        </w:rPr>
      </w:pPr>
    </w:p>
    <w:p w14:paraId="12340A14" w14:textId="2A382BF8" w:rsidR="00E46766" w:rsidRDefault="00BA642E" w:rsidP="00E46766">
      <w:pPr>
        <w:pStyle w:val="NormalWeb"/>
        <w:spacing w:before="0" w:beforeAutospacing="0" w:after="0" w:afterAutospacing="0"/>
      </w:pPr>
      <w:r w:rsidRPr="007B5B5F">
        <w:rPr>
          <w:b/>
          <w:bCs/>
        </w:rPr>
        <w:t xml:space="preserve">Palabras clave: </w:t>
      </w:r>
      <w:r w:rsidR="00E46766" w:rsidRPr="00E46766">
        <w:rPr>
          <w:color w:val="000000"/>
        </w:rPr>
        <w:t>PRÁCTICAS FORMATIVAS, EXTENSIÓN UNIVERSITARIA, INCLUSIÓN EDUCATIVA, ABORDAJE INTEGRAL DEL CONSUMO DE DROGAS</w:t>
      </w:r>
      <w:r w:rsidR="00E46766">
        <w:rPr>
          <w:color w:val="000000"/>
        </w:rPr>
        <w:t>.</w:t>
      </w:r>
    </w:p>
    <w:p w14:paraId="2994BAB3" w14:textId="71735F3B" w:rsidR="00BA642E" w:rsidRPr="007B5B5F" w:rsidRDefault="00BA642E" w:rsidP="007B5B5F">
      <w:pPr>
        <w:spacing w:line="240" w:lineRule="auto"/>
        <w:jc w:val="both"/>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D541950" w14:textId="77777777"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Este trabajo toma como punto de partida el proyecto de extensión universitaria “Acompañamiento a las prácticas formativas en Vientos de Libertad” (RESHCS-LUJ:752-23), que venimos desarrollando desde 2023, cuyo antecedente es un Convenio Marco de Colaboración y Cooperación entre dicha organización y la UNLu (RESHCS-LUJ: 311-23).</w:t>
      </w:r>
    </w:p>
    <w:p w14:paraId="5E5BE921" w14:textId="77777777"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La propuesta general consiste en ofrecer cursos extracurriculares relacionados con producciones rurales y con el análisis político-económico de la realidad actual. Son sus destinatarios sujetos jóvenes y adultos que se encuentran transitando un proceso terapéutico integral en el dispositivo denominado Casas Convivenciales de Vientos de Libertad, ubicadas en la zona de influencia de la UNLu, en articulación con otro dispositivo denominado Escuela de Formación Vientos Rurales - Juana Azurduy, espacio rural donde se realizan prácticas asociadas a las producciones. En tanto el proceso terapéutico se extiende aproximadamente a lo largo de un año, las personas que asisten a los cursos son otras en cada ciclo formativo. </w:t>
      </w:r>
    </w:p>
    <w:p w14:paraId="5D56024A" w14:textId="6DEAC225"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 xml:space="preserve">El Proyecto de extensión vigente contempla dar respuesta al pedido de la organización referido a la oferta de cursos, aportar asesoramiento técnico y colaborar con el propósito de instalar espacios productivos en los cuales puedan involucrarse los sujetos que transitan un proceso terapéutico. A su vez, estos cursos, que se dictan en la universidad con una frecuencia semanal, están abiertos a la comunidad universitaria en general, por lo cual participan estudiantes, productores/as, etc. Se busca que quienes participan construyan conocimientos tanto para el autoconsumo como para generar ingresos en el marco de iniciativas de economía popular y puedan posicionarse mejor en el mundo del </w:t>
      </w:r>
      <w:r w:rsidRPr="00E46766">
        <w:rPr>
          <w:rFonts w:ascii="Times New Roman" w:eastAsia="Times New Roman" w:hAnsi="Times New Roman" w:cs="Times New Roman"/>
          <w:color w:val="000000"/>
          <w:kern w:val="0"/>
          <w:lang w:val="es-AR" w:eastAsia="es-AR"/>
          <w14:ligatures w14:val="none"/>
        </w:rPr>
        <w:lastRenderedPageBreak/>
        <w:t>trabajo. Hasta el momento, se han desarrollado quince cursos, algunos han sido ofrecidos cada año, por lo que ya se han editado en cinco oportunidades</w:t>
      </w:r>
    </w:p>
    <w:p w14:paraId="47A2B79C" w14:textId="77777777"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Para cada cuatrimestre se organizó un cronograma de acuerdo a la disponibilidad de los equipos docentes y se puso en discusión con las y los referentes de la organización, junto con quienes se acordaron días y horarios de cursada. Por otra parte, en cada una de las Casas Convivenciales se definieron los participantes, atendiendo a los intereses de cada sujeto y a la etapa del proceso terapéutico que transitan. Convocamos a docentes de diversas disciplinas, sin formación pedagógica específica, que, en su mayoría, cuentan con trayectoria académica en ciencias básicas y aplicadas. Algunas/os se desempeñan en asignaturas avanzadas en las carreras y otras/os en materias iniciales y/o intermedias. En algunos casos, tienen experiencia de dar clases en otros espacios e instituciones como secundarios para jóvenes y adultos, municipios, y ámbitos comunitarios.</w:t>
      </w:r>
    </w:p>
    <w:p w14:paraId="40ED5252" w14:textId="6226FBAD"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Durante los primeros dos años se sostuvieron actividades dos días semanales en la universidad y un día en la Escuela de Formación; luego, con el abrupto incremento de los costos de transporte, que son asumidos por VDL, se concentraron las actividades de la universidad en un solo día. Se desarrolla un curso por la mañana y otro por la tarde.</w:t>
      </w:r>
    </w:p>
    <w:p w14:paraId="6B7BFC16" w14:textId="77777777"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De los cursos participaron más de trescientos jóvenes y adultos, quienes en su mayoría refieren que es la primera vez que ingresan a una universidad y que es una experiencia que nunca hubieran imaginado para su propia vida, en la cual encuentran una oportunidad para repensar un proyecto futuro. En este recorrido, fuimos construyendo, junto con la organización, dispositivos específicos de acompañamiento y sostén que hacen posible la continuidad de la propuesta.</w:t>
      </w:r>
    </w:p>
    <w:p w14:paraId="0E82D234" w14:textId="77777777"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Hemos tenido la posibilidad de tematizar tanto con referentes de la organización como también con las y los jóvenes que llevan adelante el proceso terapéutico, el interés que despierta la experiencia universitaria, vinculado a retomar espacios educativos formales y a proyectarse en un trabajo. Esos jóvenes identifican el vínculo positivo con las y los docentes, la novedad de los contenidos pedagógicos, la sensación de encontrarse aprendiendo y de ese modo, superando la preocupación por posibles efectos del consumo en las capacidades de aprendizaje y la motivación por recomponer el vínculo con sus hijos e hijas como los principales elementos que favorecen el interés por continuar estudiando.</w:t>
      </w:r>
    </w:p>
    <w:p w14:paraId="4BC6D242" w14:textId="77777777"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Encontramos en la perspectiva de integralidad, (Tommasino et al., 2010) una oportunidad para discutir las agendas y las metodologías de la investigación, en el redireccionamiento hacia la realidad de sectores históricamente postergados. A partir de este recorrido construimos, junto con las y los docentes a cargo de estos espacios formativos, el proyecto de investigación “Inclusión educativa y articulación con el mundo del trabajo de jóvenes y adultos que transitan procesos terapéuticos frente al consumo problemático de drogas. Prácticas pedagógicas en el marco de la extensión universitaria” (RR 220-2026), recientemente aprobado. </w:t>
      </w:r>
    </w:p>
    <w:p w14:paraId="24548067" w14:textId="1EF43D07" w:rsid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r w:rsidRPr="00E46766">
        <w:rPr>
          <w:rFonts w:ascii="Times New Roman" w:eastAsia="Times New Roman" w:hAnsi="Times New Roman" w:cs="Times New Roman"/>
          <w:color w:val="000000"/>
          <w:kern w:val="0"/>
          <w:lang w:val="es-AR" w:eastAsia="es-AR"/>
          <w14:ligatures w14:val="none"/>
        </w:rPr>
        <w:t xml:space="preserve">Algunas preguntas que buscamos profundizar en la tarea investigativa hacen referencia a qué aspectos de la experiencia universitaria favorecen la revinculación con el aprendizaje - ya sea en la escolaridad obligatoria, la continuidad de estudios superiores o de formación profesional vinculada al trabajo- y qué especificidad tienen las prácticas pedagógicas que proponen las y los docentes a cargo de los cursos de formación de los cuales participan sujetos que transitan un proceso terapéutico. En este trabajo presentamos un análisis preliminar de las siguientes dimensiones a) las decisiones docentes referidas a los </w:t>
      </w:r>
      <w:r w:rsidRPr="00E46766">
        <w:rPr>
          <w:rFonts w:ascii="Times New Roman" w:eastAsia="Times New Roman" w:hAnsi="Times New Roman" w:cs="Times New Roman"/>
          <w:color w:val="000000"/>
          <w:kern w:val="0"/>
          <w:lang w:val="es-AR" w:eastAsia="es-AR"/>
          <w14:ligatures w14:val="none"/>
        </w:rPr>
        <w:lastRenderedPageBreak/>
        <w:t>contenidos de enseñanza, b) los intercambios de saberes y conocimientos que se producen en los espacios de formación y c) la incidencia de dimensión vincular y afectiva en los procesos de aprendizaje, d) los significados que los sujetos construyen a partir de la experiencia de revinculación educativa que se produce en la Universidad a medida que reorganizan su proyecto de vida. </w:t>
      </w:r>
    </w:p>
    <w:p w14:paraId="1AD5E892" w14:textId="77777777" w:rsidR="00E46766" w:rsidRPr="00E46766" w:rsidRDefault="00E46766" w:rsidP="00E46766">
      <w:pPr>
        <w:spacing w:after="0" w:line="240" w:lineRule="auto"/>
        <w:jc w:val="both"/>
        <w:rPr>
          <w:rFonts w:ascii="Times New Roman" w:eastAsia="Times New Roman" w:hAnsi="Times New Roman" w:cs="Times New Roman"/>
          <w:kern w:val="0"/>
          <w:lang w:val="es-AR" w:eastAsia="es-AR"/>
          <w14:ligatures w14:val="none"/>
        </w:rPr>
      </w:pPr>
    </w:p>
    <w:p w14:paraId="2FD138AD" w14:textId="7571A85A"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253C960D"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205534AF"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b/>
          <w:bCs/>
          <w:color w:val="000000"/>
          <w:kern w:val="0"/>
          <w:lang w:val="es-AR" w:eastAsia="es-AR"/>
          <w14:ligatures w14:val="none"/>
        </w:rPr>
        <w:t>Vientos de libertad y el proceso político, pedagógico - terapéutico</w:t>
      </w:r>
    </w:p>
    <w:p w14:paraId="7FD2EDBE"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59F79FDD"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Vientos de Libertad es una organización popular abocada al abordaje de la problemática de las adicciones, desde el modelo socio-comunitario, especialmente orientada a personas provenientes de las clases populares. Su tarea se estructura sobre cuatro dispositivos: las Casas Convivenciales, los Centros Barriales, la Escuela de Formación Vientos Rurales-Juana Azurduy y la Casa de medio camino. Entre las particularidades destacadas en la experiencia se encuentra el énfasis puesto por los sujetos en pensar y abordar integralmente la realidad del consumo; el protagonismo de los sujetos en proceso terapéutico, así como la conducción de los dispositivos por quienes se han recuperado del consumo en la praxis de la organización (Di Matteo 2023, Alonso y Rosso Cudugnello, 2024). </w:t>
      </w:r>
    </w:p>
    <w:p w14:paraId="0BBCB549"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Los dos abordajes más difundidos para el tratamiento de las adicciones son el ético-jurídico y el médico-sanitario. A diferencia de ellos, el modelo socio-comunitario que propone Vientos de Libertad se caracteriza por priorizar la prevención y la promoción de la salud a nivel grupal frente al nivel asistencial individual y promueve la participación de la comunidad. Trabaja intersectorialmente entre los servicios de salud, sociales y educativos públicos y de organizaciones de la sociedad civil, favoreciendo la creación de redes institucionales (Capriati et al., 2015). Desde una perspectiva relacional, lo determinante no son las sustancias, sino la relación que establecen los sujetos con ellas y el modo de vida en que se inscriben. Es decir, que las drogas no existen como algo independiente de las formas de uso. La falta de integración social aparece evidenciada en la pobreza, la desigualdad, el desempleo, la falta de vivienda y de oportunidades. La propuesta de la organización se caracteriza por valorar, incentivar y potenciar las instancias formativas de las cuales participan los sujetos como parte del proceso terapéutico que se lleva adelante de manera colectiva en las casas convivenciales. Afirman que estas instancias constituyen aportes para la construcción de una mirada reflexiva sobre la realidad, que permite avanzar en la comprensión del problema de la adicción, así como también los prepara para afrontar su vinculación con la sociedad una vez avanzado o finalizado su proceso de recuperación.</w:t>
      </w:r>
    </w:p>
    <w:p w14:paraId="61835662"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Las trayectorias escolares de quienes atraviesan problemas de consumo de drogas, en la mayoría de los casos, han sido interrumpidas tempranamente, atravesadas por la conflictividad de los vínculos familiares, la vida en situación de calle y la delincuencia. Una proporción menor de personas da cuenta de haber avanzado en la escolaridad obligatoria y manifiesta interés por el estudio universitario y/o de oficios. Cada una de las Casas Convivenciales busca resolver la demanda educativa que expresan los sujetos durante el proceso terapéutico, intentando articular con diferentes instituciones de cada </w:t>
      </w:r>
      <w:r w:rsidRPr="004C7341">
        <w:rPr>
          <w:rFonts w:ascii="Times New Roman" w:eastAsia="Times New Roman" w:hAnsi="Times New Roman" w:cs="Times New Roman"/>
          <w:color w:val="000000"/>
          <w:kern w:val="0"/>
          <w:lang w:val="es-AR" w:eastAsia="es-AR"/>
          <w14:ligatures w14:val="none"/>
        </w:rPr>
        <w:lastRenderedPageBreak/>
        <w:t>territorio, como escuelas primarias, secundarias de adultos, bachilleratos populares y centros de formación profesional. En algunas de las Casas, incluso, se han generado espacios específicos para acompañar los procesos de aprendizaje y la revinculación con la educación formal. En una de esas experiencias participan activamente estudiantes universitarias integrantes de este proyecto de investigación.</w:t>
      </w:r>
    </w:p>
    <w:p w14:paraId="0695D588"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Hemos tenido la posibilidad de tematizar tanto con referentes de la organización como también con los jóvenes que llevan adelante el proceso terapéutico, el interés vinculado a retomar espacios educativos formales y a proyectarse en el trabajo, que se genera a partir de lo que despierta la experiencia universitaria. En diálogos informales, la amplia mayoría de sujetos que participan de los cursos que se ofrecen en el marco del Proyecto de Extensión mencionado refiere que es la primera vez que ingresa a una universidad, que es una experiencia que nunca hubiera imaginado para su propia vida, y que la reciben como oportunidad para repensar su proyecto de vida futuro. Identifican algunos elementos que despiertan entusiasmo y que resultan gratificantes: en vínculo positivo con los docentes, la novedad de los contenidos pedagógicos, la sensación de encontrarse aprendiendo y de ese modo superando la preocupación por posibles efectos del consumo en las capacidades de aprendizaje como los principales elementos que favorecen el interés por continuar estudiando. La motivación por recomponer vínculos con sus hijas e hijos, que es central en la reconfiguración del proyecto de cada persona en el proceso terapéutico, agrega un elemento decisivo: el hecho de estudiar se presenta como una práctica que hijas e hijos observan, pueden apreciar y valorar para sus propios proyectos. Además, el hecho de aprender permite acompañar en mejores condiciones los recorridos formativos.</w:t>
      </w:r>
    </w:p>
    <w:p w14:paraId="3D2D7369" w14:textId="77777777" w:rsidR="004C7341" w:rsidRPr="004C7341" w:rsidRDefault="004C7341" w:rsidP="004C7341">
      <w:pPr>
        <w:spacing w:after="240" w:line="240" w:lineRule="auto"/>
        <w:rPr>
          <w:rFonts w:ascii="Times New Roman" w:eastAsia="Times New Roman" w:hAnsi="Times New Roman" w:cs="Times New Roman"/>
          <w:kern w:val="0"/>
          <w:lang w:val="es-AR" w:eastAsia="es-AR"/>
          <w14:ligatures w14:val="none"/>
        </w:rPr>
      </w:pPr>
    </w:p>
    <w:p w14:paraId="13B1550B"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b/>
          <w:bCs/>
          <w:color w:val="000000"/>
          <w:kern w:val="0"/>
          <w:lang w:val="es-AR" w:eastAsia="es-AR"/>
          <w14:ligatures w14:val="none"/>
        </w:rPr>
        <w:t>Acerca de nuestro posicionamiento en las prácticas de extensión</w:t>
      </w:r>
    </w:p>
    <w:p w14:paraId="15184EEE"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6098C252" w14:textId="1730B74F"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La experiencia que analizamos en esta ponencia se inscribe en una mayor, en el marco de un programa de investigación y extensión, </w:t>
      </w:r>
      <w:r w:rsidR="00E22ED9" w:rsidRPr="004C7341">
        <w:rPr>
          <w:rFonts w:ascii="Times New Roman" w:eastAsia="Times New Roman" w:hAnsi="Times New Roman" w:cs="Times New Roman"/>
          <w:color w:val="000000"/>
          <w:kern w:val="0"/>
          <w:lang w:val="es-AR" w:eastAsia="es-AR"/>
          <w14:ligatures w14:val="none"/>
        </w:rPr>
        <w:t>pero,</w:t>
      </w:r>
      <w:r w:rsidRPr="004C7341">
        <w:rPr>
          <w:rFonts w:ascii="Times New Roman" w:eastAsia="Times New Roman" w:hAnsi="Times New Roman" w:cs="Times New Roman"/>
          <w:color w:val="000000"/>
          <w:kern w:val="0"/>
          <w:lang w:val="es-AR" w:eastAsia="es-AR"/>
          <w14:ligatures w14:val="none"/>
        </w:rPr>
        <w:t xml:space="preserve"> además, en una historia más amplia, que ya sobrepasa las tres décadas de trabajo en extensión con movimientos y organizaciones populares. Esa experiencia ha tenido como referencia la corriente latinoamericana de Educación Popular y desde hace poco más de diez años, se ha articulado a los procesos de conceptualización y de acción que se referencia en la concepción de Extensión Crítica.</w:t>
      </w:r>
    </w:p>
    <w:p w14:paraId="5F63B707"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Si bien el debate está abierto, hoy, en América Latina, acerca de qué es extensión y qué lugar ocupa en la vida de las universidades, desde la EC se vienen alcanzando algunos acuerdos. Algunos y algunas referentes latinoamericanos han contribuido y sistematizado ciertas ideas que hacemos propias y que a continuación sintetizamos:</w:t>
      </w:r>
    </w:p>
    <w:p w14:paraId="0F716F52"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Cuando las y los docentes universitarios hacemos extensión, aún con los matices que puedan diferenciarnos, damos por hecho dos cosas: que disponemos de algún tipo de conocimiento específico que no abunda socialmente, y por otro lado, que la puesta en juego de ese conocimiento, fuera de los muros institucionales, tendrá (o quizá pueda tener) algún impacto positivo sobre la realidad. Si esa realidad nos resulta problemática (insatisfactoria, injusta, opresiva, etc., dependiendo de la lectura que hagamos), intentaremos que nuestro accionar colabore con procesos que reviertan tales situaciones. Esto implica que la universidad debe ser parte de la construcción de alternativas que </w:t>
      </w:r>
      <w:r w:rsidRPr="004C7341">
        <w:rPr>
          <w:rFonts w:ascii="Times New Roman" w:eastAsia="Times New Roman" w:hAnsi="Times New Roman" w:cs="Times New Roman"/>
          <w:color w:val="000000"/>
          <w:kern w:val="0"/>
          <w:lang w:val="es-AR" w:eastAsia="es-AR"/>
          <w14:ligatures w14:val="none"/>
        </w:rPr>
        <w:lastRenderedPageBreak/>
        <w:t>superen el estado de cosas actual, a través de todas sus funciones, pero donde la extensión juega un papel decisivo (Michi, 2025, Barbosa et al, 2025; Tommasino, 2022).</w:t>
      </w:r>
    </w:p>
    <w:p w14:paraId="0DC86639"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La extensión representa una oportunidad formativa, en el sentido en que Humberto Tommasino habla de aprender a la intemperie del aula: la posibilidad de aprender pensando y haciendo alrededor de una realidad compleja, dinámica y habitada por sujetos sociales. Extensión es, entonces, una acción que busca imbricarse en el proceso de formación de estudiantes (Tommasino, 2022, Arocena, 2022).</w:t>
      </w:r>
    </w:p>
    <w:p w14:paraId="5C064C7B" w14:textId="14A5B43E"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En la medida que actúa sobre realidades sociales en movimiento y sobre problemáticas sociales significativas, la extensión es fuente privilegiada de conocimiento y de construcción de agendas de investigación (Kaplún, 2014). Ofrece además no solo investigar sistemáticamente realidades emergentes, si no también investigar las prácticas que abordan esas realidades. Ofrece al mismo tiempo, posibilidades de investigación más convencionales como respuestas a los problemas </w:t>
      </w:r>
      <w:r w:rsidR="00E22ED9" w:rsidRPr="004C7341">
        <w:rPr>
          <w:rFonts w:ascii="Times New Roman" w:eastAsia="Times New Roman" w:hAnsi="Times New Roman" w:cs="Times New Roman"/>
          <w:color w:val="000000"/>
          <w:kern w:val="0"/>
          <w:lang w:val="es-AR" w:eastAsia="es-AR"/>
          <w14:ligatures w14:val="none"/>
        </w:rPr>
        <w:t>encontrados,</w:t>
      </w:r>
      <w:r w:rsidRPr="004C7341">
        <w:rPr>
          <w:rFonts w:ascii="Times New Roman" w:eastAsia="Times New Roman" w:hAnsi="Times New Roman" w:cs="Times New Roman"/>
          <w:color w:val="000000"/>
          <w:kern w:val="0"/>
          <w:lang w:val="es-AR" w:eastAsia="es-AR"/>
          <w14:ligatures w14:val="none"/>
        </w:rPr>
        <w:t xml:space="preserve"> así como formas de co-investigación (Macchiarola 2023; Tommasino, 2022).</w:t>
      </w:r>
    </w:p>
    <w:p w14:paraId="78B0F83A"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En tanto la extensión propone una relación son sujetos que actúan en el mundo, ofrece la posibilidad de interactuar con otras formas de saber y otras formas de construcción de saber; ese diálogo de saberes es indispensable al nivel de las distintas funciones sustantivas: para potenciar las prácticas, es altamente formativo y nutre y torna polifónicos los procesos de producción de conocimiento (Bianchi y Tommasino, 2025, Saravia Ramos, 2025; Michi, 2025 y 2019b).</w:t>
      </w:r>
    </w:p>
    <w:p w14:paraId="382FB857" w14:textId="1E482FC0"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Con mayor integración disciplinar, estamos con posibilidades de comprender mejor y actuar conforme a esa comprensión más integrada de la</w:t>
      </w:r>
      <w:r w:rsidR="00E22ED9">
        <w:rPr>
          <w:rFonts w:ascii="Times New Roman" w:eastAsia="Times New Roman" w:hAnsi="Times New Roman" w:cs="Times New Roman"/>
          <w:color w:val="000000"/>
          <w:kern w:val="0"/>
          <w:lang w:val="es-AR" w:eastAsia="es-AR"/>
          <w14:ligatures w14:val="none"/>
        </w:rPr>
        <w:t>s</w:t>
      </w:r>
      <w:r w:rsidRPr="004C7341">
        <w:rPr>
          <w:rFonts w:ascii="Times New Roman" w:eastAsia="Times New Roman" w:hAnsi="Times New Roman" w:cs="Times New Roman"/>
          <w:color w:val="000000"/>
          <w:kern w:val="0"/>
          <w:lang w:val="es-AR" w:eastAsia="es-AR"/>
          <w14:ligatures w14:val="none"/>
        </w:rPr>
        <w:t xml:space="preserve"> realidades (Macchiarola 2023; Tommasino, 2022, Kaplún, 2014). La</w:t>
      </w:r>
      <w:r w:rsidR="00E22ED9">
        <w:rPr>
          <w:rFonts w:ascii="Times New Roman" w:eastAsia="Times New Roman" w:hAnsi="Times New Roman" w:cs="Times New Roman"/>
          <w:color w:val="000000"/>
          <w:kern w:val="0"/>
          <w:lang w:val="es-AR" w:eastAsia="es-AR"/>
          <w14:ligatures w14:val="none"/>
        </w:rPr>
        <w:t>s</w:t>
      </w:r>
      <w:r w:rsidRPr="004C7341">
        <w:rPr>
          <w:rFonts w:ascii="Times New Roman" w:eastAsia="Times New Roman" w:hAnsi="Times New Roman" w:cs="Times New Roman"/>
          <w:color w:val="000000"/>
          <w:kern w:val="0"/>
          <w:lang w:val="es-AR" w:eastAsia="es-AR"/>
          <w14:ligatures w14:val="none"/>
        </w:rPr>
        <w:t xml:space="preserve"> realidades con las que nos enfrentamos en el mundo </w:t>
      </w:r>
      <w:r w:rsidR="00E22ED9" w:rsidRPr="004C7341">
        <w:rPr>
          <w:rFonts w:ascii="Times New Roman" w:eastAsia="Times New Roman" w:hAnsi="Times New Roman" w:cs="Times New Roman"/>
          <w:color w:val="000000"/>
          <w:kern w:val="0"/>
          <w:lang w:val="es-AR" w:eastAsia="es-AR"/>
          <w14:ligatures w14:val="none"/>
        </w:rPr>
        <w:t>social,</w:t>
      </w:r>
      <w:r w:rsidRPr="004C7341">
        <w:rPr>
          <w:rFonts w:ascii="Times New Roman" w:eastAsia="Times New Roman" w:hAnsi="Times New Roman" w:cs="Times New Roman"/>
          <w:color w:val="000000"/>
          <w:kern w:val="0"/>
          <w:lang w:val="es-AR" w:eastAsia="es-AR"/>
          <w14:ligatures w14:val="none"/>
        </w:rPr>
        <w:t xml:space="preserve"> así como la acción humana sobre ella no se organizan ni recortan desde lógicas disciplinarias: se nos presentan de manera compleja y su comprensión exige apertura a preguntas que superan las respuestas que nos permite nuestra formación disciplinar. La extensión se integra a las funciones de docencia e investigación sobre la afirmación de la noción de integralidad de las prácticas docentes y de la formación estudiantil. Integralidad viene a decirnos que </w:t>
      </w:r>
      <w:r w:rsidR="00E22ED9" w:rsidRPr="004C7341">
        <w:rPr>
          <w:rFonts w:ascii="Times New Roman" w:eastAsia="Times New Roman" w:hAnsi="Times New Roman" w:cs="Times New Roman"/>
          <w:color w:val="000000"/>
          <w:kern w:val="0"/>
          <w:lang w:val="es-AR" w:eastAsia="es-AR"/>
          <w14:ligatures w14:val="none"/>
        </w:rPr>
        <w:t>la articulación entre saber, enseñar, hacer y profundizar el conocimiento es</w:t>
      </w:r>
      <w:r w:rsidRPr="004C7341">
        <w:rPr>
          <w:rFonts w:ascii="Times New Roman" w:eastAsia="Times New Roman" w:hAnsi="Times New Roman" w:cs="Times New Roman"/>
          <w:color w:val="000000"/>
          <w:kern w:val="0"/>
          <w:lang w:val="es-AR" w:eastAsia="es-AR"/>
          <w14:ligatures w14:val="none"/>
        </w:rPr>
        <w:t xml:space="preserve"> indispensable para una práctica lúcida y transformadora y no deben ser campos especializados, separados e independientes, donde se mueven distintos sujetos (Macchiarola 2023; Tommasino, 2022, Kaplún, 2014).</w:t>
      </w:r>
    </w:p>
    <w:p w14:paraId="19BFB168"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En la medida que buscamos afectar la realidad alrededor de los problemas que nos preocupan, relevantes en términos sociales, y tenemos la capacidad de construir conocimiento no sólo sobre esos problemas sino sobre el hacer respecto de los mismos, así como podemos colaborar en la formación de nuevas generaciones de profesionales sensibles y calificados para abordar esas alternativas necesarias, la extensión debe definirse más como aporte a la construcción de alternativas sociales que como práctica solidaria, aunque incluya una dimensión de solidaridad con quienes padecen más crudamente los problemas del presente (Tommasino, 2022; Michi, 2019b).</w:t>
      </w:r>
    </w:p>
    <w:p w14:paraId="6A05A76A"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75F47608"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b/>
          <w:bCs/>
          <w:color w:val="000000"/>
          <w:kern w:val="0"/>
          <w:lang w:val="es-AR" w:eastAsia="es-AR"/>
          <w14:ligatures w14:val="none"/>
        </w:rPr>
        <w:t>Acerca del aprendizaje en la Universidad y de prácticas pedagógicas que venimos llevando adelante desde la extensión universitaria</w:t>
      </w:r>
    </w:p>
    <w:p w14:paraId="3E60F9A8"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29567979" w14:textId="7668BCAE"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lastRenderedPageBreak/>
        <w:t xml:space="preserve">Nos referimos a prácticas pedagógicas, entendidas como un tipo particular de práctica comunicativa, que se inscribe en un contexto específico como es el aula y que se regula y produce por los principios que configuran un discurso pedagógico específico que define qué se comunica y cómo se comunica (Graizer </w:t>
      </w:r>
      <w:r w:rsidRPr="004C7341">
        <w:rPr>
          <w:rFonts w:ascii="Times New Roman" w:eastAsia="Times New Roman" w:hAnsi="Times New Roman" w:cs="Times New Roman"/>
          <w:i/>
          <w:iCs/>
          <w:color w:val="000000"/>
          <w:kern w:val="0"/>
          <w:lang w:val="es-AR" w:eastAsia="es-AR"/>
          <w14:ligatures w14:val="none"/>
        </w:rPr>
        <w:t>et al</w:t>
      </w:r>
      <w:r w:rsidRPr="004C7341">
        <w:rPr>
          <w:rFonts w:ascii="Times New Roman" w:eastAsia="Times New Roman" w:hAnsi="Times New Roman" w:cs="Times New Roman"/>
          <w:color w:val="000000"/>
          <w:kern w:val="0"/>
          <w:lang w:val="es-AR" w:eastAsia="es-AR"/>
          <w14:ligatures w14:val="none"/>
        </w:rPr>
        <w:t>. 2024). Este contexto es producido por relaciones sociales específicas que regulan la comunicación dentro del discurso pedagógico atendiendo a los principios del proceso de transmisión y aprendizaje (Bernstein, 1994; 1998).</w:t>
      </w:r>
    </w:p>
    <w:p w14:paraId="757EEFD2"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En las prácticas pedagógicas que ocurren en las aulas universitarias, las relaciones entre “transmisores y adquirentes" suelen ser pre establecidas de manera rígida como consecuencia de diversos factores entre los cuales se puede señalar el lugar del saber que ocupa el profesor, el lugar de “no saber” que ocupa el estudiante, la pregunta como manifestación del desconocimiento y el error, ambos generalmente asociados al fracaso en términos de la evaluación y acreditación de los aprendizajes que sobrevuela la dinámica de comunicación.</w:t>
      </w:r>
    </w:p>
    <w:p w14:paraId="21C33577" w14:textId="227C97C1"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El conocimiento que se transmite se concibe como un reflejo idéntico de lo que dice aquel que “sabe” y lo porta. Charlot sostiene </w:t>
      </w:r>
      <w:r w:rsidR="00E22ED9" w:rsidRPr="004C7341">
        <w:rPr>
          <w:rFonts w:ascii="Times New Roman" w:eastAsia="Times New Roman" w:hAnsi="Times New Roman" w:cs="Times New Roman"/>
          <w:color w:val="000000"/>
          <w:kern w:val="0"/>
          <w:lang w:val="es-AR" w:eastAsia="es-AR"/>
          <w14:ligatures w14:val="none"/>
        </w:rPr>
        <w:t>que,</w:t>
      </w:r>
      <w:r w:rsidRPr="004C7341">
        <w:rPr>
          <w:rFonts w:ascii="Times New Roman" w:eastAsia="Times New Roman" w:hAnsi="Times New Roman" w:cs="Times New Roman"/>
          <w:color w:val="000000"/>
          <w:kern w:val="0"/>
          <w:lang w:val="es-AR" w:eastAsia="es-AR"/>
          <w14:ligatures w14:val="none"/>
        </w:rPr>
        <w:t xml:space="preserve"> en</w:t>
      </w:r>
      <w:r w:rsidRPr="004C7341">
        <w:rPr>
          <w:rFonts w:ascii="Times New Roman" w:eastAsia="Times New Roman" w:hAnsi="Times New Roman" w:cs="Times New Roman"/>
          <w:color w:val="000000"/>
          <w:kern w:val="0"/>
          <w:shd w:val="clear" w:color="auto" w:fill="FFFFFF"/>
          <w:lang w:val="es-AR" w:eastAsia="es-AR"/>
          <w14:ligatures w14:val="none"/>
        </w:rPr>
        <w:t xml:space="preserve"> la lógica de los alumnos, quien es activo en el aprendizaje no es el alumno, sino que es el profesor quien al enseñar carga sus palabras directamente en la cabeza de los alumnos. La idea de estudiar se asocia a “hacer lo que la profesora dijo que hay que hacer</w:t>
      </w:r>
      <w:r w:rsidRPr="004C7341">
        <w:rPr>
          <w:rFonts w:ascii="Times New Roman" w:eastAsia="Times New Roman" w:hAnsi="Times New Roman" w:cs="Times New Roman"/>
          <w:color w:val="000000"/>
          <w:kern w:val="0"/>
          <w:lang w:val="es-AR" w:eastAsia="es-AR"/>
          <w14:ligatures w14:val="none"/>
        </w:rPr>
        <w:t>” (Charlot, 2015)</w:t>
      </w:r>
    </w:p>
    <w:p w14:paraId="58E6D88A"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2B0E1CD2" w14:textId="1FD9824E"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Desde el Proyecto de Extensión, venimos llevando adelante hace cinco años talleres formativos en el marco de un acuerdo de trabajo </w:t>
      </w:r>
      <w:r w:rsidR="00E22ED9" w:rsidRPr="004C7341">
        <w:rPr>
          <w:rFonts w:ascii="Times New Roman" w:eastAsia="Times New Roman" w:hAnsi="Times New Roman" w:cs="Times New Roman"/>
          <w:color w:val="000000"/>
          <w:kern w:val="0"/>
          <w:lang w:val="es-AR" w:eastAsia="es-AR"/>
          <w14:ligatures w14:val="none"/>
        </w:rPr>
        <w:t>construido</w:t>
      </w:r>
      <w:r w:rsidRPr="004C7341">
        <w:rPr>
          <w:rFonts w:ascii="Times New Roman" w:eastAsia="Times New Roman" w:hAnsi="Times New Roman" w:cs="Times New Roman"/>
          <w:color w:val="000000"/>
          <w:kern w:val="0"/>
          <w:lang w:val="es-AR" w:eastAsia="es-AR"/>
          <w14:ligatures w14:val="none"/>
        </w:rPr>
        <w:t xml:space="preserve"> con la organización. La convocatoria a los equipos docentes involucrados se fue definiendo a partir de diferentes factores: inicialmente priorizamos la afinidad de las temáticas con los intereses de la organización, definida inicialmente por las producciones que se desarrollan en las Casas Convivenciales y en la Escuela de Formación. Luego se ampliaron las propuestas, incluyendo algunas referidas al análisis político de la realidad como la soberanía alimentaria, las luchas agrarias, la economía para la vida. Otras propuestas buscaron despertar la curiosidad y el interés por el conocimiento científico como la observación del mundo fungi y la botánica básica. Por último, se incluyeron talleres de escritura creativa, con propuestas literarias.</w:t>
      </w:r>
    </w:p>
    <w:p w14:paraId="57747356"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Antes de iniciar cada curso, desde la dirección del proyecto ofrecimos realizar una visita previa a las Casas convivenciales como primer acercamiento a la organización y entender un poco mejor el marco experiencial del que provienen las/los estudiantes de Vientos. Logramos que buena parte de los docentes hayan podido conocer esos espacios, aunque no todos, sobre todo por razones relacionadas a la sobrecarga de trabajo. </w:t>
      </w:r>
    </w:p>
    <w:p w14:paraId="29799C49"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En cuanto a las decisiones docentes referidas a los contenidos de enseñanza, buscamos problematizar la dinámica habitual del aula universitaria que describimos anteriormente, proponiendo a las y los docentes que definan contenidos significativos, teniendo en cuenta qué puede aportar la especificidad disciplinar a la realidad de los sujetos de Vientos de Libertad. Para esto les brindamos información acerca de las prácticas productivas que vienen desarrollándose en la Organización y de las que planifican a futuro, como también de aquellas temáticas por las cuales manifiestan interés. A su vez, les sugerimos que, durante las clases, recuperen las ideas principales de los temas y propongan espacios de participación. Les anticipamos que las intervenciones suelen ser </w:t>
      </w:r>
      <w:r w:rsidRPr="004C7341">
        <w:rPr>
          <w:rFonts w:ascii="Times New Roman" w:eastAsia="Times New Roman" w:hAnsi="Times New Roman" w:cs="Times New Roman"/>
          <w:color w:val="000000"/>
          <w:kern w:val="0"/>
          <w:lang w:val="es-AR" w:eastAsia="es-AR"/>
          <w14:ligatures w14:val="none"/>
        </w:rPr>
        <w:lastRenderedPageBreak/>
        <w:t>de mayor extensión que en las clases habituales de las carreras, donde generalmente las/los estudiantes preguntan muy poco por temor al error. Inferimos que la falta de evaluación sistemática de los contenidos puede incidir en la proliferación de preguntas durante los cursos y talleres que se brindan en el marco de la extensión, pero venimos construyendo ideas acerca de que la participación entusiasta se atribuye al interés y la curiosidad que despiertan los temas, la novedad de descubrir, explorar, observar con nuevos ojos, establecer raciones, conectarse con la oportunidad de aprender.  </w:t>
      </w:r>
    </w:p>
    <w:p w14:paraId="396D6187" w14:textId="77777777" w:rsidR="004C7341" w:rsidRPr="004C7341" w:rsidRDefault="004C7341" w:rsidP="004C7341">
      <w:pPr>
        <w:spacing w:after="0" w:line="240" w:lineRule="auto"/>
        <w:ind w:firstLine="720"/>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Si bien todos estos factores circulan durante las clases, lo más importante que ocurre es el lugar que se le da a la palabra de quienes llegan por primera vez a la Universidad. No son recibidas/os como receptores de conocimientos acabados, sino que se brinda tiempo y lugar para que puedan decir su palabra como parte del proceso de aprendizaje, ya sean preguntas, hipótesis, comentarios, chistes, anécdotas. Esto tiene mayor potencialidad cuando encuentra un correlato con el proceso terapéutico que vienen transitando. Se participa de una experiencia educativa en la cual aquel que tiene un saber reconoce a las/los participantes que han sufrido múltiples situaciones de exclusión y vulneración de derechos. Con el afecto, el trato respetuoso y el reconocimiento, brinda una nueva oportunidad para ponerse en situación de aprendizaje.</w:t>
      </w:r>
    </w:p>
    <w:p w14:paraId="34435D0C" w14:textId="4411380B" w:rsidR="004C7341" w:rsidRPr="004C7341" w:rsidRDefault="004C7341" w:rsidP="004C7341">
      <w:pPr>
        <w:spacing w:after="0" w:line="240" w:lineRule="auto"/>
        <w:ind w:firstLine="720"/>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Cabe aclarar que en la Universidad comparten las clases sujetos que, si bien son parte de la misma organización, en su mayoría no se conocen previamente y comienzan a conformar un nuevo grupo con personas provenientes, por lo general, de tres o cuatro Casas. En este punto vale la pena detenerse en la construcción del dispositivo de acompañamiento, ya que en sí mismo nos fue permitiendo construir conocimientos específicos. Desde la coordinación del proyecto de extensión mantenemos reuniones con las/los referentes de las casas convivenciales al inicio de cada cuatrimestre, de las cuales participan también los coordinadores de la escuela de formación Juana Azurduy. Con ellas/os se acuerda la frecuencia y los temas de los talleres y cursos. </w:t>
      </w:r>
      <w:r w:rsidR="00E22ED9" w:rsidRPr="004C7341">
        <w:rPr>
          <w:rFonts w:ascii="Times New Roman" w:eastAsia="Times New Roman" w:hAnsi="Times New Roman" w:cs="Times New Roman"/>
          <w:color w:val="000000"/>
          <w:kern w:val="0"/>
          <w:lang w:val="es-AR" w:eastAsia="es-AR"/>
          <w14:ligatures w14:val="none"/>
        </w:rPr>
        <w:t>Asimismo,</w:t>
      </w:r>
      <w:r w:rsidRPr="004C7341">
        <w:rPr>
          <w:rFonts w:ascii="Times New Roman" w:eastAsia="Times New Roman" w:hAnsi="Times New Roman" w:cs="Times New Roman"/>
          <w:color w:val="000000"/>
          <w:kern w:val="0"/>
          <w:lang w:val="es-AR" w:eastAsia="es-AR"/>
          <w14:ligatures w14:val="none"/>
        </w:rPr>
        <w:t xml:space="preserve"> se planifican en conjunto actividades compartidas como entrega de certificados, eventos especiales como, por ejemplo, la visita a una cooperativa o la participación en un programa radial. Se mantiene comunicación ante situaciones personales de los participantes que requieran especial atención, como una urgencia médica o factores emocionales, inconvenientes que puedan suceder en el viaje hacia la universidad o alguna situación que pudiera afectarles y/o incomodarlos/as dentro o fuera de la Universidad.</w:t>
      </w:r>
    </w:p>
    <w:p w14:paraId="17556982"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VDL es conducido por personas que han transitado el proceso terapéutico y asumen responsabilidades de conducción, referencia y coordinación. Por parte de la Escuela de Formación participa en los talleres un acompañante, encargado de mantener la unidad de los grupos, compartir y organizar el almuerzo, seguir la asistencia, aportar información para articular los contenidos de las clases con el espacio de práctica semanal, así como atender cualquier situación particular y/o emergencia. </w:t>
      </w:r>
    </w:p>
    <w:p w14:paraId="42BD5307" w14:textId="41C272D0"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El diálogo fluido con referentes y coordinadores de la Escuela de Formación y de las distintas Casas nos permite resolver situaciones, aprender a tomar decisiones en conjunto, tensionando lógicas de funcionamiento muy diferentes propias de cada institución. Un ejemplo de entre las muchas decisiones que deben compatibilizar racionalidades institucionales diferentes tiene que ver con las actividades productivas en las Casas Convivenciales. Desde la perspectiva de VDL las tareas cotidianas que las personas asumen en las casas deben ser rotativas, facilitando de ese modo experiencias </w:t>
      </w:r>
      <w:r w:rsidR="00E22ED9" w:rsidRPr="004C7341">
        <w:rPr>
          <w:rFonts w:ascii="Times New Roman" w:eastAsia="Times New Roman" w:hAnsi="Times New Roman" w:cs="Times New Roman"/>
          <w:color w:val="000000"/>
          <w:kern w:val="0"/>
          <w:lang w:val="es-AR" w:eastAsia="es-AR"/>
          <w14:ligatures w14:val="none"/>
        </w:rPr>
        <w:t>variadas,</w:t>
      </w:r>
      <w:r w:rsidRPr="004C7341">
        <w:rPr>
          <w:rFonts w:ascii="Times New Roman" w:eastAsia="Times New Roman" w:hAnsi="Times New Roman" w:cs="Times New Roman"/>
          <w:color w:val="000000"/>
          <w:kern w:val="0"/>
          <w:lang w:val="es-AR" w:eastAsia="es-AR"/>
          <w14:ligatures w14:val="none"/>
        </w:rPr>
        <w:t xml:space="preserve"> </w:t>
      </w:r>
      <w:r w:rsidRPr="004C7341">
        <w:rPr>
          <w:rFonts w:ascii="Times New Roman" w:eastAsia="Times New Roman" w:hAnsi="Times New Roman" w:cs="Times New Roman"/>
          <w:color w:val="000000"/>
          <w:kern w:val="0"/>
          <w:lang w:val="es-AR" w:eastAsia="es-AR"/>
          <w14:ligatures w14:val="none"/>
        </w:rPr>
        <w:lastRenderedPageBreak/>
        <w:t>así como la adaptación a cambios de tareas, de ritmos, de aprendizajes, a interactuar con diferentes personas. De manera que el desarrollo de una huerta o la crianza de animales no debiera sostenerse por períodos demasiado extensos, lo que muchas veces colisiona con la dinámica de aprendizajes que esperamos desde la Universidad o la Escuela de formación. Entonces puede darse la situación de que transitan un curso de huerta personas que no participan de la huerta que funciona en la Casa. La comprensión de las perspectivas desde donde se toman esas decisiones constituye un desafío para buscar alternativas que permitan compatibilizar distintas necesidades.  </w:t>
      </w:r>
    </w:p>
    <w:p w14:paraId="74271339"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1A197030"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b/>
          <w:bCs/>
          <w:color w:val="000000"/>
          <w:kern w:val="0"/>
          <w:lang w:val="es-AR" w:eastAsia="es-AR"/>
          <w14:ligatures w14:val="none"/>
        </w:rPr>
        <w:t>La centralidad del componente afectivo y vincular</w:t>
      </w:r>
    </w:p>
    <w:p w14:paraId="5CF1AC4A"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3E6B7E55" w14:textId="3B28CD65"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Los estudiantes de V</w:t>
      </w:r>
      <w:r w:rsidR="00E22ED9">
        <w:rPr>
          <w:rFonts w:ascii="Times New Roman" w:eastAsia="Times New Roman" w:hAnsi="Times New Roman" w:cs="Times New Roman"/>
          <w:color w:val="000000"/>
          <w:kern w:val="0"/>
          <w:lang w:val="es-AR" w:eastAsia="es-AR"/>
          <w14:ligatures w14:val="none"/>
        </w:rPr>
        <w:t>DL</w:t>
      </w:r>
      <w:r w:rsidRPr="004C7341">
        <w:rPr>
          <w:rFonts w:ascii="Times New Roman" w:eastAsia="Times New Roman" w:hAnsi="Times New Roman" w:cs="Times New Roman"/>
          <w:color w:val="000000"/>
          <w:kern w:val="0"/>
          <w:lang w:val="es-AR" w:eastAsia="es-AR"/>
          <w14:ligatures w14:val="none"/>
        </w:rPr>
        <w:t xml:space="preserve"> viene</w:t>
      </w:r>
      <w:r w:rsidR="00E22ED9">
        <w:rPr>
          <w:rFonts w:ascii="Times New Roman" w:eastAsia="Times New Roman" w:hAnsi="Times New Roman" w:cs="Times New Roman"/>
          <w:color w:val="000000"/>
          <w:kern w:val="0"/>
          <w:lang w:val="es-AR" w:eastAsia="es-AR"/>
          <w14:ligatures w14:val="none"/>
        </w:rPr>
        <w:t>n</w:t>
      </w:r>
      <w:r w:rsidRPr="004C7341">
        <w:rPr>
          <w:rFonts w:ascii="Times New Roman" w:eastAsia="Times New Roman" w:hAnsi="Times New Roman" w:cs="Times New Roman"/>
          <w:color w:val="000000"/>
          <w:kern w:val="0"/>
          <w:lang w:val="es-AR" w:eastAsia="es-AR"/>
          <w14:ligatures w14:val="none"/>
        </w:rPr>
        <w:t xml:space="preserve"> trabajando en el proceso terapéutico acerca de la necesidad de asumir las sensibilidades, expresar las emociones y dar mayor lugar a la dimensión afectiva en los vínculos con otras y otros, de manera de contrarrestar tendencias al aislamiento, a cerrarse sobre sí mismos, a despreciar y desatender los sentimientos propios.</w:t>
      </w:r>
    </w:p>
    <w:p w14:paraId="3CDA487D"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De manera que es muy frecuente encontrarse con gestos de aprecio, de agradecimiento, o bien, con estudiantes que vinculan lo que están aprendiendo con situaciones de sus propias vidas. Es muy frecuente que los estudiantes saluden afectuosamente a los docentes, muchas veces con un beso; también que pregunten por cómo están. Es frecuente también que al presentarse cuenten acerca de sus vidas antes de la decisión de acercarse a Vientos, de su situación en el proceso, por ejemplo, explicando el momento que transcurren y qué significado tiene en términos del recorrido de cada cual. Podemos decir, de ese modo, que, en continuidad con lo que ocurre en lo cotidiano de las Casas, el aula se configura como una espacio con lugar para la expresión, para abrir dimensiones de lo personal y lo humano que lindan con los temas abordados, un lugar afectuoso donde quienes participan suelen reconocerse, estudiantes agradeciendo la paciencia para enseñar, la preparación de las clases, el recibimiento cordial; las y los docentes felicitando el esfuerzo del proceso terapéutico, agradeciendo la actitud atenta de los/las estudiantes, la tendencia a preguntar sin miedo a exponerse, la participación, en el sentido de que muchas/muchos estudiantes intervienen con entusiasmo tras una pregunta que indaga en saberes previos o experiencias relacionadas a los temas a aprender.</w:t>
      </w:r>
    </w:p>
    <w:p w14:paraId="1D1BB370" w14:textId="77777777" w:rsidR="004C7341" w:rsidRPr="004C7341" w:rsidRDefault="004C7341" w:rsidP="004C7341">
      <w:pPr>
        <w:spacing w:after="240" w:line="240" w:lineRule="auto"/>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kern w:val="0"/>
          <w:lang w:val="es-AR" w:eastAsia="es-AR"/>
          <w14:ligatures w14:val="none"/>
        </w:rPr>
        <w:br/>
      </w:r>
    </w:p>
    <w:p w14:paraId="4ABF82DD"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b/>
          <w:bCs/>
          <w:color w:val="000000"/>
          <w:kern w:val="0"/>
          <w:lang w:val="es-AR" w:eastAsia="es-AR"/>
          <w14:ligatures w14:val="none"/>
        </w:rPr>
        <w:t>Acerca de los significados que construyen los sujetos construyen a partir de la experiencia</w:t>
      </w:r>
    </w:p>
    <w:p w14:paraId="300C3473"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5F44E349" w14:textId="0AC18F44"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Los sujetos que transitan la experiencia de formación en los cursos y talleres manifiestan sentimientos de alegría, entusiasmo, compromiso y gratitud. Destacan la </w:t>
      </w:r>
      <w:r w:rsidRPr="004C7341">
        <w:rPr>
          <w:rFonts w:ascii="Times New Roman" w:eastAsia="Times New Roman" w:hAnsi="Times New Roman" w:cs="Times New Roman"/>
          <w:i/>
          <w:iCs/>
          <w:color w:val="000000"/>
          <w:kern w:val="0"/>
          <w:lang w:val="es-AR" w:eastAsia="es-AR"/>
          <w14:ligatures w14:val="none"/>
        </w:rPr>
        <w:t>oportunidad</w:t>
      </w:r>
      <w:r w:rsidRPr="004C7341">
        <w:rPr>
          <w:rFonts w:ascii="Times New Roman" w:eastAsia="Times New Roman" w:hAnsi="Times New Roman" w:cs="Times New Roman"/>
          <w:color w:val="000000"/>
          <w:kern w:val="0"/>
          <w:lang w:val="es-AR" w:eastAsia="es-AR"/>
          <w14:ligatures w14:val="none"/>
        </w:rPr>
        <w:t xml:space="preserve"> en un doble sentido, aquella que les ofrece VDL y la Universidad y también la oportunidad que se dan a sí mismos, de volver a confiar en sus posibilidades de aprender.</w:t>
      </w:r>
      <w:r w:rsidR="00E22ED9">
        <w:rPr>
          <w:rFonts w:ascii="Times New Roman" w:eastAsia="Times New Roman" w:hAnsi="Times New Roman" w:cs="Times New Roman"/>
          <w:color w:val="000000"/>
          <w:kern w:val="0"/>
          <w:lang w:val="es-AR" w:eastAsia="es-AR"/>
          <w14:ligatures w14:val="none"/>
        </w:rPr>
        <w:t xml:space="preserve"> </w:t>
      </w:r>
      <w:r w:rsidRPr="004C7341">
        <w:rPr>
          <w:rFonts w:ascii="Times New Roman" w:eastAsia="Times New Roman" w:hAnsi="Times New Roman" w:cs="Times New Roman"/>
          <w:color w:val="000000"/>
          <w:kern w:val="0"/>
          <w:lang w:val="es-AR" w:eastAsia="es-AR"/>
          <w14:ligatures w14:val="none"/>
        </w:rPr>
        <w:t xml:space="preserve">Utilizan con frecuencia la metáfora de </w:t>
      </w:r>
      <w:r w:rsidRPr="004C7341">
        <w:rPr>
          <w:rFonts w:ascii="Times New Roman" w:eastAsia="Times New Roman" w:hAnsi="Times New Roman" w:cs="Times New Roman"/>
          <w:i/>
          <w:iCs/>
          <w:color w:val="000000"/>
          <w:kern w:val="0"/>
          <w:lang w:val="es-AR" w:eastAsia="es-AR"/>
          <w14:ligatures w14:val="none"/>
        </w:rPr>
        <w:t>puertas que se abren</w:t>
      </w:r>
      <w:r w:rsidRPr="004C7341">
        <w:rPr>
          <w:rFonts w:ascii="Times New Roman" w:eastAsia="Times New Roman" w:hAnsi="Times New Roman" w:cs="Times New Roman"/>
          <w:color w:val="000000"/>
          <w:kern w:val="0"/>
          <w:lang w:val="es-AR" w:eastAsia="es-AR"/>
          <w14:ligatures w14:val="none"/>
        </w:rPr>
        <w:t xml:space="preserve"> y permiten descubrir cosas nuevas y proyectarse en el futuro en el estudio y el trabajo.</w:t>
      </w:r>
    </w:p>
    <w:p w14:paraId="70D05A9B"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lastRenderedPageBreak/>
        <w:t xml:space="preserve">A su vez comienzan a construir una nueva posición frente al conocimiento a medida que  se reencuentran con experiencias de vida, ya sean familiares, escolares o laborales, y pueden reconocer saberes que ponen en diálogo con los contenidos de las clases. En algunos casos los explicitan a modo de comentarios o preguntas, y en otros casos generan reflexiones internas y personales que no comparten. Este proceso, que ellos denominan </w:t>
      </w:r>
      <w:r w:rsidRPr="004C7341">
        <w:rPr>
          <w:rFonts w:ascii="Times New Roman" w:eastAsia="Times New Roman" w:hAnsi="Times New Roman" w:cs="Times New Roman"/>
          <w:i/>
          <w:iCs/>
          <w:color w:val="000000"/>
          <w:kern w:val="0"/>
          <w:lang w:val="es-AR" w:eastAsia="es-AR"/>
          <w14:ligatures w14:val="none"/>
        </w:rPr>
        <w:t xml:space="preserve">poner en relación las dos cosas </w:t>
      </w:r>
      <w:r w:rsidRPr="004C7341">
        <w:rPr>
          <w:rFonts w:ascii="Times New Roman" w:eastAsia="Times New Roman" w:hAnsi="Times New Roman" w:cs="Times New Roman"/>
          <w:color w:val="000000"/>
          <w:kern w:val="0"/>
          <w:lang w:val="es-AR" w:eastAsia="es-AR"/>
          <w14:ligatures w14:val="none"/>
        </w:rPr>
        <w:t>-la experiencia previa y los conocimientos técnicos- les permite, progresivamente, proyectar un nuevo lugar en la sociedad. Problematizan las relaciones de explotación y subordinación en el trabajo, se proyectan tomando decisiones en emprendimientos productivos o laborales, compartiendo con otros/as -en especial los hijos- los conocimientos adquiridos. Así lo expresa uno de los participantes cuando dice “me gustaría aprender algo que me guste a mí, siempre labure para otro porque fui un chavón que no sabía nada”.</w:t>
      </w:r>
    </w:p>
    <w:p w14:paraId="0430EC84"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Estas expresiones de puntos de vista, opiniones y reflexiones que son escuchadas y tenidas en cuenta por las/los docentes durante las clases, se perciben tanto en términos de empatía, como de validación de los saberes, y contrastan con experiencias de exclusión, desvalorización, vulneración y marginación. Los sujetos manifiestan que perciben una continuidad entre el proceso terapéutico que vienen llevando adelante en VDL -tanto en las Casas como en las prácticas que se realizan en la Escuela de Formación- y en las clases de la Universidad. </w:t>
      </w:r>
    </w:p>
    <w:p w14:paraId="63EE2F56"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Tomar en cuenta estas afirmaciones, nos lleva a detenernos en la necesidad de trabajar con las/los docentes sobre la toma de conciencia de la dimensión pedagógico-terapéutica de los procesos que acontecen en las clases, y de reconocer aspectos sobre el cual también debemos formarnos. </w:t>
      </w:r>
    </w:p>
    <w:p w14:paraId="439AD69A"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Los contenidos de los cursos y talleres no se reciben sólo como aportes técnicos y disciplinares, sino que se resignifican a partir del valor por el cuidado de la vida y la salud. El valor de </w:t>
      </w:r>
      <w:r w:rsidRPr="004C7341">
        <w:rPr>
          <w:rFonts w:ascii="Times New Roman" w:eastAsia="Times New Roman" w:hAnsi="Times New Roman" w:cs="Times New Roman"/>
          <w:i/>
          <w:iCs/>
          <w:color w:val="000000"/>
          <w:kern w:val="0"/>
          <w:lang w:val="es-AR" w:eastAsia="es-AR"/>
          <w14:ligatures w14:val="none"/>
        </w:rPr>
        <w:t>ver crecer o ver morir</w:t>
      </w:r>
      <w:r w:rsidRPr="004C7341">
        <w:rPr>
          <w:rFonts w:ascii="Times New Roman" w:eastAsia="Times New Roman" w:hAnsi="Times New Roman" w:cs="Times New Roman"/>
          <w:color w:val="000000"/>
          <w:kern w:val="0"/>
          <w:lang w:val="es-AR" w:eastAsia="es-AR"/>
          <w14:ligatures w14:val="none"/>
        </w:rPr>
        <w:t xml:space="preserve"> a los animales y a las plantas que se sembraron, permite trabajar dimensiones terapéuticas como la paciencia, la frustración, los vínculos afectivos con padres, madres, parejas e hijos/as. Conectarse con lo que </w:t>
      </w:r>
      <w:r w:rsidRPr="004C7341">
        <w:rPr>
          <w:rFonts w:ascii="Times New Roman" w:eastAsia="Times New Roman" w:hAnsi="Times New Roman" w:cs="Times New Roman"/>
          <w:i/>
          <w:iCs/>
          <w:color w:val="000000"/>
          <w:kern w:val="0"/>
          <w:lang w:val="es-AR" w:eastAsia="es-AR"/>
          <w14:ligatures w14:val="none"/>
        </w:rPr>
        <w:t>hace bien</w:t>
      </w:r>
      <w:r w:rsidRPr="004C7341">
        <w:rPr>
          <w:rFonts w:ascii="Times New Roman" w:eastAsia="Times New Roman" w:hAnsi="Times New Roman" w:cs="Times New Roman"/>
          <w:color w:val="000000"/>
          <w:kern w:val="0"/>
          <w:lang w:val="es-AR" w:eastAsia="es-AR"/>
          <w14:ligatures w14:val="none"/>
        </w:rPr>
        <w:t>, lo saludable, cuidar, alimentar, se recupera en conversaciones por fuera de la Universidad, dentro de los espacios comunitarios y en las terapias individuales.</w:t>
      </w:r>
    </w:p>
    <w:p w14:paraId="26279C0D" w14:textId="6EA47038"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A su vez, operaciones del pensamiento tales como recordar, prestar atención, reflexionar, relacionar, expresar ideas, escribir, elaborar planes para el futuro y conectarse con el deseo, durante las clases, se resignifican en términos de </w:t>
      </w:r>
      <w:r w:rsidRPr="004C7341">
        <w:rPr>
          <w:rFonts w:ascii="Times New Roman" w:eastAsia="Times New Roman" w:hAnsi="Times New Roman" w:cs="Times New Roman"/>
          <w:i/>
          <w:iCs/>
          <w:color w:val="000000"/>
          <w:kern w:val="0"/>
          <w:lang w:val="es-AR" w:eastAsia="es-AR"/>
          <w14:ligatures w14:val="none"/>
        </w:rPr>
        <w:t>despertarse luego de haber estado apagado por el consumo.</w:t>
      </w:r>
      <w:r w:rsidRPr="004C7341">
        <w:rPr>
          <w:rFonts w:ascii="Times New Roman" w:eastAsia="Times New Roman" w:hAnsi="Times New Roman" w:cs="Times New Roman"/>
          <w:color w:val="000000"/>
          <w:kern w:val="0"/>
          <w:lang w:val="es-AR" w:eastAsia="es-AR"/>
          <w14:ligatures w14:val="none"/>
        </w:rPr>
        <w:t xml:space="preserve"> Resulta recurrente la idea de que nunca se habían imaginado estar en la Universidad, por ser un espacio negado por condiciones de clase y de consumo de drogas. Transitar el espacio universitario les restituye el derecho a reclamar la oportunidad por la educación.</w:t>
      </w:r>
    </w:p>
    <w:p w14:paraId="32E5B775" w14:textId="77777777" w:rsidR="00E46766" w:rsidRDefault="00E46766" w:rsidP="007B5B5F">
      <w:pPr>
        <w:spacing w:line="240" w:lineRule="auto"/>
        <w:rPr>
          <w:rFonts w:ascii="Times New Roman" w:hAnsi="Times New Roman" w:cs="Times New Roman"/>
        </w:rPr>
      </w:pPr>
    </w:p>
    <w:p w14:paraId="0D138292" w14:textId="77777777" w:rsidR="00E46766" w:rsidRDefault="00E46766" w:rsidP="007B5B5F">
      <w:pPr>
        <w:spacing w:line="240" w:lineRule="auto"/>
        <w:rPr>
          <w:rFonts w:ascii="Times New Roman" w:hAnsi="Times New Roman" w:cs="Times New Roman"/>
        </w:rPr>
      </w:pPr>
    </w:p>
    <w:p w14:paraId="412758CF" w14:textId="77777777" w:rsidR="00E46766" w:rsidRDefault="00E46766" w:rsidP="007B5B5F">
      <w:pPr>
        <w:spacing w:line="240" w:lineRule="auto"/>
        <w:rPr>
          <w:rFonts w:ascii="Times New Roman" w:hAnsi="Times New Roman" w:cs="Times New Roman"/>
        </w:rPr>
      </w:pPr>
    </w:p>
    <w:p w14:paraId="56BE25C8" w14:textId="77777777" w:rsidR="00E46766" w:rsidRDefault="00E46766" w:rsidP="007B5B5F">
      <w:pPr>
        <w:spacing w:line="240" w:lineRule="auto"/>
        <w:rPr>
          <w:rFonts w:ascii="Times New Roman" w:hAnsi="Times New Roman" w:cs="Times New Roman"/>
        </w:rPr>
      </w:pPr>
    </w:p>
    <w:p w14:paraId="6D5386D9" w14:textId="77777777" w:rsidR="00E46766" w:rsidRDefault="00E46766" w:rsidP="007B5B5F">
      <w:pPr>
        <w:spacing w:line="240" w:lineRule="auto"/>
        <w:rPr>
          <w:rFonts w:ascii="Times New Roman" w:hAnsi="Times New Roman" w:cs="Times New Roman"/>
        </w:rPr>
      </w:pPr>
    </w:p>
    <w:p w14:paraId="3536E4D8" w14:textId="77777777" w:rsidR="00E46766" w:rsidRDefault="00E46766" w:rsidP="007B5B5F">
      <w:pPr>
        <w:spacing w:line="240" w:lineRule="auto"/>
        <w:rPr>
          <w:rFonts w:ascii="Times New Roman" w:hAnsi="Times New Roman" w:cs="Times New Roman"/>
        </w:rPr>
      </w:pPr>
    </w:p>
    <w:p w14:paraId="12CE0BCB" w14:textId="3869282C"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6FEE060D" w14:textId="77777777" w:rsidR="00E46766" w:rsidRDefault="00E46766" w:rsidP="00E46766">
      <w:pPr>
        <w:pStyle w:val="NormalWeb"/>
        <w:spacing w:before="0" w:beforeAutospacing="0" w:after="0" w:afterAutospacing="0"/>
        <w:jc w:val="both"/>
      </w:pPr>
      <w:r>
        <w:rPr>
          <w:color w:val="000000"/>
        </w:rPr>
        <w:t>A lo largo de este trabajo hemos dado cuenta de la potencialidad formativa de las prácticas de extensión, en tanto praxis que nos permite aprender al mismo tiempo que reflexionamos e intervenimos en realidades sociales complejas. </w:t>
      </w:r>
    </w:p>
    <w:p w14:paraId="196B10D1" w14:textId="77777777" w:rsidR="00E46766" w:rsidRDefault="00E46766" w:rsidP="00E46766">
      <w:pPr>
        <w:pStyle w:val="NormalWeb"/>
        <w:spacing w:before="0" w:beforeAutospacing="0" w:after="0" w:afterAutospacing="0"/>
        <w:jc w:val="both"/>
      </w:pPr>
      <w:r>
        <w:rPr>
          <w:color w:val="000000"/>
        </w:rPr>
        <w:t>Profundizamos en algunos aspectos de la experiencia universitaria en el marco de prácticas de extensión favorecen la potencial revinculación con el aprendizaje de sujetos que transitan un proceso terapéutico para dejar las drogas. A partir de un análisis preliminar de los datos empíricos identificamos aspectos relevantes, entre los cuales reconocemos la oportunidad de asumir y recrear la concepción de extensión que sustenta nuestra propia práctica. Los desafíos y complejidades interdisciplinares e interinstitucionales que se nos presentan, van redefiniendo la propuesta, en diálogo con los equipos docentes que coordinan los cursos y talleres, al mismo tiempo que las/los interpela en su compromiso social y resignifica su propia práctica de enseñanza en el ámbito de las carreras universitarias.</w:t>
      </w:r>
    </w:p>
    <w:p w14:paraId="3B70F193" w14:textId="77777777" w:rsidR="00E46766" w:rsidRDefault="00E46766" w:rsidP="00E46766">
      <w:pPr>
        <w:pStyle w:val="NormalWeb"/>
        <w:spacing w:before="0" w:beforeAutospacing="0" w:after="0" w:afterAutospacing="0"/>
        <w:jc w:val="both"/>
      </w:pPr>
      <w:r>
        <w:rPr>
          <w:color w:val="000000"/>
        </w:rPr>
        <w:t>La información que forma parte del análisis preliminar nos permite inferir que la experiencia de tránsito por la Universidad podría favorecer la revinculación educativa con diferentes espacios y propuestas. </w:t>
      </w:r>
    </w:p>
    <w:p w14:paraId="76F07176" w14:textId="77777777" w:rsidR="00E46766" w:rsidRDefault="00E46766" w:rsidP="00E46766">
      <w:pPr>
        <w:pStyle w:val="NormalWeb"/>
        <w:spacing w:before="0" w:beforeAutospacing="0" w:after="0" w:afterAutospacing="0"/>
        <w:jc w:val="both"/>
      </w:pPr>
      <w:r>
        <w:rPr>
          <w:color w:val="000000"/>
        </w:rPr>
        <w:t>El dispositivo de acompañamiento compartido que desarrollamos entre las/los extensionistas y la organización -y que se encuentra en permanente revisión- resulta un encuadre necesario y una condición de posibilidad para llevar adelante la propuesta. Los diferentes roles que asumimos cada una de las partes nos permiten estar comunicadas/os, reflexionar y poner en práctica los ajustes necesarios. Esto genera condiciones favorables para el aprendizaje en un doble sentido. Por un lado beneficia a las/los participantes ya que las/los recibimos estando atentas/os a las necesidades del grupo y tenemos flexibilidad para generar cambios necesarios. Asimismo, la sistematización de la experiencia nos permite identificar aprendizajes como colectivo docente - extensionista.</w:t>
      </w:r>
    </w:p>
    <w:p w14:paraId="013DACA3" w14:textId="77777777" w:rsidR="00E46766" w:rsidRDefault="00E46766" w:rsidP="00E46766">
      <w:pPr>
        <w:pStyle w:val="NormalWeb"/>
        <w:spacing w:before="0" w:beforeAutospacing="0" w:after="0" w:afterAutospacing="0"/>
        <w:jc w:val="both"/>
      </w:pPr>
      <w:r>
        <w:rPr>
          <w:color w:val="000000"/>
        </w:rPr>
        <w:t>Otro de los aspectos relevantes constituye la posibilidad de recorrer y habitar diferentes espacios de la Universidad, cada uno de los cuales favorece el acercamiento a diferentes disciplinas, permite realizar diferentes tareas y entusiasma como oportunidad de volver desde una carrera.</w:t>
      </w:r>
    </w:p>
    <w:p w14:paraId="3614AAEE" w14:textId="77777777" w:rsidR="00E46766" w:rsidRDefault="00E46766" w:rsidP="00E46766">
      <w:pPr>
        <w:pStyle w:val="NormalWeb"/>
        <w:spacing w:before="0" w:beforeAutospacing="0" w:after="0" w:afterAutospacing="0"/>
        <w:jc w:val="both"/>
      </w:pPr>
      <w:r>
        <w:rPr>
          <w:color w:val="000000"/>
        </w:rPr>
        <w:t>Respecto de la especificidad tienen las prácticas pedagógicas que proponen las y los docentes a cargo de los cursos, señalamos la significatividad de los contenidos que proponen en las planificaciones, en especial aquellos que remiten al cuidado de la vida de plantas y animales, así como a las posibilidades de ponerlos en diálogo con los conocimientos y las experiencias que portan las/los participantes. La centralidad de la dimensión vincular en las clases, como favorecedora de los aprendizajes, se vio reflejada en el tiempo de escucha, de atención a las preguntas y asociaciones, la búsqueda de ejemplos claros y que se ha dado lugar preponderante a la participación, como uno de los objetivos principales. </w:t>
      </w:r>
    </w:p>
    <w:p w14:paraId="51EE2B67" w14:textId="77777777" w:rsidR="00E46766" w:rsidRDefault="00E46766" w:rsidP="00E46766">
      <w:pPr>
        <w:pStyle w:val="NormalWeb"/>
        <w:spacing w:before="0" w:beforeAutospacing="0" w:after="0" w:afterAutospacing="0"/>
        <w:jc w:val="both"/>
      </w:pPr>
      <w:r>
        <w:rPr>
          <w:color w:val="000000"/>
        </w:rPr>
        <w:t>Desde la perspectiva de las/los docentes, refieren un cambio de posición de un lugar de transmisión de conocimientos, para dejarse atravesar por la experiencia. </w:t>
      </w:r>
    </w:p>
    <w:p w14:paraId="3903E38A" w14:textId="3FAEB130" w:rsidR="00E46766" w:rsidRDefault="00E46766" w:rsidP="00E46766">
      <w:pPr>
        <w:pStyle w:val="NormalWeb"/>
        <w:spacing w:before="0" w:beforeAutospacing="0" w:after="0" w:afterAutospacing="0"/>
        <w:jc w:val="both"/>
      </w:pPr>
      <w:r>
        <w:rPr>
          <w:color w:val="000000"/>
        </w:rPr>
        <w:t xml:space="preserve">La experiencia representa una posibilidad de preguntarnos por cómo esta realidad que resulta destacada tan positivamente por las y los docentes no sucede en las aulas con </w:t>
      </w:r>
      <w:r>
        <w:rPr>
          <w:color w:val="000000"/>
        </w:rPr>
        <w:lastRenderedPageBreak/>
        <w:t>estudiantes de grado. ¿Qué posibilidades existen de vivir experiencias con estos rasgos señalados a nivel del grado? ¿Será que el aprendizaje universitario en el grado requiere distanciarse de la dimensión humana, de l</w:t>
      </w:r>
      <w:r w:rsidR="004C7341">
        <w:rPr>
          <w:color w:val="000000"/>
        </w:rPr>
        <w:t>a</w:t>
      </w:r>
      <w:r>
        <w:rPr>
          <w:color w:val="000000"/>
        </w:rPr>
        <w:t xml:space="preserve"> experiencia y lo afectivo? ¿Será que la relación estudiante/docente debe expresarse más como una alteridad radical que como una complementación?</w:t>
      </w:r>
    </w:p>
    <w:p w14:paraId="653CE5CB" w14:textId="77777777" w:rsidR="00E46766" w:rsidRDefault="00E46766" w:rsidP="00E46766">
      <w:pPr>
        <w:pStyle w:val="NormalWeb"/>
        <w:spacing w:before="0" w:beforeAutospacing="0" w:after="0" w:afterAutospacing="0"/>
        <w:jc w:val="both"/>
      </w:pPr>
      <w:r>
        <w:rPr>
          <w:color w:val="000000"/>
        </w:rPr>
        <w:t xml:space="preserve">Nos queda por delante lograr mayor participación estudiantil en este tipo de propuestas, dada su relevancia en términos sociales y a la oportunidad que generan para la formación de nuevas generaciones de profesionales sensibles y calificados para construcción de alternativas sociales. </w:t>
      </w:r>
    </w:p>
    <w:p w14:paraId="544B704F" w14:textId="77777777" w:rsidR="00BC236F" w:rsidRPr="00BA642E" w:rsidRDefault="00BC236F" w:rsidP="007B5B5F">
      <w:pPr>
        <w:spacing w:line="240" w:lineRule="auto"/>
        <w:jc w:val="both"/>
        <w:rPr>
          <w:rFonts w:ascii="Times New Roman" w:hAnsi="Times New Roman" w:cs="Times New Roman"/>
        </w:rPr>
      </w:pPr>
    </w:p>
    <w:p w14:paraId="17328A3F" w14:textId="523EDADF" w:rsidR="00C802F5" w:rsidRDefault="005F3B2E" w:rsidP="00E46766">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6CABDB15"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Alonso, J. y Rosso Cudugnello, R. (2024). Construcción de subjetividad en el proyecto</w:t>
      </w:r>
    </w:p>
    <w:p w14:paraId="1800B3EF"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político-educativo en Vientos de Libertad MTE. </w:t>
      </w:r>
      <w:r w:rsidRPr="004C7341">
        <w:rPr>
          <w:rFonts w:ascii="Times New Roman" w:eastAsia="Times New Roman" w:hAnsi="Times New Roman" w:cs="Times New Roman"/>
          <w:i/>
          <w:iCs/>
          <w:color w:val="000000"/>
          <w:kern w:val="0"/>
          <w:lang w:val="es-AR" w:eastAsia="es-AR"/>
          <w14:ligatures w14:val="none"/>
        </w:rPr>
        <w:t>Polifonías Revista de Educación</w:t>
      </w:r>
      <w:r w:rsidRPr="004C7341">
        <w:rPr>
          <w:rFonts w:ascii="Times New Roman" w:eastAsia="Times New Roman" w:hAnsi="Times New Roman" w:cs="Times New Roman"/>
          <w:color w:val="000000"/>
          <w:kern w:val="0"/>
          <w:lang w:val="es-AR" w:eastAsia="es-AR"/>
          <w14:ligatures w14:val="none"/>
        </w:rPr>
        <w:t xml:space="preserve"> - Año</w:t>
      </w:r>
    </w:p>
    <w:p w14:paraId="6E03A2AD"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XIII - No 26 -2024 - pp. 101-130</w:t>
      </w:r>
    </w:p>
    <w:p w14:paraId="1C84B24C"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29B8D35F"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shd w:val="clear" w:color="auto" w:fill="FFFFFF"/>
          <w:lang w:val="es-AR" w:eastAsia="es-AR"/>
          <w14:ligatures w14:val="none"/>
        </w:rPr>
        <w:t>Arocena, (2022), Curricularización de la extensión: ¿por qué, cuál, cómo?, en  Cuadernos de Extensión - No 1, Integralidad: tensiones y perspectivas, UDELAR, Uruguay</w:t>
      </w:r>
    </w:p>
    <w:p w14:paraId="32919B1C"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16F85279"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Bernstein, B. (1994). </w:t>
      </w:r>
      <w:r w:rsidRPr="004C7341">
        <w:rPr>
          <w:rFonts w:ascii="Times New Roman" w:eastAsia="Times New Roman" w:hAnsi="Times New Roman" w:cs="Times New Roman"/>
          <w:i/>
          <w:iCs/>
          <w:color w:val="000000"/>
          <w:kern w:val="0"/>
          <w:lang w:val="es-AR" w:eastAsia="es-AR"/>
          <w14:ligatures w14:val="none"/>
        </w:rPr>
        <w:t>La estructura del discurso pedagógico. Clases, códigos y control</w:t>
      </w:r>
      <w:r w:rsidRPr="004C7341">
        <w:rPr>
          <w:rFonts w:ascii="Times New Roman" w:eastAsia="Times New Roman" w:hAnsi="Times New Roman" w:cs="Times New Roman"/>
          <w:color w:val="000000"/>
          <w:kern w:val="0"/>
          <w:lang w:val="es-AR" w:eastAsia="es-AR"/>
          <w14:ligatures w14:val="none"/>
        </w:rPr>
        <w:t>. Morata.</w:t>
      </w:r>
    </w:p>
    <w:p w14:paraId="4F80A281"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14E711B2"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Bernstein, B. (1998). </w:t>
      </w:r>
      <w:r w:rsidRPr="004C7341">
        <w:rPr>
          <w:rFonts w:ascii="Times New Roman" w:eastAsia="Times New Roman" w:hAnsi="Times New Roman" w:cs="Times New Roman"/>
          <w:i/>
          <w:iCs/>
          <w:color w:val="000000"/>
          <w:kern w:val="0"/>
          <w:lang w:val="es-AR" w:eastAsia="es-AR"/>
          <w14:ligatures w14:val="none"/>
        </w:rPr>
        <w:t xml:space="preserve">Pedagogía, control simbólico e identidad. Teoría, investigación y crítica. </w:t>
      </w:r>
      <w:r w:rsidRPr="004C7341">
        <w:rPr>
          <w:rFonts w:ascii="Times New Roman" w:eastAsia="Times New Roman" w:hAnsi="Times New Roman" w:cs="Times New Roman"/>
          <w:color w:val="000000"/>
          <w:kern w:val="0"/>
          <w:lang w:val="es-AR" w:eastAsia="es-AR"/>
          <w14:ligatures w14:val="none"/>
        </w:rPr>
        <w:t>Morata.</w:t>
      </w:r>
    </w:p>
    <w:p w14:paraId="7F9EA38A"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03F4E916"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Bianchi, D. y Tommasino, H. (2025). Diálogo de saberes: esencia de la educación dialógica y de la extensión crítica. </w:t>
      </w:r>
      <w:r w:rsidRPr="004C7341">
        <w:rPr>
          <w:rFonts w:ascii="Times New Roman" w:eastAsia="Times New Roman" w:hAnsi="Times New Roman" w:cs="Times New Roman"/>
          <w:i/>
          <w:iCs/>
          <w:color w:val="000000"/>
          <w:kern w:val="0"/>
          <w:lang w:val="es-AR" w:eastAsia="es-AR"/>
          <w14:ligatures w14:val="none"/>
        </w:rPr>
        <w:t>Masquedós,</w:t>
      </w:r>
      <w:r w:rsidRPr="004C7341">
        <w:rPr>
          <w:rFonts w:ascii="Times New Roman" w:eastAsia="Times New Roman" w:hAnsi="Times New Roman" w:cs="Times New Roman"/>
          <w:color w:val="000000"/>
          <w:kern w:val="0"/>
          <w:lang w:val="es-AR" w:eastAsia="es-AR"/>
          <w14:ligatures w14:val="none"/>
        </w:rPr>
        <w:t xml:space="preserve"> 10(13), 1-11. </w:t>
      </w:r>
      <w:hyperlink r:id="rId6" w:history="1">
        <w:r w:rsidRPr="004C7341">
          <w:rPr>
            <w:rFonts w:ascii="Times New Roman" w:eastAsia="Times New Roman" w:hAnsi="Times New Roman" w:cs="Times New Roman"/>
            <w:color w:val="000080"/>
            <w:kern w:val="0"/>
            <w:u w:val="single"/>
            <w:lang w:val="es-AR" w:eastAsia="es-AR"/>
            <w14:ligatures w14:val="none"/>
          </w:rPr>
          <w:t>https://doi.org/10.58313/masquedos.2025.v10.n13.430</w:t>
        </w:r>
      </w:hyperlink>
    </w:p>
    <w:p w14:paraId="659E9F85"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115AA9CE"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Capriati A, Camarotti AC, Di Leo P, Wald G, Kornblit AL. (2015). La prevención de los consumos problemáticos de drogas desde una perspectiva comunitaria: un modelo para armar. Rev. Argent Salud Pública; Mar;6(22):21-28.</w:t>
      </w:r>
    </w:p>
    <w:p w14:paraId="5E30FA4F"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17FF8490"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Charlot, B. (2015) </w:t>
      </w:r>
      <w:r w:rsidRPr="004C7341">
        <w:rPr>
          <w:rFonts w:ascii="Times New Roman" w:eastAsia="Times New Roman" w:hAnsi="Times New Roman" w:cs="Times New Roman"/>
          <w:color w:val="000000"/>
          <w:kern w:val="0"/>
          <w:shd w:val="clear" w:color="auto" w:fill="FFFFFF"/>
          <w:lang w:val="es-AR" w:eastAsia="es-AR"/>
          <w14:ligatures w14:val="none"/>
        </w:rPr>
        <w:t xml:space="preserve">La relación con el saber de los alumnos y de los estudiantes En: Benvegnú (comp.) </w:t>
      </w:r>
      <w:r w:rsidRPr="004C7341">
        <w:rPr>
          <w:rFonts w:ascii="Times New Roman" w:eastAsia="Times New Roman" w:hAnsi="Times New Roman" w:cs="Times New Roman"/>
          <w:i/>
          <w:iCs/>
          <w:color w:val="000000"/>
          <w:kern w:val="0"/>
          <w:shd w:val="clear" w:color="auto" w:fill="FFFFFF"/>
          <w:lang w:val="es-AR" w:eastAsia="es-AR"/>
          <w14:ligatures w14:val="none"/>
        </w:rPr>
        <w:t>Ingreso Universitario. Políticas y estrategias para la inclusión: nuevas complejidades, nuevas respuestas</w:t>
      </w:r>
      <w:r w:rsidRPr="004C7341">
        <w:rPr>
          <w:rFonts w:ascii="Times New Roman" w:eastAsia="Times New Roman" w:hAnsi="Times New Roman" w:cs="Times New Roman"/>
          <w:color w:val="000000"/>
          <w:kern w:val="0"/>
          <w:shd w:val="clear" w:color="auto" w:fill="FFFFFF"/>
          <w:lang w:val="es-AR" w:eastAsia="es-AR"/>
          <w14:ligatures w14:val="none"/>
        </w:rPr>
        <w:t>. Edunlu.</w:t>
      </w:r>
      <w:r w:rsidRPr="004C7341">
        <w:rPr>
          <w:rFonts w:ascii="Times New Roman" w:eastAsia="Times New Roman" w:hAnsi="Times New Roman" w:cs="Times New Roman"/>
          <w:color w:val="000000"/>
          <w:kern w:val="0"/>
          <w:lang w:val="es-AR" w:eastAsia="es-AR"/>
          <w14:ligatures w14:val="none"/>
        </w:rPr>
        <w:t> </w:t>
      </w:r>
    </w:p>
    <w:p w14:paraId="408D5650"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09351847"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Di Matteo, A. J. (2023) Vientos de Libertad: una respuesta del movimiento popular al problema del consumo. Revista debate Público. Reflexión en Trabajo social, Año 13 - Nro. 25 </w:t>
      </w:r>
    </w:p>
    <w:p w14:paraId="54F10DC5"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3EAA1E53"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Graizer, O.; Acosta Salinas, V.; Adanero Marcos, M.; Cimolai, S.; Toledo, G. (2024) Criterios de evaluación y transiciones entre niveles educativos: una aproximación metodológica Espacios en blanco. Serie indagaciones. vol.1, núm. 34.</w:t>
      </w:r>
    </w:p>
    <w:p w14:paraId="1F5A353D" w14:textId="77777777" w:rsidR="004C7341" w:rsidRPr="004C7341" w:rsidRDefault="004C7341" w:rsidP="004C7341">
      <w:pPr>
        <w:spacing w:before="280" w:after="280" w:line="240" w:lineRule="auto"/>
        <w:ind w:right="57"/>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lastRenderedPageBreak/>
        <w:t xml:space="preserve">Kaplún, G. (2014). «La integralidad como movimiento instituyente en la universidad». En: </w:t>
      </w:r>
      <w:r w:rsidRPr="004C7341">
        <w:rPr>
          <w:rFonts w:ascii="Times New Roman" w:eastAsia="Times New Roman" w:hAnsi="Times New Roman" w:cs="Times New Roman"/>
          <w:i/>
          <w:iCs/>
          <w:color w:val="000000"/>
          <w:kern w:val="0"/>
          <w:lang w:val="es-AR" w:eastAsia="es-AR"/>
          <w14:ligatures w14:val="none"/>
        </w:rPr>
        <w:t>InterCambios</w:t>
      </w:r>
      <w:r w:rsidRPr="004C7341">
        <w:rPr>
          <w:rFonts w:ascii="Times New Roman" w:eastAsia="Times New Roman" w:hAnsi="Times New Roman" w:cs="Times New Roman"/>
          <w:color w:val="000000"/>
          <w:kern w:val="0"/>
          <w:lang w:val="es-AR" w:eastAsia="es-AR"/>
          <w14:ligatures w14:val="none"/>
        </w:rPr>
        <w:t>, nº1, junio.</w:t>
      </w:r>
    </w:p>
    <w:p w14:paraId="62B92BE4" w14:textId="77777777" w:rsidR="004C7341" w:rsidRPr="004C7341" w:rsidRDefault="004C7341" w:rsidP="004C7341">
      <w:pPr>
        <w:spacing w:before="280" w:after="280" w:line="240" w:lineRule="auto"/>
        <w:ind w:right="57"/>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Macchiarola, V. (2023). Integralidad de funciones: hacia la universidad necesaria. </w:t>
      </w:r>
      <w:r w:rsidRPr="004C7341">
        <w:rPr>
          <w:rFonts w:ascii="Times New Roman" w:eastAsia="Times New Roman" w:hAnsi="Times New Roman" w:cs="Times New Roman"/>
          <w:i/>
          <w:iCs/>
          <w:color w:val="000000"/>
          <w:kern w:val="0"/>
          <w:lang w:val="es-AR" w:eastAsia="es-AR"/>
          <w14:ligatures w14:val="none"/>
        </w:rPr>
        <w:t>+E: Revista de Extensión Universitaria,</w:t>
      </w:r>
      <w:r w:rsidRPr="004C7341">
        <w:rPr>
          <w:rFonts w:ascii="Times New Roman" w:eastAsia="Times New Roman" w:hAnsi="Times New Roman" w:cs="Times New Roman"/>
          <w:color w:val="000000"/>
          <w:kern w:val="0"/>
          <w:lang w:val="es-AR" w:eastAsia="es-AR"/>
          <w14:ligatures w14:val="none"/>
        </w:rPr>
        <w:t xml:space="preserve"> 13(19), e0002. doi: 10.14409/extension.2023.19.Jul-Dic.e0002</w:t>
      </w:r>
    </w:p>
    <w:p w14:paraId="74D5B5A6"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Michi, N. (2019) Reflexiones sobre prácticas de producción colectiva de conocimientos o pequeñas contribuciones a una agenda de trabajo. Investigación Militante. en Medina Melgarejo, P. (Coord.)  </w:t>
      </w:r>
      <w:r w:rsidRPr="004C7341">
        <w:rPr>
          <w:rFonts w:ascii="Times New Roman" w:eastAsia="Times New Roman" w:hAnsi="Times New Roman" w:cs="Times New Roman"/>
          <w:i/>
          <w:iCs/>
          <w:color w:val="000000"/>
          <w:kern w:val="0"/>
          <w:lang w:val="es-AR" w:eastAsia="es-AR"/>
          <w14:ligatures w14:val="none"/>
        </w:rPr>
        <w:t>Pedagogías del Sur en movimiento. Nuevos caminos en investigación</w:t>
      </w:r>
      <w:r w:rsidRPr="004C7341">
        <w:rPr>
          <w:rFonts w:ascii="Times New Roman" w:eastAsia="Times New Roman" w:hAnsi="Times New Roman" w:cs="Times New Roman"/>
          <w:color w:val="000000"/>
          <w:kern w:val="0"/>
          <w:lang w:val="es-AR" w:eastAsia="es-AR"/>
          <w14:ligatures w14:val="none"/>
        </w:rPr>
        <w:t xml:space="preserve">. </w:t>
      </w:r>
      <w:r w:rsidRPr="004C7341">
        <w:rPr>
          <w:rFonts w:ascii="Times New Roman" w:eastAsia="Times New Roman" w:hAnsi="Times New Roman" w:cs="Times New Roman"/>
          <w:color w:val="000000"/>
          <w:kern w:val="0"/>
          <w:shd w:val="clear" w:color="auto" w:fill="FFFFFF"/>
          <w:lang w:val="es-AR" w:eastAsia="es-AR"/>
          <w14:ligatures w14:val="none"/>
        </w:rPr>
        <w:t>Biblioteca Digital de Investigación Educativa, Universidad Veracruzana.</w:t>
      </w:r>
      <w:r w:rsidRPr="004C7341">
        <w:rPr>
          <w:rFonts w:ascii="Times New Roman" w:eastAsia="Times New Roman" w:hAnsi="Times New Roman" w:cs="Times New Roman"/>
          <w:color w:val="000000"/>
          <w:kern w:val="0"/>
          <w:lang w:val="es-AR" w:eastAsia="es-AR"/>
          <w14:ligatures w14:val="none"/>
        </w:rPr>
        <w:t> </w:t>
      </w:r>
    </w:p>
    <w:p w14:paraId="45A689C1"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20FF930C" w14:textId="77777777"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Michi, N. A. (2025). Entre saber y ser parte. </w:t>
      </w:r>
      <w:r w:rsidRPr="004C7341">
        <w:rPr>
          <w:rFonts w:ascii="Times New Roman" w:eastAsia="Times New Roman" w:hAnsi="Times New Roman" w:cs="Times New Roman"/>
          <w:i/>
          <w:iCs/>
          <w:color w:val="000000"/>
          <w:kern w:val="0"/>
          <w:lang w:val="es-AR" w:eastAsia="es-AR"/>
          <w14:ligatures w14:val="none"/>
        </w:rPr>
        <w:t>Masquedós</w:t>
      </w:r>
      <w:r w:rsidRPr="004C7341">
        <w:rPr>
          <w:rFonts w:ascii="Times New Roman" w:eastAsia="Times New Roman" w:hAnsi="Times New Roman" w:cs="Times New Roman"/>
          <w:color w:val="000000"/>
          <w:kern w:val="0"/>
          <w:lang w:val="es-AR" w:eastAsia="es-AR"/>
          <w14:ligatures w14:val="none"/>
        </w:rPr>
        <w:t xml:space="preserve"> - Revista De Extensión Universitaria, 10(13), 12. </w:t>
      </w:r>
      <w:hyperlink r:id="rId7" w:history="1">
        <w:r w:rsidRPr="004C7341">
          <w:rPr>
            <w:rFonts w:ascii="Times New Roman" w:eastAsia="Times New Roman" w:hAnsi="Times New Roman" w:cs="Times New Roman"/>
            <w:color w:val="1155CC"/>
            <w:kern w:val="0"/>
            <w:u w:val="single"/>
            <w:lang w:val="es-AR" w:eastAsia="es-AR"/>
            <w14:ligatures w14:val="none"/>
          </w:rPr>
          <w:t>https://doi.org/10.58313/masquedos.2025.v10.n13.431</w:t>
        </w:r>
      </w:hyperlink>
    </w:p>
    <w:p w14:paraId="07B8F659" w14:textId="77777777" w:rsidR="004C7341" w:rsidRPr="004C7341" w:rsidRDefault="004C7341" w:rsidP="004C7341">
      <w:pPr>
        <w:spacing w:after="0" w:line="240" w:lineRule="auto"/>
        <w:rPr>
          <w:rFonts w:ascii="Times New Roman" w:eastAsia="Times New Roman" w:hAnsi="Times New Roman" w:cs="Times New Roman"/>
          <w:kern w:val="0"/>
          <w:lang w:val="es-AR" w:eastAsia="es-AR"/>
          <w14:ligatures w14:val="none"/>
        </w:rPr>
      </w:pPr>
    </w:p>
    <w:p w14:paraId="5DCF76A4" w14:textId="7D396871"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Pinheiro Barbosa, L. (2016) Educación, resistencia y conocimiento en América Latina: por una teoría desde los movimientos sociales, en </w:t>
      </w:r>
      <w:r w:rsidRPr="004C7341">
        <w:rPr>
          <w:rFonts w:ascii="Times New Roman" w:eastAsia="Times New Roman" w:hAnsi="Times New Roman" w:cs="Times New Roman"/>
          <w:i/>
          <w:iCs/>
          <w:color w:val="000000"/>
          <w:kern w:val="0"/>
          <w:lang w:val="es-AR" w:eastAsia="es-AR"/>
          <w14:ligatures w14:val="none"/>
        </w:rPr>
        <w:t>De Raíz Diversa</w:t>
      </w:r>
      <w:r w:rsidRPr="004C7341">
        <w:rPr>
          <w:rFonts w:ascii="Times New Roman" w:eastAsia="Times New Roman" w:hAnsi="Times New Roman" w:cs="Times New Roman"/>
          <w:color w:val="000000"/>
          <w:kern w:val="0"/>
          <w:lang w:val="es-AR" w:eastAsia="es-AR"/>
          <w14:ligatures w14:val="none"/>
        </w:rPr>
        <w:t xml:space="preserve"> </w:t>
      </w:r>
      <w:r>
        <w:rPr>
          <w:rFonts w:ascii="Times New Roman" w:eastAsia="Times New Roman" w:hAnsi="Times New Roman" w:cs="Times New Roman"/>
          <w:color w:val="000000"/>
          <w:kern w:val="0"/>
          <w:lang w:val="es-AR" w:eastAsia="es-AR"/>
          <w14:ligatures w14:val="none"/>
        </w:rPr>
        <w:t>V</w:t>
      </w:r>
      <w:r w:rsidRPr="004C7341">
        <w:rPr>
          <w:rFonts w:ascii="Times New Roman" w:eastAsia="Times New Roman" w:hAnsi="Times New Roman" w:cs="Times New Roman"/>
          <w:color w:val="000000"/>
          <w:kern w:val="0"/>
          <w:lang w:val="es-AR" w:eastAsia="es-AR"/>
          <w14:ligatures w14:val="none"/>
        </w:rPr>
        <w:t xml:space="preserve">ol. 3, </w:t>
      </w:r>
      <w:r>
        <w:rPr>
          <w:rFonts w:ascii="Times New Roman" w:eastAsia="Times New Roman" w:hAnsi="Times New Roman" w:cs="Times New Roman"/>
          <w:color w:val="000000"/>
          <w:kern w:val="0"/>
          <w:lang w:val="es-AR" w:eastAsia="es-AR"/>
          <w14:ligatures w14:val="none"/>
        </w:rPr>
        <w:t>N</w:t>
      </w:r>
      <w:r w:rsidRPr="004C7341">
        <w:rPr>
          <w:rFonts w:ascii="Times New Roman" w:eastAsia="Times New Roman" w:hAnsi="Times New Roman" w:cs="Times New Roman"/>
          <w:color w:val="000000"/>
          <w:kern w:val="0"/>
          <w:lang w:val="es-AR" w:eastAsia="es-AR"/>
          <w14:ligatures w14:val="none"/>
        </w:rPr>
        <w:t>úm. 6, julio-diciembre, pp. 45-79, 2016</w:t>
      </w:r>
    </w:p>
    <w:p w14:paraId="7B076843" w14:textId="77777777" w:rsidR="004C7341" w:rsidRPr="004C7341" w:rsidRDefault="004C7341" w:rsidP="004C7341">
      <w:pPr>
        <w:spacing w:before="280" w:after="280" w:line="240" w:lineRule="auto"/>
        <w:ind w:right="57"/>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Pinheiro Barbosa, L., Rosset, P. M., Val, V. y Soto, O. H.  (2025). Diálogo de Saberes y Pedagogía del Territorio en las luchas por autonomías y soberanías en el Sur Global. Revista </w:t>
      </w:r>
      <w:r w:rsidRPr="004C7341">
        <w:rPr>
          <w:rFonts w:ascii="Times New Roman" w:eastAsia="Times New Roman" w:hAnsi="Times New Roman" w:cs="Times New Roman"/>
          <w:i/>
          <w:iCs/>
          <w:color w:val="000000"/>
          <w:kern w:val="0"/>
          <w:lang w:val="es-AR" w:eastAsia="es-AR"/>
          <w14:ligatures w14:val="none"/>
        </w:rPr>
        <w:t>Masquedós,</w:t>
      </w:r>
      <w:r w:rsidRPr="004C7341">
        <w:rPr>
          <w:rFonts w:ascii="Times New Roman" w:eastAsia="Times New Roman" w:hAnsi="Times New Roman" w:cs="Times New Roman"/>
          <w:color w:val="000000"/>
          <w:kern w:val="0"/>
          <w:lang w:val="es-AR" w:eastAsia="es-AR"/>
          <w14:ligatures w14:val="none"/>
        </w:rPr>
        <w:t xml:space="preserve"> 10(13), 1-22. </w:t>
      </w:r>
      <w:hyperlink r:id="rId8" w:history="1">
        <w:r w:rsidRPr="004C7341">
          <w:rPr>
            <w:rFonts w:ascii="Times New Roman" w:eastAsia="Times New Roman" w:hAnsi="Times New Roman" w:cs="Times New Roman"/>
            <w:color w:val="000080"/>
            <w:kern w:val="0"/>
            <w:u w:val="single"/>
            <w:lang w:val="es-AR" w:eastAsia="es-AR"/>
            <w14:ligatures w14:val="none"/>
          </w:rPr>
          <w:t>https://doi.org/10.58313/masquedos.2025.v10.n13.428</w:t>
        </w:r>
      </w:hyperlink>
    </w:p>
    <w:p w14:paraId="6637C7C0" w14:textId="77777777" w:rsidR="004C7341" w:rsidRPr="004C7341" w:rsidRDefault="004C7341" w:rsidP="004C7341">
      <w:pPr>
        <w:spacing w:before="280" w:after="280" w:line="240" w:lineRule="auto"/>
        <w:ind w:right="57"/>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Saravia Ramos, P. (2025). Diálogo de saberes: Reflexiones y claves para la construcción de nuevas relaciones universidad-territorio. </w:t>
      </w:r>
      <w:r w:rsidRPr="004C7341">
        <w:rPr>
          <w:rFonts w:ascii="Times New Roman" w:eastAsia="Times New Roman" w:hAnsi="Times New Roman" w:cs="Times New Roman"/>
          <w:i/>
          <w:iCs/>
          <w:color w:val="000000"/>
          <w:kern w:val="0"/>
          <w:lang w:val="es-AR" w:eastAsia="es-AR"/>
          <w14:ligatures w14:val="none"/>
        </w:rPr>
        <w:t>Masquedós - Revista de Extensión Universitaria</w:t>
      </w:r>
      <w:r w:rsidRPr="004C7341">
        <w:rPr>
          <w:rFonts w:ascii="Times New Roman" w:eastAsia="Times New Roman" w:hAnsi="Times New Roman" w:cs="Times New Roman"/>
          <w:color w:val="000000"/>
          <w:kern w:val="0"/>
          <w:lang w:val="es-AR" w:eastAsia="es-AR"/>
          <w14:ligatures w14:val="none"/>
        </w:rPr>
        <w:t xml:space="preserve">, </w:t>
      </w:r>
      <w:r w:rsidRPr="004C7341">
        <w:rPr>
          <w:rFonts w:ascii="Times New Roman" w:eastAsia="Times New Roman" w:hAnsi="Times New Roman" w:cs="Times New Roman"/>
          <w:i/>
          <w:iCs/>
          <w:color w:val="000000"/>
          <w:kern w:val="0"/>
          <w:lang w:val="es-AR" w:eastAsia="es-AR"/>
          <w14:ligatures w14:val="none"/>
        </w:rPr>
        <w:t>10</w:t>
      </w:r>
      <w:r w:rsidRPr="004C7341">
        <w:rPr>
          <w:rFonts w:ascii="Times New Roman" w:eastAsia="Times New Roman" w:hAnsi="Times New Roman" w:cs="Times New Roman"/>
          <w:color w:val="000000"/>
          <w:kern w:val="0"/>
          <w:lang w:val="es-AR" w:eastAsia="es-AR"/>
          <w14:ligatures w14:val="none"/>
        </w:rPr>
        <w:t>(13), 15. https://doi.org/10.58313/masquedos.2025.v10.n13.429</w:t>
      </w:r>
    </w:p>
    <w:p w14:paraId="04F702DF" w14:textId="213F42E4" w:rsidR="004C7341" w:rsidRPr="004C7341" w:rsidRDefault="004C7341" w:rsidP="004C7341">
      <w:pPr>
        <w:spacing w:after="0" w:line="240" w:lineRule="auto"/>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Tommasino, H.; Cano, A.; Castro, D.; Santos, C. y Stevenazzi, F. (2010). “De la extensión a las prácticas integrales”. En </w:t>
      </w:r>
      <w:r w:rsidRPr="004C7341">
        <w:rPr>
          <w:rFonts w:ascii="Times New Roman" w:eastAsia="Times New Roman" w:hAnsi="Times New Roman" w:cs="Times New Roman"/>
          <w:i/>
          <w:iCs/>
          <w:color w:val="000000"/>
          <w:kern w:val="0"/>
          <w:lang w:val="es-AR" w:eastAsia="es-AR"/>
          <w14:ligatures w14:val="none"/>
        </w:rPr>
        <w:t>La extensión en la transformación de la enseñanza: los Espacios de Formación Integral.</w:t>
      </w:r>
      <w:r w:rsidRPr="004C7341">
        <w:rPr>
          <w:rFonts w:ascii="Times New Roman" w:eastAsia="Times New Roman" w:hAnsi="Times New Roman" w:cs="Times New Roman"/>
          <w:color w:val="000000"/>
          <w:kern w:val="0"/>
          <w:lang w:val="es-AR" w:eastAsia="es-AR"/>
          <w14:ligatures w14:val="none"/>
        </w:rPr>
        <w:t xml:space="preserve"> UDELAR</w:t>
      </w:r>
    </w:p>
    <w:p w14:paraId="1335CAA1" w14:textId="77777777" w:rsidR="004C7341" w:rsidRPr="004C7341" w:rsidRDefault="004C7341" w:rsidP="004C7341">
      <w:pPr>
        <w:spacing w:before="280" w:after="280" w:line="240" w:lineRule="auto"/>
        <w:ind w:right="57"/>
        <w:jc w:val="both"/>
        <w:rPr>
          <w:rFonts w:ascii="Times New Roman" w:eastAsia="Times New Roman" w:hAnsi="Times New Roman" w:cs="Times New Roman"/>
          <w:kern w:val="0"/>
          <w:lang w:val="es-AR" w:eastAsia="es-AR"/>
          <w14:ligatures w14:val="none"/>
        </w:rPr>
      </w:pPr>
      <w:r w:rsidRPr="004C7341">
        <w:rPr>
          <w:rFonts w:ascii="Times New Roman" w:eastAsia="Times New Roman" w:hAnsi="Times New Roman" w:cs="Times New Roman"/>
          <w:color w:val="000000"/>
          <w:kern w:val="0"/>
          <w:lang w:val="es-AR" w:eastAsia="es-AR"/>
          <w14:ligatures w14:val="none"/>
        </w:rPr>
        <w:t xml:space="preserve">Tommasino, Humberto, (2022) Modelos de extensión e integralidad en las universidades públicas, en Verónica Perentelli (coord) </w:t>
      </w:r>
      <w:r w:rsidRPr="004C7341">
        <w:rPr>
          <w:rFonts w:ascii="Times New Roman" w:eastAsia="Times New Roman" w:hAnsi="Times New Roman" w:cs="Times New Roman"/>
          <w:i/>
          <w:iCs/>
          <w:color w:val="000000"/>
          <w:kern w:val="0"/>
          <w:lang w:val="es-AR" w:eastAsia="es-AR"/>
          <w14:ligatures w14:val="none"/>
        </w:rPr>
        <w:t>Integralidad revisitada: abordajes múltiples y perspectivas</w:t>
      </w:r>
      <w:r w:rsidRPr="004C7341">
        <w:rPr>
          <w:rFonts w:ascii="Times New Roman" w:eastAsia="Times New Roman" w:hAnsi="Times New Roman" w:cs="Times New Roman"/>
          <w:color w:val="000000"/>
          <w:kern w:val="0"/>
          <w:lang w:val="es-AR" w:eastAsia="es-AR"/>
          <w14:ligatures w14:val="none"/>
        </w:rPr>
        <w:t>, UDELAR</w:t>
      </w:r>
    </w:p>
    <w:p w14:paraId="505F76DA" w14:textId="11AB3D03" w:rsidR="00E46766" w:rsidRDefault="004C7341" w:rsidP="004C7341">
      <w:pPr>
        <w:spacing w:line="240" w:lineRule="auto"/>
        <w:rPr>
          <w:rFonts w:ascii="Times New Roman" w:hAnsi="Times New Roman" w:cs="Times New Roman"/>
          <w:b/>
          <w:bCs/>
        </w:rPr>
      </w:pPr>
      <w:r w:rsidRPr="004C7341">
        <w:rPr>
          <w:rFonts w:ascii="Times New Roman" w:eastAsia="Times New Roman" w:hAnsi="Times New Roman" w:cs="Times New Roman"/>
          <w:kern w:val="0"/>
          <w:lang w:val="es-AR" w:eastAsia="es-AR"/>
          <w14:ligatures w14:val="none"/>
        </w:rPr>
        <w:br/>
      </w:r>
      <w:r w:rsidRPr="004C7341">
        <w:rPr>
          <w:rFonts w:ascii="Times New Roman" w:eastAsia="Times New Roman" w:hAnsi="Times New Roman" w:cs="Times New Roman"/>
          <w:kern w:val="0"/>
          <w:lang w:val="es-AR" w:eastAsia="es-AR"/>
          <w14:ligatures w14:val="none"/>
        </w:rPr>
        <w:br/>
      </w:r>
      <w:r w:rsidRPr="004C7341">
        <w:rPr>
          <w:rFonts w:ascii="Times New Roman" w:eastAsia="Times New Roman" w:hAnsi="Times New Roman" w:cs="Times New Roman"/>
          <w:kern w:val="0"/>
          <w:lang w:val="es-AR" w:eastAsia="es-AR"/>
          <w14:ligatures w14:val="none"/>
        </w:rPr>
        <w:br/>
      </w:r>
    </w:p>
    <w:p w14:paraId="5A2DD009" w14:textId="2A92DDEF" w:rsidR="00E46766" w:rsidRDefault="00E46766" w:rsidP="00E46766">
      <w:pPr>
        <w:spacing w:line="240" w:lineRule="auto"/>
        <w:rPr>
          <w:rFonts w:ascii="Times New Roman" w:hAnsi="Times New Roman" w:cs="Times New Roman"/>
          <w:b/>
          <w:bCs/>
        </w:rPr>
      </w:pPr>
    </w:p>
    <w:p w14:paraId="7E83515B" w14:textId="3548B48F"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5C10B" w14:textId="77777777" w:rsidR="00BD7062" w:rsidRPr="00BA642E" w:rsidRDefault="00BD7062" w:rsidP="00C802F5">
      <w:pPr>
        <w:spacing w:after="0" w:line="240" w:lineRule="auto"/>
      </w:pPr>
      <w:r w:rsidRPr="00BA642E">
        <w:separator/>
      </w:r>
    </w:p>
  </w:endnote>
  <w:endnote w:type="continuationSeparator" w:id="0">
    <w:p w14:paraId="2FCB5031" w14:textId="77777777" w:rsidR="00BD7062" w:rsidRPr="00BA642E" w:rsidRDefault="00BD706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63BB" w14:textId="77777777" w:rsidR="00BD7062" w:rsidRPr="00BA642E" w:rsidRDefault="00BD7062" w:rsidP="00C802F5">
      <w:pPr>
        <w:spacing w:after="0" w:line="240" w:lineRule="auto"/>
      </w:pPr>
      <w:r w:rsidRPr="00BA642E">
        <w:separator/>
      </w:r>
    </w:p>
  </w:footnote>
  <w:footnote w:type="continuationSeparator" w:id="0">
    <w:p w14:paraId="5A38A224" w14:textId="77777777" w:rsidR="00BD7062" w:rsidRPr="00BA642E" w:rsidRDefault="00BD706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045A1"/>
    <w:rsid w:val="001816D6"/>
    <w:rsid w:val="00185F5E"/>
    <w:rsid w:val="001923DC"/>
    <w:rsid w:val="002327C3"/>
    <w:rsid w:val="00312392"/>
    <w:rsid w:val="003314DE"/>
    <w:rsid w:val="004040C0"/>
    <w:rsid w:val="00437E9C"/>
    <w:rsid w:val="004C7341"/>
    <w:rsid w:val="00550766"/>
    <w:rsid w:val="005F3B2E"/>
    <w:rsid w:val="00701F64"/>
    <w:rsid w:val="007B5B5F"/>
    <w:rsid w:val="007D233B"/>
    <w:rsid w:val="0085070B"/>
    <w:rsid w:val="00A17247"/>
    <w:rsid w:val="00BA642E"/>
    <w:rsid w:val="00BC236F"/>
    <w:rsid w:val="00BD7062"/>
    <w:rsid w:val="00C160C3"/>
    <w:rsid w:val="00C802F5"/>
    <w:rsid w:val="00C96B2C"/>
    <w:rsid w:val="00CC04C1"/>
    <w:rsid w:val="00D843EC"/>
    <w:rsid w:val="00E22ED9"/>
    <w:rsid w:val="00E467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3314DE"/>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1582">
      <w:bodyDiv w:val="1"/>
      <w:marLeft w:val="0"/>
      <w:marRight w:val="0"/>
      <w:marTop w:val="0"/>
      <w:marBottom w:val="0"/>
      <w:divBdr>
        <w:top w:val="none" w:sz="0" w:space="0" w:color="auto"/>
        <w:left w:val="none" w:sz="0" w:space="0" w:color="auto"/>
        <w:bottom w:val="none" w:sz="0" w:space="0" w:color="auto"/>
        <w:right w:val="none" w:sz="0" w:space="0" w:color="auto"/>
      </w:divBdr>
    </w:div>
    <w:div w:id="156960628">
      <w:bodyDiv w:val="1"/>
      <w:marLeft w:val="0"/>
      <w:marRight w:val="0"/>
      <w:marTop w:val="0"/>
      <w:marBottom w:val="0"/>
      <w:divBdr>
        <w:top w:val="none" w:sz="0" w:space="0" w:color="auto"/>
        <w:left w:val="none" w:sz="0" w:space="0" w:color="auto"/>
        <w:bottom w:val="none" w:sz="0" w:space="0" w:color="auto"/>
        <w:right w:val="none" w:sz="0" w:space="0" w:color="auto"/>
      </w:divBdr>
    </w:div>
    <w:div w:id="762914899">
      <w:bodyDiv w:val="1"/>
      <w:marLeft w:val="0"/>
      <w:marRight w:val="0"/>
      <w:marTop w:val="0"/>
      <w:marBottom w:val="0"/>
      <w:divBdr>
        <w:top w:val="none" w:sz="0" w:space="0" w:color="auto"/>
        <w:left w:val="none" w:sz="0" w:space="0" w:color="auto"/>
        <w:bottom w:val="none" w:sz="0" w:space="0" w:color="auto"/>
        <w:right w:val="none" w:sz="0" w:space="0" w:color="auto"/>
      </w:divBdr>
    </w:div>
    <w:div w:id="1894583964">
      <w:bodyDiv w:val="1"/>
      <w:marLeft w:val="0"/>
      <w:marRight w:val="0"/>
      <w:marTop w:val="0"/>
      <w:marBottom w:val="0"/>
      <w:divBdr>
        <w:top w:val="none" w:sz="0" w:space="0" w:color="auto"/>
        <w:left w:val="none" w:sz="0" w:space="0" w:color="auto"/>
        <w:bottom w:val="none" w:sz="0" w:space="0" w:color="auto"/>
        <w:right w:val="none" w:sz="0" w:space="0" w:color="auto"/>
      </w:divBdr>
    </w:div>
    <w:div w:id="2007512177">
      <w:bodyDiv w:val="1"/>
      <w:marLeft w:val="0"/>
      <w:marRight w:val="0"/>
      <w:marTop w:val="0"/>
      <w:marBottom w:val="0"/>
      <w:divBdr>
        <w:top w:val="none" w:sz="0" w:space="0" w:color="auto"/>
        <w:left w:val="none" w:sz="0" w:space="0" w:color="auto"/>
        <w:bottom w:val="none" w:sz="0" w:space="0" w:color="auto"/>
        <w:right w:val="none" w:sz="0" w:space="0" w:color="auto"/>
      </w:divBdr>
    </w:div>
    <w:div w:id="208583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313/masquedos.2025.v10.n13.428" TargetMode="External"/><Relationship Id="rId3" Type="http://schemas.openxmlformats.org/officeDocument/2006/relationships/webSettings" Target="webSettings.xml"/><Relationship Id="rId7" Type="http://schemas.openxmlformats.org/officeDocument/2006/relationships/hyperlink" Target="https://doi.org/10.58313/masquedos.2025.v10.n13.43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58313/masquedos.2025.v10.n13.43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6276</Words>
  <Characters>34520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3</cp:revision>
  <dcterms:created xsi:type="dcterms:W3CDTF">2026-07-11T19:24:00Z</dcterms:created>
  <dcterms:modified xsi:type="dcterms:W3CDTF">2026-07-11T19:44:00Z</dcterms:modified>
</cp:coreProperties>
</file>