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1D4D7" w14:textId="77777777" w:rsidR="00BE2DFC"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rPr>
        <w:t>Universidad y Territorio: Políticas Públicas para Democratizar la Educación Superior en el Noreste Bonaerense</w:t>
      </w:r>
    </w:p>
    <w:p w14:paraId="6CAF2620"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Coronel, Ivana Andrea</w:t>
      </w:r>
    </w:p>
    <w:p w14:paraId="16569AA8"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Universidad Nacional de San Antonio de Areco</w:t>
      </w:r>
    </w:p>
    <w:p w14:paraId="1377CA6B" w14:textId="77777777" w:rsidR="00BE2DFC" w:rsidRDefault="00000000">
      <w:pPr>
        <w:spacing w:line="240" w:lineRule="auto"/>
        <w:jc w:val="right"/>
        <w:rPr>
          <w:rFonts w:ascii="Times New Roman" w:eastAsia="Times New Roman" w:hAnsi="Times New Roman" w:cs="Times New Roman"/>
        </w:rPr>
      </w:pPr>
      <w:hyperlink r:id="rId7">
        <w:r>
          <w:rPr>
            <w:rFonts w:ascii="Times New Roman" w:eastAsia="Times New Roman" w:hAnsi="Times New Roman" w:cs="Times New Roman"/>
            <w:color w:val="1155CC"/>
            <w:u w:val="single"/>
          </w:rPr>
          <w:t>ivana.coronel@unsada.edu.ar</w:t>
        </w:r>
      </w:hyperlink>
    </w:p>
    <w:p w14:paraId="759D24DD" w14:textId="77777777" w:rsidR="00BE2DFC" w:rsidRDefault="00BE2DFC">
      <w:pPr>
        <w:spacing w:after="0" w:line="240" w:lineRule="auto"/>
        <w:rPr>
          <w:rFonts w:ascii="Times New Roman" w:eastAsia="Times New Roman" w:hAnsi="Times New Roman" w:cs="Times New Roman"/>
        </w:rPr>
      </w:pPr>
    </w:p>
    <w:p w14:paraId="289C22C1"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Rossi, Pablo</w:t>
      </w:r>
    </w:p>
    <w:p w14:paraId="08EE1252"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Universidad Nacional de San Antonio de Areco</w:t>
      </w:r>
    </w:p>
    <w:p w14:paraId="30417CDA"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     </w:t>
      </w:r>
      <w:hyperlink r:id="rId8">
        <w:r>
          <w:rPr>
            <w:rFonts w:ascii="Times New Roman" w:eastAsia="Times New Roman" w:hAnsi="Times New Roman" w:cs="Times New Roman"/>
            <w:color w:val="1155CC"/>
            <w:u w:val="single"/>
          </w:rPr>
          <w:t>pablo.rossi@unsada.edu.ar</w:t>
        </w:r>
      </w:hyperlink>
    </w:p>
    <w:p w14:paraId="5B5F7F5A" w14:textId="77777777" w:rsidR="00BE2DFC" w:rsidRDefault="00BE2DFC">
      <w:pPr>
        <w:spacing w:after="0" w:line="240" w:lineRule="auto"/>
        <w:rPr>
          <w:rFonts w:ascii="Times New Roman" w:eastAsia="Times New Roman" w:hAnsi="Times New Roman" w:cs="Times New Roman"/>
        </w:rPr>
      </w:pPr>
    </w:p>
    <w:p w14:paraId="79A57676" w14:textId="77777777" w:rsidR="00BE2DFC" w:rsidRDefault="00000000">
      <w:pPr>
        <w:spacing w:line="240" w:lineRule="auto"/>
        <w:jc w:val="right"/>
        <w:rPr>
          <w:rFonts w:ascii="Times New Roman" w:eastAsia="Times New Roman" w:hAnsi="Times New Roman" w:cs="Times New Roman"/>
        </w:rPr>
      </w:pPr>
      <w:proofErr w:type="spellStart"/>
      <w:r>
        <w:rPr>
          <w:rFonts w:ascii="Times New Roman" w:eastAsia="Times New Roman" w:hAnsi="Times New Roman" w:cs="Times New Roman"/>
          <w:color w:val="000000"/>
        </w:rPr>
        <w:t>Sansarricq</w:t>
      </w:r>
      <w:proofErr w:type="spellEnd"/>
      <w:r>
        <w:rPr>
          <w:rFonts w:ascii="Times New Roman" w:eastAsia="Times New Roman" w:hAnsi="Times New Roman" w:cs="Times New Roman"/>
          <w:color w:val="000000"/>
        </w:rPr>
        <w:t>, Silvina</w:t>
      </w:r>
    </w:p>
    <w:p w14:paraId="5BBE73BE" w14:textId="77777777" w:rsidR="00BE2DFC" w:rsidRDefault="00000000">
      <w:pPr>
        <w:spacing w:line="240" w:lineRule="auto"/>
        <w:jc w:val="right"/>
        <w:rPr>
          <w:rFonts w:ascii="Times New Roman" w:eastAsia="Times New Roman" w:hAnsi="Times New Roman" w:cs="Times New Roman"/>
        </w:rPr>
      </w:pPr>
      <w:r>
        <w:rPr>
          <w:rFonts w:ascii="Times New Roman" w:eastAsia="Times New Roman" w:hAnsi="Times New Roman" w:cs="Times New Roman"/>
          <w:color w:val="000000"/>
        </w:rPr>
        <w:t>Universidad Nacional de San Antonio de Areco</w:t>
      </w:r>
    </w:p>
    <w:p w14:paraId="346B2900" w14:textId="77777777" w:rsidR="00BE2DFC" w:rsidRDefault="00000000">
      <w:pPr>
        <w:spacing w:line="240" w:lineRule="auto"/>
        <w:jc w:val="right"/>
        <w:rPr>
          <w:rFonts w:ascii="Times New Roman" w:eastAsia="Times New Roman" w:hAnsi="Times New Roman" w:cs="Times New Roman"/>
        </w:rPr>
      </w:pPr>
      <w:hyperlink r:id="rId9">
        <w:r>
          <w:rPr>
            <w:rFonts w:ascii="Times New Roman" w:eastAsia="Times New Roman" w:hAnsi="Times New Roman" w:cs="Times New Roman"/>
            <w:color w:val="1155CC"/>
            <w:u w:val="single"/>
          </w:rPr>
          <w:t>silvina.sansarricq@unsada.edu.ar</w:t>
        </w:r>
      </w:hyperlink>
    </w:p>
    <w:p w14:paraId="0E10AAD6" w14:textId="77777777" w:rsidR="00BE2DFC" w:rsidRDefault="00BE2DFC">
      <w:pPr>
        <w:spacing w:after="0" w:line="240" w:lineRule="auto"/>
        <w:rPr>
          <w:rFonts w:ascii="Times New Roman" w:eastAsia="Times New Roman" w:hAnsi="Times New Roman" w:cs="Times New Roman"/>
        </w:rPr>
      </w:pPr>
    </w:p>
    <w:p w14:paraId="3076924F" w14:textId="77777777" w:rsidR="00BE2DFC"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rPr>
        <w:t>Resumen</w:t>
      </w:r>
    </w:p>
    <w:p w14:paraId="4FD7ADE0"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La Universidad Nacional de San Antonio de Areco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es una universidad nacional pública y gratuita en donde la autonomía, el cogobierno y la libertad de cátedra son principios rectores de la docencia, la investigación y la extensión. Tiene como misión estatutaria formar personas solidarias, capaces de generar pensamiento original, crítico y creativo, comprometidas con la democracia, la calidad de las instituciones y el bienestar de sus comunidades. Desde sus inicios, la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asumió el compromiso de extender sus actividades al territorio de influencia con el propósito de democratizar la educación superior, y concibe a la articulación como una estrategia institucional que contribuye en tal sentido. En 2019 aprobó la creación del Programa de articulación académica y reconocimiento de trayectos curriculares (Res. CS </w:t>
      </w:r>
      <w:proofErr w:type="spellStart"/>
      <w:r>
        <w:rPr>
          <w:rFonts w:ascii="Times New Roman" w:eastAsia="Times New Roman" w:hAnsi="Times New Roman" w:cs="Times New Roman"/>
          <w:color w:val="000000"/>
        </w:rPr>
        <w:t>N°</w:t>
      </w:r>
      <w:proofErr w:type="spellEnd"/>
      <w:r>
        <w:rPr>
          <w:rFonts w:ascii="Times New Roman" w:eastAsia="Times New Roman" w:hAnsi="Times New Roman" w:cs="Times New Roman"/>
          <w:color w:val="000000"/>
        </w:rPr>
        <w:t xml:space="preserve"> 149/2019) con el objetivo de generar las condiciones para promover la articulación del sistema educativo regional a través de la innovación curricular, y de la potenciación del diálogo, los recursos y las capacidades institucionales para incrementar el acceso, la permanencia y la graduación de estudiantes en la Universidad. El Programa se organiza a través de tres ejes de intervención, con objetivos y actividades específicos: el eje 1 contempla la articulación entre la educación universitaria y el nivel secundario; el eje 2, la articulación con instituciones de educación superior no universitaria; y el eje 3, la articulación entre educación superior y el entorno </w:t>
      </w:r>
      <w:proofErr w:type="spellStart"/>
      <w:r>
        <w:rPr>
          <w:rFonts w:ascii="Times New Roman" w:eastAsia="Times New Roman" w:hAnsi="Times New Roman" w:cs="Times New Roman"/>
          <w:color w:val="000000"/>
        </w:rPr>
        <w:t>socioproductivo</w:t>
      </w:r>
      <w:proofErr w:type="spellEnd"/>
      <w:r>
        <w:rPr>
          <w:rFonts w:ascii="Times New Roman" w:eastAsia="Times New Roman" w:hAnsi="Times New Roman" w:cs="Times New Roman"/>
          <w:color w:val="000000"/>
        </w:rPr>
        <w:t xml:space="preserve">. Desde entonces la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promueve acciones en cada uno de estos ejes, las cuales tomaron impulso a partir de 2024, en articulación con la Dirección General de Cultura y Educación (</w:t>
      </w:r>
      <w:proofErr w:type="spellStart"/>
      <w:r>
        <w:rPr>
          <w:rFonts w:ascii="Times New Roman" w:eastAsia="Times New Roman" w:hAnsi="Times New Roman" w:cs="Times New Roman"/>
          <w:color w:val="000000"/>
        </w:rPr>
        <w:t>DGCyE</w:t>
      </w:r>
      <w:proofErr w:type="spellEnd"/>
      <w:r>
        <w:rPr>
          <w:rFonts w:ascii="Times New Roman" w:eastAsia="Times New Roman" w:hAnsi="Times New Roman" w:cs="Times New Roman"/>
          <w:color w:val="000000"/>
        </w:rPr>
        <w:t xml:space="preserve">) y el Programa de Integración Territorial (Puentes) de la provincia de Buenos Aires. Este trabajo presenta tres experiencias de articulación que se desarrollan </w:t>
      </w:r>
      <w:proofErr w:type="gramStart"/>
      <w:r>
        <w:rPr>
          <w:rFonts w:ascii="Times New Roman" w:eastAsia="Times New Roman" w:hAnsi="Times New Roman" w:cs="Times New Roman"/>
          <w:color w:val="000000"/>
        </w:rPr>
        <w:t>conjuntamente con</w:t>
      </w:r>
      <w:proofErr w:type="gramEnd"/>
      <w:r>
        <w:rPr>
          <w:rFonts w:ascii="Times New Roman" w:eastAsia="Times New Roman" w:hAnsi="Times New Roman" w:cs="Times New Roman"/>
          <w:color w:val="000000"/>
        </w:rPr>
        <w:t xml:space="preserve"> el propósito de generar las condiciones institucionales que favorezcan el tránsito de estudiantes dentro del sistema educativo regional. En lo referido a la articulación Universidad–escuela </w:t>
      </w:r>
      <w:r>
        <w:rPr>
          <w:rFonts w:ascii="Times New Roman" w:eastAsia="Times New Roman" w:hAnsi="Times New Roman" w:cs="Times New Roman"/>
          <w:color w:val="000000"/>
        </w:rPr>
        <w:lastRenderedPageBreak/>
        <w:t>secundaria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DGCyE</w:t>
      </w:r>
      <w:proofErr w:type="spellEnd"/>
      <w:r>
        <w:rPr>
          <w:rFonts w:ascii="Times New Roman" w:eastAsia="Times New Roman" w:hAnsi="Times New Roman" w:cs="Times New Roman"/>
          <w:color w:val="000000"/>
        </w:rPr>
        <w:t xml:space="preserve">) se describe el programa Nexos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 Curso Preuniversitario, diseñado en conjunto con la Dirección de Educación Secundaria, en atención al nuevo régimen académico impulsado en la provincia. La articulación con el entorno </w:t>
      </w:r>
      <w:proofErr w:type="spellStart"/>
      <w:r>
        <w:rPr>
          <w:rFonts w:ascii="Times New Roman" w:eastAsia="Times New Roman" w:hAnsi="Times New Roman" w:cs="Times New Roman"/>
          <w:color w:val="000000"/>
        </w:rPr>
        <w:t>socioproductivo</w:t>
      </w:r>
      <w:proofErr w:type="spellEnd"/>
      <w:r>
        <w:rPr>
          <w:rFonts w:ascii="Times New Roman" w:eastAsia="Times New Roman" w:hAnsi="Times New Roman" w:cs="Times New Roman"/>
          <w:color w:val="000000"/>
        </w:rPr>
        <w:t xml:space="preserve"> se describe a través de la experiencia de formación para el mundo del trabajo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–Puentes), y del dictado de diplomaturas universitarias con certificaciones escalables, que a su vez otorgan reconocimientos en carreras de pregrado. La experiencia Universidad–Educación de Jóvenes y Adultos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w:t>
      </w:r>
      <w:proofErr w:type="spellStart"/>
      <w:r>
        <w:rPr>
          <w:rFonts w:ascii="Times New Roman" w:eastAsia="Times New Roman" w:hAnsi="Times New Roman" w:cs="Times New Roman"/>
          <w:color w:val="000000"/>
        </w:rPr>
        <w:t>DGCyE</w:t>
      </w:r>
      <w:proofErr w:type="spellEnd"/>
      <w:r>
        <w:rPr>
          <w:rFonts w:ascii="Times New Roman" w:eastAsia="Times New Roman" w:hAnsi="Times New Roman" w:cs="Times New Roman"/>
          <w:color w:val="000000"/>
        </w:rPr>
        <w:t xml:space="preserve">–Puentes) impulsa la articulación con Centros Educativos de Nivel Secundario (CENS), a través del Ciclo de Vinculación Profesional para la certificación de diplomaturas de manera simultánea con la secundaria. Estas propuestas surgen como resultado de la investigación que lleva adelante el equipo, respecto de las formas en que la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se proyecta en el territorio y </w:t>
      </w:r>
      <w:proofErr w:type="gramStart"/>
      <w:r>
        <w:rPr>
          <w:rFonts w:ascii="Times New Roman" w:eastAsia="Times New Roman" w:hAnsi="Times New Roman" w:cs="Times New Roman"/>
          <w:color w:val="000000"/>
        </w:rPr>
        <w:t>en relación a</w:t>
      </w:r>
      <w:proofErr w:type="gramEnd"/>
      <w:r>
        <w:rPr>
          <w:rFonts w:ascii="Times New Roman" w:eastAsia="Times New Roman" w:hAnsi="Times New Roman" w:cs="Times New Roman"/>
          <w:color w:val="000000"/>
        </w:rPr>
        <w:t xml:space="preserve"> los actores con los que articula, con el propósito de diseñar propuestas pedagógicas innovadoras que contemplen las diversas realidades educativas de los(as) bonaerenses, y que puedan consolidarse como políticas públicas sostenibles en el tiempo.</w:t>
      </w:r>
    </w:p>
    <w:p w14:paraId="203647AA"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PALABRAS CLAVE: DISPOSITIVOS DE ARTICULACIÓN-TERRITORIO-DEMOCRATIZACIÓN DE LA UNIVERSIDAD.</w:t>
      </w:r>
    </w:p>
    <w:p w14:paraId="5D67FDB4" w14:textId="77777777" w:rsidR="00BE2DFC" w:rsidRDefault="00BE2DFC">
      <w:pPr>
        <w:spacing w:after="0" w:line="240" w:lineRule="auto"/>
        <w:rPr>
          <w:rFonts w:ascii="Times New Roman" w:eastAsia="Times New Roman" w:hAnsi="Times New Roman" w:cs="Times New Roman"/>
        </w:rPr>
      </w:pPr>
    </w:p>
    <w:p w14:paraId="797CBE06" w14:textId="77777777" w:rsidR="00BE2DFC" w:rsidRDefault="00000000">
      <w:pPr>
        <w:spacing w:line="240" w:lineRule="auto"/>
        <w:jc w:val="center"/>
        <w:rPr>
          <w:rFonts w:ascii="Times New Roman" w:eastAsia="Times New Roman" w:hAnsi="Times New Roman" w:cs="Times New Roman"/>
        </w:rPr>
      </w:pPr>
      <w:r>
        <w:rPr>
          <w:rFonts w:ascii="Times New Roman" w:eastAsia="Times New Roman" w:hAnsi="Times New Roman" w:cs="Times New Roman"/>
          <w:b/>
          <w:bCs/>
          <w:color w:val="000000"/>
        </w:rPr>
        <w:t>Introducción</w:t>
      </w:r>
    </w:p>
    <w:p w14:paraId="4192F200"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Durante las últimas décadas, la educación superior ha experimentado un proceso de transformación caracterizado por la expansión de la matrícula, la diversificación institucional y la creciente heterogeneidad de las trayectorias educativas de los(as) estudiantes. Si bien estos procesos permitieron ampliar las oportunidades de acceso a la universidad, también evidenciaron que la democratización de la educación superior no puede reducirse exclusivamente al incremento de la oferta académica o a la eliminación de barreras formales de ingreso. En este sentido, </w:t>
      </w:r>
      <w:proofErr w:type="spellStart"/>
      <w:r>
        <w:rPr>
          <w:rFonts w:ascii="Times New Roman" w:eastAsia="Times New Roman" w:hAnsi="Times New Roman" w:cs="Times New Roman"/>
          <w:color w:val="000000"/>
        </w:rPr>
        <w:t>Chiroleu</w:t>
      </w:r>
      <w:proofErr w:type="spellEnd"/>
      <w:r>
        <w:rPr>
          <w:rFonts w:ascii="Times New Roman" w:eastAsia="Times New Roman" w:hAnsi="Times New Roman" w:cs="Times New Roman"/>
          <w:color w:val="000000"/>
        </w:rPr>
        <w:t xml:space="preserve"> (2018) sostiene que las políticas de democratización deben analizarse también considerando las condiciones que posibilitan la permanencia, el egreso y la inclusión efectiva de estudiantes con trayectorias sociales y educativas diversas. Persisten, por lo tanto, desafíos vinculados con la permanencia, la graduación, el reconocimiento de saberes adquiridos en distintos ámbitos y la construcción de recorridos formativos flexibles que respondan a las necesidades de una sociedad cada vez más dinámica y diversa. </w:t>
      </w:r>
    </w:p>
    <w:p w14:paraId="3D5AD3B9"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En este escenario, las universidades públicas han comenzado a replantear su función social, incorporando estrategias que permitan fortalecer su vinculación con el territorio y ampliar las oportunidades de acceso efectivo al conocimiento. Este proceso supone trascender una concepción tradicional de la universidad entendida exclusivamente como ámbito de formación profesional para asumir un rol más activo en la promoción del desarrollo social, productivo y cultural de las comunidades donde se insertan. Al respecto, Sousa Santos (2005) plantea que la universidad del siglo XXI debe construir nuevas formas de relación con la sociedad, promoviendo un conocimiento socialmente pertinente y fortaleciendo el diálogo con los actores del territorio. La articulación con otros niveles educativos, el reconocimiento de trayectorias formativas previas y la generación de </w:t>
      </w:r>
      <w:r>
        <w:rPr>
          <w:rFonts w:ascii="Times New Roman" w:eastAsia="Times New Roman" w:hAnsi="Times New Roman" w:cs="Times New Roman"/>
          <w:color w:val="000000"/>
        </w:rPr>
        <w:lastRenderedPageBreak/>
        <w:t>propuestas académicas flexibles constituyen algunas de las principales herramientas mediante las cuales las instituciones universitarias procuran responder a estos desafíos. </w:t>
      </w:r>
    </w:p>
    <w:p w14:paraId="6079455C"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Esta transformación encuentra sustento en los lineamientos impulsados por la UNESCO y por las Conferencias Regionales de Educación Superior de América Latina y el Caribe (CRES 2018). En particular, el Objetivo de Desarrollo Sostenible N.º 4 plantea la necesidad de garantizar una educación inclusiva, equitativa y de calidad, promoviendo oportunidades de aprendizaje a lo largo de toda la vida. Del mismo modo, la Declaración de la CRES 2018 reafirma que la educación superior constituye un bien público social, un derecho humano universal y un deber de los Estados, destacando la responsabilidad de las universidades en la construcción de sociedades más democráticas, inclusivas y comprometidas con el desarrollo sostenible (CRES, 2018). Estas definiciones exceden el plano declarativo y constituyen un marco de referencia para el diseño de políticas institucionales orientadas a ampliar las oportunidades de acceso, permanencia y graduación de los estudiantes.</w:t>
      </w:r>
    </w:p>
    <w:p w14:paraId="2766BC81"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En consonancia con estas perspectivas, la Universidad Nacional de San Antonio de Areco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ha construido, desde su creación, un perfil institucional vinculado con las necesidades del territorio donde desarrolla sus actividades. Su proyecto institucional reconoce a la educación superior como un derecho humano y un bien social, orientando sus funciones de docencia, investigación y extensión hacia la generación de propuestas académicas pertinentes, inclusivas y de calidad (</w:t>
      </w:r>
      <w:proofErr w:type="spellStart"/>
      <w:r>
        <w:rPr>
          <w:rFonts w:ascii="Times New Roman" w:eastAsia="Times New Roman" w:hAnsi="Times New Roman" w:cs="Times New Roman"/>
          <w:color w:val="000000"/>
        </w:rPr>
        <w:t>UNSAdA</w:t>
      </w:r>
      <w:proofErr w:type="spellEnd"/>
      <w:r>
        <w:rPr>
          <w:rFonts w:ascii="Times New Roman" w:eastAsia="Times New Roman" w:hAnsi="Times New Roman" w:cs="Times New Roman"/>
          <w:color w:val="000000"/>
        </w:rPr>
        <w:t xml:space="preserve">, 2018). Esta concepción se expresa en una política sostenida de articulación académica que busca favorecer el acceso a la universidad mediante dispositivos flexibles capaces de reconocer trayectorias educativas diversas y fortalecer los vínculos con los distintos actores del sistema educativo y del entramado </w:t>
      </w:r>
      <w:proofErr w:type="spellStart"/>
      <w:r>
        <w:rPr>
          <w:rFonts w:ascii="Times New Roman" w:eastAsia="Times New Roman" w:hAnsi="Times New Roman" w:cs="Times New Roman"/>
          <w:color w:val="000000"/>
        </w:rPr>
        <w:t>socioproductivo</w:t>
      </w:r>
      <w:proofErr w:type="spellEnd"/>
      <w:r>
        <w:rPr>
          <w:rFonts w:ascii="Times New Roman" w:eastAsia="Times New Roman" w:hAnsi="Times New Roman" w:cs="Times New Roman"/>
          <w:color w:val="000000"/>
        </w:rPr>
        <w:t xml:space="preserve"> regional. </w:t>
      </w:r>
    </w:p>
    <w:p w14:paraId="2B5A71CA"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En este marco, la articulación académica deja de constituir únicamente un mecanismo administrativo destinado al reconocimiento de estudios o equivalencias entre instituciones. Por el contrario, puede entenderse como una política universitaria integral que procura generar condiciones para la construcción de trayectorias educativas continuas, disminuir las barreras existentes entre los distintos niveles del sistema educativo y promover procesos de formación permanente vinculados con las demandas sociales y productivas del territorio. Desde esta perspectiva, el reconocimiento de saberes, la flexibilización curricular y la generación de nuevos dispositivos de acceso representan componentes de una misma estrategia institucional orientada a fortalecer la democratización de la educación superior. </w:t>
      </w:r>
    </w:p>
    <w:p w14:paraId="47CC0C74"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este sentido,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a través de la Resolución CS </w:t>
      </w:r>
      <w:proofErr w:type="spellStart"/>
      <w:r w:rsidRPr="0050474D">
        <w:rPr>
          <w:rFonts w:ascii="Times New Roman" w:eastAsia="Times New Roman" w:hAnsi="Times New Roman" w:cs="Times New Roman"/>
        </w:rPr>
        <w:t>N°</w:t>
      </w:r>
      <w:proofErr w:type="spellEnd"/>
      <w:r w:rsidRPr="0050474D">
        <w:rPr>
          <w:rFonts w:ascii="Times New Roman" w:eastAsia="Times New Roman" w:hAnsi="Times New Roman" w:cs="Times New Roman"/>
        </w:rPr>
        <w:t xml:space="preserve"> 149/2019 aprobó el Programa de Articulación Académica y Reconocimiento de Trayectos Curriculares con el objetivo de generar las condiciones institucionales para promover la articulación académica del sistema educativo de la región, a través de diferentes estrategias que garanticen la calidad e igualdad de oportunidades. Este Programa tomó como sustento el Sistema Nacional de Reconocimientos Académicos aprobado oportunamente por el Ministerio de Educación y Deportes de la Nación, que constituyó un punto de inflexión para las políticas de articulación en el sistema universitario argentino (Resolución 1870 - E/2016). Al desplazar el foco desde la equivalencia estricta de asignaturas hacia el </w:t>
      </w:r>
      <w:r w:rsidRPr="0050474D">
        <w:rPr>
          <w:rFonts w:ascii="Times New Roman" w:eastAsia="Times New Roman" w:hAnsi="Times New Roman" w:cs="Times New Roman"/>
        </w:rPr>
        <w:lastRenderedPageBreak/>
        <w:t xml:space="preserve">reconocimiento de trayectos formativos y resultados de aprendizaje, este sistema promovió una concepción más flexible de las trayectorias estudiantiles y abrió nuevas posibilidades para el diseño de políticas institucionales centradas en el estudiantado. La experiencia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puede interpretarse como una profundización de este enfoque, extendiendo las políticas de reconocimiento más allá del propio sistema universitario e incorporando mecanismos de articulación con la educación secundaria, la educación de jóvenes y adultos(as) y el entorno </w:t>
      </w:r>
      <w:proofErr w:type="spellStart"/>
      <w:r w:rsidRPr="0050474D">
        <w:rPr>
          <w:rFonts w:ascii="Times New Roman" w:eastAsia="Times New Roman" w:hAnsi="Times New Roman" w:cs="Times New Roman"/>
        </w:rPr>
        <w:t>socioproductivo</w:t>
      </w:r>
      <w:proofErr w:type="spellEnd"/>
      <w:r w:rsidRPr="0050474D">
        <w:rPr>
          <w:rFonts w:ascii="Times New Roman" w:eastAsia="Times New Roman" w:hAnsi="Times New Roman" w:cs="Times New Roman"/>
        </w:rPr>
        <w:t>.</w:t>
      </w:r>
    </w:p>
    <w:p w14:paraId="7A068F36"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este contexto, el presente trabajo tiene por finalidad presentar la política institucional de articulación académica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como estrategia para promover la democratización del acceso a la educación superior y fortalecer su vinculación con el territorio. Para ello se describen tres dispositivos implementados por la institución: el Programa NEXOS–Curso Preuniversitario, las Diplomaturas Universitarias y el Ciclo de Vinculación Profesional destinado a estudiantes de la modalidad de Educación de Jóvenes y Adultos. Aunque cada uno de ellos responde a destinatarios y problemáticas específicas, todos comparten el propósito de construir puentes entre la universidad y los distintos ámbitos de formación y desarrollo social, favoreciendo trayectorias educativas más flexibles, inclusivas y articuladas.</w:t>
      </w:r>
    </w:p>
    <w:p w14:paraId="68B0F8F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Finalmente, este trabajo sostiene como hipótesis que la articulación académica constituye una política institucional estratégica que trasciende el reconocimiento formal de trayectos educativos para convertirse en una herramienta de democratización de la educación superior, de fortalecimiento del compromiso territorial de la universidad pública y de la generación de nuevas oportunidades de formación a lo largo de la vida. A partir del estudio del caso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se busca contribuir a la reflexión sobre el papel que las universidades nacionales con perfil regional pueden desempeñar en la construcción de políticas públicas orientadas a garantizar el derecho a la educación superior y promover el desarrollo integral de sus comunidades.</w:t>
      </w:r>
    </w:p>
    <w:p w14:paraId="684CCAD0" w14:textId="77777777" w:rsidR="00BE2DFC" w:rsidRPr="0050474D" w:rsidRDefault="00000000">
      <w:pPr>
        <w:spacing w:line="240" w:lineRule="auto"/>
        <w:jc w:val="center"/>
        <w:rPr>
          <w:rFonts w:ascii="Times New Roman" w:eastAsia="Times New Roman" w:hAnsi="Times New Roman" w:cs="Times New Roman"/>
        </w:rPr>
      </w:pPr>
      <w:r w:rsidRPr="0050474D">
        <w:rPr>
          <w:rFonts w:ascii="Times New Roman" w:eastAsia="Times New Roman" w:hAnsi="Times New Roman" w:cs="Times New Roman"/>
          <w:b/>
          <w:bCs/>
        </w:rPr>
        <w:t>Desarrollo</w:t>
      </w:r>
    </w:p>
    <w:p w14:paraId="650D83A6"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Como se hizo mención en la introducción, la expansión de la educación superior experimentada durante las últimas décadas modificó las formas en que las universidades comprenden su función social. El incremento de la matrícula, la diversificación de los perfiles estudiantiles y la creciente demanda de formación permanente hicieron evidente que las políticas tradicionales de ingreso y permanencia resultaban insuficientes para garantizar el ejercicio efectivo del derecho a la educación superior. Como señalan Fernández Lamarra et al. (2018), las transformaciones de la educación superior argentina exigen fortalecer mecanismos de articulación entre instituciones y niveles educativos que permitan mejorar las trayectorias estudiantiles y favorecer la equidad del sistema. </w:t>
      </w:r>
    </w:p>
    <w:p w14:paraId="52805B55"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asumió esta perspectiva desde sus inicios e incorporó a la articulación como una política institucional orientada a fortalecer el acceso, la permanencia y la graduación de los(as) estudiantes mediante la construcción de vínculos estables entre la universidad, el sistema educativo y el territorio. Esta concepción quedó formalmente plasmada en la creación del Programa de Articulación Académica y Reconocimiento de Trayectos Curriculares, aprobado por Resolución del Consejo Superior N.º 149/2019 mencionado </w:t>
      </w:r>
      <w:r w:rsidRPr="0050474D">
        <w:rPr>
          <w:rFonts w:ascii="Times New Roman" w:eastAsia="Times New Roman" w:hAnsi="Times New Roman" w:cs="Times New Roman"/>
        </w:rPr>
        <w:lastRenderedPageBreak/>
        <w:t xml:space="preserve">precedentemente. Así,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amplía el concepto de articulación incorporando las dimensiones vinculadas con la inclusión educativa, la formación permanente, la innovación curricular y el desarrollo territorial. En consecuencia, el reconocimiento de trayectos deja de constituir un fin en sí mismo para transformarse en una herramienta que facilita la continuidad de los estudios y amplía las oportunidades educativas de poblaciones con trayectorias heterogéneas.</w:t>
      </w:r>
    </w:p>
    <w:p w14:paraId="213CB887"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Lejos de constituir simples referencias normativas, estos principios adquieren materialidad en la organización de políticas institucionales concretas. La democratización del acceso ya no depende únicamente de la gratuidad universitaria o de la eliminación de restricciones formales para el ingreso, sino también de la capacidad institucional para generar dispositivos que acompañen las trayectorias educativas antes, durante y después del ingreso universitario. Desde esta perspectiva, democratizar la educación implica también intervenir sobre las condiciones reales que favorecen o dificultan la continuidad educativa de los(as) estudiantes.</w:t>
      </w:r>
    </w:p>
    <w:p w14:paraId="317FD50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este sentido, la noción de territorio adquiere un papel central dentro del modelo institucional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El Programa de Articulación Académica parte de una concepción que entiende al territorio como un espacio de relaciones sociales, productivas, culturales e institucionales, cuya complejidad exige respuestas diferenciadas por parte de la universidad. Además, se sostiene que el territorio constituye el espacio efectivo donde se desarrollan las relaciones sociales necesarias para asegurar la supervivencia, promover el desarrollo y mejorar la calidad de vida de sus habitantes, retomando los planteos formulados por la CRES 2018.</w:t>
      </w:r>
    </w:p>
    <w:p w14:paraId="101D54E7"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Esta mirada supone un desplazamiento respecto de concepciones tradicionales que identificaban a la universidad principalmente con la producción y transmisión de conocimientos dentro de sus propios límites institucionales. En cambio, la universidad pública aparece como un actor comprometido con la construcción de capacidades locales y regionales, capaz de generar propuestas académicas pertinentes para las necesidades específicas de cada comunidad.</w:t>
      </w:r>
    </w:p>
    <w:p w14:paraId="504EDB16"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este sentido, el mencionado programa reconoce explícitamente que el territorio de influencia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presenta una importante heterogeneidad desde el punto de vista social, económico y productivo. La existencia de municipios con perfiles diversos requiere la implementación de estrategias diferenciadas de intervención que permitan responder tanto a las demandas educativas como a las necesidades del desarrollo regional. En consecuencia, la articulación deja de limitarse al sistema educativo para incorporar también al entramado </w:t>
      </w:r>
      <w:proofErr w:type="spellStart"/>
      <w:r w:rsidRPr="0050474D">
        <w:rPr>
          <w:rFonts w:ascii="Times New Roman" w:eastAsia="Times New Roman" w:hAnsi="Times New Roman" w:cs="Times New Roman"/>
        </w:rPr>
        <w:t>socioproductivo</w:t>
      </w:r>
      <w:proofErr w:type="spellEnd"/>
      <w:r w:rsidRPr="0050474D">
        <w:rPr>
          <w:rFonts w:ascii="Times New Roman" w:eastAsia="Times New Roman" w:hAnsi="Times New Roman" w:cs="Times New Roman"/>
        </w:rPr>
        <w:t>, a los gobiernos locales y a las organizaciones de la comunidad como actores relevantes en la construcción de políticas universitarias.</w:t>
      </w:r>
    </w:p>
    <w:p w14:paraId="7C37CB88"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La organización del Programa de Articulación Académica refleja esta concepción ampliada en su estructura organizada alrededor de tres ejes de intervención: la articulación entre universidad y educación secundaria; la articulación con instituciones de educación superior no universitaria; y la articulación entre educación superior y entorno </w:t>
      </w:r>
      <w:proofErr w:type="spellStart"/>
      <w:r w:rsidRPr="0050474D">
        <w:rPr>
          <w:rFonts w:ascii="Times New Roman" w:eastAsia="Times New Roman" w:hAnsi="Times New Roman" w:cs="Times New Roman"/>
        </w:rPr>
        <w:t>socioproductivo</w:t>
      </w:r>
      <w:proofErr w:type="spellEnd"/>
      <w:r w:rsidRPr="0050474D">
        <w:rPr>
          <w:rFonts w:ascii="Times New Roman" w:eastAsia="Times New Roman" w:hAnsi="Times New Roman" w:cs="Times New Roman"/>
        </w:rPr>
        <w:t xml:space="preserve">. Esta organización resulta significativa porque expresa una visión sistémica del proceso educativo, en la cual las trayectorias de los(as) estudiantes </w:t>
      </w:r>
      <w:r w:rsidRPr="0050474D">
        <w:rPr>
          <w:rFonts w:ascii="Times New Roman" w:eastAsia="Times New Roman" w:hAnsi="Times New Roman" w:cs="Times New Roman"/>
        </w:rPr>
        <w:lastRenderedPageBreak/>
        <w:t>no aparecen fragmentadas por los límites administrativos entre instituciones o niveles educativos, sino concebidas como recorridos continuos que requieren ser acompañados mediante políticas articuladas.</w:t>
      </w:r>
    </w:p>
    <w:p w14:paraId="038819D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Se puede considerar a este último aspecto como uno de los principales aportes del modelo desarrollado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La universidad no espera que los(as) estudiantes ingresen para comenzar a acompañar sus trayectorias, sino que interviene previamente mediante dispositivos de articulación con el nivel secundario; tampoco limita el reconocimiento de saberes a quienes ya forman parte del sistema universitario, sino que incorpora experiencias de formación desarrolladas en otros ámbitos institucionales y territoriales.</w:t>
      </w:r>
    </w:p>
    <w:p w14:paraId="17551E10"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Desde esta perspectiva, el reconocimiento curricular deja de ser entendido exclusivamente como una herramienta administrativa para transformarse en una política de inclusión educativa. Reconocer trayectorias implica reconocer también la diversidad de recorridos personales, laborales y educativos mediante los cuales las personas construyen conocimientos. Esta concepción resulta consistente con el principio de aprendizaje a lo largo de toda la vida impulsado por la UNESCO, que propone superar las visiones lineales de la educación para reconocer múltiples oportunidades de formación durante las distintas etapas de la vida.</w:t>
      </w:r>
    </w:p>
    <w:p w14:paraId="376EF912"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Al mismo tiempo, esta política institucional fortalece el compromiso territorial de la universidad pública, ya que la articulación permite construir redes de cooperación con organismos provinciales, municipios, instituciones educativas y organizaciones de la sociedad civil, entre otras, generando condiciones para que la producción y circulación del conocimiento universitario responda efectivamente a las demandas del entorno. En este sentido, las políticas de articulación desarrolladas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se conciben como componentes de una estrategia institucional orientada a consolidar una universidad abierta al territorio y comprometida con el desarrollo regional.</w:t>
      </w:r>
    </w:p>
    <w:p w14:paraId="3755F64A"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En consecuencia, la articulación académica puede interpretarse como un instrumento de política pública que integra simultáneamente dimensiones pedagógicas, institucionales y sociales. Pedagógicas, porque favorecen la continuidad de las trayectorias educativas; institucionales, porque promueven formas innovadoras de organización curricular y reconocimiento académico; y sociales, porque amplían las oportunidades de acceso al conocimiento para sectores históricamente alejados de la educación superior. Esta articulación entre las distintas dimensiones constituye precisamente el fundamento sobre el cual posteriormente se desarrollan las experiencias del Programa NEXOS, las Diplomaturas Universitarias y el Ciclo de Vinculación Profesional, que representan expresiones concretas de una misma política institucional orientada a democratizar la educación superior desde el territorio.</w:t>
      </w:r>
    </w:p>
    <w:p w14:paraId="77D64B0C" w14:textId="77777777" w:rsidR="00BE2DFC" w:rsidRPr="0050474D" w:rsidRDefault="00BE2DFC">
      <w:pPr>
        <w:spacing w:line="240" w:lineRule="auto"/>
        <w:jc w:val="both"/>
        <w:rPr>
          <w:rFonts w:ascii="Times New Roman" w:eastAsia="Times New Roman" w:hAnsi="Times New Roman" w:cs="Times New Roman"/>
          <w:b/>
          <w:bCs/>
        </w:rPr>
      </w:pPr>
    </w:p>
    <w:p w14:paraId="730A0737" w14:textId="77777777" w:rsidR="00BE2DFC" w:rsidRPr="0050474D" w:rsidRDefault="00BE2DFC">
      <w:pPr>
        <w:spacing w:line="240" w:lineRule="auto"/>
        <w:jc w:val="both"/>
        <w:rPr>
          <w:rFonts w:ascii="Times New Roman" w:eastAsia="Times New Roman" w:hAnsi="Times New Roman" w:cs="Times New Roman"/>
          <w:b/>
          <w:bCs/>
        </w:rPr>
      </w:pPr>
    </w:p>
    <w:p w14:paraId="62C3AC8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b/>
          <w:bCs/>
        </w:rPr>
        <w:t>El Programa NEXOS–Curso Preuniversitario</w:t>
      </w:r>
    </w:p>
    <w:p w14:paraId="07BFD33A"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lastRenderedPageBreak/>
        <w:t xml:space="preserve">La propuesta NEXOS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–Curso Preuniversitario (Programa NEXOS) se inscribe dentro del Programa de ingreso, permanencia y egreso con calidad (Resol. R </w:t>
      </w:r>
      <w:proofErr w:type="spellStart"/>
      <w:r w:rsidRPr="0050474D">
        <w:rPr>
          <w:rFonts w:ascii="Times New Roman" w:eastAsia="Times New Roman" w:hAnsi="Times New Roman" w:cs="Times New Roman"/>
        </w:rPr>
        <w:t>Nº</w:t>
      </w:r>
      <w:proofErr w:type="spellEnd"/>
      <w:r w:rsidRPr="0050474D">
        <w:rPr>
          <w:rFonts w:ascii="Times New Roman" w:eastAsia="Times New Roman" w:hAnsi="Times New Roman" w:cs="Times New Roman"/>
        </w:rPr>
        <w:t xml:space="preserve"> 111/2016), implementado desde 2016, el cual contempla un conjunto de dispositivos orientados a acompañar integralmente las trayectorias estudiantiles desde antes del ingreso hasta la finalización de los estudios universitarios.</w:t>
      </w:r>
    </w:p>
    <w:p w14:paraId="65171369"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Como componente integral de una política institucional, su creación responde a la necesidad de consolidar un dispositivo que ya venía desarrollándose en la Universidad, incorporando nuevas herramientas pedagógicas y adaptándolo a los cambios producidos en el régimen académico de la educación secundaria de la provincia de Buenos Aires. </w:t>
      </w:r>
    </w:p>
    <w:p w14:paraId="41509DF4"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Uno de los aspectos más innovadores de la propuesta consiste en que el curso no se limita a ofrecer instancias de nivelación de conocimientos previos, sino que constituye un trayecto de reconocimiento curricular destinado simultáneamente a fortalecer los saberes necesarios para el ingreso universitario y a permitir que los(as) estudiantes comiencen anticipadamente el cursado de asignaturas pertenecientes a los planes de estudio de las carreras elegidas.</w:t>
      </w:r>
    </w:p>
    <w:p w14:paraId="4CC8685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Esta característica representa un cambio significativo respecto de los tradicionales cursos de ingreso implementados por numerosas universidades. Mientras estos últimos suelen funcionar como instancias preparatorias separadas de la estructura curricular, el Programa NEXOS-Curso preuniversitario integra desde el comienzo a los futuros estudiantes dentro de los recorridos académicos de la Universidad mediante el reconocimiento posterior de las asignaturas aprobadas. El objetivo es que el ingreso deje de constituir una etapa previa y diferenciada para transformarse en el inicio efectivo de la trayectoria universitaria.</w:t>
      </w:r>
    </w:p>
    <w:p w14:paraId="3F56BAA0"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Los(as) estudiantes no solamente fortalecen conocimientos disciplinares, sino que comienzan a familiarizarse con las formas de trabajo propias de la educación superior, incorporando gradualmente las competencias académicas que caracterizan al nivel universitario. En este sentido, el propósito del curso preuniversitario consiste en desarrollar capacidades vinculadas con el pensamiento autónomo, crítico, flexible y creativo; la interpretación y producción de textos académicos; el manejo de bibliografía especializada; la resolución de problemas; las competencias digitales y el trabajo colaborativo, entre otros.</w:t>
      </w:r>
    </w:p>
    <w:p w14:paraId="7D4265B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Resulta relevante observar que estos objetivos exceden ampliamente la enseñanza de contenidos disciplinares específicos, poniendo el énfasis en el desarrollo de competencias transversales que permitan a los estudiantes desenvolverse con mayor autonomía durante toda su trayectoria universitaria. </w:t>
      </w:r>
    </w:p>
    <w:p w14:paraId="7745E6CA"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Al mismo tiempo, la propuesta incorpora una dimensión institucional muchas veces invisibilizada en los procesos de ingreso universitario. La adaptación al nivel superior implica también aprender nuevas formas de organización personal administrativa, por ejemplo, utilizar las plataformas digitales, gestionar la inscripción a materias, comprender los reglamentos académicos, desarrollar hábitos de estudio diferentes de los adquiridos durante la escuela secundaria, entre otros.</w:t>
      </w:r>
    </w:p>
    <w:p w14:paraId="4FB3B936"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lastRenderedPageBreak/>
        <w:t>Por ello, el Programa NEXOS-Curso preuniversitario contempla expresamente el acompañamiento de los(as) ingresantes en aspectos tales como la utilización del sistema SIU-</w:t>
      </w:r>
      <w:proofErr w:type="gramStart"/>
      <w:r w:rsidRPr="0050474D">
        <w:rPr>
          <w:rFonts w:ascii="Times New Roman" w:eastAsia="Times New Roman" w:hAnsi="Times New Roman" w:cs="Times New Roman"/>
        </w:rPr>
        <w:t>Guaraní</w:t>
      </w:r>
      <w:proofErr w:type="gramEnd"/>
      <w:r w:rsidRPr="0050474D">
        <w:rPr>
          <w:rFonts w:ascii="Times New Roman" w:eastAsia="Times New Roman" w:hAnsi="Times New Roman" w:cs="Times New Roman"/>
        </w:rPr>
        <w:t>, el manejo del Entorno Virtual de Enseñanza y Aprendizaje (EVEA) y la construcción de hábitos de estudio autónomos. Estas acciones responden a la convicción institucional de que muchas de las dificultades experimentadas durante los primeros meses de cursada no obedecen exclusivamente a cuestiones relacionadas a los conocimientos previos adquiridos, sino también al desconocimiento de las dinámicas propias del funcionamiento universitario.</w:t>
      </w:r>
    </w:p>
    <w:p w14:paraId="3CD520C3"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Otro rasgo distintivo del Programa reside en su modalidad de implementación territorial. El curso se desarrolla mediante una organización híbrida que combina actividades presenciales con instancias virtuales a través del entorno virtual institucional, considerando la procedencia geográfica de los(as) futuros(as) estudiantes. Esta modalidad permite articular las sedes académicas de San Antonio de Areco y Baradero con las distintas extensiones áulicas que la Universidad mantiene en diversos municipios de la región, ampliando las posibilidades de acceso para quienes residen fuera de las sedes principales.</w:t>
      </w:r>
    </w:p>
    <w:p w14:paraId="5756B20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Desde la perspectiva de la democratización educativa, la incorporación de modalidades híbridas constituye una estrategia destinada a reducir las desigualdades territoriales que históricamente condicionaron el acceso a la educación superior en localidades alejadas de los grandes centros urbanos. La virtualidad no reemplaza la presencialidad, sino que complementa y amplía las oportunidades de participación, favoreciendo trayectorias educativas más accesibles para estudiantes con diversas condiciones sociales y geográficas.</w:t>
      </w:r>
    </w:p>
    <w:p w14:paraId="33F7B00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La organización curricular del Programa también refleja una lógica de articulación estrechamente vinculada con las necesidades de las diferentes carreras. Las asignaturas incluidas —Introducción al Álgebra, Biología, Inglés Técnico y una asignatura general común a todas las carreras— responden a las competencias consideradas fundamentales para el inicio de los distintos recorridos académicos. </w:t>
      </w:r>
    </w:p>
    <w:p w14:paraId="4029947A"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En consecuencia, el Programa puede interpretarse como una intervención pedagógica temprana que procura disminuir las brechas existentes entre las competencias desarrolladas durante la educación secundaria y aquellas requeridas para el desempeño universitario; pero lo hace desde una perspectiva institucional que reconoce la responsabilidad de la universidad en la construcción de condiciones favorables para el aprendizaje.</w:t>
      </w:r>
    </w:p>
    <w:p w14:paraId="1631D72D"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Esta concepción resulta consistente con los principios desarrollados en el Programa de Articulación Académica (Resolución CS 149/2019), que sostiene que las políticas universitarias deben orientarse a garantizar el ingreso con calidad, la permanencia y el egreso de los estudiantes mediante acciones coordinadas entre los distintos niveles del sistema educativo y en articulación con las necesidades del territorio. La articulación con la educación secundaria deja de limitarse al intercambio entre instituciones para traducirse en un dispositivo pedagógico que integra reconocimiento curricular, acompañamiento académico, innovación didáctica y fortalecimiento de las trayectorias </w:t>
      </w:r>
      <w:r w:rsidRPr="0050474D">
        <w:rPr>
          <w:rFonts w:ascii="Times New Roman" w:eastAsia="Times New Roman" w:hAnsi="Times New Roman" w:cs="Times New Roman"/>
        </w:rPr>
        <w:lastRenderedPageBreak/>
        <w:t>educativas. Esta integración permite comprender a la transición entre niveles educativos como un proceso continuo que requiere de la planificación institucional, de la cooperación interjurisdiccional y de estrategias de acompañamiento sostenidas en el tiempo.</w:t>
      </w:r>
    </w:p>
    <w:p w14:paraId="11189E6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Desde esta perspectiva, el Nexos-Curso preuniversitario puede ser interpretado como un verdadero puente pedagógico entre la escuela secundaria y la universidad, ya que facilita el acceso formal a la educación superior y construye condiciones para que ese acceso pueda traducirse en trayectorias universitarias efectivas, disminuyendo las discontinuidades que históricamente caracterizaron el pasaje entre ambos niveles del sistema educativo. En consecuencia, se configura como una política de democratización que articula reconocimiento académico, innovación curricular y compromiso territorial, reafirmando el papel de la universidad pública como garante del derecho a la educación superior.</w:t>
      </w:r>
    </w:p>
    <w:p w14:paraId="7882CDE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b/>
          <w:bCs/>
        </w:rPr>
        <w:t>Las Diplomaturas Universitarias</w:t>
      </w:r>
    </w:p>
    <w:p w14:paraId="4D2319D9"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los últimos años,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profundizó una estrategia para ampliar el acceso a la educación superior mediante el dictado de diplomaturas universitarias, entendidas como espacios académicos destinados a la capacitación, actualización y/o el perfeccionamiento de estudiantes, personal académico, profesionales y la comunidad en general, en un área temática disciplinar, multidisciplinar, interdisciplinar o transdisciplinar. Constituyen cursos extracurriculares estructurados en un programa planificado, no conducentes a titulaciones, pero que introducen al estudiantado en la vida universitaria (Res. CS </w:t>
      </w:r>
      <w:proofErr w:type="spellStart"/>
      <w:r w:rsidRPr="0050474D">
        <w:rPr>
          <w:rFonts w:ascii="Times New Roman" w:eastAsia="Times New Roman" w:hAnsi="Times New Roman" w:cs="Times New Roman"/>
        </w:rPr>
        <w:t>N°</w:t>
      </w:r>
      <w:proofErr w:type="spellEnd"/>
      <w:r w:rsidRPr="0050474D">
        <w:rPr>
          <w:rFonts w:ascii="Times New Roman" w:eastAsia="Times New Roman" w:hAnsi="Times New Roman" w:cs="Times New Roman"/>
        </w:rPr>
        <w:t xml:space="preserve"> </w:t>
      </w:r>
      <w:proofErr w:type="spellStart"/>
      <w:r w:rsidRPr="0050474D">
        <w:rPr>
          <w:rFonts w:ascii="Times New Roman" w:eastAsia="Times New Roman" w:hAnsi="Times New Roman" w:cs="Times New Roman"/>
        </w:rPr>
        <w:t>N°</w:t>
      </w:r>
      <w:proofErr w:type="spellEnd"/>
      <w:r w:rsidRPr="0050474D">
        <w:rPr>
          <w:rFonts w:ascii="Times New Roman" w:eastAsia="Times New Roman" w:hAnsi="Times New Roman" w:cs="Times New Roman"/>
        </w:rPr>
        <w:t xml:space="preserve"> 249/2021)</w:t>
      </w:r>
    </w:p>
    <w:p w14:paraId="56A3735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Esta política se fortalece a partir del 2024, a través de la participación de la Universidad en el Programa de Integración Territorial Universitarias del Gobierno de la Provincia de Buenos Aires (PUENTES). La implementación de diplomaturas universitarias en distintos municipios de la región es una política destinada a acercar la educación superior a comunidades que históricamente contaron con una oferta limitada, fortaleciendo simultáneamente los procesos de desarrollo local y ampliando las posibilidades de formación universitaria para nuevos sectores sociales.</w:t>
      </w:r>
    </w:p>
    <w:p w14:paraId="578DDFA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Como se señaló anteriormente, uno de sus tres ejes de intervención en el Programa de Articulación de la Universidad contempla expresamente la articulación entre la educación superior y el entorno </w:t>
      </w:r>
      <w:proofErr w:type="spellStart"/>
      <w:r w:rsidRPr="0050474D">
        <w:rPr>
          <w:rFonts w:ascii="Times New Roman" w:eastAsia="Times New Roman" w:hAnsi="Times New Roman" w:cs="Times New Roman"/>
        </w:rPr>
        <w:t>socioproductivo</w:t>
      </w:r>
      <w:proofErr w:type="spellEnd"/>
      <w:r w:rsidRPr="0050474D">
        <w:rPr>
          <w:rFonts w:ascii="Times New Roman" w:eastAsia="Times New Roman" w:hAnsi="Times New Roman" w:cs="Times New Roman"/>
        </w:rPr>
        <w:t>, entendiendo que la universidad debe construir vínculos permanentes con los actores económicos, sociales e institucionales presentes en su territorio de influencia. </w:t>
      </w:r>
    </w:p>
    <w:p w14:paraId="78CAB35B"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este sentido, las diplomaturas desarrolladas en articulación con el Programa Puentes constituyen la consolidación de dicho eje estratégico. Con la articulación de las capacidades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y del Programa Puentes se trata de ampliar la oferta académica mediante nuevas propuestas de formación, de diseñar trayectos educativos cuya organización responda a las demandas específicas de cada territorio y de atender las necesidades de desarrollo identificadas </w:t>
      </w:r>
      <w:proofErr w:type="gramStart"/>
      <w:r w:rsidRPr="0050474D">
        <w:rPr>
          <w:rFonts w:ascii="Times New Roman" w:eastAsia="Times New Roman" w:hAnsi="Times New Roman" w:cs="Times New Roman"/>
        </w:rPr>
        <w:t>conjuntamente con</w:t>
      </w:r>
      <w:proofErr w:type="gramEnd"/>
      <w:r w:rsidRPr="0050474D">
        <w:rPr>
          <w:rFonts w:ascii="Times New Roman" w:eastAsia="Times New Roman" w:hAnsi="Times New Roman" w:cs="Times New Roman"/>
        </w:rPr>
        <w:t xml:space="preserve"> los gobiernos municipales y otros actores locales.</w:t>
      </w:r>
    </w:p>
    <w:p w14:paraId="134F9D27"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lastRenderedPageBreak/>
        <w:t xml:space="preserve">Durante el año 2025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implementó diplomaturas universitarias en municipios de la región que fueron diseñadas considerando las características productivas y económicas de los respectivos territorios, articulando la formación universitaria con sectores estratégicos para el desarrollo local.</w:t>
      </w:r>
    </w:p>
    <w:p w14:paraId="704C94A4"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En el municipio de San Andrés de Giles se puso en marcha la Diplomatura Universitaria en Programación Multiplataformas, destinada a formar recursos humanos con competencias en desarrollo de software y tecnologías de la información. La propuesta fue impulsada para favorecer la formación de perfiles altamente demandados por el sector tecnológico y promoviendo nuevas oportunidades de inserción laboral para la comunidad. En el mismo marco se incorporó la Diplomatura Universitaria en Producción Porcina y Aviar, orientada a fortalecer las capacidades técnicas vinculadas con uno de los sectores productivos estratégicos de la región.</w:t>
      </w:r>
    </w:p>
    <w:p w14:paraId="44EF4F9D"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En el Municipio de Alberti dictó la Diplomatura Universitaria en Producción Agropecuaria, iniciativa que respondía a la necesidad de brindar herramientas para el fortalecimiento del sector agropecuario local, promoviendo la actualización de conocimientos y el desarrollo de capacidades vinculadas a la producción agropecuaria.</w:t>
      </w:r>
    </w:p>
    <w:p w14:paraId="2BCE1393"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Por su parte, en el municipio de Suipacha se dictó la Diplomatura Universitaria en Introducción a la Gestión </w:t>
      </w:r>
      <w:proofErr w:type="spellStart"/>
      <w:r w:rsidRPr="0050474D">
        <w:rPr>
          <w:rFonts w:ascii="Times New Roman" w:eastAsia="Times New Roman" w:hAnsi="Times New Roman" w:cs="Times New Roman"/>
        </w:rPr>
        <w:t>PyMES</w:t>
      </w:r>
      <w:proofErr w:type="spellEnd"/>
      <w:r w:rsidRPr="0050474D">
        <w:rPr>
          <w:rFonts w:ascii="Times New Roman" w:eastAsia="Times New Roman" w:hAnsi="Times New Roman" w:cs="Times New Roman"/>
        </w:rPr>
        <w:t>, una propuesta orientada a brindar herramientas para la gestión administrativa y comercial de pequeñas y medianas empresas. </w:t>
      </w:r>
    </w:p>
    <w:p w14:paraId="1BD1CA9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Las distintas propuestas comparten características comunes que constituyen uno de los principales resultados de la experiencia desarrollada durante 2025. En primer lugar, permitieron acercar la Universidad a municipios donde la oferta de educación superior era limitada, favoreciendo el acceso a trayectos universitarios sin necesidad de trasladarse a otras ciudades. En segundo término, las diplomaturas fueron diseñadas a partir de demandas concretas de cada territorio, articulando la formación universitaria con las necesidades del entramado productivo, tecnológico y económico local. La experiencia también fortaleció los vínculos institucionales entre la Universidad, los gobiernos municipales y diversos actores de cada comunidad, consolidando una modalidad de trabajo colaborativo que facilitó tanto la implementación de las propuestas como el acompañamiento de los(as) estudiantes durante su trayectoria formativa.</w:t>
      </w:r>
    </w:p>
    <w:p w14:paraId="5A54E02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Con esta iniciativa se ve reflejada la idea de que la planificación curricular deja de responder exclusivamente a criterios académicos internos para incorporar las demandas expresadas por los municipios, los sectores productivos y las comunidades locales. La universidad no traslada simplemente carreras preexistentes hacia nuevas sedes, sino que construye propuestas específicas surgidas del diálogo con el territorio.</w:t>
      </w:r>
    </w:p>
    <w:p w14:paraId="05295E2B"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En este sentido, el territorio constituye un entramado heterogéneo de relaciones sociales, culturales y productivas cuya complejidad requiere respuestas institucionales diferenciadas. Desde esta perspectiva, la pertinencia de la universidad pública se encuentra en el esfuerzo de complementar la calidad educativa y disciplinar de sus propuestas, con su capacidad para responder a las necesidades concretas de las comunidades con las cuales interactúa.</w:t>
      </w:r>
    </w:p>
    <w:p w14:paraId="1F0E4B19"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lastRenderedPageBreak/>
        <w:t xml:space="preserve">A su vez, el principal aporte de las diplomaturas universitarias radica en la construcción de nuevos recorridos formativos caracterizados por una mayor flexibilidad curricular y por la posibilidad de reconocer posteriormente los aprendizajes adquiridos dentro de trayectorias universitarias más amplias. En efecto, la experiencia presentada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describe a estas diplomaturas como certificaciones universitarias que pueden integrarse progresivamente con otras propuestas académicas, favoreciendo la continuidad educativa de los(as) estudiantes. </w:t>
      </w:r>
    </w:p>
    <w:p w14:paraId="0263CFC2"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Desde esta perspectiva, los(as) estudiantes pueden acceder inicialmente a una formación de corta duración vinculada con necesidades laborales o productivas inmediatas y, posteriormente, continuar sus estudios mediante el reconocimiento de esos aprendizajes dentro de carreras de pregrado o grado. Numerosos estudiantes alternan períodos de formación con inserciones laborales, responsabilidades familiares o cambios de residencia que dificultan la permanencia ininterrumpida en carreras universitarias extensas. Frente a esta realidad, la posibilidad de construir certificaciones progresivas constituye un mecanismo que favorece la permanencia dentro del sistema educativo, aun cuando las trayectorias no puedan desarrollarse de manera continua.</w:t>
      </w:r>
    </w:p>
    <w:p w14:paraId="4A25F88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Otro aspecto destacado de la experiencia desarrollada durante 2025 se relaciona con la modalidad de trabajo interinstitucional que hizo posible la implementación de las propuestas. Las diplomaturas fueron producto del trabajo conjunto entre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los municipios y el gobierno provincial a través del Programa Puentes, fortaleciendo una modalidad de gestión colaborativa que facilitó tanto el desarrollo de las actividades académicas como el acompañamiento de los(as) estudiantes durante sus trayectorias formativas.</w:t>
      </w:r>
    </w:p>
    <w:p w14:paraId="2DBB3B18"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De esta manera, la posibilidad de cooperación entre universidad, gobiernos locales, instituciones intermedias y actores productivos genera redes de trabajo que fortalecen la capacidad colectiva para identificar problemas, diseñar respuestas y sostener proyectos educativos de largo plazo.</w:t>
      </w:r>
    </w:p>
    <w:p w14:paraId="02D6C41D"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otras palabras, la articulación no constituye únicamente un vínculo entre instituciones educativas, sino una forma de gobernanza territorial basada en la cooperación entre múltiples actores públicos y sociales. Esta característica coincide con la concepción de responsabilidad social universitaria desarrollada por la UNESCO y recuperada por el Programa de Articulación Académica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donde la universidad aparece como parte integrante de un entramado territorial más amplio.</w:t>
      </w:r>
    </w:p>
    <w:p w14:paraId="042E4F73"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Asimismo, las diplomaturas permiten fortalecer la relación entre educación superior y desarrollo productivo sin reducir la formación universitaria a una función meramente instrumental. Si bien muchas de las propuestas responden a sectores económicos específicos, como la producción agropecuaria, la programación informática o la gestión de pequeñas y medianas empresas, su organización incorpora competencias transversales vinculadas con la innovación, la resolución de problemas, el trabajo colaborativo y la actualización permanente de conocimientos. Esta orientación resulta coherente con las transformaciones experimentadas por el mundo del trabajo, donde la formación profesional ya no se limita al aprendizaje de técnicas específicas, sino que requiere </w:t>
      </w:r>
      <w:r w:rsidRPr="0050474D">
        <w:rPr>
          <w:rFonts w:ascii="Times New Roman" w:eastAsia="Times New Roman" w:hAnsi="Times New Roman" w:cs="Times New Roman"/>
        </w:rPr>
        <w:lastRenderedPageBreak/>
        <w:t>desarrollar capacidades para afrontar procesos continuos de cambio tecnológico y organizacional. En consecuencia, las diplomaturas universitarias contribuyen simultáneamente a mejorar las oportunidades de inserción laboral y a fortalecer la formación ciudadana y el desarrollo integral de las personas.</w:t>
      </w:r>
    </w:p>
    <w:p w14:paraId="7FAAAA1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En conjunto, estas experiencias evidencian que la territorialización de la educación implica construir nuevas formas de relación entre universidad y sociedad, diseñar propuestas pertinentes para contextos específicos y generar trayectorias educativas flexibles que permitan compatibilizar formación, trabajo y desarrollo local. De este modo, las diplomaturas universitarias representan una expresión concreta de la política institucional de articulación académica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reafirmando que la democratización de la educación superior también depende de la capacidad de la universidad para proyectarse hacia el territorio, reconocer la diversidad de sus comunidades y construir respuestas educativas situadas. A su vez en esta etapa resulta sustancial el acompañamiento del Programa Puentes para el cumplimiento de los objetivos de la universidad.</w:t>
      </w:r>
    </w:p>
    <w:p w14:paraId="514D52B3" w14:textId="77777777" w:rsidR="00BE2DFC" w:rsidRPr="0050474D" w:rsidRDefault="00000000">
      <w:pPr>
        <w:spacing w:line="240" w:lineRule="auto"/>
        <w:jc w:val="both"/>
        <w:rPr>
          <w:rFonts w:ascii="Times New Roman" w:eastAsia="Times New Roman" w:hAnsi="Times New Roman" w:cs="Times New Roman"/>
          <w:b/>
          <w:bCs/>
        </w:rPr>
      </w:pPr>
      <w:r w:rsidRPr="0050474D">
        <w:rPr>
          <w:rFonts w:ascii="Times New Roman" w:eastAsia="Times New Roman" w:hAnsi="Times New Roman" w:cs="Times New Roman"/>
          <w:b/>
          <w:bCs/>
        </w:rPr>
        <w:t>Articulación con la Educación de Jóvenes y Adultos- Ciclo de Vinculación Profesional</w:t>
      </w:r>
    </w:p>
    <w:p w14:paraId="1E6A79D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A diferencia de las experiencias analizadas anteriormente, orientadas principalmente a facilitar la transición desde la escuela secundaria común o a ampliar territorialmente la oferta universitaria, el Ciclo de Vinculación Profesional incorpora un nuevo sujeto de la educación superior: personas que, por distintas circunstancias, desarrollan simultáneamente procesos de </w:t>
      </w:r>
      <w:proofErr w:type="spellStart"/>
      <w:r w:rsidRPr="0050474D">
        <w:rPr>
          <w:rFonts w:ascii="Times New Roman" w:eastAsia="Times New Roman" w:hAnsi="Times New Roman" w:cs="Times New Roman"/>
        </w:rPr>
        <w:t>terminalidad</w:t>
      </w:r>
      <w:proofErr w:type="spellEnd"/>
      <w:r w:rsidRPr="0050474D">
        <w:rPr>
          <w:rFonts w:ascii="Times New Roman" w:eastAsia="Times New Roman" w:hAnsi="Times New Roman" w:cs="Times New Roman"/>
        </w:rPr>
        <w:t xml:space="preserve"> educativa y formación universitaria.</w:t>
      </w:r>
    </w:p>
    <w:p w14:paraId="75D1EF25"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El dispositivo se desarrolla mediante la articulación entre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la Dirección General de Cultura y Educación de la provincia de Buenos Aires, posibilitando que estudiantes de Centros Educativos de Nivel Secundario (CENS) cursen diplomaturas universitarias de manera simultánea con la finalización de sus estudios secundarios. Desde una perspectiva pedagógica, esta experiencia supone reconocer que los saberes construidos en diferentes ámbitos educativos pueden formar parte de una misma trayectoria formativa y que la universidad posee la responsabilidad institucional de generar mecanismos que favorezcan dicha continuidad.</w:t>
      </w:r>
    </w:p>
    <w:p w14:paraId="11D052CF"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Esta concepción encuentra fundamento en los principios establecidos por el Programa de Articulación Académica, donde se sostiene que la Universidad debe proyectar políticas de formación permanente a lo largo de toda la vida, generando condiciones para promover la igualdad de oportunidades y la calidad educativa mediante estrategias flexibles de reconocimiento curricular; y en los principios impulsados por la UNESCO respecto del aprendizaje permanente como un derecho humano que abarca a todas las edades y espacios de la vida.  </w:t>
      </w:r>
    </w:p>
    <w:p w14:paraId="00058620"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La experiencia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traduce este principio internacional en una política concreta ya que, personas adultas que históricamente habrían debido finalizar primero la educación secundaria para posteriormente considerar la posibilidad de acceder a estudios universitarios, encuentran ahora la oportunidad de iniciar tempranamente </w:t>
      </w:r>
      <w:r w:rsidRPr="0050474D">
        <w:rPr>
          <w:rFonts w:ascii="Times New Roman" w:eastAsia="Times New Roman" w:hAnsi="Times New Roman" w:cs="Times New Roman"/>
        </w:rPr>
        <w:lastRenderedPageBreak/>
        <w:t>trayectorias de formación superior mediante dispositivos especialmente diseñados para acompañar sus recorridos educativos.</w:t>
      </w:r>
    </w:p>
    <w:p w14:paraId="6EF7329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El Ciclo de Vinculación Profesional busca reconocer las trayectorias reales de los estudiantes que muchas veces son discontinuas, heterogéneas y condicionadas por múltiples factores externos. En lugar de interpretar esa diversidad como un problema que debe corregirse, la política institucional la incorpora como punto de partida para diseñar dispositivos educativos más flexibles.</w:t>
      </w:r>
    </w:p>
    <w:p w14:paraId="1C5BE6A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Esta articulación resulta vital porque los(as) estudiantes de los CENS obtienen una doble certificación: por un la dos, la certificación de la finalización de los </w:t>
      </w:r>
      <w:proofErr w:type="gramStart"/>
      <w:r w:rsidRPr="0050474D">
        <w:rPr>
          <w:rFonts w:ascii="Times New Roman" w:eastAsia="Times New Roman" w:hAnsi="Times New Roman" w:cs="Times New Roman"/>
        </w:rPr>
        <w:t>estudios  secundarios</w:t>
      </w:r>
      <w:proofErr w:type="gramEnd"/>
      <w:r w:rsidRPr="0050474D">
        <w:rPr>
          <w:rFonts w:ascii="Times New Roman" w:eastAsia="Times New Roman" w:hAnsi="Times New Roman" w:cs="Times New Roman"/>
        </w:rPr>
        <w:t>, y por el otro, la certificación de la diplomatura cursada, lo que constituye un puente directo hacia la inserción laboral especializada y la educación superior, fortaleciendo la inclusión sociolaboral de jóvenes y adultos.</w:t>
      </w:r>
    </w:p>
    <w:p w14:paraId="0CAD682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Las experiencias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en este </w:t>
      </w:r>
      <w:proofErr w:type="gramStart"/>
      <w:r w:rsidRPr="0050474D">
        <w:rPr>
          <w:rFonts w:ascii="Times New Roman" w:eastAsia="Times New Roman" w:hAnsi="Times New Roman" w:cs="Times New Roman"/>
        </w:rPr>
        <w:t>sentido,</w:t>
      </w:r>
      <w:proofErr w:type="gramEnd"/>
      <w:r w:rsidRPr="0050474D">
        <w:rPr>
          <w:rFonts w:ascii="Times New Roman" w:eastAsia="Times New Roman" w:hAnsi="Times New Roman" w:cs="Times New Roman"/>
        </w:rPr>
        <w:t xml:space="preserve"> estuvieron directamente alineadas con las diplomaturas desarrolladas en articulación con el Programa Puentes en </w:t>
      </w:r>
      <w:proofErr w:type="gramStart"/>
      <w:r w:rsidRPr="0050474D">
        <w:rPr>
          <w:rFonts w:ascii="Times New Roman" w:eastAsia="Times New Roman" w:hAnsi="Times New Roman" w:cs="Times New Roman"/>
        </w:rPr>
        <w:t>los diferentes municipio</w:t>
      </w:r>
      <w:proofErr w:type="gramEnd"/>
      <w:r w:rsidRPr="0050474D">
        <w:rPr>
          <w:rFonts w:ascii="Times New Roman" w:eastAsia="Times New Roman" w:hAnsi="Times New Roman" w:cs="Times New Roman"/>
        </w:rPr>
        <w:t xml:space="preserve">; las </w:t>
      </w:r>
      <w:proofErr w:type="spellStart"/>
      <w:r w:rsidRPr="0050474D">
        <w:rPr>
          <w:rFonts w:ascii="Times New Roman" w:eastAsia="Times New Roman" w:hAnsi="Times New Roman" w:cs="Times New Roman"/>
        </w:rPr>
        <w:t>terminalidades</w:t>
      </w:r>
      <w:proofErr w:type="spellEnd"/>
      <w:r w:rsidRPr="0050474D">
        <w:rPr>
          <w:rFonts w:ascii="Times New Roman" w:eastAsia="Times New Roman" w:hAnsi="Times New Roman" w:cs="Times New Roman"/>
        </w:rPr>
        <w:t xml:space="preserve"> se alinearon con formaciones específicas en ciencias agropecuarias, tecnología y administración y gestión, respondiendo a la demanda productiva local y mejorando su empleabilidad. Por otra parte, el reconocimiento de ambas trayectorias otorgó mayor valor y sentido al esfuerzo de los(as) estudiantes adultos, integrando competencias académicas con certificaciones de validez oficial. El reconocimiento curricular permite que los(as) estudiantes capitalicen los conocimientos adquiridos durante sus recorridos previos y evita la repetición innecesaria de contenidos ya desarrollados, favoreciendo trayectorias más eficientes y acordes con las características particulares de cada persona.</w:t>
      </w:r>
    </w:p>
    <w:p w14:paraId="738213FB"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Otro aspecto relevante consiste en que el dispositivo fortalece simultáneamente la articulación entre universidad y territorio. Los CENS constituyen instituciones vinculadas con las realidades sociales de sus comunidades, atendiendo poblaciones cuyas experiencias educativas difieren considerablemente de las trayectorias escolares convencionales. La articulación con estos establecimientos amplía el alcance territorial de la Universidad y permite incorporar sectores sociales que históricamente permanecieron alejados de la educación superior. Desde esta perspectiva, la universidad pública reafirma su responsabilidad social mediante políticas activas destinadas a ampliar las oportunidades educativas de poblaciones tradicionalmente subrepresentadas dentro del sistema universitario. El desafío pendiente, es continuar fortaleciendo el tránsito natural hacia estudios superiores y universitarios de estos(as) estudiantes. </w:t>
      </w:r>
    </w:p>
    <w:p w14:paraId="604586A2" w14:textId="77777777" w:rsidR="00BE2DFC" w:rsidRPr="0050474D" w:rsidRDefault="00BE2DFC">
      <w:pPr>
        <w:spacing w:after="0" w:line="240" w:lineRule="auto"/>
        <w:rPr>
          <w:rFonts w:ascii="Times New Roman" w:eastAsia="Times New Roman" w:hAnsi="Times New Roman" w:cs="Times New Roman"/>
        </w:rPr>
      </w:pPr>
    </w:p>
    <w:p w14:paraId="664AD7D4" w14:textId="77777777" w:rsidR="00BE2DFC" w:rsidRPr="0050474D" w:rsidRDefault="00000000">
      <w:pPr>
        <w:spacing w:line="240" w:lineRule="auto"/>
        <w:jc w:val="center"/>
        <w:rPr>
          <w:rFonts w:ascii="Times New Roman" w:eastAsia="Times New Roman" w:hAnsi="Times New Roman" w:cs="Times New Roman"/>
        </w:rPr>
      </w:pPr>
      <w:r w:rsidRPr="0050474D">
        <w:rPr>
          <w:rFonts w:ascii="Times New Roman" w:eastAsia="Times New Roman" w:hAnsi="Times New Roman" w:cs="Times New Roman"/>
          <w:b/>
          <w:bCs/>
        </w:rPr>
        <w:t>Conclusiones</w:t>
      </w:r>
    </w:p>
    <w:p w14:paraId="6046DE3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La descripción de las experiencias desarrolladas por la UNSADA permite sostener que la articulación académica se configura como una política institucional estratégica que integra dimensiones pedagógicas, organizacionales y territoriales, orientadas a ampliar las oportunidades de acceso, permanencia y continuidad de los estudios superiores. En este sentido, el caso de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pone de manifiesto que la democratización de la educación superior no depende exclusivamente de garantizar el ingreso irrestricto, sino </w:t>
      </w:r>
      <w:r w:rsidRPr="0050474D">
        <w:rPr>
          <w:rFonts w:ascii="Times New Roman" w:eastAsia="Times New Roman" w:hAnsi="Times New Roman" w:cs="Times New Roman"/>
        </w:rPr>
        <w:lastRenderedPageBreak/>
        <w:t>de construir condiciones institucionales capaces de acompañar la diversidad de trayectorias educativas presentes en la sociedad contemporánea.</w:t>
      </w:r>
    </w:p>
    <w:p w14:paraId="19C6F983"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Las transformaciones experimentadas por los sistemas de educación superior durante las últimas décadas han puesto en evidencia que los recorridos formativos ya no responden a esquemas lineales y homogéneos. La coexistencia de estudiantes con diferentes edades, experiencias laborales, responsabilidades familiares y trayectorias educativas exige que las universidades desarrollen políticas capaces de reconocer esa diversidad y ofrecer respuestas acordes con las características de sus comunidades. Desde esta perspectiva, la experiencia de esta Universidad demuestra que la articulación académica constituye una herramienta privilegiada para tratar de disminuir las discontinuidades existentes entre los distintos niveles educativos y poder generar recorridos formativos más flexibles e inclusivos.</w:t>
      </w:r>
    </w:p>
    <w:p w14:paraId="015EC5CC"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Uno de los principales aportes de la política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consiste precisamente en ampliar el alcance tradicional del concepto de articulación. El Programa de Articulación Académica y Reconocimiento de Trayectos Curriculares aprobado en 2019 propone una visión mucho más amplia, donde la articulación se convierte en el eje organizador de una política universitaria integral. El reconocimiento curricular, la innovación pedagógica, la cooperación interinstitucional y la vinculación con el territorio </w:t>
      </w:r>
      <w:proofErr w:type="gramStart"/>
      <w:r w:rsidRPr="0050474D">
        <w:rPr>
          <w:rFonts w:ascii="Times New Roman" w:eastAsia="Times New Roman" w:hAnsi="Times New Roman" w:cs="Times New Roman"/>
        </w:rPr>
        <w:t>aparecen</w:t>
      </w:r>
      <w:proofErr w:type="gramEnd"/>
      <w:r w:rsidRPr="0050474D">
        <w:rPr>
          <w:rFonts w:ascii="Times New Roman" w:eastAsia="Times New Roman" w:hAnsi="Times New Roman" w:cs="Times New Roman"/>
        </w:rPr>
        <w:t xml:space="preserve"> así como dimensiones complementarias de una misma estrategia institucional orientada a garantizar el derecho a la educación superior. </w:t>
      </w:r>
    </w:p>
    <w:p w14:paraId="2BD6E739"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Los tres dispositivos analizados permiten observar la materialización de esa política desde perspectivas diferentes pero convergentes. El Programa NEXOS–Curso Preuniversitario interviene sobre uno de los momentos más críticos de las trayectorias estudiantiles: la transición entre la educación secundaria y la universidad. Mediante un sistema de reconocimiento curricular, acompañamiento pedagógico y fortalecimiento de competencias académicas, la Universidad procura disminuir las dificultades asociadas al ingreso y favorecer la permanencia de los futuros estudiantes desde antes de su incorporación formal a las carreras universitarias. </w:t>
      </w:r>
    </w:p>
    <w:p w14:paraId="6E712D74"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Por su parte, las Diplomaturas Universitarias muestran que la democratización de la educación superior también requiere ampliar territorialmente las oportunidades educativas. La presencia de la universidad en municipios con escasa oferta de educación superior, el diseño de propuestas formativas vinculadas con las necesidades productivas locales y la posibilidad de construir certificaciones progresivas evidencian una concepción de la universidad comprometida con el desarrollo regional y con la generación de nuevas oportunidades de formación para amplios sectores de la población. El apoyo del Programa Puentes ha sido sustancial en este sentido.</w:t>
      </w:r>
    </w:p>
    <w:p w14:paraId="06E9A5E1"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Por último, la experiencia de Articulación con la Educación de Jóvenes y Adultos- Ciclo de Vinculación Profesional constituye probablemente la expresión más innovadora de esta política institucional, al incorporar mecanismos de articulación entre la universidad y la modalidad de Educación Permanente de Jóvenes y Adultos. La posibilidad de desarrollar trayectorias simultáneas entre la </w:t>
      </w:r>
      <w:proofErr w:type="spellStart"/>
      <w:r w:rsidRPr="0050474D">
        <w:rPr>
          <w:rFonts w:ascii="Times New Roman" w:eastAsia="Times New Roman" w:hAnsi="Times New Roman" w:cs="Times New Roman"/>
        </w:rPr>
        <w:t>terminalidad</w:t>
      </w:r>
      <w:proofErr w:type="spellEnd"/>
      <w:r w:rsidRPr="0050474D">
        <w:rPr>
          <w:rFonts w:ascii="Times New Roman" w:eastAsia="Times New Roman" w:hAnsi="Times New Roman" w:cs="Times New Roman"/>
        </w:rPr>
        <w:t xml:space="preserve"> educativa y la formación universitaria representa una respuesta concreta a las demandas del aprendizaje </w:t>
      </w:r>
      <w:r w:rsidRPr="0050474D">
        <w:rPr>
          <w:rFonts w:ascii="Times New Roman" w:eastAsia="Times New Roman" w:hAnsi="Times New Roman" w:cs="Times New Roman"/>
        </w:rPr>
        <w:lastRenderedPageBreak/>
        <w:t>permanente y evidencia la capacidad institucional para construir dispositivos que reconozcan la diversidad de recorridos educativos presentes en la sociedad.</w:t>
      </w:r>
    </w:p>
    <w:p w14:paraId="4C8D65CE" w14:textId="77777777" w:rsidR="00BE2DFC" w:rsidRPr="0050474D" w:rsidRDefault="00000000">
      <w:pPr>
        <w:spacing w:line="240" w:lineRule="auto"/>
        <w:jc w:val="both"/>
        <w:rPr>
          <w:rFonts w:ascii="Times New Roman" w:eastAsia="Times New Roman" w:hAnsi="Times New Roman" w:cs="Times New Roman"/>
        </w:rPr>
      </w:pPr>
      <w:r w:rsidRPr="0050474D">
        <w:rPr>
          <w:rFonts w:ascii="Times New Roman" w:eastAsia="Times New Roman" w:hAnsi="Times New Roman" w:cs="Times New Roman"/>
        </w:rPr>
        <w:t xml:space="preserve">Consideradas en conjunto, estas experiencias permiten identificar una característica transversal de la política desarrollada por la </w:t>
      </w:r>
      <w:proofErr w:type="spellStart"/>
      <w:r w:rsidRPr="0050474D">
        <w:rPr>
          <w:rFonts w:ascii="Times New Roman" w:eastAsia="Times New Roman" w:hAnsi="Times New Roman" w:cs="Times New Roman"/>
        </w:rPr>
        <w:t>UNSAdA</w:t>
      </w:r>
      <w:proofErr w:type="spellEnd"/>
      <w:r w:rsidRPr="0050474D">
        <w:rPr>
          <w:rFonts w:ascii="Times New Roman" w:eastAsia="Times New Roman" w:hAnsi="Times New Roman" w:cs="Times New Roman"/>
        </w:rPr>
        <w:t xml:space="preserve"> vinculada al desplazamiento del eje de las políticas universitarias desde las estructuras institucionales hacia las trayectorias de los(as) estudiantes. En lugar de exigir que los sujetos adapten sus recorridos a organizaciones curriculares rígidas, la Universidad reorganiza parte de sus dispositivos académicos para responder a las diferentes formas mediante las cuales las personas acceden, interrumpen, retoman y continúan sus procesos de formación en el territorio. </w:t>
      </w:r>
    </w:p>
    <w:p w14:paraId="67876B19" w14:textId="77777777" w:rsidR="00BE2DFC" w:rsidRDefault="00BE2DFC">
      <w:pPr>
        <w:spacing w:after="0" w:line="240" w:lineRule="auto"/>
        <w:rPr>
          <w:rFonts w:ascii="Times New Roman" w:eastAsia="Times New Roman" w:hAnsi="Times New Roman" w:cs="Times New Roman"/>
        </w:rPr>
      </w:pPr>
    </w:p>
    <w:p w14:paraId="51248110" w14:textId="77777777" w:rsidR="00BE2DFC" w:rsidRDefault="00000000">
      <w:pPr>
        <w:spacing w:line="240" w:lineRule="auto"/>
        <w:ind w:firstLine="720"/>
        <w:jc w:val="center"/>
        <w:rPr>
          <w:rFonts w:ascii="Times New Roman" w:eastAsia="Times New Roman" w:hAnsi="Times New Roman" w:cs="Times New Roman"/>
        </w:rPr>
      </w:pPr>
      <w:r>
        <w:rPr>
          <w:rFonts w:ascii="Times New Roman" w:eastAsia="Times New Roman" w:hAnsi="Times New Roman" w:cs="Times New Roman"/>
          <w:b/>
          <w:bCs/>
          <w:color w:val="000000"/>
        </w:rPr>
        <w:t>Referencias bibliográficas</w:t>
      </w:r>
    </w:p>
    <w:p w14:paraId="00781AA2" w14:textId="77777777" w:rsidR="00BE2DFC" w:rsidRDefault="00000000">
      <w:pPr>
        <w:spacing w:line="240" w:lineRule="auto"/>
        <w:jc w:val="both"/>
        <w:rPr>
          <w:rFonts w:ascii="Times New Roman" w:eastAsia="Times New Roman" w:hAnsi="Times New Roman" w:cs="Times New Roman"/>
        </w:rPr>
      </w:pPr>
      <w:proofErr w:type="spellStart"/>
      <w:r>
        <w:rPr>
          <w:rFonts w:ascii="Times New Roman" w:eastAsia="Times New Roman" w:hAnsi="Times New Roman" w:cs="Times New Roman"/>
          <w:color w:val="000000"/>
        </w:rPr>
        <w:t>Chiroleu</w:t>
      </w:r>
      <w:proofErr w:type="spellEnd"/>
      <w:r>
        <w:rPr>
          <w:rFonts w:ascii="Times New Roman" w:eastAsia="Times New Roman" w:hAnsi="Times New Roman" w:cs="Times New Roman"/>
          <w:color w:val="000000"/>
        </w:rPr>
        <w:t xml:space="preserve">, A. R. (2018). Democratización e inclusión en la universidad argentina: sus alcances durante los gobiernos Kirchner (2003-2015). </w:t>
      </w:r>
      <w:proofErr w:type="spellStart"/>
      <w:r>
        <w:rPr>
          <w:rFonts w:ascii="Times New Roman" w:eastAsia="Times New Roman" w:hAnsi="Times New Roman" w:cs="Times New Roman"/>
          <w:color w:val="000000"/>
        </w:rPr>
        <w:t>Educação</w:t>
      </w:r>
      <w:proofErr w:type="spellEnd"/>
      <w:r>
        <w:rPr>
          <w:rFonts w:ascii="Times New Roman" w:eastAsia="Times New Roman" w:hAnsi="Times New Roman" w:cs="Times New Roman"/>
          <w:color w:val="000000"/>
        </w:rPr>
        <w:t xml:space="preserve"> em Revista, 34, 1-26. Universidad Federal de Minas Gerais. </w:t>
      </w:r>
    </w:p>
    <w:p w14:paraId="1AA267D6"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Fernández Lamarra, N., Pérez Centeno, C., Marquina, M., &amp; Aiello, M. (Eds.). (2018). La educación superior universitaria argentina: Situación actual en el contexto regional. Universidad Nacional de Tres de Febrero. </w:t>
      </w:r>
    </w:p>
    <w:p w14:paraId="63762BF2"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Instituto Internacional de la UNESCO para la Educación Superior en América Latina y el Caribe (IESALC). (2018). Declaración de la III Conferencia Regional de Educación Superior para América Latina y el Caribe (CRES 2018). UNESCO-IESALC. </w:t>
      </w:r>
    </w:p>
    <w:p w14:paraId="4780D8E3"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Sousa Santos, B. de. (2005). La universidad en el siglo XXI. Para una reforma democrática y emancipadora de la universidad. Laboratorio de Políticas Públicas - Miño y Dávila, Buenos Aires. </w:t>
      </w:r>
    </w:p>
    <w:p w14:paraId="350D6943"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UNESCO. (2015). Educación 2030: Declaración de Incheon y Marco de Acción para la realización del Objetivo de Desarrollo Sostenible 4. Garantizar una educación inclusiva y equitativa de calidad y promover oportunidades de aprendizaje durante toda la vida para todos. UNESCO. Disponible en: </w:t>
      </w:r>
      <w:hyperlink r:id="rId10">
        <w:r>
          <w:rPr>
            <w:rFonts w:ascii="Times New Roman" w:eastAsia="Times New Roman" w:hAnsi="Times New Roman" w:cs="Times New Roman"/>
            <w:color w:val="1155CC"/>
            <w:u w:val="single"/>
          </w:rPr>
          <w:t>https://unesdoc.unesco.org/ark:/48223/pf0000245656</w:t>
        </w:r>
      </w:hyperlink>
    </w:p>
    <w:p w14:paraId="5E8BFF49" w14:textId="77777777" w:rsidR="00BE2DFC" w:rsidRDefault="00000000">
      <w:pPr>
        <w:spacing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Universidad Nacional de San Antonio de Areco (2018). Proyecto Institucional. Disponible en: </w:t>
      </w:r>
      <w:hyperlink r:id="rId11">
        <w:r>
          <w:rPr>
            <w:rFonts w:ascii="Times New Roman" w:eastAsia="Times New Roman" w:hAnsi="Times New Roman" w:cs="Times New Roman"/>
            <w:color w:val="1155CC"/>
            <w:u w:val="single"/>
          </w:rPr>
          <w:t>https://unsada.edu.ar/images/pdf/PROYECTO-INSTITUCIONAL.pdf</w:t>
        </w:r>
      </w:hyperlink>
    </w:p>
    <w:p w14:paraId="3BCD8C74" w14:textId="77777777" w:rsidR="00BE2DFC" w:rsidRDefault="00BE2DFC">
      <w:pPr>
        <w:jc w:val="center"/>
        <w:rPr>
          <w:rFonts w:ascii="Times New Roman" w:eastAsia="Times New Roman" w:hAnsi="Times New Roman" w:cs="Times New Roman"/>
        </w:rPr>
      </w:pPr>
    </w:p>
    <w:p w14:paraId="57921E6C" w14:textId="77777777" w:rsidR="00BE2DFC" w:rsidRDefault="00BE2DFC">
      <w:pPr>
        <w:spacing w:line="240" w:lineRule="auto"/>
        <w:jc w:val="center"/>
        <w:rPr>
          <w:rFonts w:ascii="Times New Roman" w:eastAsia="Times New Roman" w:hAnsi="Times New Roman" w:cs="Times New Roman"/>
        </w:rPr>
      </w:pPr>
    </w:p>
    <w:sectPr w:rsidR="00BE2DFC">
      <w:headerReference w:type="default" r:id="rId12"/>
      <w:footerReference w:type="default" r:id="rId13"/>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1AAD5" w14:textId="77777777" w:rsidR="00DC4779" w:rsidRDefault="00DC4779">
      <w:pPr>
        <w:spacing w:after="0" w:line="240" w:lineRule="auto"/>
      </w:pPr>
      <w:r>
        <w:separator/>
      </w:r>
    </w:p>
  </w:endnote>
  <w:endnote w:type="continuationSeparator" w:id="0">
    <w:p w14:paraId="3A3F7AF4" w14:textId="77777777" w:rsidR="00DC4779" w:rsidRDefault="00DC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2E5AB91-F5E8-4CCC-86A2-23953B185780}"/>
    <w:embedItalic r:id="rId2" w:fontKey="{0628CC3C-8D39-48F1-B535-CB753777C994}"/>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973C22DF-D3EA-471B-930B-F5C078D62AA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D3D69" w14:textId="77777777" w:rsidR="00BE2DFC" w:rsidRDefault="00000000">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14:anchorId="03088FDA" wp14:editId="7A8341C8">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14:paraId="2A0994CD" w14:textId="77777777" w:rsidR="00BE2DFC" w:rsidRDefault="00BE2DFC">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96304E" w14:textId="77777777" w:rsidR="00DC4779" w:rsidRDefault="00DC4779">
      <w:pPr>
        <w:spacing w:after="0" w:line="240" w:lineRule="auto"/>
      </w:pPr>
      <w:r>
        <w:separator/>
      </w:r>
    </w:p>
  </w:footnote>
  <w:footnote w:type="continuationSeparator" w:id="0">
    <w:p w14:paraId="22C21C7A" w14:textId="77777777" w:rsidR="00DC4779" w:rsidRDefault="00DC47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A4850" w14:textId="77777777" w:rsidR="00BE2DFC" w:rsidRDefault="00000000">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14:anchorId="3E72745D" wp14:editId="47E6F9C3">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DFC"/>
    <w:rsid w:val="0050474D"/>
    <w:rsid w:val="00BE2DFC"/>
    <w:rsid w:val="00C01150"/>
    <w:rsid w:val="00DC477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00F2D"/>
  <w15:docId w15:val="{8AA13613-30B2-4D64-B334-6253C0DC6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360" w:after="80"/>
      <w:outlineLvl w:val="0"/>
    </w:pPr>
    <w:rPr>
      <w:color w:val="2F5496"/>
      <w:sz w:val="40"/>
      <w:szCs w:val="40"/>
    </w:rPr>
  </w:style>
  <w:style w:type="paragraph" w:styleId="Ttulo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tulo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tulo4">
    <w:name w:val="heading 4"/>
    <w:basedOn w:val="Normal"/>
    <w:next w:val="Normal"/>
    <w:uiPriority w:val="9"/>
    <w:semiHidden/>
    <w:unhideWhenUsed/>
    <w:qFormat/>
    <w:pPr>
      <w:keepNext/>
      <w:keepLines/>
      <w:spacing w:before="80" w:after="40"/>
      <w:outlineLvl w:val="3"/>
    </w:pPr>
    <w:rPr>
      <w:i/>
      <w:iCs/>
      <w:color w:val="2F5496"/>
    </w:rPr>
  </w:style>
  <w:style w:type="paragraph" w:styleId="Ttulo5">
    <w:name w:val="heading 5"/>
    <w:basedOn w:val="Normal"/>
    <w:next w:val="Normal"/>
    <w:uiPriority w:val="9"/>
    <w:semiHidden/>
    <w:unhideWhenUsed/>
    <w:qFormat/>
    <w:pPr>
      <w:keepNext/>
      <w:keepLines/>
      <w:spacing w:before="80" w:after="40"/>
      <w:outlineLvl w:val="4"/>
    </w:pPr>
    <w:rPr>
      <w:color w:val="2F5496"/>
    </w:rPr>
  </w:style>
  <w:style w:type="paragraph" w:styleId="Ttulo6">
    <w:name w:val="heading 6"/>
    <w:basedOn w:val="Normal"/>
    <w:next w:val="Normal"/>
    <w:uiPriority w:val="9"/>
    <w:semiHidden/>
    <w:unhideWhenUsed/>
    <w:qFormat/>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spacing w:after="80" w:line="240" w:lineRule="auto"/>
    </w:pPr>
    <w:rPr>
      <w:sz w:val="56"/>
      <w:szCs w:val="56"/>
    </w:rPr>
  </w:style>
  <w:style w:type="paragraph" w:styleId="Subttulo">
    <w:name w:val="Subtitle"/>
    <w:basedOn w:val="Normal"/>
    <w:next w:val="Normal"/>
    <w:uiPriority w:val="11"/>
    <w:qFormat/>
    <w:rPr>
      <w:color w:val="595959"/>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pablo.rossi@unsada.edu.ar"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vana.coronel@unsada.edu.ar"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unsada.edu.ar/images/pdf/PROYECTO-INSTITUCIONAL.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unesdoc.unesco.org/ark:/48223/pf0000245656" TargetMode="External"/><Relationship Id="rId4" Type="http://schemas.openxmlformats.org/officeDocument/2006/relationships/webSettings" Target="webSettings.xml"/><Relationship Id="rId9" Type="http://schemas.openxmlformats.org/officeDocument/2006/relationships/hyperlink" Target="mailto:silvina.sansarricq@unsada.edu.ar"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UqSFqTvNew8hH+B2WDjRiUze6w==">CgMxLjA4AHIhMWJzUGZia2QxNnFZT2xZcjQwakY5YURtYTNMb0h6N0lN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7315</Words>
  <Characters>40236</Characters>
  <Application>Microsoft Office Word</Application>
  <DocSecurity>0</DocSecurity>
  <Lines>335</Lines>
  <Paragraphs>94</Paragraphs>
  <ScaleCrop>false</ScaleCrop>
  <Company/>
  <LinksUpToDate>false</LinksUpToDate>
  <CharactersWithSpaces>47457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Ivana Coronel</cp:lastModifiedBy>
  <cp:revision>2</cp:revision>
  <dcterms:created xsi:type="dcterms:W3CDTF">2026-07-12T20:38:00Z</dcterms:created>
  <dcterms:modified xsi:type="dcterms:W3CDTF">2026-07-12T20:41:00Z</dcterms:modified>
</cp:coreProperties>
</file>