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D42B" w14:textId="0913CE0D" w:rsidR="001923DC" w:rsidRPr="001C1502" w:rsidRDefault="001C1502" w:rsidP="001923DC">
      <w:pPr>
        <w:jc w:val="center"/>
        <w:rPr>
          <w:rFonts w:ascii="Times New Roman" w:hAnsi="Times New Roman" w:cs="Times New Roman"/>
          <w:b/>
          <w:bCs/>
          <w:lang w:val="es-CL"/>
        </w:rPr>
      </w:pPr>
      <w:r w:rsidRPr="001C1502">
        <w:rPr>
          <w:rFonts w:ascii="Times New Roman" w:hAnsi="Times New Roman" w:cs="Times New Roman"/>
          <w:b/>
          <w:bCs/>
          <w:lang w:val="es-CL"/>
        </w:rPr>
        <w:t>¿Innovar desde dónde? Lo territorial en la Red de Innovación de las Universidades Estatales de Chile</w:t>
      </w:r>
    </w:p>
    <w:p w14:paraId="43C49479" w14:textId="77777777" w:rsidR="005F3B2E" w:rsidRPr="001C1502" w:rsidRDefault="005F3B2E" w:rsidP="001923DC">
      <w:pPr>
        <w:jc w:val="center"/>
        <w:rPr>
          <w:rFonts w:ascii="Times New Roman" w:hAnsi="Times New Roman" w:cs="Times New Roman"/>
          <w:lang w:val="es-CL"/>
        </w:rPr>
      </w:pPr>
    </w:p>
    <w:p w14:paraId="4E738780" w14:textId="7F35019D" w:rsidR="005F3B2E"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Matías Fleischmann</w:t>
      </w:r>
    </w:p>
    <w:p w14:paraId="6C2AECCA" w14:textId="758EBE4E" w:rsidR="005F3B2E"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Red de Innovación del Consorcio de Universidades Estatales de Chile</w:t>
      </w:r>
    </w:p>
    <w:p w14:paraId="7D0026CD" w14:textId="6CD5DA8F" w:rsidR="005F3B2E"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matias.fleischmann@uchile.cl</w:t>
      </w:r>
    </w:p>
    <w:p w14:paraId="1FA0F857" w14:textId="77777777" w:rsidR="005F3B2E" w:rsidRPr="001C1502" w:rsidRDefault="005F3B2E" w:rsidP="005F3B2E">
      <w:pPr>
        <w:rPr>
          <w:rFonts w:ascii="Times New Roman" w:hAnsi="Times New Roman" w:cs="Times New Roman"/>
          <w:lang w:val="es-CL"/>
        </w:rPr>
      </w:pPr>
    </w:p>
    <w:p w14:paraId="1275A9C7" w14:textId="743A06E6" w:rsidR="005F3B2E"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Antonia Prado Astudillo</w:t>
      </w:r>
    </w:p>
    <w:p w14:paraId="50A7A7B9" w14:textId="77777777" w:rsidR="001C1502"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Red de Innovación del Consorcio de Universidades Estatales de Chile</w:t>
      </w:r>
    </w:p>
    <w:p w14:paraId="3CAC774D" w14:textId="4E72580E" w:rsidR="005F3B2E"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antonia.prado.a@uchile.cl</w:t>
      </w:r>
    </w:p>
    <w:p w14:paraId="640847CC" w14:textId="77777777" w:rsidR="005F3B2E" w:rsidRPr="001C1502" w:rsidRDefault="005F3B2E" w:rsidP="005F3B2E">
      <w:pPr>
        <w:spacing w:after="0" w:line="240" w:lineRule="auto"/>
        <w:jc w:val="right"/>
        <w:rPr>
          <w:rFonts w:ascii="Times New Roman" w:hAnsi="Times New Roman" w:cs="Times New Roman"/>
          <w:lang w:val="es-CL"/>
        </w:rPr>
      </w:pPr>
    </w:p>
    <w:p w14:paraId="3F6986E9" w14:textId="53D17000" w:rsidR="005F3B2E" w:rsidRPr="001C1502" w:rsidRDefault="00C802F5" w:rsidP="00C802F5">
      <w:pPr>
        <w:tabs>
          <w:tab w:val="center" w:pos="4252"/>
          <w:tab w:val="right" w:pos="8504"/>
        </w:tabs>
        <w:spacing w:after="0" w:line="240" w:lineRule="auto"/>
        <w:rPr>
          <w:rFonts w:ascii="Times New Roman" w:hAnsi="Times New Roman" w:cs="Times New Roman"/>
          <w:lang w:val="es-CL"/>
        </w:rPr>
      </w:pPr>
      <w:r w:rsidRPr="001C1502">
        <w:rPr>
          <w:rFonts w:ascii="Times New Roman" w:hAnsi="Times New Roman" w:cs="Times New Roman"/>
          <w:lang w:val="es-CL"/>
        </w:rPr>
        <w:tab/>
      </w:r>
      <w:r w:rsidRPr="001C1502">
        <w:rPr>
          <w:rFonts w:ascii="Times New Roman" w:hAnsi="Times New Roman" w:cs="Times New Roman"/>
          <w:lang w:val="es-CL"/>
        </w:rPr>
        <w:tab/>
      </w:r>
      <w:r w:rsidR="001C1502" w:rsidRPr="001C1502">
        <w:rPr>
          <w:rFonts w:ascii="Times New Roman" w:hAnsi="Times New Roman" w:cs="Times New Roman"/>
          <w:lang w:val="es-CL"/>
        </w:rPr>
        <w:t>Catalina Amigo Jorquera</w:t>
      </w:r>
    </w:p>
    <w:p w14:paraId="24E50887" w14:textId="77777777" w:rsidR="001C1502" w:rsidRPr="001C1502"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Red de Innovación del Consorcio de Universidades Estatales de Chile</w:t>
      </w:r>
    </w:p>
    <w:p w14:paraId="3D73DB11" w14:textId="1DF40CDA" w:rsidR="005F3B2E" w:rsidRDefault="001C1502" w:rsidP="005F3B2E">
      <w:pPr>
        <w:spacing w:after="0" w:line="240" w:lineRule="auto"/>
        <w:jc w:val="right"/>
        <w:rPr>
          <w:rFonts w:ascii="Times New Roman" w:hAnsi="Times New Roman" w:cs="Times New Roman"/>
          <w:lang w:val="es-CL"/>
        </w:rPr>
      </w:pPr>
      <w:r w:rsidRPr="001C1502">
        <w:rPr>
          <w:rFonts w:ascii="Times New Roman" w:hAnsi="Times New Roman" w:cs="Times New Roman"/>
          <w:lang w:val="es-CL"/>
        </w:rPr>
        <w:t>catalina.amigo@uchile.cl</w:t>
      </w:r>
    </w:p>
    <w:p w14:paraId="11D1F22A" w14:textId="77777777" w:rsidR="009B0949" w:rsidRPr="001C1502" w:rsidRDefault="009B0949" w:rsidP="005F3B2E">
      <w:pPr>
        <w:rPr>
          <w:rFonts w:ascii="Times New Roman" w:hAnsi="Times New Roman" w:cs="Times New Roman"/>
          <w:b/>
          <w:bCs/>
          <w:lang w:val="es-CL"/>
        </w:rPr>
      </w:pPr>
    </w:p>
    <w:p w14:paraId="35A6682C" w14:textId="4105177E" w:rsidR="00BA642E" w:rsidRPr="001C1502" w:rsidRDefault="00BA642E" w:rsidP="007B5B5F">
      <w:pPr>
        <w:spacing w:line="240" w:lineRule="auto"/>
        <w:jc w:val="both"/>
        <w:rPr>
          <w:rFonts w:ascii="Times New Roman" w:hAnsi="Times New Roman" w:cs="Times New Roman"/>
          <w:b/>
          <w:bCs/>
          <w:lang w:val="es-CL"/>
        </w:rPr>
      </w:pPr>
      <w:r w:rsidRPr="001C1502">
        <w:rPr>
          <w:rFonts w:ascii="Times New Roman" w:hAnsi="Times New Roman" w:cs="Times New Roman"/>
          <w:b/>
          <w:bCs/>
          <w:lang w:val="es-CL"/>
        </w:rPr>
        <w:t>Resumen:</w:t>
      </w:r>
      <w:r w:rsidR="007B5B5F" w:rsidRPr="001C1502">
        <w:rPr>
          <w:rFonts w:ascii="Times New Roman" w:hAnsi="Times New Roman" w:cs="Times New Roman"/>
          <w:b/>
          <w:bCs/>
          <w:lang w:val="es-CL"/>
        </w:rPr>
        <w:t xml:space="preserve"> </w:t>
      </w:r>
      <w:r w:rsidR="001C1502" w:rsidRPr="001C1502">
        <w:rPr>
          <w:rFonts w:ascii="Times New Roman" w:hAnsi="Times New Roman" w:cs="Times New Roman"/>
          <w:lang w:val="es-CL"/>
        </w:rPr>
        <w:t xml:space="preserve">La Red de Innovación de las Universidades Estatales de Chile se ha conformado desde 2023 como un espacio de colaboración, articulación y aprendizaje interuniversitario sobre innovación. Esta Red, compuesta por las 18 universidades estatales de las 16 regiones del país, ha buscado construir lenguajes comunes, además de estrategias de gestión y cooperación colectivas en materias vinculadas a la innovación tecnológica, social y pública con orientación al bienestar social y el desarrollo sostenible. La diversidad social, económica y política de los territorios con los cuales estas universidades buscan vincularse ha movilizado la necesidad de prestar atención especial al componente espacio-territorial de la innovación orientada al bienestar social y público en Chile. En esta ponencia se aborda el proceso de construcción participativa de lenguajes, metas y estrategias de gestión entre las 18 universidades estatales chilenas, buscando examinar el rol que ha tenido “lo territorial” como eje transversal en el trabajo colaborativo. Se describe el proceso de co-construcción, luego de lo cual se presentan los principales desafíos de la elaboración de una agenda común para 18 instituciones arraigadas en territorios diversos, desiguales y disputados por múltiples actores, tanto universitarios como políticos, sociales y económicos. Para esto, se presentan los resultados de 6 talleres participativos con las universidades y 18 entrevistas a directivos/as o encargados/as de la innovación en cada institución, y dos de los resultados que han emanado de este proceso. Desde una conceptualización de lo territorial como campo de disparidades de poder, diversidad social, socioecológica y tecnológica, se identifican cuatro conclusiones que atienden a la pregunta por cuál ha sido el rol de la cuestión territorial en el trabajo colaborativo de la Red. En primer lugar, se observa la existencia de disparidades históricas entre universidades estatales, concentrándose las universidades con más estudiantes y recursos económicos en la zona central de Chile, siguiendo los patrones de la concentración demográfica, política, económica y científica del país. En segundo lugar, se identifica el rol clave de los liderazgos colaborativos como agentes de articulación entre universidades diversas, los cuales han permitido la elaboración de </w:t>
      </w:r>
      <w:r w:rsidR="001C1502" w:rsidRPr="001C1502">
        <w:rPr>
          <w:rFonts w:ascii="Times New Roman" w:hAnsi="Times New Roman" w:cs="Times New Roman"/>
          <w:lang w:val="es-CL"/>
        </w:rPr>
        <w:lastRenderedPageBreak/>
        <w:t>estrategias para abordar críticamente estas desigualdades e implementar medidas que las reconozcan y enfrenten. En tercer lugar, se reconoce la relevancia de la implementación de proyectos de colaboración interregional, los cuales han desplazado el foco hacia los desafíos de cada territorio en lugar del diseño de estrategias de colaboración de “talla única”. Finalmente, se identifica el potencial del lenguaje de desarrollo sostenible como marco común para articular el trabajo colaborativo, el cual podría operar como mediador entre los desafíos locales, regionales, nacionales y globales. Para finalizar, se presentan las proyecciones del trabajo colaborativo en la Red en el contexto de su creciente consolidación.</w:t>
      </w:r>
    </w:p>
    <w:p w14:paraId="2994BAB3" w14:textId="7665DE02" w:rsidR="00BA642E" w:rsidRDefault="00BA642E" w:rsidP="007B5B5F">
      <w:pPr>
        <w:spacing w:line="240" w:lineRule="auto"/>
        <w:jc w:val="both"/>
        <w:rPr>
          <w:rFonts w:ascii="Times New Roman" w:hAnsi="Times New Roman" w:cs="Times New Roman"/>
          <w:lang w:val="es-CL"/>
        </w:rPr>
      </w:pPr>
      <w:r w:rsidRPr="001C1502">
        <w:rPr>
          <w:rFonts w:ascii="Times New Roman" w:hAnsi="Times New Roman" w:cs="Times New Roman"/>
          <w:b/>
          <w:bCs/>
          <w:lang w:val="es-CL"/>
        </w:rPr>
        <w:t xml:space="preserve">Palabras clave: </w:t>
      </w:r>
      <w:r w:rsidR="001C1502">
        <w:rPr>
          <w:rFonts w:ascii="Times New Roman" w:hAnsi="Times New Roman" w:cs="Times New Roman"/>
          <w:lang w:val="es-CL"/>
        </w:rPr>
        <w:t>Innovación, colaboración, territorio.</w:t>
      </w:r>
      <w:r w:rsidRPr="001C1502">
        <w:rPr>
          <w:rFonts w:ascii="Times New Roman" w:hAnsi="Times New Roman" w:cs="Times New Roman"/>
          <w:lang w:val="es-CL"/>
        </w:rPr>
        <w:t xml:space="preserve"> </w:t>
      </w:r>
    </w:p>
    <w:p w14:paraId="20EC134A" w14:textId="1BACCD62" w:rsidR="001C1502" w:rsidRDefault="001C1502">
      <w:pPr>
        <w:rPr>
          <w:rFonts w:ascii="Times New Roman" w:hAnsi="Times New Roman" w:cs="Times New Roman"/>
          <w:lang w:val="es-CL"/>
        </w:rPr>
      </w:pPr>
      <w:r>
        <w:rPr>
          <w:rFonts w:ascii="Times New Roman" w:hAnsi="Times New Roman" w:cs="Times New Roman"/>
          <w:lang w:val="es-CL"/>
        </w:rPr>
        <w:br w:type="page"/>
      </w:r>
    </w:p>
    <w:p w14:paraId="6A5547A1" w14:textId="36B7FAC2" w:rsidR="00BA642E" w:rsidRPr="001C1502" w:rsidRDefault="00BA642E" w:rsidP="007B5B5F">
      <w:pPr>
        <w:spacing w:line="240" w:lineRule="auto"/>
        <w:rPr>
          <w:rFonts w:ascii="Times New Roman" w:hAnsi="Times New Roman" w:cs="Times New Roman"/>
          <w:b/>
          <w:bCs/>
          <w:lang w:val="es-CL"/>
        </w:rPr>
      </w:pPr>
      <w:r w:rsidRPr="001C1502">
        <w:rPr>
          <w:rFonts w:ascii="Times New Roman" w:hAnsi="Times New Roman" w:cs="Times New Roman"/>
          <w:b/>
          <w:bCs/>
          <w:lang w:val="es-CL"/>
        </w:rPr>
        <w:lastRenderedPageBreak/>
        <w:t>Introducción</w:t>
      </w:r>
    </w:p>
    <w:p w14:paraId="0EFA866A" w14:textId="61FAA35F"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La Red de Innovación del Consorcio de Universidades Estatales de Chile (CUECH) se ha conformado desde 2023 como un espacio de colaboración, articulación y aprendizaje interuniversitario en torno a la gestión de la innovación. La Red reúne a las dieciocho universidades del Estado, presentes en </w:t>
      </w:r>
      <w:r w:rsidR="009019F3">
        <w:rPr>
          <w:rFonts w:ascii="Times New Roman" w:hAnsi="Times New Roman" w:cs="Times New Roman"/>
          <w:lang w:val="es-CL"/>
        </w:rPr>
        <w:t xml:space="preserve">quince de dieciséis </w:t>
      </w:r>
      <w:r w:rsidRPr="00792D3F">
        <w:rPr>
          <w:rFonts w:ascii="Times New Roman" w:hAnsi="Times New Roman" w:cs="Times New Roman"/>
          <w:lang w:val="es-CL"/>
        </w:rPr>
        <w:t>regiones del país, y ha sido impulsada al alero del Proyecto RED 23994 "Innovación Pública de las Universidades Estatales para el Desarrollo Sostenible". Su propósito ha sido construir lenguajes comunes sobre la innovación, así como estrategias colectivas de gestión y cooperación en materias vinculadas a la innovación tecnológica, social y pública, con una orientación explícita hacia el bienestar social y el desarrollo sostenible.</w:t>
      </w:r>
    </w:p>
    <w:p w14:paraId="3C033A2B" w14:textId="28C56700"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El punto de partida de este trabajo es un mandato normativo compartido. La Ley </w:t>
      </w:r>
      <w:proofErr w:type="spellStart"/>
      <w:r w:rsidRPr="00792D3F">
        <w:rPr>
          <w:rFonts w:ascii="Times New Roman" w:hAnsi="Times New Roman" w:cs="Times New Roman"/>
          <w:lang w:val="es-CL"/>
        </w:rPr>
        <w:t>N°</w:t>
      </w:r>
      <w:proofErr w:type="spellEnd"/>
      <w:r w:rsidRPr="00792D3F">
        <w:rPr>
          <w:rFonts w:ascii="Times New Roman" w:hAnsi="Times New Roman" w:cs="Times New Roman"/>
          <w:lang w:val="es-CL"/>
        </w:rPr>
        <w:t xml:space="preserve"> 21.094 sobre Universidades Estatales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{"citationItems":[{"id":"ITEM-1","itemData":{"id":"ITEM-1","issued":{"date-parts":[["2018"]]},"title":"Ley N°21.094","type":"bill"},"uris":["http://www.mendeley.com/documents/?uuid=a23568b2-d36f-3e60-a99b-4059e94cb8af"]}],"mendeley":{"formattedCitation":"(&lt;i&gt;Ley N°21.094&lt;/i&gt;, 2018)","plainTextFormattedCitation":"(Ley N°21.094, 2018)","previouslyFormattedCitation":"(&lt;i&gt;Ley N°21.094&lt;/i&gt;, 2018)"},"properties":{"noteIndex":0},"schema":"https://github.com/citation-style-language/schema/raw/master/csl-citation.json"}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w:t>
      </w:r>
      <w:r w:rsidR="00471561" w:rsidRPr="00471561">
        <w:rPr>
          <w:rFonts w:ascii="Times New Roman" w:hAnsi="Times New Roman" w:cs="Times New Roman"/>
          <w:i/>
          <w:noProof/>
          <w:lang w:val="es-CL"/>
        </w:rPr>
        <w:t>Ley N°21.094</w:t>
      </w:r>
      <w:r w:rsidR="00471561" w:rsidRPr="00471561">
        <w:rPr>
          <w:rFonts w:ascii="Times New Roman" w:hAnsi="Times New Roman" w:cs="Times New Roman"/>
          <w:noProof/>
          <w:lang w:val="es-CL"/>
        </w:rPr>
        <w:t>, 2018)</w:t>
      </w:r>
      <w:r w:rsidR="00471561">
        <w:rPr>
          <w:rFonts w:ascii="Times New Roman" w:hAnsi="Times New Roman" w:cs="Times New Roman"/>
          <w:lang w:val="es-CL"/>
        </w:rPr>
        <w:fldChar w:fldCharType="end"/>
      </w:r>
      <w:r w:rsidR="00471561">
        <w:rPr>
          <w:rFonts w:ascii="Times New Roman" w:hAnsi="Times New Roman" w:cs="Times New Roman"/>
          <w:lang w:val="es-CL"/>
        </w:rPr>
        <w:t xml:space="preserve"> </w:t>
      </w:r>
      <w:r w:rsidRPr="00792D3F">
        <w:rPr>
          <w:rFonts w:ascii="Times New Roman" w:hAnsi="Times New Roman" w:cs="Times New Roman"/>
          <w:lang w:val="es-CL"/>
        </w:rPr>
        <w:t>define a estas instituciones a partir de sus funciones de docencia, investigación, creación artística, innovación, extensión y vinculación con el medio y el territorio, y las orienta hacia el desarrollo sustentable e integral del país. En su artículo 4, la misma ley establece que estas universidades deben colaborar, como parte integrante del Estado, en todas aquellas políticas, planes y programas que propendan al desarrollo cultural, social, territorial, artístico, científico, tecnológico, económico y sustentable del país, a nivel nacional y regional, con una perspectiva intercultural</w:t>
      </w:r>
      <w:r w:rsidR="00471561">
        <w:rPr>
          <w:rFonts w:ascii="Times New Roman" w:hAnsi="Times New Roman" w:cs="Times New Roman"/>
          <w:lang w:val="es-CL"/>
        </w:rPr>
        <w:t xml:space="preserve">. </w:t>
      </w:r>
      <w:r w:rsidRPr="00792D3F">
        <w:rPr>
          <w:rFonts w:ascii="Times New Roman" w:hAnsi="Times New Roman" w:cs="Times New Roman"/>
          <w:lang w:val="es-CL"/>
        </w:rPr>
        <w:t>El mandato es, entonces, simultáneamente nacional y regional</w:t>
      </w:r>
      <w:r w:rsidR="009019F3">
        <w:rPr>
          <w:rFonts w:ascii="Times New Roman" w:hAnsi="Times New Roman" w:cs="Times New Roman"/>
          <w:lang w:val="es-CL"/>
        </w:rPr>
        <w:t>, pues</w:t>
      </w:r>
      <w:r w:rsidRPr="00792D3F">
        <w:rPr>
          <w:rFonts w:ascii="Times New Roman" w:hAnsi="Times New Roman" w:cs="Times New Roman"/>
          <w:lang w:val="es-CL"/>
        </w:rPr>
        <w:t xml:space="preserve"> exige a cada institución responder a las necesidades de su territorio y, al mismo tiempo, contribuir a un proyecto país que excede las fronteras de cada región.</w:t>
      </w:r>
    </w:p>
    <w:p w14:paraId="62DB5D29" w14:textId="67D2095E"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Este doble mandato constituye el problema práctico que la Red ha debido enfrentar. Las dieciocho universidades estatales </w:t>
      </w:r>
      <w:r w:rsidR="009019F3">
        <w:rPr>
          <w:rFonts w:ascii="Times New Roman" w:hAnsi="Times New Roman" w:cs="Times New Roman"/>
          <w:lang w:val="es-CL"/>
        </w:rPr>
        <w:t>son</w:t>
      </w:r>
      <w:r w:rsidRPr="00792D3F">
        <w:rPr>
          <w:rFonts w:ascii="Times New Roman" w:hAnsi="Times New Roman" w:cs="Times New Roman"/>
          <w:lang w:val="es-CL"/>
        </w:rPr>
        <w:t xml:space="preserve"> instituciones con historias, tamaños, presupuestos, capacidades científicas, sellos identitarios y ecosistemas regionales disímiles. Conviven en la Red universidades fundadas hace más de un siglo, con miles de académicos/as y estructuras consolidadas de transferencia tecnológica, junto a instituciones creadas en la última década. Conviven universidades ubicadas en la zona central del país, en</w:t>
      </w:r>
      <w:r w:rsidR="009019F3">
        <w:rPr>
          <w:rFonts w:ascii="Times New Roman" w:hAnsi="Times New Roman" w:cs="Times New Roman"/>
          <w:lang w:val="es-CL"/>
        </w:rPr>
        <w:t xml:space="preserve"> zonas de </w:t>
      </w:r>
      <w:r w:rsidRPr="00792D3F">
        <w:rPr>
          <w:rFonts w:ascii="Times New Roman" w:hAnsi="Times New Roman" w:cs="Times New Roman"/>
          <w:lang w:val="es-CL"/>
        </w:rPr>
        <w:t>concentración demográfica, política, económica y científica, junto a universidades situadas en regiones extremas, con ecosistemas productivos especializados y con dificultades estructurales de financiamiento.</w:t>
      </w:r>
    </w:p>
    <w:p w14:paraId="1491CA0F" w14:textId="61DAB58A"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En el trabajo de la Red se han definido tres enfoques transversales que atraviesan toda su agenda</w:t>
      </w:r>
      <w:r w:rsidR="009019F3">
        <w:rPr>
          <w:rFonts w:ascii="Times New Roman" w:hAnsi="Times New Roman" w:cs="Times New Roman"/>
          <w:lang w:val="es-CL"/>
        </w:rPr>
        <w:t>: l</w:t>
      </w:r>
      <w:r w:rsidRPr="00792D3F">
        <w:rPr>
          <w:rFonts w:ascii="Times New Roman" w:hAnsi="Times New Roman" w:cs="Times New Roman"/>
          <w:lang w:val="es-CL"/>
        </w:rPr>
        <w:t>a perspectiva de género, la orientación hacia el desarrollo sostenible y la pertinencia territorial. Los tres operan como criterios de calidad de las prácticas de gestión de innovación y, a la vez, como horizontes de transformación institucional. La perspectiva de género busca modificar las condiciones estructurales que generan desventajas para las mujeres en el sistema de educación superior y en el ámbito de la ciencia, la tecnología, el conocimiento y la innovación. La orientación hacia el desarrollo sostenible articula el quehacer innovador con los Objetivos de Desarrollo Sostenible y con las transformaciones socioecológicas en curs</w:t>
      </w:r>
      <w:r w:rsidR="00471561">
        <w:rPr>
          <w:rFonts w:ascii="Times New Roman" w:hAnsi="Times New Roman" w:cs="Times New Roman"/>
          <w:lang w:val="es-CL"/>
        </w:rPr>
        <w:t>o</w:t>
      </w:r>
      <w:r w:rsidRPr="00792D3F">
        <w:rPr>
          <w:rFonts w:ascii="Times New Roman" w:hAnsi="Times New Roman" w:cs="Times New Roman"/>
          <w:lang w:val="es-CL"/>
        </w:rPr>
        <w:t>. La pertinencia territorial, por su parte, se ha comprendido</w:t>
      </w:r>
      <w:r w:rsidR="009019F3">
        <w:rPr>
          <w:rFonts w:ascii="Times New Roman" w:hAnsi="Times New Roman" w:cs="Times New Roman"/>
          <w:lang w:val="es-CL"/>
        </w:rPr>
        <w:t xml:space="preserve"> </w:t>
      </w:r>
      <w:r w:rsidRPr="00792D3F">
        <w:rPr>
          <w:rFonts w:ascii="Times New Roman" w:hAnsi="Times New Roman" w:cs="Times New Roman"/>
          <w:lang w:val="es-CL"/>
        </w:rPr>
        <w:t>como una condición constitutiva del quehacer cotidiano de las universidades del Estado.</w:t>
      </w:r>
    </w:p>
    <w:p w14:paraId="380164F6" w14:textId="27EA488C"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lastRenderedPageBreak/>
        <w:t xml:space="preserve">Esta ponencia se concentra en este tercer enfoque. La pregunta que la organiza es la siguiente: ¿qué rol ha tenido "lo territorial" en el trabajo colaborativo de la Red de Innovación del CUECH? La pregunta admite al menos dos lecturas. En una primera lectura, lo territorial es </w:t>
      </w:r>
      <w:r w:rsidR="009019F3">
        <w:rPr>
          <w:rFonts w:ascii="Times New Roman" w:hAnsi="Times New Roman" w:cs="Times New Roman"/>
          <w:lang w:val="es-CL"/>
        </w:rPr>
        <w:t>una temática que</w:t>
      </w:r>
      <w:r w:rsidRPr="00792D3F">
        <w:rPr>
          <w:rFonts w:ascii="Times New Roman" w:hAnsi="Times New Roman" w:cs="Times New Roman"/>
          <w:lang w:val="es-CL"/>
        </w:rPr>
        <w:t xml:space="preserve"> la Red trabaja: los desafíos regionales, las vocaciones productivas, las comunidades y los actores locales con quienes las universidades se vinculan. En una segunda lectura, </w:t>
      </w:r>
      <w:r w:rsidR="009019F3">
        <w:rPr>
          <w:rFonts w:ascii="Times New Roman" w:hAnsi="Times New Roman" w:cs="Times New Roman"/>
          <w:lang w:val="es-CL"/>
        </w:rPr>
        <w:t>más profunda</w:t>
      </w:r>
      <w:r w:rsidRPr="00792D3F">
        <w:rPr>
          <w:rFonts w:ascii="Times New Roman" w:hAnsi="Times New Roman" w:cs="Times New Roman"/>
          <w:lang w:val="es-CL"/>
        </w:rPr>
        <w:t>, lo territorial es aquello desde lo cual la Red trabaja</w:t>
      </w:r>
      <w:r w:rsidR="009019F3">
        <w:rPr>
          <w:rFonts w:ascii="Times New Roman" w:hAnsi="Times New Roman" w:cs="Times New Roman"/>
          <w:lang w:val="es-CL"/>
        </w:rPr>
        <w:t>, una condición de posibilidad manifestada en</w:t>
      </w:r>
      <w:r w:rsidRPr="00792D3F">
        <w:rPr>
          <w:rFonts w:ascii="Times New Roman" w:hAnsi="Times New Roman" w:cs="Times New Roman"/>
          <w:lang w:val="es-CL"/>
        </w:rPr>
        <w:t xml:space="preserve"> la posición desigual desde la que cada universidad participa en la colaboración, las asimetrías de recursos y prestigio que estructuran el diálogo interuniversitario, y las disputas por definir qué cuenta como innovación pertinente.</w:t>
      </w:r>
    </w:p>
    <w:p w14:paraId="54E953D1" w14:textId="047382F1" w:rsid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Para abordar esta pregunta, </w:t>
      </w:r>
      <w:r w:rsidR="009019F3">
        <w:rPr>
          <w:rFonts w:ascii="Times New Roman" w:hAnsi="Times New Roman" w:cs="Times New Roman"/>
          <w:lang w:val="es-CL"/>
        </w:rPr>
        <w:t>en primer</w:t>
      </w:r>
      <w:r w:rsidRPr="00792D3F">
        <w:rPr>
          <w:rFonts w:ascii="Times New Roman" w:hAnsi="Times New Roman" w:cs="Times New Roman"/>
          <w:lang w:val="es-CL"/>
        </w:rPr>
        <w:t xml:space="preserve"> </w:t>
      </w:r>
      <w:r w:rsidR="00471561" w:rsidRPr="00792D3F">
        <w:rPr>
          <w:rFonts w:ascii="Times New Roman" w:hAnsi="Times New Roman" w:cs="Times New Roman"/>
          <w:lang w:val="es-CL"/>
        </w:rPr>
        <w:t>lugar,</w:t>
      </w:r>
      <w:r w:rsidRPr="00792D3F">
        <w:rPr>
          <w:rFonts w:ascii="Times New Roman" w:hAnsi="Times New Roman" w:cs="Times New Roman"/>
          <w:lang w:val="es-CL"/>
        </w:rPr>
        <w:t xml:space="preserve"> se presentan </w:t>
      </w:r>
      <w:r w:rsidR="009019F3">
        <w:rPr>
          <w:rFonts w:ascii="Times New Roman" w:hAnsi="Times New Roman" w:cs="Times New Roman"/>
          <w:lang w:val="es-CL"/>
        </w:rPr>
        <w:t xml:space="preserve">algunas herramientas </w:t>
      </w:r>
      <w:r w:rsidRPr="00792D3F">
        <w:rPr>
          <w:rFonts w:ascii="Times New Roman" w:hAnsi="Times New Roman" w:cs="Times New Roman"/>
          <w:lang w:val="es-CL"/>
        </w:rPr>
        <w:t xml:space="preserve">conceptuales que han orientado el trabajo de la Red, articuladas en torno </w:t>
      </w:r>
      <w:r w:rsidR="009019F3">
        <w:rPr>
          <w:rFonts w:ascii="Times New Roman" w:hAnsi="Times New Roman" w:cs="Times New Roman"/>
          <w:lang w:val="es-CL"/>
        </w:rPr>
        <w:t xml:space="preserve">a </w:t>
      </w:r>
      <w:r w:rsidRPr="00792D3F">
        <w:rPr>
          <w:rFonts w:ascii="Times New Roman" w:hAnsi="Times New Roman" w:cs="Times New Roman"/>
          <w:lang w:val="es-CL"/>
        </w:rPr>
        <w:t>la</w:t>
      </w:r>
      <w:r w:rsidR="009019F3">
        <w:rPr>
          <w:rFonts w:ascii="Times New Roman" w:hAnsi="Times New Roman" w:cs="Times New Roman"/>
          <w:lang w:val="es-CL"/>
        </w:rPr>
        <w:t>s</w:t>
      </w:r>
      <w:r w:rsidRPr="00792D3F">
        <w:rPr>
          <w:rFonts w:ascii="Times New Roman" w:hAnsi="Times New Roman" w:cs="Times New Roman"/>
          <w:lang w:val="es-CL"/>
        </w:rPr>
        <w:t xml:space="preserve"> noci</w:t>
      </w:r>
      <w:r w:rsidR="009019F3">
        <w:rPr>
          <w:rFonts w:ascii="Times New Roman" w:hAnsi="Times New Roman" w:cs="Times New Roman"/>
          <w:lang w:val="es-CL"/>
        </w:rPr>
        <w:t>ones</w:t>
      </w:r>
      <w:r w:rsidRPr="00792D3F">
        <w:rPr>
          <w:rFonts w:ascii="Times New Roman" w:hAnsi="Times New Roman" w:cs="Times New Roman"/>
          <w:lang w:val="es-CL"/>
        </w:rPr>
        <w:t xml:space="preserve"> de intervención contextual, propia de la gobernanza en red, y una conceptualización del territorio como contexto material y simbólico que sedimenta relaciones sociales y moldea las capacidades de actuar de los actores. En segundo lugar, se describe el proceso de co-construcción de lenguajes, metas y estrategias de gestión desarrollado entre 2023 y 2025, así como los dos principales resultados que han emanado de él: un modelo de gestión de la innovación universitaria y la guía </w:t>
      </w:r>
      <w:r w:rsidRPr="009019F3">
        <w:rPr>
          <w:rFonts w:ascii="Times New Roman" w:hAnsi="Times New Roman" w:cs="Times New Roman"/>
          <w:i/>
          <w:iCs/>
          <w:lang w:val="es-CL"/>
        </w:rPr>
        <w:t>Innovar en Clave Pública. Principios y Prácticas para Gestionar la Innovación desde las Universidades Estatales</w:t>
      </w:r>
      <w:r w:rsidR="009019F3">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{"citationItems":[{"id":"ITEM-1","itemData":{"DOI":"10.64966/eduta/9789566028529","ISBN":"9789566028529","author":[{"dropping-particle":"","family":"Jessop Rivera","given":"Ignacio","non-dropping-particle":"","parse-names":false,"suffix":""},{"dropping-particle":"","family":"Rahmer Pavez","given":"Beatriz","non-dropping-particle":"","parse-names":false,"suffix":""},{"dropping-particle":"","family":"Urquiza Gómez","given":"Anahí","non-dropping-particle":"","parse-names":false,"suffix":""},{"dropping-particle":"","family":"Fleischmann González","given":"Matías","non-dropping-particle":"","parse-names":false,"suffix":""}],"editor":[{"dropping-particle":"","family":"Jessop Rivera","given":"Ignacio","non-dropping-particle":"","parse-names":false,"suffix":""},{"dropping-particle":"","family":"Rahmer Pavez","given":"Beatriz","non-dropping-particle":"","parse-names":false,"suffix":""},{"dropping-particle":"","family":"Urquiza Gómez","given":"Anahí","non-dropping-particle":"","parse-names":false,"suffix":""},{"dropping-particle":"","family":"Fleischmann","given":"","non-dropping-particle":"","parse-names":false,"suffix":""}],"id":"ITEM-1","issued":{"date-parts":[["2025"]]},"publisher":"Red de Innovación del Consorcio de Universidades del Estado de Chile","title":"Innovar en Clave Pública: Principios y Prácticas para Gestionar la Innovación desde las Universidades Estatales","type":"book"},"suppress-author":1,"uris":["http://www.mendeley.com/documents/?uuid=abfd595f-2cf8-46e3-a028-61753ac0223a"]}],"mendeley":{"formattedCitation":"(2025)","plainTextFormattedCitation":"(2025)","previouslyFormattedCitation":"(2025)"},"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(2025)</w:t>
      </w:r>
      <w:r w:rsidR="00471561">
        <w:rPr>
          <w:rFonts w:ascii="Times New Roman" w:hAnsi="Times New Roman" w:cs="Times New Roman"/>
          <w:lang w:val="es-CL"/>
        </w:rPr>
        <w:fldChar w:fldCharType="end"/>
      </w:r>
      <w:r w:rsidRPr="00792D3F">
        <w:rPr>
          <w:rFonts w:ascii="Times New Roman" w:hAnsi="Times New Roman" w:cs="Times New Roman"/>
          <w:lang w:val="es-CL"/>
        </w:rPr>
        <w:t>. En tercer lugar, se presentan los hallazgos relativos a la dimensión territorial que emergen del trabajo de la Red y, en particular, de las entrevistas realizadas a las direcciones de innovación de las dieciocho universidades estatales. Finalmente, se discuten cuatro conclusiones que responden a la pregunta por el rol de la cuestión territorial en el trabajo colaborativo de la Red, y se presentan las proyecciones de este trabajo en el contexto de su creciente consolidación.</w:t>
      </w:r>
    </w:p>
    <w:p w14:paraId="2FD138AD" w14:textId="223E8E64" w:rsidR="005F3B2E" w:rsidRPr="001C1502" w:rsidRDefault="005F3B2E" w:rsidP="007B5B5F">
      <w:pPr>
        <w:spacing w:line="240" w:lineRule="auto"/>
        <w:rPr>
          <w:rFonts w:ascii="Times New Roman" w:hAnsi="Times New Roman" w:cs="Times New Roman"/>
          <w:b/>
          <w:bCs/>
          <w:lang w:val="es-CL"/>
        </w:rPr>
      </w:pPr>
      <w:r w:rsidRPr="001C1502">
        <w:rPr>
          <w:rFonts w:ascii="Times New Roman" w:hAnsi="Times New Roman" w:cs="Times New Roman"/>
          <w:b/>
          <w:bCs/>
          <w:lang w:val="es-CL"/>
        </w:rPr>
        <w:t>Desarrollo</w:t>
      </w:r>
    </w:p>
    <w:p w14:paraId="63F707A4" w14:textId="5EAB68D3" w:rsidR="00792D3F" w:rsidRPr="009019F3" w:rsidRDefault="009019F3" w:rsidP="00792D3F">
      <w:pPr>
        <w:spacing w:line="240" w:lineRule="auto"/>
        <w:jc w:val="both"/>
        <w:rPr>
          <w:rFonts w:ascii="Times New Roman" w:hAnsi="Times New Roman" w:cs="Times New Roman"/>
          <w:b/>
          <w:bCs/>
          <w:lang w:val="es-CL"/>
        </w:rPr>
      </w:pPr>
      <w:r>
        <w:rPr>
          <w:rFonts w:ascii="Times New Roman" w:hAnsi="Times New Roman" w:cs="Times New Roman"/>
          <w:b/>
          <w:bCs/>
          <w:lang w:val="es-CL"/>
        </w:rPr>
        <w:t>Herramientas</w:t>
      </w:r>
      <w:r w:rsidR="00792D3F" w:rsidRPr="009019F3">
        <w:rPr>
          <w:rFonts w:ascii="Times New Roman" w:hAnsi="Times New Roman" w:cs="Times New Roman"/>
          <w:b/>
          <w:bCs/>
          <w:lang w:val="es-CL"/>
        </w:rPr>
        <w:t xml:space="preserve"> conceptuales: intervención contextual y territorio</w:t>
      </w:r>
    </w:p>
    <w:p w14:paraId="16ED1066" w14:textId="64A2CD3B"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trabajo de la Red se ha sostenido sobre dos ideas conceptuales</w:t>
      </w:r>
      <w:r w:rsidR="009019F3">
        <w:rPr>
          <w:rFonts w:ascii="Times New Roman" w:hAnsi="Times New Roman" w:cs="Times New Roman"/>
          <w:lang w:val="es-CL"/>
        </w:rPr>
        <w:t xml:space="preserve"> clave</w:t>
      </w:r>
      <w:r w:rsidR="00056B9E">
        <w:rPr>
          <w:rFonts w:ascii="Times New Roman" w:hAnsi="Times New Roman" w:cs="Times New Roman"/>
          <w:lang w:val="es-CL"/>
        </w:rPr>
        <w:t>: la coordinación como intervención contextual y el territorio como contexto.</w:t>
      </w:r>
    </w:p>
    <w:p w14:paraId="1F9AC929" w14:textId="0FCCA41A" w:rsidR="00792D3F" w:rsidRPr="00792D3F" w:rsidRDefault="00056B9E" w:rsidP="00792D3F">
      <w:pPr>
        <w:spacing w:line="240" w:lineRule="auto"/>
        <w:jc w:val="both"/>
        <w:rPr>
          <w:rFonts w:ascii="Times New Roman" w:hAnsi="Times New Roman" w:cs="Times New Roman"/>
          <w:lang w:val="es-CL"/>
        </w:rPr>
      </w:pPr>
      <w:r>
        <w:rPr>
          <w:rFonts w:ascii="Times New Roman" w:hAnsi="Times New Roman" w:cs="Times New Roman"/>
          <w:lang w:val="es-CL"/>
        </w:rPr>
        <w:t>En términos de la intervención contextual como guía conceptual, reconocemos que l</w:t>
      </w:r>
      <w:r w:rsidR="00792D3F" w:rsidRPr="00792D3F">
        <w:rPr>
          <w:rFonts w:ascii="Times New Roman" w:hAnsi="Times New Roman" w:cs="Times New Roman"/>
          <w:lang w:val="es-CL"/>
        </w:rPr>
        <w:t xml:space="preserve">a Red de Innovación CUECH no es una autoridad jerárquica. No tiene facultades para instruir a las universidades, no administra sus presupuestos y no evalúa su desempeño. Su capacidad de acción es la de una instancia de coordinación en una estructura de gobernanza en red, donde la pluralidad, la diversidad y la autonomía de los actores y de los procesos involucrados constituyen el punto de partida y no un obstáculo a superar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author":[{"dropping-particle":"","family":"Billi","given":"Marco","non-dropping-particle":"","parse-names":false,"suffix":""},{"dropping-particle":"","family":"Labraña","given":"Julio","non-dropping-particle":"","parse-names":false,"suffix":""}],"container-title":"Inter- y transdiciplina en la educacion superior universitaria. Reflexiones desde América Latina","editor":[{"dropping-particle":"","family":"Labraña","given":"Julio","non-dropping-particle":"","parse-names":false,"suffix":""},{"dropping-particle":"","family":"Urquiza","given":"Anahí","non-dropping-particle":"","parse-names":false,"suffix":""}],"id":"ITEM-1","issued":{"date-parts":[["2022"]]},"publisher":"NITES","title":"La gobernanza de la interdisciplina en Chile","type":"chapter"},"uris":["http://www.mendeley.com/documents/?uuid=8423bdfa-2367-4b8c-a455-9dd592ff1e00"]}],"mendeley":{"formattedCitation":"(Billi &amp; Labraña, 2022)","plainTextFormattedCitation":"(Billi &amp; Labraña, 2022)","previouslyFormattedCitation":"(Billi &amp; Labraña, 2022)"},"properties":{"noteIndex":0},"schema":"https://github.com/citation-style-language/schema/raw/master/csl-citation.json"}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(Billi &amp; Labraña, 2022)</w:t>
      </w:r>
      <w:r w:rsidR="00471561">
        <w:rPr>
          <w:rFonts w:ascii="Times New Roman" w:hAnsi="Times New Roman" w:cs="Times New Roman"/>
          <w:lang w:val="es-CL"/>
        </w:rPr>
        <w:fldChar w:fldCharType="end"/>
      </w:r>
      <w:r w:rsidR="00792D3F" w:rsidRPr="00792D3F">
        <w:rPr>
          <w:rFonts w:ascii="Times New Roman" w:hAnsi="Times New Roman" w:cs="Times New Roman"/>
          <w:lang w:val="es-CL"/>
        </w:rPr>
        <w:t xml:space="preserve">. </w:t>
      </w:r>
    </w:p>
    <w:p w14:paraId="1023F4E7" w14:textId="588E9A76"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De aquí se sigue una comprensión particular de lo que significa intervenir. Desde la coordinación de la Red no se ofrecen mandatos, sino herramientas y lenguajes</w:t>
      </w:r>
      <w:r w:rsidR="00056B9E">
        <w:rPr>
          <w:rFonts w:ascii="Times New Roman" w:hAnsi="Times New Roman" w:cs="Times New Roman"/>
          <w:lang w:val="es-CL"/>
        </w:rPr>
        <w:t xml:space="preserve"> que se materializan en </w:t>
      </w:r>
      <w:r w:rsidRPr="00792D3F">
        <w:rPr>
          <w:rFonts w:ascii="Times New Roman" w:hAnsi="Times New Roman" w:cs="Times New Roman"/>
          <w:lang w:val="es-CL"/>
        </w:rPr>
        <w:t xml:space="preserve">definiciones, marcos analíticos, repertorios de prácticas, instrumentos de autodiagnóstico, </w:t>
      </w:r>
      <w:r w:rsidR="00056B9E">
        <w:rPr>
          <w:rFonts w:ascii="Times New Roman" w:hAnsi="Times New Roman" w:cs="Times New Roman"/>
          <w:lang w:val="es-CL"/>
        </w:rPr>
        <w:t xml:space="preserve">y </w:t>
      </w:r>
      <w:r w:rsidRPr="00792D3F">
        <w:rPr>
          <w:rFonts w:ascii="Times New Roman" w:hAnsi="Times New Roman" w:cs="Times New Roman"/>
          <w:lang w:val="es-CL"/>
        </w:rPr>
        <w:t xml:space="preserve">espacios de encuentro. Estos dispositivos </w:t>
      </w:r>
      <w:r w:rsidR="00056B9E">
        <w:rPr>
          <w:rFonts w:ascii="Times New Roman" w:hAnsi="Times New Roman" w:cs="Times New Roman"/>
          <w:lang w:val="es-CL"/>
        </w:rPr>
        <w:t>evitan aspirar a determinar el comportamiento de las universidades, buscando en su lugar modificar</w:t>
      </w:r>
      <w:r w:rsidRPr="00792D3F">
        <w:rPr>
          <w:rFonts w:ascii="Times New Roman" w:hAnsi="Times New Roman" w:cs="Times New Roman"/>
          <w:lang w:val="es-CL"/>
        </w:rPr>
        <w:t xml:space="preserve"> el contexto en el que estas toman sus propias decisiones y se reorientan desde sus propias lógicas </w:t>
      </w:r>
      <w:r w:rsidRPr="00792D3F">
        <w:rPr>
          <w:rFonts w:ascii="Times New Roman" w:hAnsi="Times New Roman" w:cs="Times New Roman"/>
          <w:lang w:val="es-CL"/>
        </w:rPr>
        <w:lastRenderedPageBreak/>
        <w:t>institucionales. Se trata, en este sentido, de una intervención contextual: una intervención que no opera sobre las universidades, sino sobre las condiciones que hacen posible que ellas se observen a sí mismas, se comparen con otras y se reconozcan en problemas compartidos.</w:t>
      </w:r>
    </w:p>
    <w:p w14:paraId="4E76EE93" w14:textId="2B3B52BC"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Esta comprensión se apoya en una lectura de las universidades como instituciones sociales complejas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{"citationItems":[{"id":"ITEM-1","itemData":{"editor":[{"dropping-particle":"","family":"Labraña","given":"Julio","non-dropping-particle":"","parse-names":false,"suffix":""},{"dropping-particle":"","family":"Brunner","given":"José Joaquín","non-dropping-particle":"","parse-names":false,"suffix":""},{"dropping-particle":"","family":"Rodríguez-Ponce","given":"Emilio","non-dropping-particle":"","parse-names":false,"suffix":""},{"dropping-particle":"","family":"Puyol","given":"Francisca","non-dropping-particle":"","parse-names":false,"suffix":""}],"id":"ITEM-1","issued":{"date-parts":[["2023"]]},"publisher":"Ediciones Universidad Diego Portales","title":"Redefiniendo la educación superior chilena: Cambio organizacional y nuevas formas de gobernanza","type":"book"},"uris":["http://www.mendeley.com/documents/?uuid=86ded7a1-13ec-480b-bf3d-4bd78e1945b7"]},{"id":"ITEM-2","itemData":{"author":[{"dropping-particle":"","family":"López","given":"Daniel","non-dropping-particle":"","parse-names":false,"suffix":""},{"dropping-particle":"","family":"Espinoza","given":"Oscar","non-dropping-particle":"","parse-names":false,"suffix":""}],"container-title":"Redefiniendo la educación superior chilena: Cambio organizacional y nuevas formas de gobernanza","editor":[{"dropping-particle":"","family":"Labraña","given":"Julio","non-dropping-particle":"","parse-names":false,"suffix":""},{"dropping-particle":"","family":"Brunner","given":"José Joaquín","non-dropping-particle":"","parse-names":false,"suffix":""},{"dropping-particle":"","family":"Rodríguez-Ponce","given":"Emilio","non-dropping-particle":"","parse-names":false,"suffix":""},{"dropping-particle":"","family":"Puyol","given":"Francisca","non-dropping-particle":"","parse-names":false,"suffix":""}],"id":"ITEM-2","issued":{"date-parts":[["2023"]]},"page":"89-118","publisher":"Ediciones Universidad Diego Portales","title":"Desafíos para la dirección de universidades estatales chilenas","type":"chapter"},"uris":["http://www.mendeley.com/documents/?uuid=8e792076-c370-4311-9d8c-bbd232271e3f"]}],"mendeley":{"formattedCitation":"(Labraña et al., 2023; López &amp; Espinoza, 2023)","plainTextFormattedCitation":"(Labraña et al., 2023; López &amp; Espinoza, 2023)","previouslyFormattedCitation":"(Labraña et al., 2023; López &amp; Espinoza, 2023)"},"properties":{"noteIndex":0},"schema":"https://github.com/citation-style-language/schema/raw/master/csl-citation.json"}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(Labraña et al., 2023; López &amp; Espinoza, 2023)</w:t>
      </w:r>
      <w:r w:rsidR="00471561">
        <w:rPr>
          <w:rFonts w:ascii="Times New Roman" w:hAnsi="Times New Roman" w:cs="Times New Roman"/>
          <w:lang w:val="es-CL"/>
        </w:rPr>
        <w:fldChar w:fldCharType="end"/>
      </w:r>
      <w:r w:rsidRPr="00792D3F">
        <w:rPr>
          <w:rFonts w:ascii="Times New Roman" w:hAnsi="Times New Roman" w:cs="Times New Roman"/>
          <w:lang w:val="es-CL"/>
        </w:rPr>
        <w:t xml:space="preserve">, situadas en la intersección entre la producción de conocimiento y la educación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author":[{"dropping-particle":"","family":"Labraña","given":"Julio","non-dropping-particle":"","parse-names":false,"suffix":""},{"dropping-particle":"","family":"Urquiza","given":"Anahí","non-dropping-particle":"","parse-names":false,"suffix":""}],"container-title":"Innovación social y pública. Experiencias y aproximaciones a la complejidad contemporánea","editor":[{"dropping-particle":"","family":"Urquiza","given":"Anahí","non-dropping-particle":"","parse-names":false,"suffix":""},{"dropping-particle":"","family":"Rahmer","given":"Beatriz","non-dropping-particle":"","parse-names":false,"suffix":""},{"dropping-particle":"","family":"Alfaro","given":"Ignacio","non-dropping-particle":"","parse-names":false,"suffix":""}],"id":"ITEM-1","issued":{"date-parts":[["2023"]]},"publisher":"Universidad de Chile","title":"Innovación universitaria ante la incertidumbre: Una aproximación desde la teoría de sistemas sociales","type":"chapter"},"uris":["http://www.mendeley.com/documents/?uuid=0fd44c6b-3326-4094-8c94-d6b0a68cf08f"]},{"id":"ITEM-2","itemData":{"DOI":"10.5354/0719-0527.2023.70849","author":[{"dropping-particle":"","family":"Urquiza","given":"Anahí","non-dropping-particle":"","parse-names":false,"suffix":""},{"dropping-particle":"","family":"Labraña","given":"Julio","non-dropping-particle":"","parse-names":false,"suffix":""},{"dropping-particle":"","family":"Rahmer","given":"Beatriz","non-dropping-particle":"","parse-names":false,"suffix":""},{"dropping-particle":"","family":"Puyol","given":"Francisca","non-dropping-particle":"","parse-names":false,"suffix":""},{"dropping-particle":"","family":"Allendes","given":"Ángel","non-dropping-particle":"","parse-names":false,"suffix":""}],"container-title":"Revista MAD","id":"ITEM-2","issue":"47","issued":{"date-parts":[["2022"]]},"page":"1-10","title":"Resiliencia y organización: La innovación como desafío de las universidades","type":"article-journal"},"uris":["http://www.mendeley.com/documents/?uuid=0687e08e-f252-4471-8b09-adfd577f7b42"]}],"mendeley":{"formattedCitation":"(Labraña &amp; Urquiza, 2023; Urquiza et al., 2022)","plainTextFormattedCitation":"(Labraña &amp; Urquiza, 2023; Urquiza et al., 2022)","previouslyFormattedCitation":"(Labraña &amp; Urquiza, 2023; Urquiza et al., 2022)"},"properties":{"noteIndex":0},"schema":"https://github.com/citation-style-language/schema/raw/master/csl-citation.json"}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(Labraña &amp; Urquiza, 2023; Urquiza et al., 2022)</w:t>
      </w:r>
      <w:r w:rsidR="00471561">
        <w:rPr>
          <w:rFonts w:ascii="Times New Roman" w:hAnsi="Times New Roman" w:cs="Times New Roman"/>
          <w:lang w:val="es-CL"/>
        </w:rPr>
        <w:fldChar w:fldCharType="end"/>
      </w:r>
      <w:r w:rsidRPr="00792D3F">
        <w:rPr>
          <w:rFonts w:ascii="Times New Roman" w:hAnsi="Times New Roman" w:cs="Times New Roman"/>
          <w:lang w:val="es-CL"/>
        </w:rPr>
        <w:t xml:space="preserve">. Las universidades son organizaciones con un papel social y político relevante, dotadas de estructuras de decisión, mecanismos de coordinación horizontal y capacidades de adaptación a los cambios de su entorno. Su capacidad de transformación depende, en última instancia, de su propia gestión, lo que exige desarrollar estrategias que les permitan interpretar su entorno y generar respuestas innovadoras. En el trabajo de la Red esta lectura se ha operacionalizado distinguiendo niveles de gobernanza </w:t>
      </w:r>
      <w:r w:rsidR="00056B9E">
        <w:rPr>
          <w:rFonts w:ascii="Times New Roman" w:hAnsi="Times New Roman" w:cs="Times New Roman"/>
          <w:lang w:val="es-CL"/>
        </w:rPr>
        <w:t>en un sentido vertical (</w:t>
      </w:r>
      <w:r w:rsidRPr="00792D3F">
        <w:rPr>
          <w:rFonts w:ascii="Times New Roman" w:hAnsi="Times New Roman" w:cs="Times New Roman"/>
          <w:lang w:val="es-CL"/>
        </w:rPr>
        <w:t>rectorías, facultades e institutos, y comunidades universitarias en su diversidad estamental</w:t>
      </w:r>
      <w:r w:rsidR="00056B9E">
        <w:rPr>
          <w:rFonts w:ascii="Times New Roman" w:hAnsi="Times New Roman" w:cs="Times New Roman"/>
          <w:lang w:val="es-CL"/>
        </w:rPr>
        <w:t>), y dimensiones organizacionales en un sentido horizontal (</w:t>
      </w:r>
      <w:r w:rsidRPr="00792D3F">
        <w:rPr>
          <w:rFonts w:ascii="Times New Roman" w:hAnsi="Times New Roman" w:cs="Times New Roman"/>
          <w:lang w:val="es-CL"/>
        </w:rPr>
        <w:t>dimensiones institucional</w:t>
      </w:r>
      <w:r w:rsidR="00056B9E">
        <w:rPr>
          <w:rFonts w:ascii="Times New Roman" w:hAnsi="Times New Roman" w:cs="Times New Roman"/>
          <w:lang w:val="es-CL"/>
        </w:rPr>
        <w:t>es</w:t>
      </w:r>
      <w:r w:rsidRPr="00792D3F">
        <w:rPr>
          <w:rFonts w:ascii="Times New Roman" w:hAnsi="Times New Roman" w:cs="Times New Roman"/>
          <w:lang w:val="es-CL"/>
        </w:rPr>
        <w:t>-financiera</w:t>
      </w:r>
      <w:r w:rsidR="00056B9E">
        <w:rPr>
          <w:rFonts w:ascii="Times New Roman" w:hAnsi="Times New Roman" w:cs="Times New Roman"/>
          <w:lang w:val="es-CL"/>
        </w:rPr>
        <w:t>s</w:t>
      </w:r>
      <w:r w:rsidRPr="00792D3F">
        <w:rPr>
          <w:rFonts w:ascii="Times New Roman" w:hAnsi="Times New Roman" w:cs="Times New Roman"/>
          <w:lang w:val="es-CL"/>
        </w:rPr>
        <w:t>, discursivo-comunicacional</w:t>
      </w:r>
      <w:r w:rsidR="00056B9E">
        <w:rPr>
          <w:rFonts w:ascii="Times New Roman" w:hAnsi="Times New Roman" w:cs="Times New Roman"/>
          <w:lang w:val="es-CL"/>
        </w:rPr>
        <w:t>es</w:t>
      </w:r>
      <w:r w:rsidRPr="00792D3F">
        <w:rPr>
          <w:rFonts w:ascii="Times New Roman" w:hAnsi="Times New Roman" w:cs="Times New Roman"/>
          <w:lang w:val="es-CL"/>
        </w:rPr>
        <w:t xml:space="preserve"> y relacional</w:t>
      </w:r>
      <w:r w:rsidR="00056B9E">
        <w:rPr>
          <w:rFonts w:ascii="Times New Roman" w:hAnsi="Times New Roman" w:cs="Times New Roman"/>
          <w:lang w:val="es-CL"/>
        </w:rPr>
        <w:t>es)</w:t>
      </w:r>
      <w:r w:rsidRPr="00792D3F">
        <w:rPr>
          <w:rFonts w:ascii="Times New Roman" w:hAnsi="Times New Roman" w:cs="Times New Roman"/>
          <w:lang w:val="es-CL"/>
        </w:rPr>
        <w:t>, cada una de ellas con un componente formal y otro cultural</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{"citationItems":[{"id":"ITEM-1","itemData":{"author":[{"dropping-particle":"","family":"Rodriguez","given":"Dario","non-dropping-particle":"","parse-names":false,"suffix":""}],"editor":[{"dropping-particle":"de","family":"Chile","given":"Ediciones Universidad Católica","non-dropping-particle":"","parse-names":false,"suffix":""}],"id":"ITEM-1","issued":{"date-parts":[["2008"]]},"publisher-place":"Santiago, Chile","title":"Gestión organizacional. Elementos para su estudio","type":"book"},"uris":["http://www.mendeley.com/documents/?uuid=d3eb4561-8e2f-44c2-bc03-ac65c61b735b"]},{"id":"ITEM-2","itemData":{"DOI":"10.1016/j.esg.2023.100186","ISSN":"25898116","author":[{"dropping-particle":"","family":"Cuesta-Claros","given":"Andrea","non-dropping-particle":"","parse-names":false,"suffix":""},{"dropping-particle":"","family":"Malekpour","given":"Shirin","non-dropping-particle":"","parse-names":false,"suffix":""},{"dropping-particle":"","family":"Raven","given":"Rob","non-dropping-particle":"","parse-names":false,"suffix":""},{"dropping-particle":"","family":"Kestin","given":"Tahl","non-dropping-particle":"","parse-names":false,"suffix":""}],"container-title":"Earth System Governance","id":"ITEM-2","issue":"December 2022","issued":{"date-parts":[["2023"]]},"page":"100186","publisher":"Elsevier B.V.","title":"Are the sustainable development goals transforming universities? – An analysis of steering effects and depth of change","type":"article-journal","volume":"17"},"uris":["http://www.mendeley.com/documents/?uuid=66a0a3aa-bbdc-4de9-8469-4801fd98d589"]},{"id":"ITEM-3","itemData":{"author":[{"dropping-particle":"","family":"Corsi","given":"Giancarlo","non-dropping-particle":"","parse-names":false,"suffix":""},{"dropping-particle":"","family":"Esposito","given":"Elena","non-dropping-particle":"","parse-names":false,"suffix":""},{"dropping-particle":"","family":"Baraldi","given":"Claudio","non-dropping-particle":"","parse-names":false,"suffix":""}],"id":"ITEM-3","issued":{"date-parts":[["1996"]]},"publisher":"Universidad Iberoamericana - ITESO - Anthopos","title":"Glosario sobre la teoría social de Niklas Luhmann","type":"book"},"uris":["http://www.mendeley.com/documents/?uuid=8458b59e-4140-4a92-825b-c68b358b4861"]}],"mendeley":{"formattedCitation":"(Corsi et al., 1996; Cuesta-Claros et al., 2023; Rodriguez, 2008)","plainTextFormattedCitation":"(Corsi et al., 1996; Cuesta-Claros et al., 2023; Rodriguez, 2008)","previouslyFormattedCitation":"(Corsi et al., 1996; Cuesta-Claros et al., 2023; Rodriguez, 2008)"},"properties":{"noteIndex":0},"schema":"https://github.com/citation-style-language/schema/raw/master/csl-citation.json"}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(Corsi et al., 1996; Cuesta-Claros et al., 2023; Rodriguez, 2008)</w:t>
      </w:r>
      <w:r w:rsidR="00471561">
        <w:rPr>
          <w:rFonts w:ascii="Times New Roman" w:hAnsi="Times New Roman" w:cs="Times New Roman"/>
          <w:lang w:val="es-CL"/>
        </w:rPr>
        <w:fldChar w:fldCharType="end"/>
      </w:r>
      <w:r w:rsidRPr="00792D3F">
        <w:rPr>
          <w:rFonts w:ascii="Times New Roman" w:hAnsi="Times New Roman" w:cs="Times New Roman"/>
          <w:lang w:val="es-CL"/>
        </w:rPr>
        <w:t xml:space="preserve">. Esta distinción </w:t>
      </w:r>
      <w:r w:rsidR="00056B9E">
        <w:rPr>
          <w:rFonts w:ascii="Times New Roman" w:hAnsi="Times New Roman" w:cs="Times New Roman"/>
          <w:lang w:val="es-CL"/>
        </w:rPr>
        <w:t>nos permitirá observar que el lugar de lo territorial en la innovación de las universidades estatales es doble, pues involucra tanto aspectos formales, como reglamentos, presupuestos, normas o equipos profesionales, a la vez que aspectos informales o culturales, como liderazgos, climas organizacionales y trayectorias históricas</w:t>
      </w:r>
      <w:r w:rsidRPr="00792D3F">
        <w:rPr>
          <w:rFonts w:ascii="Times New Roman" w:hAnsi="Times New Roman" w:cs="Times New Roman"/>
          <w:lang w:val="es-CL"/>
        </w:rPr>
        <w:t>.</w:t>
      </w:r>
    </w:p>
    <w:p w14:paraId="43AB6122" w14:textId="0C0B99AB" w:rsidR="00792D3F" w:rsidRPr="00792D3F" w:rsidRDefault="00056B9E" w:rsidP="00792D3F">
      <w:pPr>
        <w:spacing w:line="240" w:lineRule="auto"/>
        <w:jc w:val="both"/>
        <w:rPr>
          <w:rFonts w:ascii="Times New Roman" w:hAnsi="Times New Roman" w:cs="Times New Roman"/>
          <w:lang w:val="es-CL"/>
        </w:rPr>
      </w:pPr>
      <w:r>
        <w:rPr>
          <w:rFonts w:ascii="Times New Roman" w:hAnsi="Times New Roman" w:cs="Times New Roman"/>
          <w:lang w:val="es-CL"/>
        </w:rPr>
        <w:t>Nuestra segunda clave conceptual</w:t>
      </w:r>
      <w:r w:rsidR="00792D3F" w:rsidRPr="00792D3F">
        <w:rPr>
          <w:rFonts w:ascii="Times New Roman" w:hAnsi="Times New Roman" w:cs="Times New Roman"/>
          <w:lang w:val="es-CL"/>
        </w:rPr>
        <w:t xml:space="preserve"> refiere a qué se entiende por territorio. En los usos corrientes de la política pública de ciencia, tecnología, conocimiento e innovación, el territorio suele operar como sinónimo de escala administrativa</w:t>
      </w:r>
      <w:r>
        <w:rPr>
          <w:rFonts w:ascii="Times New Roman" w:hAnsi="Times New Roman" w:cs="Times New Roman"/>
          <w:lang w:val="es-CL"/>
        </w:rPr>
        <w:t>, utilizando delimitaciones como</w:t>
      </w:r>
      <w:r w:rsidR="00792D3F" w:rsidRPr="00792D3F">
        <w:rPr>
          <w:rFonts w:ascii="Times New Roman" w:hAnsi="Times New Roman" w:cs="Times New Roman"/>
          <w:lang w:val="es-CL"/>
        </w:rPr>
        <w:t xml:space="preserve"> la región, la provincia</w:t>
      </w:r>
      <w:r>
        <w:rPr>
          <w:rFonts w:ascii="Times New Roman" w:hAnsi="Times New Roman" w:cs="Times New Roman"/>
          <w:lang w:val="es-CL"/>
        </w:rPr>
        <w:t xml:space="preserve"> o</w:t>
      </w:r>
      <w:r w:rsidR="00792D3F" w:rsidRPr="00792D3F">
        <w:rPr>
          <w:rFonts w:ascii="Times New Roman" w:hAnsi="Times New Roman" w:cs="Times New Roman"/>
          <w:lang w:val="es-CL"/>
        </w:rPr>
        <w:t xml:space="preserve"> la comuna. Bajo esta acepción, la pertinencia territorial se reduce a una operación de localización, esto es, a verificar que las actividades de innovación ocurran dentro de ciertos límites geográficos o se alineen con instrumentos regionales de planificación.</w:t>
      </w:r>
    </w:p>
    <w:p w14:paraId="20BA2620" w14:textId="3F2114D6"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trabajo de la Red ha exigido una comprensión más densa. Aquí el territorio se comprende como</w:t>
      </w:r>
      <w:r w:rsidR="00056B9E">
        <w:rPr>
          <w:rFonts w:ascii="Times New Roman" w:hAnsi="Times New Roman" w:cs="Times New Roman"/>
          <w:lang w:val="es-CL"/>
        </w:rPr>
        <w:t xml:space="preserve"> un horizonte material y simbólico, que</w:t>
      </w:r>
      <w:r w:rsidRPr="00792D3F">
        <w:rPr>
          <w:rFonts w:ascii="Times New Roman" w:hAnsi="Times New Roman" w:cs="Times New Roman"/>
          <w:lang w:val="es-CL"/>
        </w:rPr>
        <w:t xml:space="preserve"> sedimenta relaciones sociales</w:t>
      </w:r>
      <w:r w:rsidR="00056B9E">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{"citationItems":[{"id":"ITEM-1","itemData":{"author":[{"dropping-particle":"","family":"Varela","given":"Juan Carlos","non-dropping-particle":"","parse-names":false,"suffix":""},{"dropping-particle":"","family":"Orellana","given":"Paz","non-dropping-particle":"","parse-names":false,"suffix":""},{"dropping-particle":"","family":"Oñate","given":"María José","non-dropping-particle":"","parse-names":false,"suffix":""}],"id":"ITEM-1","issued":{"date-parts":[["2025"]]},"publisher":"Vicerrectoría de Investigación y Desarrollo de la Universidad de Chile, y Núcleo de Investigación en Interdisciplina y Transdisciplina para la Educación Superior (NITES)","title":"Gobernanza de las transiciones territoriales: Propuesta conceptual-metodológica","type":"book"},"uris":["http://www.mendeley.com/documents/?uuid=343a6886-352d-4350-b579-31c81c6beb17"]},{"id":"ITEM-2","itemData":{"DOI":"10.5354/0718-0527.2017.47279","ISSN":"07180527","abstract":"The article characterize 'territory' as a medium and discuss its analytical advantages to observe sociospatial complexity. First, we present a conceptual outline for distinction medium/form to analyse social phenomena (I). Then we characterize territory as a medium for the construction of forms, and show the ways in which observers build expectations about what they observe when territory is thematized in communication (II). As conclusion, we discuss the relevance of territory for future researches on social inclusion and exclusion (III).","author":[{"dropping-particle":"","family":"Urquieta","given":"María Antonieta","non-dropping-particle":"","parse-names":false,"suffix":""},{"dropping-particle":"","family":"Mariñez","given":"César","non-dropping-particle":"","parse-names":false,"suffix":""},{"dropping-particle":"","family":"Jorquera","given":"Catalina","non-dropping-particle":"","parse-names":false,"suffix":""}],"container-title":"Revista Mad","id":"ITEM-2","issue":"37","issued":{"date-parts":[["2017"]]},"page":"143-166","title":"Territorio como medium: Discusión sobre rendimientos analíticos para las observaciones de la complejidad socioespacial","type":"article-journal","volume":"37"},"uris":["http://www.mendeley.com/documents/?uuid=2d2932a7-c813-4475-9021-b2d9d6f911d3"]},{"id":"ITEM-3","itemData":{"abstract":"Este estudio define el territorio como un sistema social complejo donde se despliegan formas, comunicaciones y probabilidades. El objetivo de la investigación expuesta es observar la disponibilidad de formas de integración sistémico-funcional (servicios, conectividad, etc.) en el barrio al tiempo que se interroga por el acceso efectivo a ellas. A partir de ello, los procesos de inclusión/exclusión podrían observarse en un plano cartesiano de dos coordenadas dando lugar a cuadrantes que configuran cuatro tipologías de territorios en función de sus posibilidades de albergar procesos de inclusión social efectiva. Este marco analítico se tradujo en la operacionalización de dos variables: Disponibilidad de alternativas e Índice de Riesgo, las que fueron observadas a través de dos instrumentos: Pauta de observación de calle (POC) y Pauta de indicadores barriales (PIB). Este artículo presenta los resultados de esta investigación aplicada en barrios de cuatro comunas de alta complejidad del Gran Santiago: La Pintana, Cerro Navia, Lo Espejo y Puente Alto","author":[{"dropping-particle":"","family":"Urquieta Álvarez","given":"María Antonieta","non-dropping-particle":"","parse-names":false,"suffix":""}],"container-title":"TS Cuadernos de Trabajo Social","id":"ITEM-3","issue":"18","issued":{"date-parts":[["2019"]]},"page":"42-70","title":"Territorios de exclusiòn. Observando dinàmicas de inclusiòn/exclusiòn en sistemas territoriales complejos del Gran Santiago","type":"article-journal"},"uris":["http://www.mendeley.com/documents/?uuid=827086e5-7f54-4756-bacd-9be9af1e31d4"]}],"mendeley":{"formattedCitation":"(Urquieta Álvarez, 2019; Urquieta et al., 2017; Varela et al., 2025)","plainTextFormattedCitation":"(Urquieta Álvarez, 2019; Urquieta et al., 2017; Varela et al., 2025)","previouslyFormattedCitation":"(Urquieta Álvarez, 2019; Urquieta et al., 2017; Varela et al., 2025)"},"properties":{"noteIndex":0},"schema":"https://github.com/citation-style-language/schema/raw/master/csl-citation.json"}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(Urquieta Álvarez, 2019; Urquieta et al., 2017; Varela et al., 2025)</w:t>
      </w:r>
      <w:r w:rsidR="00471561">
        <w:rPr>
          <w:rFonts w:ascii="Times New Roman" w:hAnsi="Times New Roman" w:cs="Times New Roman"/>
          <w:lang w:val="es-CL"/>
        </w:rPr>
        <w:fldChar w:fldCharType="end"/>
      </w:r>
      <w:r w:rsidRPr="00792D3F">
        <w:rPr>
          <w:rFonts w:ascii="Times New Roman" w:hAnsi="Times New Roman" w:cs="Times New Roman"/>
          <w:lang w:val="es-CL"/>
        </w:rPr>
        <w:t xml:space="preserve"> y que, simultáneamente, moldea las capacidades de actuar de los actores que lo habitan</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ISBN":"9783658391393","author":[{"dropping-particle":"","family":"Kühne","given":"Olaf","non-dropping-particle":"","parse-names":false,"suffix":""},{"dropping-particle":"","family":"Berr","given":"Karsten","non-dropping-particle":"","parse-names":false,"suffix":""}],"id":"ITEM-1","issued":{"date-parts":[["2022"]]},"publisher":"Springer","title":"Science, Space, Society. An Overview of the Social Production of Knowledge","type":"book"},"uris":["http://www.mendeley.com/documents/?uuid=020f81ce-ba2c-4082-a308-ad3fc59a61d4"]},{"id":"ITEM-2","itemData":{"author":[{"dropping-particle":"","family":"Swyngedouw","given":"Erik A.","non-dropping-particle":"","parse-names":false,"suffix":""}],"container-title":"Transactions of the Institute of British Geographers","id":"ITEM-2","issue":"4","issued":{"date-parts":[["1992"]]},"page":"417-433","title":"Territorial Organization and the Space/Technology Nexus","type":"article-journal","volume":"17"},"uris":["http://www.mendeley.com/documents/?uuid=470bdb22-47fa-4933-906f-b32c30999c50"]}],"mendeley":{"formattedCitation":"(Kühne &amp; Berr, 2022; Swyngedouw, 1992)","plainTextFormattedCitation":"(Kühne &amp; Berr, 2022; Swyngedouw, 1992)","previouslyFormattedCitation":"(Kühne &amp; Berr, 2022; Swyngedouw, 1992)"},"properties":{"noteIndex":0},"schema":"https://github.com/citation-style-language/schema/raw/master/csl-citation.json"}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(Kühne &amp; Berr, 2022; Swyngedouw, 1992)</w:t>
      </w:r>
      <w:r w:rsidR="00471561">
        <w:rPr>
          <w:rFonts w:ascii="Times New Roman" w:hAnsi="Times New Roman" w:cs="Times New Roman"/>
          <w:lang w:val="es-CL"/>
        </w:rPr>
        <w:fldChar w:fldCharType="end"/>
      </w:r>
      <w:r w:rsidR="00056B9E">
        <w:rPr>
          <w:rFonts w:ascii="Times New Roman" w:hAnsi="Times New Roman" w:cs="Times New Roman"/>
          <w:lang w:val="es-CL"/>
        </w:rPr>
        <w:t>.</w:t>
      </w:r>
      <w:r w:rsidRPr="00792D3F">
        <w:rPr>
          <w:rFonts w:ascii="Times New Roman" w:hAnsi="Times New Roman" w:cs="Times New Roman"/>
          <w:lang w:val="es-CL"/>
        </w:rPr>
        <w:t xml:space="preserve"> </w:t>
      </w:r>
      <w:r w:rsidR="00056B9E">
        <w:rPr>
          <w:rFonts w:ascii="Times New Roman" w:hAnsi="Times New Roman" w:cs="Times New Roman"/>
          <w:lang w:val="es-CL"/>
        </w:rPr>
        <w:t xml:space="preserve">Esto nos permite reconocer que cada territorio </w:t>
      </w:r>
      <w:r w:rsidR="00471561">
        <w:rPr>
          <w:rFonts w:ascii="Times New Roman" w:hAnsi="Times New Roman" w:cs="Times New Roman"/>
          <w:lang w:val="es-CL"/>
        </w:rPr>
        <w:t>manifiesta</w:t>
      </w:r>
      <w:r w:rsidR="00056B9E">
        <w:rPr>
          <w:rFonts w:ascii="Times New Roman" w:hAnsi="Times New Roman" w:cs="Times New Roman"/>
          <w:lang w:val="es-CL"/>
        </w:rPr>
        <w:t xml:space="preserve"> una historia de acumulación de actividades, matrices económicas específicos, patrones demográficos y centralidades o periferias políticas</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{"citationItems":[{"id":"ITEM-1","itemData":{"editor":[{"dropping-particle":"","family":"Santos","given":"Milton","non-dropping-particle":"","parse-names":false,"suffix":""},{"dropping-particle":"","family":"Becker","given":"Bertha K.","non-dropping-particle":"","parse-names":false,"suffix":""}],"id":"ITEM-1","issued":{"date-parts":[["2006"]]},"publisher":"Lamparina Editora","title":"Território, territórios. Ensaios sobre o ordenamento territorial","type":"book"},"uris":["http://www.mendeley.com/documents/?uuid=acf98e53-f3d8-4a4b-93a8-861606f28b2e"]}],"mendeley":{"formattedCitation":"(Santos &amp; Becker, 2006)","plainTextFormattedCitation":"(Santos &amp; Becker, 2006)","previouslyFormattedCitation":"(Santos &amp; Becker, 2006)"},"properties":{"noteIndex":0},"schema":"https://github.com/citation-style-language/schema/raw/master/csl-citation.json"}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(Santos &amp; Becker, 2006)</w:t>
      </w:r>
      <w:r w:rsidR="00471561">
        <w:rPr>
          <w:rFonts w:ascii="Times New Roman" w:hAnsi="Times New Roman" w:cs="Times New Roman"/>
          <w:lang w:val="es-CL"/>
        </w:rPr>
        <w:fldChar w:fldCharType="end"/>
      </w:r>
      <w:r w:rsidR="00471561">
        <w:rPr>
          <w:rFonts w:ascii="Times New Roman" w:hAnsi="Times New Roman" w:cs="Times New Roman"/>
          <w:lang w:val="es-CL"/>
        </w:rPr>
        <w:t>.</w:t>
      </w:r>
      <w:r w:rsidR="00056B9E">
        <w:rPr>
          <w:rFonts w:ascii="Times New Roman" w:hAnsi="Times New Roman" w:cs="Times New Roman"/>
          <w:lang w:val="es-CL"/>
        </w:rPr>
        <w:t xml:space="preserve"> </w:t>
      </w:r>
      <w:r w:rsidR="00471561">
        <w:rPr>
          <w:rFonts w:ascii="Times New Roman" w:hAnsi="Times New Roman" w:cs="Times New Roman"/>
          <w:lang w:val="es-CL"/>
        </w:rPr>
        <w:t>Simultáneamente</w:t>
      </w:r>
      <w:r w:rsidR="00056B9E">
        <w:rPr>
          <w:rFonts w:ascii="Times New Roman" w:hAnsi="Times New Roman" w:cs="Times New Roman"/>
          <w:lang w:val="es-CL"/>
        </w:rPr>
        <w:t xml:space="preserve">, además, un territorio no sólo sedimenta </w:t>
      </w:r>
      <w:r w:rsidR="00471561">
        <w:rPr>
          <w:rFonts w:ascii="Times New Roman" w:hAnsi="Times New Roman" w:cs="Times New Roman"/>
          <w:lang w:val="es-CL"/>
        </w:rPr>
        <w:t>trayectorias</w:t>
      </w:r>
      <w:r w:rsidR="00056B9E">
        <w:rPr>
          <w:rFonts w:ascii="Times New Roman" w:hAnsi="Times New Roman" w:cs="Times New Roman"/>
          <w:lang w:val="es-CL"/>
        </w:rPr>
        <w:t xml:space="preserve"> históricas, sino que condiciona los repertorios de acción, intereses y posibilidades de colaboración de cada universidad</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{"citationItems":[{"id":"ITEM-1","itemData":{"ISBN":"2013206534","author":[{"dropping-particle":"","family":"González López","given":"Boris","non-dropping-particle":"","parse-names":false,"suffix":""},{"dropping-particle":"","family":"Saravia Ramos","given":"Pablo","non-dropping-particle":"","parse-names":false,"suffix":""},{"dropping-particle":"","family":"Carroza Athens","given":"Nelson","non-dropping-particle":"","parse-names":false,"suffix":""},{"dropping-particle":"","family":"Gascón i Martín","given":"Felip","non-dropping-particle":"","parse-names":false,"suffix":""},{"dropping-particle":"","family":"Dinamarca Noack","given":"Consuelo","non-dropping-particle":"","parse-names":false,"suffix":""},{"dropping-particle":"","family":"Castrol Vollaire","given":"Leyle","non-dropping-particle":"","parse-names":false,"suffix":""}],"id":"ITEM-1","issued":{"date-parts":[["2017"]]},"publisher":"Universidad de Playa Ancha","publisher-place":"Valparaíso","title":"Vinculación con el medio y territorio. Heterogeneidad de modelos, prácticas y sentidos en las universidades chilenas","type":"book"},"uris":["http://www.mendeley.com/documents/?uuid=4393c37e-8067-4810-9637-8921b41736ea"]}],"mendeley":{"formattedCitation":"(González López et al., 2017)","plainTextFormattedCitation":"(González López et al., 2017)","previouslyFormattedCitation":"(González López et al., 2017)"},"properties":{"noteIndex":0},"schema":"https://github.com/citation-style-language/schema/raw/master/csl-citation.json"}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(González López et al., 2017)</w:t>
      </w:r>
      <w:r w:rsidR="00471561">
        <w:rPr>
          <w:rFonts w:ascii="Times New Roman" w:hAnsi="Times New Roman" w:cs="Times New Roman"/>
          <w:lang w:val="es-CL"/>
        </w:rPr>
        <w:fldChar w:fldCharType="end"/>
      </w:r>
      <w:r w:rsidR="00471561">
        <w:rPr>
          <w:rFonts w:ascii="Times New Roman" w:hAnsi="Times New Roman" w:cs="Times New Roman"/>
          <w:lang w:val="es-CL"/>
        </w:rPr>
        <w:t>.</w:t>
      </w:r>
      <w:r w:rsidR="00056B9E">
        <w:rPr>
          <w:rFonts w:ascii="Times New Roman" w:hAnsi="Times New Roman" w:cs="Times New Roman"/>
          <w:lang w:val="es-CL"/>
        </w:rPr>
        <w:t xml:space="preserve"> En cierto sentido, </w:t>
      </w:r>
      <w:r w:rsidRPr="00792D3F">
        <w:rPr>
          <w:rFonts w:ascii="Times New Roman" w:hAnsi="Times New Roman" w:cs="Times New Roman"/>
          <w:lang w:val="es-CL"/>
        </w:rPr>
        <w:t xml:space="preserve">el territorio moldea, que cada actor puede hacer, con quién puede aliarse, qué problemas puede plantear y qué soluciones puede imaginar. </w:t>
      </w:r>
      <w:r w:rsidR="00056B9E">
        <w:rPr>
          <w:rFonts w:ascii="Times New Roman" w:hAnsi="Times New Roman" w:cs="Times New Roman"/>
          <w:lang w:val="es-CL"/>
        </w:rPr>
        <w:t xml:space="preserve">Así, más que una superficie, un territorio es una condensación socialmente significativa de trayectorias históricas, estructuras y espacios de agenciamiento institucional. </w:t>
      </w:r>
    </w:p>
    <w:p w14:paraId="65C7CEF8" w14:textId="17FDE336" w:rsidR="00056B9E"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lastRenderedPageBreak/>
        <w:t xml:space="preserve">De esta conceptualización se siguen </w:t>
      </w:r>
      <w:r w:rsidR="00C60264">
        <w:rPr>
          <w:rFonts w:ascii="Times New Roman" w:hAnsi="Times New Roman" w:cs="Times New Roman"/>
          <w:lang w:val="es-CL"/>
        </w:rPr>
        <w:t>dos</w:t>
      </w:r>
      <w:r w:rsidRPr="00792D3F">
        <w:rPr>
          <w:rFonts w:ascii="Times New Roman" w:hAnsi="Times New Roman" w:cs="Times New Roman"/>
          <w:lang w:val="es-CL"/>
        </w:rPr>
        <w:t xml:space="preserve"> implicancias para</w:t>
      </w:r>
      <w:r w:rsidR="00056B9E">
        <w:rPr>
          <w:rFonts w:ascii="Times New Roman" w:hAnsi="Times New Roman" w:cs="Times New Roman"/>
          <w:lang w:val="es-CL"/>
        </w:rPr>
        <w:t xml:space="preserve"> nuestro trabajo. En primer lugar, reconocemos que las universidades no existen en desacoplamiento de otras dinámicas territoriales. Las universidades no ‘llegan’ a un territorio, sino que emergen de otras dinámicas preexistentes y de las intervenciones promovidas por diversos actores sociales con capacidad de movilizar instituciones y comunidades profesionales y científicas. Así, la </w:t>
      </w:r>
      <w:r w:rsidRPr="00792D3F">
        <w:rPr>
          <w:rFonts w:ascii="Times New Roman" w:hAnsi="Times New Roman" w:cs="Times New Roman"/>
          <w:lang w:val="es-CL"/>
        </w:rPr>
        <w:t xml:space="preserve">concentración demográfica, política, económica y científica del país no es un </w:t>
      </w:r>
      <w:r w:rsidR="00056B9E">
        <w:rPr>
          <w:rFonts w:ascii="Times New Roman" w:hAnsi="Times New Roman" w:cs="Times New Roman"/>
          <w:lang w:val="es-CL"/>
        </w:rPr>
        <w:t>hecho dado</w:t>
      </w:r>
      <w:r w:rsidRPr="00792D3F">
        <w:rPr>
          <w:rFonts w:ascii="Times New Roman" w:hAnsi="Times New Roman" w:cs="Times New Roman"/>
          <w:lang w:val="es-CL"/>
        </w:rPr>
        <w:t xml:space="preserve"> que las universidades enfrentan desde fuera, sino un principio de estructuración de sus propias capacidades. </w:t>
      </w:r>
    </w:p>
    <w:p w14:paraId="20556C20" w14:textId="7D39DEC4" w:rsidR="00792D3F" w:rsidRPr="00792D3F" w:rsidRDefault="00056B9E" w:rsidP="00056B9E">
      <w:pPr>
        <w:spacing w:line="240" w:lineRule="auto"/>
        <w:jc w:val="both"/>
        <w:rPr>
          <w:rFonts w:ascii="Times New Roman" w:hAnsi="Times New Roman" w:cs="Times New Roman"/>
          <w:lang w:val="es-CL"/>
        </w:rPr>
      </w:pPr>
      <w:r>
        <w:rPr>
          <w:rFonts w:ascii="Times New Roman" w:hAnsi="Times New Roman" w:cs="Times New Roman"/>
          <w:lang w:val="es-CL"/>
        </w:rPr>
        <w:t>En segundo lugar, reconocer los territorios como horizontes de sedimentación histórica nos permite atender a la diversidad sociocultural, socioecológica y tecnológica involucrada.  Chile es un país c</w:t>
      </w:r>
      <w:r w:rsidR="00792D3F" w:rsidRPr="00792D3F">
        <w:rPr>
          <w:rFonts w:ascii="Times New Roman" w:hAnsi="Times New Roman" w:cs="Times New Roman"/>
          <w:lang w:val="es-CL"/>
        </w:rPr>
        <w:t xml:space="preserve">ruzado por realidades heterogéneas, desde su clima hasta sus especificidades productivas, demográficas y culturales, con presencia de pueblos originarios que mantienen cosmovisiones, lenguas y conocimientos propios, y con una población migrante que ha transformado el panorama de la política, la educación, la economía y la salud. Esta diversidad exige superar las aproximaciones </w:t>
      </w:r>
      <w:proofErr w:type="spellStart"/>
      <w:r w:rsidR="00792D3F" w:rsidRPr="00792D3F">
        <w:rPr>
          <w:rFonts w:ascii="Times New Roman" w:hAnsi="Times New Roman" w:cs="Times New Roman"/>
          <w:lang w:val="es-CL"/>
        </w:rPr>
        <w:t>homogeneizantes</w:t>
      </w:r>
      <w:proofErr w:type="spellEnd"/>
      <w:r w:rsidR="00792D3F" w:rsidRPr="00792D3F">
        <w:rPr>
          <w:rFonts w:ascii="Times New Roman" w:hAnsi="Times New Roman" w:cs="Times New Roman"/>
          <w:lang w:val="es-CL"/>
        </w:rPr>
        <w:t xml:space="preserve"> que pretenden aplicar modelos únicos con independencia de los contextos específicos.</w:t>
      </w:r>
    </w:p>
    <w:p w14:paraId="5BFFFCFC" w14:textId="768AE5E7" w:rsidR="00C60264" w:rsidRDefault="00C60264" w:rsidP="00792D3F">
      <w:pPr>
        <w:spacing w:line="240" w:lineRule="auto"/>
        <w:jc w:val="both"/>
        <w:rPr>
          <w:rFonts w:ascii="Times New Roman" w:hAnsi="Times New Roman" w:cs="Times New Roman"/>
          <w:lang w:val="es-CL"/>
        </w:rPr>
      </w:pPr>
      <w:r>
        <w:rPr>
          <w:rFonts w:ascii="Times New Roman" w:hAnsi="Times New Roman" w:cs="Times New Roman"/>
          <w:lang w:val="es-CL"/>
        </w:rPr>
        <w:t>La li</w:t>
      </w:r>
      <w:r w:rsidR="00792D3F" w:rsidRPr="00792D3F">
        <w:rPr>
          <w:rFonts w:ascii="Times New Roman" w:hAnsi="Times New Roman" w:cs="Times New Roman"/>
          <w:lang w:val="es-CL"/>
        </w:rPr>
        <w:t xml:space="preserve">teratura sobre el caso chileno advierte sobre </w:t>
      </w:r>
      <w:r>
        <w:rPr>
          <w:rFonts w:ascii="Times New Roman" w:hAnsi="Times New Roman" w:cs="Times New Roman"/>
          <w:lang w:val="es-CL"/>
        </w:rPr>
        <w:t>algunas</w:t>
      </w:r>
      <w:r w:rsidR="00792D3F" w:rsidRPr="00792D3F">
        <w:rPr>
          <w:rFonts w:ascii="Times New Roman" w:hAnsi="Times New Roman" w:cs="Times New Roman"/>
          <w:lang w:val="es-CL"/>
        </w:rPr>
        <w:t xml:space="preserve"> condiciones estructurales en que </w:t>
      </w:r>
      <w:r>
        <w:rPr>
          <w:rFonts w:ascii="Times New Roman" w:hAnsi="Times New Roman" w:cs="Times New Roman"/>
          <w:lang w:val="es-CL"/>
        </w:rPr>
        <w:t>estas dinámicas ocurren</w:t>
      </w:r>
      <w:r w:rsidR="00792D3F" w:rsidRPr="00792D3F">
        <w:rPr>
          <w:rFonts w:ascii="Times New Roman" w:hAnsi="Times New Roman" w:cs="Times New Roman"/>
          <w:lang w:val="es-CL"/>
        </w:rPr>
        <w:t>. La inversión en innovación en Chile está principalmente financiada mediante recursos públicos, a diferencia de otros países de la OCDE, donde en promedio el 60% del presupuesto de innovación proviene de la industria</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{"citationItems":[{"id":"ITEM-1","itemData":{"DOI":"10.4067/s0718-34292015000100013","ISSN":"07183429","abstract":"This research aims to describe the relationship between innovation processes carried out by companies in the regions of Chile and other factors such as regional Gross Domestic Product (GDP), spending on research and development (R &amp; D) carried out by Higher Education institutions, and R &amp; D structure that own the companies analyzed. To this end the study worked with the results of the Eighth Business Innovation Survey approach for the period 2011-2012 and the Third National Survey of Expenditures and Personnel Research and Development 2011-2012, both surveys conducted by the Ministry of Economy, Development and Tourism of Chile. The data was processed by correlation and multiple regression analysis. At the bivariate level, the results demonstrate a significant relationship between the companies that make product and process innovation to regional GDP. Multivariate analysis shows that the structure of R &amp; D that companies have; coupled with the spending on R &amp; D activities carried out by Higher Education institutions are decisive to companies that perform process innovation and product in the regions of Chile.","author":[{"dropping-particle":"","family":"Araneda-Guirriman","given":"Carmen","non-dropping-particle":"","parse-names":false,"suffix":""},{"dropping-particle":"","family":"Pedraja-Rejas","given":"Liliana","non-dropping-particle":"","parse-names":false,"suffix":""},{"dropping-particle":"","family":"Rodríguez Ponce","given":"Emilio","non-dropping-particle":"","parse-names":false,"suffix":""}],"container-title":"IDESIA","id":"ITEM-1","issue":"1","issued":{"date-parts":[["2015"]]},"page":"125-133","title":"Innovación en las regiones de Chile: una aproximación desde el análisis de sus empresas","type":"article-journal","volume":"33"},"uris":["http://www.mendeley.com/documents/?uuid=2c3dc7dc-d95f-44ef-89c4-b93fac2c0ae7"]}],"mendeley":{"formattedCitation":"(Araneda-Guirriman et al., 2015)","plainTextFormattedCitation":"(Araneda-Guirriman et al., 2015)","previouslyFormattedCitation":"(Araneda-Guirriman et al., 2015)"},"properties":{"noteIndex":0},"schema":"https://github.com/citation-style-language/schema/raw/master/csl-citation.json"}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(Araneda-Guirriman et al., 2015)</w:t>
      </w:r>
      <w:r w:rsidR="00471561">
        <w:rPr>
          <w:rFonts w:ascii="Times New Roman" w:hAnsi="Times New Roman" w:cs="Times New Roman"/>
          <w:lang w:val="es-CL"/>
        </w:rPr>
        <w:fldChar w:fldCharType="end"/>
      </w:r>
      <w:r>
        <w:rPr>
          <w:rFonts w:ascii="Times New Roman" w:hAnsi="Times New Roman" w:cs="Times New Roman"/>
          <w:lang w:val="es-CL"/>
        </w:rPr>
        <w:t>. E</w:t>
      </w:r>
      <w:r w:rsidR="00792D3F" w:rsidRPr="00792D3F">
        <w:rPr>
          <w:rFonts w:ascii="Times New Roman" w:hAnsi="Times New Roman" w:cs="Times New Roman"/>
          <w:lang w:val="es-CL"/>
        </w:rPr>
        <w:t>sa inversión pública es</w:t>
      </w:r>
      <w:r>
        <w:rPr>
          <w:rFonts w:ascii="Times New Roman" w:hAnsi="Times New Roman" w:cs="Times New Roman"/>
          <w:lang w:val="es-CL"/>
        </w:rPr>
        <w:t>, además,</w:t>
      </w:r>
      <w:r w:rsidR="00792D3F" w:rsidRPr="00792D3F">
        <w:rPr>
          <w:rFonts w:ascii="Times New Roman" w:hAnsi="Times New Roman" w:cs="Times New Roman"/>
          <w:lang w:val="es-CL"/>
        </w:rPr>
        <w:t xml:space="preserve"> ejecutada mayoritariamente por instituciones de educación superior</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{"citationItems":[{"id":"ITEM-1","itemData":{"DOI":"10.15332/s1794-3841.2014.0022.16","ISSN":"1794-3841","abstract":"El artículo explora el nivel de gasto y los principales sectores de financiación y ejecución de las actividades de investigación y desarrollo (I+D) en una serie de países latinoamericanos, dada la importancia de este asunto sobre la competitividad y la capacidad de innovación de las empresas y los territorios. Además, el protagonismo que tengan ciertos sectores en materia de financiación y ejecución se constituye en un primer indicio sobre el grado de consolidación de la triple hélice y de la economía del conocimiento en Latinoamérica. En cuanto a la metodología, se desarrolló una estrategia documental, dando énfasis en la recuperación, análisis y discusión de fuentes bibliográficas; en este caso, se recopiló información sobre gasto en I+D durante el periodo 2006-2010, de las bases de datos de la Ricyt, el Ocyt y el Passport GMID, relacionada con países como Argentina, Brasil, Chile, Colombia, Ecuador, México, Panamá, Perú, Paraguay y Uruguay. En relación con el abordaje teórico, el estudio se sitúa principalmente en el constructo indicadores de I+D, específicamente en el gasto en I+D frente al PIB, per cápita, en los siguientes sectores: Gobierno, empresas, educación superior, organizaciones privadas sin ánimo de lucro y extranjeros.","author":[{"dropping-particle":"","family":"Pérez Arias","given":"Jorge Enrique","non-dropping-particle":"","parse-names":false,"suffix":""},{"dropping-particle":"","family":"Zuluaga Borda","given":"Camilo","non-dropping-particle":"","parse-names":false,"suffix":""}],"container-title":"Hallazgos","id":"ITEM-1","issue":"22","issued":{"date-parts":[["2014"]]},"page":"311-328","title":"Financiación y ejecución de las actividades de investigación y desarrollo en Latinoamérica","type":"article-journal","volume":"11"},"uris":["http://www.mendeley.com/documents/?uuid=fbb60be6-b336-46f3-a1ec-f44a3b10eec7"]}],"mendeley":{"formattedCitation":"(Pérez Arias &amp; Zuluaga Borda, 2014)","plainTextFormattedCitation":"(Pérez Arias &amp; Zuluaga Borda, 2014)","previouslyFormattedCitation":"(Pérez Arias &amp; Zuluaga Borda, 2014)"},"properties":{"noteIndex":0},"schema":"https://github.com/citation-style-language/schema/raw/master/csl-citation.json"}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(Pérez Arias &amp; Zuluaga Borda, 2014)</w:t>
      </w:r>
      <w:r w:rsidR="00471561">
        <w:rPr>
          <w:rFonts w:ascii="Times New Roman" w:hAnsi="Times New Roman" w:cs="Times New Roman"/>
          <w:lang w:val="es-CL"/>
        </w:rPr>
        <w:fldChar w:fldCharType="end"/>
      </w:r>
      <w:r w:rsidR="00792D3F" w:rsidRPr="00792D3F">
        <w:rPr>
          <w:rFonts w:ascii="Times New Roman" w:hAnsi="Times New Roman" w:cs="Times New Roman"/>
          <w:lang w:val="es-CL"/>
        </w:rPr>
        <w:t xml:space="preserve">. Esto significa que las universidades chilenas compiten entre sí por fondos públicos concursables, y que las asimetrías entre ellas se reproducen a través de los mismos instrumentos que buscan fortalecer sus capacidades. </w:t>
      </w:r>
    </w:p>
    <w:p w14:paraId="10FF8707" w14:textId="569693AA" w:rsidR="00792D3F" w:rsidRPr="00792D3F" w:rsidRDefault="00C60264" w:rsidP="00792D3F">
      <w:pPr>
        <w:spacing w:line="240" w:lineRule="auto"/>
        <w:jc w:val="both"/>
        <w:rPr>
          <w:rFonts w:ascii="Times New Roman" w:hAnsi="Times New Roman" w:cs="Times New Roman"/>
          <w:lang w:val="es-CL"/>
        </w:rPr>
      </w:pPr>
      <w:r>
        <w:rPr>
          <w:rFonts w:ascii="Times New Roman" w:hAnsi="Times New Roman" w:cs="Times New Roman"/>
          <w:lang w:val="es-CL"/>
        </w:rPr>
        <w:t>Por otro lado, l</w:t>
      </w:r>
      <w:r w:rsidR="00792D3F" w:rsidRPr="00792D3F">
        <w:rPr>
          <w:rFonts w:ascii="Times New Roman" w:hAnsi="Times New Roman" w:cs="Times New Roman"/>
          <w:lang w:val="es-CL"/>
        </w:rPr>
        <w:t xml:space="preserve">a literatura también reconoce que las universidades de menor tamaño, </w:t>
      </w:r>
      <w:r w:rsidRPr="00792D3F">
        <w:rPr>
          <w:rFonts w:ascii="Times New Roman" w:hAnsi="Times New Roman" w:cs="Times New Roman"/>
          <w:lang w:val="es-CL"/>
        </w:rPr>
        <w:t>más jóvenes o distantes</w:t>
      </w:r>
      <w:r w:rsidR="00792D3F" w:rsidRPr="00792D3F">
        <w:rPr>
          <w:rFonts w:ascii="Times New Roman" w:hAnsi="Times New Roman" w:cs="Times New Roman"/>
          <w:lang w:val="es-CL"/>
        </w:rPr>
        <w:t xml:space="preserve"> de los centros económicos enfrentan mayores presiones institucionales para ejecutar acciones alineadas con las evaluaciones tradicionales de la educación superior, y sugiere que las estrategias de política deberían operar con una lógica heterogénea, capaz de apoyar a cada universidad en la superación de sus debilidades específicas</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{"citationItems":[{"id":"ITEM-1","itemData":{"DOI":"10.5354/0719-2584.2021.58780","ISSN":"07192584","abstract":"By declaring that Sustainable Development Goal 9 activates others of the seventeen goals adopted by the United Nations General Assembly in 2015 on this regard, the World Intellectual Property Organization encourages governments to promote the relationship between the university and industry as the primary producers of patentable research results. Based on data collected between 2017-2018 in the seven universities that patent the most in Chile, we find that, first, there are relationships between the interviewees and the industry; second, most of the interviewees have patented; third, these patents do not arise from industry-university projects; and fourth, patenting is not perceived as a fundamental activity for development. Therefore, the Chilean R&amp;D production model appears linear rather than triple helix.","author":[{"dropping-particle":"","family":"Wong","given":"Sulan","non-dropping-particle":"","parse-names":false,"suffix":""},{"dropping-particle":"","family":"Rojas-Mora","given":"Julio","non-dropping-particle":"","parse-names":false,"suffix":""}],"container-title":"Revista Chilena de Derecho y Tecnologia","id":"ITEM-1","issue":"2","issued":{"date-parts":[["2021"]]},"page":"229-250","title":"La relación entre la patente y el desarrollo: Una mirada desde la I+D universitaria chilena","type":"article-journal","volume":"10"},"uris":["http://www.mendeley.com/documents/?uuid=b8bd5b24-f9d7-4593-aa41-29725d99b0c0"]}],"mendeley":{"formattedCitation":"(Wong &amp; Rojas-Mora, 2021)","plainTextFormattedCitation":"(Wong &amp; Rojas-Mora, 2021)","previouslyFormattedCitation":"(Wong &amp; Rojas-Mora, 2021)"},"properties":{"noteIndex":0},"schema":"https://github.com/citation-style-language/schema/raw/master/csl-citation.json"}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(Wong &amp; Rojas-Mora, 2021)</w:t>
      </w:r>
      <w:r w:rsidR="00471561">
        <w:rPr>
          <w:rFonts w:ascii="Times New Roman" w:hAnsi="Times New Roman" w:cs="Times New Roman"/>
          <w:lang w:val="es-CL"/>
        </w:rPr>
        <w:fldChar w:fldCharType="end"/>
      </w:r>
      <w:r w:rsidR="00792D3F" w:rsidRPr="00792D3F">
        <w:rPr>
          <w:rFonts w:ascii="Times New Roman" w:hAnsi="Times New Roman" w:cs="Times New Roman"/>
          <w:lang w:val="es-CL"/>
        </w:rPr>
        <w:t xml:space="preserve">. </w:t>
      </w:r>
      <w:r>
        <w:rPr>
          <w:rFonts w:ascii="Times New Roman" w:hAnsi="Times New Roman" w:cs="Times New Roman"/>
          <w:lang w:val="es-CL"/>
        </w:rPr>
        <w:t>Así</w:t>
      </w:r>
      <w:r w:rsidR="00792D3F" w:rsidRPr="00792D3F">
        <w:rPr>
          <w:rFonts w:ascii="Times New Roman" w:hAnsi="Times New Roman" w:cs="Times New Roman"/>
          <w:lang w:val="es-CL"/>
        </w:rPr>
        <w:t xml:space="preserve">, se ha argumentado que la asociación entre universidades de menor tamaño en torno a agendas comunes puede permitir economías de escala y niveles más altos de innovación científica, especialmente relevantes a escala regional en países en vías de desarrollo, donde la infraestructura y la </w:t>
      </w:r>
      <w:proofErr w:type="spellStart"/>
      <w:r w:rsidR="00792D3F" w:rsidRPr="00792D3F">
        <w:rPr>
          <w:rFonts w:ascii="Times New Roman" w:hAnsi="Times New Roman" w:cs="Times New Roman"/>
          <w:lang w:val="es-CL"/>
        </w:rPr>
        <w:t>expertise</w:t>
      </w:r>
      <w:proofErr w:type="spellEnd"/>
      <w:r w:rsidR="00792D3F" w:rsidRPr="00792D3F">
        <w:rPr>
          <w:rFonts w:ascii="Times New Roman" w:hAnsi="Times New Roman" w:cs="Times New Roman"/>
          <w:lang w:val="es-CL"/>
        </w:rPr>
        <w:t xml:space="preserve"> científica </w:t>
      </w:r>
      <w:r>
        <w:rPr>
          <w:rFonts w:ascii="Times New Roman" w:hAnsi="Times New Roman" w:cs="Times New Roman"/>
          <w:lang w:val="es-CL"/>
        </w:rPr>
        <w:t>tienden a la escasez</w:t>
      </w:r>
      <w:r w:rsidR="00792D3F" w:rsidRPr="00792D3F">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{"citationItems":[{"id":"ITEM-1","itemData":{"DOI":"10.4067/S0718-27242019000300044","author":[{"dropping-particle":"","family":"Ramirez-Hernandez","given":"Luis Fernando","non-dropping-particle":"","parse-names":false,"suffix":""},{"dropping-particle":"","family":"Isaza-Castro","given":"Jairo Guillermo","non-dropping-particle":"","parse-names":false,"suffix":""}],"container-title":"Journal of Technology Management and Innovation","id":"ITEM-1","issue":"3","issued":{"date-parts":[["2019"]]},"page":"44-56","title":"When size matters: Trends in innovation and patents in Latin American universities","type":"article-journal","volume":"14"},"uris":["http://www.mendeley.com/documents/?uuid=dc5bc33b-6d02-4ea3-9629-45abbd8173ee"]}],"mendeley":{"formattedCitation":"(Ramirez-Hernandez &amp; Isaza-Castro, 2019)","plainTextFormattedCitation":"(Ramirez-Hernandez &amp; Isaza-Castro, 2019)","previouslyFormattedCitation":"(Ramirez-Hernandez &amp; Isaza-Castro, 2019)"},"properties":{"noteIndex":0},"schema":"https://github.com/citation-style-language/schema/raw/master/csl-citation.json"}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(Ramirez-Hernandez &amp; Isaza-Castro, 2019)</w:t>
      </w:r>
      <w:r w:rsidR="00471561">
        <w:rPr>
          <w:rFonts w:ascii="Times New Roman" w:hAnsi="Times New Roman" w:cs="Times New Roman"/>
          <w:lang w:val="es-CL"/>
        </w:rPr>
        <w:fldChar w:fldCharType="end"/>
      </w:r>
      <w:r w:rsidR="00792D3F" w:rsidRPr="00792D3F">
        <w:rPr>
          <w:rFonts w:ascii="Times New Roman" w:hAnsi="Times New Roman" w:cs="Times New Roman"/>
          <w:lang w:val="es-CL"/>
        </w:rPr>
        <w:t>.</w:t>
      </w:r>
    </w:p>
    <w:p w14:paraId="35EBC10E" w14:textId="6D5C8D1D"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La Red de Innovación del CUECH puede leerse, precisamente, como un intento de construir ese tipo de asociación. </w:t>
      </w:r>
      <w:r w:rsidR="00C60264">
        <w:rPr>
          <w:rFonts w:ascii="Times New Roman" w:hAnsi="Times New Roman" w:cs="Times New Roman"/>
          <w:lang w:val="es-CL"/>
        </w:rPr>
        <w:t>Reflexionamos entonces sobre cómo este esfuerzo debe enfrentar</w:t>
      </w:r>
      <w:r w:rsidRPr="00792D3F">
        <w:rPr>
          <w:rFonts w:ascii="Times New Roman" w:hAnsi="Times New Roman" w:cs="Times New Roman"/>
          <w:lang w:val="es-CL"/>
        </w:rPr>
        <w:t xml:space="preserve"> una tensión que la literatura tiende a subestimar</w:t>
      </w:r>
      <w:r w:rsidR="00C60264">
        <w:rPr>
          <w:rFonts w:ascii="Times New Roman" w:hAnsi="Times New Roman" w:cs="Times New Roman"/>
          <w:lang w:val="es-CL"/>
        </w:rPr>
        <w:t>:</w:t>
      </w:r>
      <w:r w:rsidRPr="00792D3F">
        <w:rPr>
          <w:rFonts w:ascii="Times New Roman" w:hAnsi="Times New Roman" w:cs="Times New Roman"/>
          <w:lang w:val="es-CL"/>
        </w:rPr>
        <w:t xml:space="preserve"> la colaboración entre instituciones de poder dispar no </w:t>
      </w:r>
      <w:r w:rsidR="00C60264">
        <w:rPr>
          <w:rFonts w:ascii="Times New Roman" w:hAnsi="Times New Roman" w:cs="Times New Roman"/>
          <w:lang w:val="es-CL"/>
        </w:rPr>
        <w:t>evidente, ligera o</w:t>
      </w:r>
      <w:r w:rsidRPr="00792D3F">
        <w:rPr>
          <w:rFonts w:ascii="Times New Roman" w:hAnsi="Times New Roman" w:cs="Times New Roman"/>
          <w:lang w:val="es-CL"/>
        </w:rPr>
        <w:t xml:space="preserve"> automáticamente </w:t>
      </w:r>
      <w:r w:rsidR="00C60264">
        <w:rPr>
          <w:rFonts w:ascii="Times New Roman" w:hAnsi="Times New Roman" w:cs="Times New Roman"/>
          <w:lang w:val="es-CL"/>
        </w:rPr>
        <w:t>positiva</w:t>
      </w:r>
      <w:r w:rsidRPr="00792D3F">
        <w:rPr>
          <w:rFonts w:ascii="Times New Roman" w:hAnsi="Times New Roman" w:cs="Times New Roman"/>
          <w:lang w:val="es-CL"/>
        </w:rPr>
        <w:t>. Puede reproducir las asimetrías que dice combatir, si el lenguaje común que se construye es, en los hechos, el lenguaje de las instituciones más poderosas.</w:t>
      </w:r>
    </w:p>
    <w:p w14:paraId="305A01B1" w14:textId="55B1578A" w:rsidR="00792D3F" w:rsidRPr="00C60264" w:rsidRDefault="00792D3F" w:rsidP="00792D3F">
      <w:pPr>
        <w:spacing w:line="240" w:lineRule="auto"/>
        <w:jc w:val="both"/>
        <w:rPr>
          <w:rFonts w:ascii="Times New Roman" w:hAnsi="Times New Roman" w:cs="Times New Roman"/>
          <w:b/>
          <w:bCs/>
          <w:lang w:val="es-CL"/>
        </w:rPr>
      </w:pPr>
      <w:r w:rsidRPr="00C60264">
        <w:rPr>
          <w:rFonts w:ascii="Times New Roman" w:hAnsi="Times New Roman" w:cs="Times New Roman"/>
          <w:b/>
          <w:bCs/>
          <w:lang w:val="es-CL"/>
        </w:rPr>
        <w:t>El proceso de co-construcción de lenguajes comunes</w:t>
      </w:r>
    </w:p>
    <w:p w14:paraId="07FFA158" w14:textId="3434067D" w:rsidR="00792D3F" w:rsidRPr="00792D3F" w:rsidRDefault="00C60264" w:rsidP="00792D3F">
      <w:pPr>
        <w:spacing w:line="240" w:lineRule="auto"/>
        <w:jc w:val="both"/>
        <w:rPr>
          <w:rFonts w:ascii="Times New Roman" w:hAnsi="Times New Roman" w:cs="Times New Roman"/>
          <w:lang w:val="es-CL"/>
        </w:rPr>
      </w:pPr>
      <w:r>
        <w:rPr>
          <w:rFonts w:ascii="Times New Roman" w:hAnsi="Times New Roman" w:cs="Times New Roman"/>
          <w:lang w:val="es-CL"/>
        </w:rPr>
        <w:lastRenderedPageBreak/>
        <w:t>Con esta preocupación por delante, la Red de Innovación ha enfatizado el trabajo participativo y colectivo para construir y validar lenguajes comunes para comprender la innovación y construir agendas de trabajo. Este proceso combinó procesos tradicionales de producción de conocimiento con espacios de diálogo participativo.</w:t>
      </w:r>
    </w:p>
    <w:p w14:paraId="74DD6FBA" w14:textId="71A233F2"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En el plano de la producción de conocimiento, el proceso se apoyó en un diseño multimétodos de carácter cualitativo</w:t>
      </w:r>
      <w:r w:rsidR="00C60264">
        <w:rPr>
          <w:rFonts w:ascii="Times New Roman" w:hAnsi="Times New Roman" w:cs="Times New Roman"/>
          <w:lang w:val="es-CL"/>
        </w:rPr>
        <w:t>.</w:t>
      </w:r>
      <w:r w:rsidRPr="00792D3F">
        <w:rPr>
          <w:rFonts w:ascii="Times New Roman" w:hAnsi="Times New Roman" w:cs="Times New Roman"/>
          <w:lang w:val="es-CL"/>
        </w:rPr>
        <w:t xml:space="preserve"> En primer lugar, se realizó una revisión de literatura científica en las bases de datos Web </w:t>
      </w:r>
      <w:proofErr w:type="spellStart"/>
      <w:r w:rsidRPr="00792D3F">
        <w:rPr>
          <w:rFonts w:ascii="Times New Roman" w:hAnsi="Times New Roman" w:cs="Times New Roman"/>
          <w:lang w:val="es-CL"/>
        </w:rPr>
        <w:t>of</w:t>
      </w:r>
      <w:proofErr w:type="spellEnd"/>
      <w:r w:rsidRPr="00792D3F">
        <w:rPr>
          <w:rFonts w:ascii="Times New Roman" w:hAnsi="Times New Roman" w:cs="Times New Roman"/>
          <w:lang w:val="es-CL"/>
        </w:rPr>
        <w:t xml:space="preserve"> </w:t>
      </w:r>
      <w:proofErr w:type="spellStart"/>
      <w:r w:rsidRPr="00792D3F">
        <w:rPr>
          <w:rFonts w:ascii="Times New Roman" w:hAnsi="Times New Roman" w:cs="Times New Roman"/>
          <w:lang w:val="es-CL"/>
        </w:rPr>
        <w:t>Science</w:t>
      </w:r>
      <w:proofErr w:type="spellEnd"/>
      <w:r w:rsidRPr="00792D3F">
        <w:rPr>
          <w:rFonts w:ascii="Times New Roman" w:hAnsi="Times New Roman" w:cs="Times New Roman"/>
          <w:lang w:val="es-CL"/>
        </w:rPr>
        <w:t xml:space="preserve">, </w:t>
      </w:r>
      <w:proofErr w:type="spellStart"/>
      <w:r w:rsidRPr="00792D3F">
        <w:rPr>
          <w:rFonts w:ascii="Times New Roman" w:hAnsi="Times New Roman" w:cs="Times New Roman"/>
          <w:lang w:val="es-CL"/>
        </w:rPr>
        <w:t>Scopus</w:t>
      </w:r>
      <w:proofErr w:type="spellEnd"/>
      <w:r w:rsidRPr="00792D3F">
        <w:rPr>
          <w:rFonts w:ascii="Times New Roman" w:hAnsi="Times New Roman" w:cs="Times New Roman"/>
          <w:lang w:val="es-CL"/>
        </w:rPr>
        <w:t xml:space="preserve"> y SciELO, orientada a abarcar hallazgos a escala global y latinoamericana. Se analizaron 99 artículos seleccionados por su pertinencia para la comprensión de los modelos de gestión de innovación universitaria, a los que se sumaron 14 artículos centrados en las condiciones específicas de la innovación en Chile. Una tercera búsqueda, focalizada en estrategias de medición, revisó 74 artículos e identificó 749 indicadores presentes en la literatura sobre evaluación de la innovación universitaria. En segundo lugar, se realizaron entrevistas semiestructuradas a actores clave. Un primer conjunto de 34 entrevistas abordó a directivos/as, profesionales y gestores/as de la innovación en universidades chilenas</w:t>
      </w:r>
      <w:r w:rsidR="00C60264">
        <w:rPr>
          <w:rFonts w:ascii="Times New Roman" w:hAnsi="Times New Roman" w:cs="Times New Roman"/>
          <w:lang w:val="es-CL"/>
        </w:rPr>
        <w:t xml:space="preserve"> </w:t>
      </w:r>
      <w:r w:rsidRPr="00792D3F">
        <w:rPr>
          <w:rFonts w:ascii="Times New Roman" w:hAnsi="Times New Roman" w:cs="Times New Roman"/>
          <w:lang w:val="es-CL"/>
        </w:rPr>
        <w:t>públicas y privadas</w:t>
      </w:r>
      <w:r w:rsidR="00C60264">
        <w:rPr>
          <w:rFonts w:ascii="Times New Roman" w:hAnsi="Times New Roman" w:cs="Times New Roman"/>
          <w:lang w:val="es-CL"/>
        </w:rPr>
        <w:t xml:space="preserve"> </w:t>
      </w:r>
      <w:r w:rsidRPr="00792D3F">
        <w:rPr>
          <w:rFonts w:ascii="Times New Roman" w:hAnsi="Times New Roman" w:cs="Times New Roman"/>
          <w:lang w:val="es-CL"/>
        </w:rPr>
        <w:t>y en instituciones de Argentina, Brasil, Colombia, Costa Rica, México, Perú, Uruguay y el Reino Unido, además de actores del ecosistema nacional de innovación. Un segundo conjunto de 18 entrevistas abordó específicamente a quienes dirig</w:t>
      </w:r>
      <w:r w:rsidR="00C60264">
        <w:rPr>
          <w:rFonts w:ascii="Times New Roman" w:hAnsi="Times New Roman" w:cs="Times New Roman"/>
          <w:lang w:val="es-CL"/>
        </w:rPr>
        <w:t>ían</w:t>
      </w:r>
      <w:r w:rsidRPr="00792D3F">
        <w:rPr>
          <w:rFonts w:ascii="Times New Roman" w:hAnsi="Times New Roman" w:cs="Times New Roman"/>
          <w:lang w:val="es-CL"/>
        </w:rPr>
        <w:t xml:space="preserve"> o coordina</w:t>
      </w:r>
      <w:r w:rsidR="00C60264">
        <w:rPr>
          <w:rFonts w:ascii="Times New Roman" w:hAnsi="Times New Roman" w:cs="Times New Roman"/>
          <w:lang w:val="es-CL"/>
        </w:rPr>
        <w:t>ba</w:t>
      </w:r>
      <w:r w:rsidRPr="00792D3F">
        <w:rPr>
          <w:rFonts w:ascii="Times New Roman" w:hAnsi="Times New Roman" w:cs="Times New Roman"/>
          <w:lang w:val="es-CL"/>
        </w:rPr>
        <w:t>n la gestión de innovación en cada una de las dieciocho universidades estatales del país. Este segundo conjunto constituye el material empírico principal de esta ponencia, en tanto permite observar cómo las direcciones de innovación de las universidades del Estado interpretan su propia posición territorial.</w:t>
      </w:r>
    </w:p>
    <w:p w14:paraId="6E142CB3" w14:textId="731A6858" w:rsidR="00792D3F" w:rsidRDefault="00C60264" w:rsidP="00792D3F">
      <w:pPr>
        <w:spacing w:line="240" w:lineRule="auto"/>
        <w:jc w:val="both"/>
        <w:rPr>
          <w:rFonts w:ascii="Times New Roman" w:hAnsi="Times New Roman" w:cs="Times New Roman"/>
          <w:lang w:val="es-CL"/>
        </w:rPr>
      </w:pPr>
      <w:r>
        <w:rPr>
          <w:rFonts w:ascii="Times New Roman" w:hAnsi="Times New Roman" w:cs="Times New Roman"/>
          <w:lang w:val="es-CL"/>
        </w:rPr>
        <w:t xml:space="preserve">Paralelamente, en el contexto de las asambleas </w:t>
      </w:r>
      <w:r w:rsidR="00792D3F" w:rsidRPr="00792D3F">
        <w:rPr>
          <w:rFonts w:ascii="Times New Roman" w:hAnsi="Times New Roman" w:cs="Times New Roman"/>
          <w:lang w:val="es-CL"/>
        </w:rPr>
        <w:t>regulares de la Red</w:t>
      </w:r>
      <w:r>
        <w:rPr>
          <w:rFonts w:ascii="Times New Roman" w:hAnsi="Times New Roman" w:cs="Times New Roman"/>
          <w:lang w:val="es-CL"/>
        </w:rPr>
        <w:t xml:space="preserve">, el equipo técnico del proyecto implementó </w:t>
      </w:r>
      <w:r w:rsidR="00792D3F" w:rsidRPr="00792D3F">
        <w:rPr>
          <w:rFonts w:ascii="Times New Roman" w:hAnsi="Times New Roman" w:cs="Times New Roman"/>
          <w:lang w:val="es-CL"/>
        </w:rPr>
        <w:t xml:space="preserve">talleres de trabajo presenciales y remotos, en los que las universidades contrastaron los hallazgos preliminares con su experiencia cotidiana, los interpelaron, matizaron y complementaron. Estas instancias </w:t>
      </w:r>
      <w:r>
        <w:rPr>
          <w:rFonts w:ascii="Times New Roman" w:hAnsi="Times New Roman" w:cs="Times New Roman"/>
          <w:lang w:val="es-CL"/>
        </w:rPr>
        <w:t>aspiraron a incorporar mejoras, críticas y reinterpretaciones sustantivas a los leguajes desarrollados, lo que contribuyó a direccionar los productos del trabajo técnico y colectivo. Estos productos fueron principalmente dos: un modelo de gestión de la innovación y un manual de buenas prácticas.</w:t>
      </w:r>
    </w:p>
    <w:p w14:paraId="4A9F9FBC" w14:textId="2FED5907" w:rsidR="00C60264" w:rsidRPr="00792D3F" w:rsidRDefault="00C60264" w:rsidP="00792D3F">
      <w:pPr>
        <w:spacing w:line="240" w:lineRule="auto"/>
        <w:jc w:val="both"/>
        <w:rPr>
          <w:rFonts w:ascii="Times New Roman" w:hAnsi="Times New Roman" w:cs="Times New Roman"/>
          <w:lang w:val="es-CL"/>
        </w:rPr>
      </w:pPr>
      <w:r>
        <w:rPr>
          <w:rFonts w:ascii="Times New Roman" w:hAnsi="Times New Roman" w:cs="Times New Roman"/>
          <w:lang w:val="es-CL"/>
        </w:rPr>
        <w:t>El Modelo de Gestión de la Innovación para las Universidades Estatales (MGI) ha sido construido como una herramienta de intervención contextual orientada a promover transformaciones institucionales en cada universidad participante. Este modelo aborda cinco ejes: bases estratégicas; desarrollo organizacional; gestión de recursos; comunicación y vinculación; y control de gestión. El MGI aspira a movilizar a las instituciones a la autotransformación reflexiva, incorporando aprendizajes de otras instituciones de la Red y del contexto internacional. A su vez, el Modelo incorpora los enfoques transversales de sustentabilidad, equidad de género y pertinencia territorial.</w:t>
      </w:r>
    </w:p>
    <w:p w14:paraId="36D93CB2" w14:textId="636B863D"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El segundo resultado es </w:t>
      </w:r>
      <w:r w:rsidR="00936CCE">
        <w:rPr>
          <w:rFonts w:ascii="Times New Roman" w:hAnsi="Times New Roman" w:cs="Times New Roman"/>
          <w:lang w:val="es-CL"/>
        </w:rPr>
        <w:t xml:space="preserve">el manual de buenas prácticas </w:t>
      </w:r>
      <w:r w:rsidRPr="00936CCE">
        <w:rPr>
          <w:rFonts w:ascii="Times New Roman" w:hAnsi="Times New Roman" w:cs="Times New Roman"/>
          <w:i/>
          <w:iCs/>
          <w:lang w:val="es-CL"/>
        </w:rPr>
        <w:t>Innovar en Clave Pública. Principios y Prácticas para Gestionar la Innovación desde las Universidades Estatales</w:t>
      </w:r>
      <w:r w:rsidR="00936CCE">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{"citationItems":[{"id":"ITEM-1","itemData":{"DOI":"10.64966/eduta/9789566028529","ISBN":"9789566028529","author":[{"dropping-particle":"","family":"Jessop Rivera","given":"Ignacio","non-dropping-particle":"","parse-names":false,"suffix":""},{"dropping-particle":"","family":"Rahmer Pavez","given":"Beatriz","non-dropping-particle":"","parse-names":false,"suffix":""},{"dropping-particle":"","family":"Urquiza Gómez","given":"Anahí","non-dropping-particle":"","parse-names":false,"suffix":""},{"dropping-particle":"","family":"Fleischmann González","given":"Matías","non-dropping-particle":"","parse-names":false,"suffix":""}],"editor":[{"dropping-particle":"","family":"Jessop Rivera","given":"Ignacio","non-dropping-particle":"","parse-names":false,"suffix":""},{"dropping-particle":"","family":"Rahmer Pavez","given":"Beatriz","non-dropping-particle":"","parse-names":false,"suffix":""},{"dropping-particle":"","family":"Urquiza Gómez","given":"Anahí","non-dropping-particle":"","parse-names":false,"suffix":""},{"dropping-particle":"","family":"Fleischmann","given":"","non-dropping-particle":"","parse-names":false,"suffix":""}],"id":"ITEM-1","issued":{"date-parts":[["2025"]]},"publisher":"Red de Innovación del Consorcio de Universidades del Estado de Chile","title":"Innovar en Clave Pública: Principios y Prácticas para Gestionar la Innovación desde las Universidades Estatales","type":"book"},"suppress-author":1,"uris":["http://www.mendeley.com/documents/?uuid=abfd595f-2cf8-46e3-a028-61753ac0223a"]}],"mendeley":{"formattedCitation":"(2025)","plainTextFormattedCitation":"(2025)","previouslyFormattedCitation":"(2025)"},"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(2025)</w:t>
      </w:r>
      <w:r w:rsidR="00471561">
        <w:rPr>
          <w:rFonts w:ascii="Times New Roman" w:hAnsi="Times New Roman" w:cs="Times New Roman"/>
          <w:lang w:val="es-CL"/>
        </w:rPr>
        <w:fldChar w:fldCharType="end"/>
      </w:r>
      <w:r w:rsidRPr="00792D3F">
        <w:rPr>
          <w:rFonts w:ascii="Times New Roman" w:hAnsi="Times New Roman" w:cs="Times New Roman"/>
          <w:lang w:val="es-CL"/>
        </w:rPr>
        <w:t xml:space="preserve">, que </w:t>
      </w:r>
      <w:r w:rsidR="00936CCE">
        <w:rPr>
          <w:rFonts w:ascii="Times New Roman" w:hAnsi="Times New Roman" w:cs="Times New Roman"/>
          <w:lang w:val="es-CL"/>
        </w:rPr>
        <w:t>presenta</w:t>
      </w:r>
      <w:r w:rsidRPr="00792D3F">
        <w:rPr>
          <w:rFonts w:ascii="Times New Roman" w:hAnsi="Times New Roman" w:cs="Times New Roman"/>
          <w:lang w:val="es-CL"/>
        </w:rPr>
        <w:t xml:space="preserve"> 35 prácticas concretas. Cada práctica incluye una descripción general, un desglose en tres niveles de desarrollo con actividades asociadas, y un conjunto de resultados esperados. </w:t>
      </w:r>
      <w:r w:rsidR="00936CCE">
        <w:rPr>
          <w:rFonts w:ascii="Times New Roman" w:hAnsi="Times New Roman" w:cs="Times New Roman"/>
          <w:lang w:val="es-CL"/>
        </w:rPr>
        <w:t>Este manual también incorpora explícitamente</w:t>
      </w:r>
      <w:r w:rsidRPr="00792D3F">
        <w:rPr>
          <w:rFonts w:ascii="Times New Roman" w:hAnsi="Times New Roman" w:cs="Times New Roman"/>
          <w:lang w:val="es-CL"/>
        </w:rPr>
        <w:t xml:space="preserve"> los tres ejes </w:t>
      </w:r>
      <w:r w:rsidRPr="00792D3F">
        <w:rPr>
          <w:rFonts w:ascii="Times New Roman" w:hAnsi="Times New Roman" w:cs="Times New Roman"/>
          <w:lang w:val="es-CL"/>
        </w:rPr>
        <w:lastRenderedPageBreak/>
        <w:t>transversales de la Red, mediante tres preguntas que se responden en cada caso: cómo incorporar una perspectiva de desarrollo sostenible, cómo incorporar una perspectiva de género y cómo contribuir a la pertinencia territorial desde esa práctica. La noción de buena práctica que subyace a la guía se apoya en la literatura sobre sistematización de experiencias en educación superior, que reconoce y valoriza el conocimiento situado de quienes las implementan y busca generar aprendizajes transferibles</w:t>
      </w:r>
      <w:r w:rsidR="00471561">
        <w:rPr>
          <w:rFonts w:ascii="Times New Roman" w:hAnsi="Times New Roman" w:cs="Times New Roman"/>
          <w:lang w:val="es-CL"/>
        </w:rPr>
        <w:t xml:space="preserve">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{"citationItems":[{"id":"ITEM-1","itemData":{"author":[{"dropping-particle":"","family":"Mosse","given":"David","non-dropping-particle":"","parse-names":false,"suffix":""}],"container-title":"Development and Change","id":"ITEM-1","issue":"4","issued":{"date-parts":[["2004"]]},"page":"639-671","title":"Is Good Policy Unimplementable? Reflections on the Ethnography of Aid Policy and Practice","type":"article-journal","volume":"35"},"uris":["http://www.mendeley.com/documents/?uuid=a09c9963-d185-4cef-be0e-b5ae3323bb8a"]}],"mendeley":{"formattedCitation":"(Mosse, 2004)","plainTextFormattedCitation":"(Mosse, 2004)","previouslyFormattedCitation":"(Mosse, 2004)"},"properties":{"noteIndex":0},"schema":"https://github.com/citation-style-language/schema/raw/master/csl-citation.json"}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(Mosse, 2004)</w:t>
      </w:r>
      <w:r w:rsidR="00471561">
        <w:rPr>
          <w:rFonts w:ascii="Times New Roman" w:hAnsi="Times New Roman" w:cs="Times New Roman"/>
          <w:lang w:val="es-CL"/>
        </w:rPr>
        <w:fldChar w:fldCharType="end"/>
      </w:r>
      <w:r w:rsidRPr="00792D3F">
        <w:rPr>
          <w:rFonts w:ascii="Times New Roman" w:hAnsi="Times New Roman" w:cs="Times New Roman"/>
          <w:lang w:val="es-CL"/>
        </w:rPr>
        <w:t>, atendiendo a atributos como la innovación, la efectividad, la sostenibilidad y la replicabilidad.</w:t>
      </w:r>
    </w:p>
    <w:p w14:paraId="49C37F4C" w14:textId="77777777" w:rsidR="00936CCE"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Estos dos productos son, en sí mismos, dispositivos de intervención contextual</w:t>
      </w:r>
      <w:r w:rsidR="00936CCE">
        <w:rPr>
          <w:rFonts w:ascii="Times New Roman" w:hAnsi="Times New Roman" w:cs="Times New Roman"/>
          <w:lang w:val="es-CL"/>
        </w:rPr>
        <w:t xml:space="preserve">, pues condensan el trabajo reflexivo de la Red en </w:t>
      </w:r>
      <w:r w:rsidRPr="00792D3F">
        <w:rPr>
          <w:rFonts w:ascii="Times New Roman" w:hAnsi="Times New Roman" w:cs="Times New Roman"/>
          <w:lang w:val="es-CL"/>
        </w:rPr>
        <w:t xml:space="preserve">un vocabulario y una arquitectura de comparación </w:t>
      </w:r>
      <w:r w:rsidR="00936CCE">
        <w:rPr>
          <w:rFonts w:ascii="Times New Roman" w:hAnsi="Times New Roman" w:cs="Times New Roman"/>
          <w:lang w:val="es-CL"/>
        </w:rPr>
        <w:t xml:space="preserve">de </w:t>
      </w:r>
      <w:r w:rsidRPr="00792D3F">
        <w:rPr>
          <w:rFonts w:ascii="Times New Roman" w:hAnsi="Times New Roman" w:cs="Times New Roman"/>
          <w:lang w:val="es-CL"/>
        </w:rPr>
        <w:t>que las universidades pueden apropiarse desde sus propias lógicas.</w:t>
      </w:r>
    </w:p>
    <w:p w14:paraId="0C1F31D5" w14:textId="6BF7580E" w:rsidR="00792D3F" w:rsidRPr="00936CCE" w:rsidRDefault="00936CCE" w:rsidP="00792D3F">
      <w:pPr>
        <w:spacing w:line="240" w:lineRule="auto"/>
        <w:jc w:val="both"/>
        <w:rPr>
          <w:rFonts w:ascii="Times New Roman" w:hAnsi="Times New Roman" w:cs="Times New Roman"/>
          <w:b/>
          <w:bCs/>
          <w:lang w:val="es-CL"/>
        </w:rPr>
      </w:pPr>
      <w:r w:rsidRPr="00936CCE">
        <w:rPr>
          <w:rFonts w:ascii="Times New Roman" w:hAnsi="Times New Roman" w:cs="Times New Roman"/>
          <w:b/>
          <w:bCs/>
          <w:lang w:val="es-CL"/>
        </w:rPr>
        <w:t>E</w:t>
      </w:r>
      <w:r w:rsidR="00792D3F" w:rsidRPr="00936CCE">
        <w:rPr>
          <w:rFonts w:ascii="Times New Roman" w:hAnsi="Times New Roman" w:cs="Times New Roman"/>
          <w:b/>
          <w:bCs/>
          <w:lang w:val="es-CL"/>
        </w:rPr>
        <w:t>l territorio en la gestión de la innovación de las universidades estatales</w:t>
      </w:r>
    </w:p>
    <w:p w14:paraId="23C76E41" w14:textId="77777777"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análisis de las entrevistas a las direcciones de innovación de las dieciocho universidades estatales permite identificar cuatro conjuntos de hallazgos relativos a la dimensión territorial.</w:t>
      </w:r>
    </w:p>
    <w:p w14:paraId="34DD7E18" w14:textId="21C8C80B"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El primer hallazgo, y el más transversal, es la conciencia que las propias universidades tienen de las asimetrías que las separan. Esta conciencia aparece formulada </w:t>
      </w:r>
      <w:r w:rsidR="00936CCE">
        <w:rPr>
          <w:rFonts w:ascii="Times New Roman" w:hAnsi="Times New Roman" w:cs="Times New Roman"/>
          <w:lang w:val="es-CL"/>
        </w:rPr>
        <w:t xml:space="preserve">a </w:t>
      </w:r>
      <w:r w:rsidRPr="00792D3F">
        <w:rPr>
          <w:rFonts w:ascii="Times New Roman" w:hAnsi="Times New Roman" w:cs="Times New Roman"/>
          <w:lang w:val="es-CL"/>
        </w:rPr>
        <w:t xml:space="preserve">través de problemas concretos de gestión. </w:t>
      </w:r>
      <w:r w:rsidR="00936CCE">
        <w:rPr>
          <w:rFonts w:ascii="Times New Roman" w:hAnsi="Times New Roman" w:cs="Times New Roman"/>
          <w:lang w:val="es-CL"/>
        </w:rPr>
        <w:t xml:space="preserve">Un caso ejemplar se presenta en </w:t>
      </w:r>
      <w:r w:rsidRPr="00792D3F">
        <w:rPr>
          <w:rFonts w:ascii="Times New Roman" w:hAnsi="Times New Roman" w:cs="Times New Roman"/>
          <w:lang w:val="es-CL"/>
        </w:rPr>
        <w:t>los indicadores utilizados por los instrumentos de financiamiento público. Como señala la dirección de innovación de una universidad de creación reciente, los instrumentos son est</w:t>
      </w:r>
      <w:r w:rsidR="00936CCE">
        <w:rPr>
          <w:rFonts w:ascii="Times New Roman" w:hAnsi="Times New Roman" w:cs="Times New Roman"/>
          <w:lang w:val="es-CL"/>
        </w:rPr>
        <w:t>andarizados</w:t>
      </w:r>
      <w:r w:rsidRPr="00792D3F">
        <w:rPr>
          <w:rFonts w:ascii="Times New Roman" w:hAnsi="Times New Roman" w:cs="Times New Roman"/>
          <w:lang w:val="es-CL"/>
        </w:rPr>
        <w:t xml:space="preserve"> y exigen competir con indicadores agregados de productividad acumulada, lo que sitúa a las instituciones jóvenes en una posición estructuralmente desfavorable</w:t>
      </w:r>
      <w:r w:rsidR="00936CCE">
        <w:rPr>
          <w:rFonts w:ascii="Times New Roman" w:hAnsi="Times New Roman" w:cs="Times New Roman"/>
          <w:lang w:val="es-CL"/>
        </w:rPr>
        <w:t>. Los resultados</w:t>
      </w:r>
      <w:r w:rsidR="00936CCE" w:rsidRPr="00792D3F">
        <w:rPr>
          <w:rFonts w:ascii="Times New Roman" w:hAnsi="Times New Roman" w:cs="Times New Roman"/>
          <w:lang w:val="es-CL"/>
        </w:rPr>
        <w:t xml:space="preserve"> acumulado</w:t>
      </w:r>
      <w:r w:rsidR="00936CCE">
        <w:rPr>
          <w:rFonts w:ascii="Times New Roman" w:hAnsi="Times New Roman" w:cs="Times New Roman"/>
          <w:lang w:val="es-CL"/>
        </w:rPr>
        <w:t>s</w:t>
      </w:r>
      <w:r w:rsidR="00936CCE" w:rsidRPr="00792D3F">
        <w:rPr>
          <w:rFonts w:ascii="Times New Roman" w:hAnsi="Times New Roman" w:cs="Times New Roman"/>
          <w:lang w:val="es-CL"/>
        </w:rPr>
        <w:t xml:space="preserve"> de una universidad con menos de una década de operación efectiva resultan</w:t>
      </w:r>
      <w:r w:rsidRPr="00792D3F">
        <w:rPr>
          <w:rFonts w:ascii="Times New Roman" w:hAnsi="Times New Roman" w:cs="Times New Roman"/>
          <w:lang w:val="es-CL"/>
        </w:rPr>
        <w:t>, en términos</w:t>
      </w:r>
      <w:r w:rsidR="00936CCE">
        <w:rPr>
          <w:rFonts w:ascii="Times New Roman" w:hAnsi="Times New Roman" w:cs="Times New Roman"/>
          <w:lang w:val="es-CL"/>
        </w:rPr>
        <w:t xml:space="preserve"> de la dirección de la universidad</w:t>
      </w:r>
      <w:r w:rsidRPr="00792D3F">
        <w:rPr>
          <w:rFonts w:ascii="Times New Roman" w:hAnsi="Times New Roman" w:cs="Times New Roman"/>
          <w:lang w:val="es-CL"/>
        </w:rPr>
        <w:t>, "despreciable</w:t>
      </w:r>
      <w:r w:rsidR="00936CCE">
        <w:rPr>
          <w:rFonts w:ascii="Times New Roman" w:hAnsi="Times New Roman" w:cs="Times New Roman"/>
          <w:lang w:val="es-CL"/>
        </w:rPr>
        <w:t>s</w:t>
      </w:r>
      <w:r w:rsidRPr="00792D3F">
        <w:rPr>
          <w:rFonts w:ascii="Times New Roman" w:hAnsi="Times New Roman" w:cs="Times New Roman"/>
          <w:lang w:val="es-CL"/>
        </w:rPr>
        <w:t>" frente al de instituciones con más de un siglo de existencia. La consecuencia</w:t>
      </w:r>
      <w:r w:rsidR="00936CCE">
        <w:rPr>
          <w:rFonts w:ascii="Times New Roman" w:hAnsi="Times New Roman" w:cs="Times New Roman"/>
          <w:lang w:val="es-CL"/>
        </w:rPr>
        <w:t>, así, es la reproducción de una brecha organizacional, pues aquellos</w:t>
      </w:r>
      <w:r w:rsidRPr="00792D3F">
        <w:rPr>
          <w:rFonts w:ascii="Times New Roman" w:hAnsi="Times New Roman" w:cs="Times New Roman"/>
          <w:lang w:val="es-CL"/>
        </w:rPr>
        <w:t xml:space="preserve"> instrumentos que buscan fortalecer capacidades tienden a asignarlas a quienes ya las tienen.</w:t>
      </w:r>
    </w:p>
    <w:p w14:paraId="303B2753" w14:textId="461112AD"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A esta asimetría se suma una fragilidad financiera diferenciada. Varias direcciones de innovación de universidades regionales operan con presupuestos </w:t>
      </w:r>
      <w:r w:rsidR="00936CCE">
        <w:rPr>
          <w:rFonts w:ascii="Times New Roman" w:hAnsi="Times New Roman" w:cs="Times New Roman"/>
          <w:lang w:val="es-CL"/>
        </w:rPr>
        <w:t xml:space="preserve">mínimos, </w:t>
      </w:r>
      <w:r w:rsidRPr="00792D3F">
        <w:rPr>
          <w:rFonts w:ascii="Times New Roman" w:hAnsi="Times New Roman" w:cs="Times New Roman"/>
          <w:lang w:val="es-CL"/>
        </w:rPr>
        <w:t xml:space="preserve">y se financian casi enteramente con fondos externos concursables, principalmente públicos. Una dirección describe una relación en que, del total de recursos que administra, apenas una fracción menor proviene de fondos basales de la propia universidad, y donde la reinversión de </w:t>
      </w:r>
      <w:proofErr w:type="spellStart"/>
      <w:r w:rsidRPr="00936CCE">
        <w:rPr>
          <w:rFonts w:ascii="Times New Roman" w:hAnsi="Times New Roman" w:cs="Times New Roman"/>
          <w:i/>
          <w:iCs/>
          <w:lang w:val="es-CL"/>
        </w:rPr>
        <w:t>overheads</w:t>
      </w:r>
      <w:proofErr w:type="spellEnd"/>
      <w:r w:rsidRPr="00792D3F">
        <w:rPr>
          <w:rFonts w:ascii="Times New Roman" w:hAnsi="Times New Roman" w:cs="Times New Roman"/>
          <w:lang w:val="es-CL"/>
        </w:rPr>
        <w:t xml:space="preserve"> y </w:t>
      </w:r>
      <w:r w:rsidRPr="00936CCE">
        <w:rPr>
          <w:rFonts w:ascii="Times New Roman" w:hAnsi="Times New Roman" w:cs="Times New Roman"/>
          <w:i/>
          <w:iCs/>
          <w:lang w:val="es-CL"/>
        </w:rPr>
        <w:t>royalties</w:t>
      </w:r>
      <w:r w:rsidRPr="00792D3F">
        <w:rPr>
          <w:rFonts w:ascii="Times New Roman" w:hAnsi="Times New Roman" w:cs="Times New Roman"/>
          <w:lang w:val="es-CL"/>
        </w:rPr>
        <w:t xml:space="preserve"> en la unidad se ha vuelto una </w:t>
      </w:r>
      <w:r w:rsidR="00936CCE">
        <w:rPr>
          <w:rFonts w:ascii="Times New Roman" w:hAnsi="Times New Roman" w:cs="Times New Roman"/>
          <w:lang w:val="es-CL"/>
        </w:rPr>
        <w:t>imposibilidad práctica frente al escaso número de contratos de licenciamiento que generan ingresos a la institución</w:t>
      </w:r>
      <w:r w:rsidRPr="00792D3F">
        <w:rPr>
          <w:rFonts w:ascii="Times New Roman" w:hAnsi="Times New Roman" w:cs="Times New Roman"/>
          <w:lang w:val="es-CL"/>
        </w:rPr>
        <w:t>.</w:t>
      </w:r>
    </w:p>
    <w:p w14:paraId="6860755D" w14:textId="7DE27B3C"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segundo hallazgo matiza el anterior. Si bien las universidades regionales enfrentan desventajas estructurales de recursos, varias de ellas identifican en su posición territorial una ventaja comparativa significativa. La dirección de innovación de una universidad que es la única institución estatal de su región describe esta posición como "privilegiada": los actores del territorio</w:t>
      </w:r>
      <w:r w:rsidR="00936CCE">
        <w:rPr>
          <w:rFonts w:ascii="Times New Roman" w:hAnsi="Times New Roman" w:cs="Times New Roman"/>
          <w:lang w:val="es-CL"/>
        </w:rPr>
        <w:t xml:space="preserve"> “vienen a tocar la puerta”</w:t>
      </w:r>
      <w:r w:rsidRPr="00792D3F">
        <w:rPr>
          <w:rFonts w:ascii="Times New Roman" w:hAnsi="Times New Roman" w:cs="Times New Roman"/>
          <w:lang w:val="es-CL"/>
        </w:rPr>
        <w:t xml:space="preserve"> directamente a la universidad con demandas concretas</w:t>
      </w:r>
      <w:r w:rsidR="00936CCE">
        <w:rPr>
          <w:rFonts w:ascii="Times New Roman" w:hAnsi="Times New Roman" w:cs="Times New Roman"/>
          <w:lang w:val="es-CL"/>
        </w:rPr>
        <w:t>. L</w:t>
      </w:r>
      <w:r w:rsidRPr="00792D3F">
        <w:rPr>
          <w:rFonts w:ascii="Times New Roman" w:hAnsi="Times New Roman" w:cs="Times New Roman"/>
          <w:lang w:val="es-CL"/>
        </w:rPr>
        <w:t xml:space="preserve">a institución participa en decenas de mesas temáticas </w:t>
      </w:r>
      <w:r w:rsidR="00936CCE">
        <w:rPr>
          <w:rFonts w:ascii="Times New Roman" w:hAnsi="Times New Roman" w:cs="Times New Roman"/>
          <w:lang w:val="es-CL"/>
        </w:rPr>
        <w:t xml:space="preserve">multiactor </w:t>
      </w:r>
      <w:r w:rsidRPr="00792D3F">
        <w:rPr>
          <w:rFonts w:ascii="Times New Roman" w:hAnsi="Times New Roman" w:cs="Times New Roman"/>
          <w:lang w:val="es-CL"/>
        </w:rPr>
        <w:t>regionales</w:t>
      </w:r>
      <w:r w:rsidR="00936CCE">
        <w:rPr>
          <w:rFonts w:ascii="Times New Roman" w:hAnsi="Times New Roman" w:cs="Times New Roman"/>
          <w:lang w:val="es-CL"/>
        </w:rPr>
        <w:t>, donde</w:t>
      </w:r>
      <w:r w:rsidRPr="00792D3F">
        <w:rPr>
          <w:rFonts w:ascii="Times New Roman" w:hAnsi="Times New Roman" w:cs="Times New Roman"/>
          <w:lang w:val="es-CL"/>
        </w:rPr>
        <w:t xml:space="preserve"> el gobernador regional integra su consejo asesor, y la propia </w:t>
      </w:r>
      <w:r w:rsidRPr="00792D3F">
        <w:rPr>
          <w:rFonts w:ascii="Times New Roman" w:hAnsi="Times New Roman" w:cs="Times New Roman"/>
          <w:lang w:val="es-CL"/>
        </w:rPr>
        <w:lastRenderedPageBreak/>
        <w:t>universidad ha elaborado la estrategia regional de desarrollo y participa en la formulación de la estrategia regional de CTCI. La ausencia de competencia interuniversitaria en la región se traduce en una densidad de vínculos institucionales que las universidades de la zona central, insertas en ecosistemas saturados, no logran alcanzar con la misma facilidad.</w:t>
      </w:r>
    </w:p>
    <w:p w14:paraId="5783654C" w14:textId="1A9ABB0C"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Este arraigo, sin embargo, tiene un reverso. La misma condición de única universidad de la región implica una expectativa social de respuesta ante cualquier demanda, lo que tensiona las capacidades de instituciones pequeñas y jóvenes. La dirección citada </w:t>
      </w:r>
      <w:r w:rsidR="00936CCE">
        <w:rPr>
          <w:rFonts w:ascii="Times New Roman" w:hAnsi="Times New Roman" w:cs="Times New Roman"/>
          <w:lang w:val="es-CL"/>
        </w:rPr>
        <w:t xml:space="preserve">sugerentemente expresa: </w:t>
      </w:r>
      <w:r w:rsidRPr="00792D3F">
        <w:rPr>
          <w:rFonts w:ascii="Times New Roman" w:hAnsi="Times New Roman" w:cs="Times New Roman"/>
          <w:lang w:val="es-CL"/>
        </w:rPr>
        <w:t>"bailamos en todos los bailes". El arraigo territorial, entonces, es también una carga de trabajo distribuida de manera desigual entre las universidades del sistema.</w:t>
      </w:r>
    </w:p>
    <w:p w14:paraId="66D1FFC1" w14:textId="46BCE40D"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En esta misma línea, otras direcciones identifican en la escala pequeña de sus instituciones una ventaja organizacional: estructuras más </w:t>
      </w:r>
      <w:r w:rsidR="00936CCE">
        <w:rPr>
          <w:rFonts w:ascii="Times New Roman" w:hAnsi="Times New Roman" w:cs="Times New Roman"/>
          <w:lang w:val="es-CL"/>
        </w:rPr>
        <w:t>cercanas</w:t>
      </w:r>
      <w:r w:rsidRPr="00792D3F">
        <w:rPr>
          <w:rFonts w:ascii="Times New Roman" w:hAnsi="Times New Roman" w:cs="Times New Roman"/>
          <w:lang w:val="es-CL"/>
        </w:rPr>
        <w:t>, comunicación directa entre unidades</w:t>
      </w:r>
      <w:r w:rsidR="00936CCE">
        <w:rPr>
          <w:rFonts w:ascii="Times New Roman" w:hAnsi="Times New Roman" w:cs="Times New Roman"/>
          <w:lang w:val="es-CL"/>
        </w:rPr>
        <w:t>, y</w:t>
      </w:r>
      <w:r w:rsidRPr="00792D3F">
        <w:rPr>
          <w:rFonts w:ascii="Times New Roman" w:hAnsi="Times New Roman" w:cs="Times New Roman"/>
          <w:lang w:val="es-CL"/>
        </w:rPr>
        <w:t xml:space="preserve"> ausencia de las "repúblicas independientes" que caracterizan a las facultades de las universidades grandes. La proximidad organizacional interna aparece, así, como </w:t>
      </w:r>
      <w:r w:rsidR="00936CCE">
        <w:rPr>
          <w:rFonts w:ascii="Times New Roman" w:hAnsi="Times New Roman" w:cs="Times New Roman"/>
          <w:lang w:val="es-CL"/>
        </w:rPr>
        <w:t>espejo</w:t>
      </w:r>
      <w:r w:rsidRPr="00792D3F">
        <w:rPr>
          <w:rFonts w:ascii="Times New Roman" w:hAnsi="Times New Roman" w:cs="Times New Roman"/>
          <w:lang w:val="es-CL"/>
        </w:rPr>
        <w:t xml:space="preserve"> de la proximidad territorial externa. </w:t>
      </w:r>
      <w:r w:rsidR="00936CCE">
        <w:rPr>
          <w:rFonts w:ascii="Times New Roman" w:hAnsi="Times New Roman" w:cs="Times New Roman"/>
          <w:lang w:val="es-CL"/>
        </w:rPr>
        <w:t>E</w:t>
      </w:r>
      <w:r w:rsidRPr="00792D3F">
        <w:rPr>
          <w:rFonts w:ascii="Times New Roman" w:hAnsi="Times New Roman" w:cs="Times New Roman"/>
          <w:lang w:val="es-CL"/>
        </w:rPr>
        <w:t xml:space="preserve">sta observación resuena con la evidencia disponible sobre la proximidad geográfica entre universidades y otros actores como factor que facilita las interacciones formales e informales y favorece la transferencia tecnológica </w:t>
      </w:r>
      <w:r w:rsidR="00471561">
        <w:rPr>
          <w:rFonts w:ascii="Times New Roman" w:hAnsi="Times New Roman" w:cs="Times New Roman"/>
          <w:lang w:val="es-CL"/>
        </w:rPr>
        <w:fldChar w:fldCharType="begin" w:fldLock="1"/>
      </w:r>
      <w:r w:rsidR="00471561">
        <w:rPr>
          <w:rFonts w:ascii="Times New Roman" w:hAnsi="Times New Roman" w:cs="Times New Roman"/>
          <w:lang w:val="es-CL"/>
        </w:rPr>
        <w:instrText>ADDIN CSL_CITATION {"citationItems":[{"id":"ITEM-1","itemData":{"DOI":"10.4067/s0718-27242019000300057","author":[{"dropping-particle":"","family":"Catalán","given":"Pablo","non-dropping-particle":"","parse-names":false,"suffix":""},{"dropping-particle":"","family":"Sepúlveda","given":"Eliana","non-dropping-particle":"","parse-names":false,"suffix":""},{"dropping-particle":"","family":"Zapata","given":"Annabella","non-dropping-particle":"","parse-names":false,"suffix":""}],"container-title":"Journal of Technology Management and Innovation","id":"ITEM-1","issue":"3","issued":{"date-parts":[["2019"]]},"page":"57-71","title":"Transferencia Tecnológica en Universidades Chilenas: El Caso de la Universidad de Concepción","type":"article-journal","volume":"14"},"uris":["http://www.mendeley.com/documents/?uuid=34fe1b44-64ee-46f3-8a43-6447846f7bf8"]},{"id":"ITEM-2","itemData":{"DOI":"10.4067/s0718-235x2023000100002","author":[{"dropping-particle":"","family":"Geldes","given":"Cristian","non-dropping-particle":"","parse-names":false,"suffix":""},{"dropping-particle":"","family":"Muñoz-Cisterna","given":"Víctor","non-dropping-particle":"","parse-names":false,"suffix":""},{"dropping-particle":"","family":"Castillo-Vergara","given":"Mauricio","non-dropping-particle":"","parse-names":false,"suffix":""}],"container-title":"Revista Interamericana de Ambiente y Turismo","id":"ITEM-2","issue":"1","issued":{"date-parts":[["2023"]]},"page":"2-12","title":"Collaborative innovation, partners, and geographical proximity in the tourism sector in Chile","type":"article-journal","volume":"19"},"uris":["http://www.mendeley.com/documents/?uuid=e2e6aef1-630a-4493-8c1b-e94f35d30ef9"]}],"mendeley":{"formattedCitation":"(Catalán et al., 2019; Geldes et al., 2023)","plainTextFormattedCitation":"(Catalán et al., 2019; Geldes et al., 2023)"},"properties":{"noteIndex":0},"schema":"https://github.com/citation-style-language/schema/raw/master/csl-citation.json"}</w:instrText>
      </w:r>
      <w:r w:rsidR="00471561">
        <w:rPr>
          <w:rFonts w:ascii="Times New Roman" w:hAnsi="Times New Roman" w:cs="Times New Roman"/>
          <w:lang w:val="es-CL"/>
        </w:rPr>
        <w:fldChar w:fldCharType="separate"/>
      </w:r>
      <w:r w:rsidR="00471561" w:rsidRPr="00471561">
        <w:rPr>
          <w:rFonts w:ascii="Times New Roman" w:hAnsi="Times New Roman" w:cs="Times New Roman"/>
          <w:noProof/>
          <w:lang w:val="es-CL"/>
        </w:rPr>
        <w:t>(Catalán et al., 2019; Geldes et al., 2023)</w:t>
      </w:r>
      <w:r w:rsidR="00471561">
        <w:rPr>
          <w:rFonts w:ascii="Times New Roman" w:hAnsi="Times New Roman" w:cs="Times New Roman"/>
          <w:lang w:val="es-CL"/>
        </w:rPr>
        <w:fldChar w:fldCharType="end"/>
      </w:r>
      <w:r w:rsidRPr="00792D3F">
        <w:rPr>
          <w:rFonts w:ascii="Times New Roman" w:hAnsi="Times New Roman" w:cs="Times New Roman"/>
          <w:lang w:val="es-CL"/>
        </w:rPr>
        <w:t>.</w:t>
      </w:r>
    </w:p>
    <w:p w14:paraId="214D8594" w14:textId="24EF7DFB"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El tercer hallazgo refiere al modo en que las universidades traducen su posición territorial en definiciones institucionales. Varias direcciones subrayan que su comprensión de la innovación es inseparable del sello o ethos particular de su institución. La dirección de una universidad </w:t>
      </w:r>
      <w:r w:rsidR="00936CCE">
        <w:rPr>
          <w:rFonts w:ascii="Times New Roman" w:hAnsi="Times New Roman" w:cs="Times New Roman"/>
          <w:lang w:val="es-CL"/>
        </w:rPr>
        <w:t xml:space="preserve">dedicada a una única área del conocimiento – que omitimos en respeto a la confidencialidad de la entrevista – plantea </w:t>
      </w:r>
      <w:r w:rsidRPr="00792D3F">
        <w:rPr>
          <w:rFonts w:ascii="Times New Roman" w:hAnsi="Times New Roman" w:cs="Times New Roman"/>
          <w:lang w:val="es-CL"/>
        </w:rPr>
        <w:t xml:space="preserve">que la innovación debe dar cuenta del plan de desarrollo estratégico y del sello identitario, y contrasta explícitamente la situación de universidades "hipervariables" y multidisciplinarias con la de instituciones cuyo sello es más acotado y específico. La dirección de </w:t>
      </w:r>
      <w:r w:rsidR="00936CCE">
        <w:rPr>
          <w:rFonts w:ascii="Times New Roman" w:hAnsi="Times New Roman" w:cs="Times New Roman"/>
          <w:lang w:val="es-CL"/>
        </w:rPr>
        <w:t>otra</w:t>
      </w:r>
      <w:r w:rsidRPr="00792D3F">
        <w:rPr>
          <w:rFonts w:ascii="Times New Roman" w:hAnsi="Times New Roman" w:cs="Times New Roman"/>
          <w:lang w:val="es-CL"/>
        </w:rPr>
        <w:t xml:space="preserve"> universidad </w:t>
      </w:r>
      <w:r w:rsidR="00936CCE">
        <w:rPr>
          <w:rFonts w:ascii="Times New Roman" w:hAnsi="Times New Roman" w:cs="Times New Roman"/>
          <w:lang w:val="es-CL"/>
        </w:rPr>
        <w:t>no metropolitana</w:t>
      </w:r>
      <w:r w:rsidRPr="00792D3F">
        <w:rPr>
          <w:rFonts w:ascii="Times New Roman" w:hAnsi="Times New Roman" w:cs="Times New Roman"/>
          <w:lang w:val="es-CL"/>
        </w:rPr>
        <w:t xml:space="preserve"> destaca su carácter sectorial y su inserción en un polo territorial específico dentro de su región, y señala que el reconocimiento del impacto social del conocimiento aún no forma parte plena de los principios que gobiernan el quehacer institucional, por lo que el trabajo prioritario ha sido cambiar la cultura para poder cambiar la normativa.</w:t>
      </w:r>
    </w:p>
    <w:p w14:paraId="41361AAF" w14:textId="22FB7834"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cuarto hallazgo refiere directamente al trabajo de la Red. Las universidades reconocen a la colaboración interuniversitaria como un recurso efectivo, y describen prácticas concretas que la anteceden</w:t>
      </w:r>
      <w:r w:rsidR="00936CCE">
        <w:rPr>
          <w:rFonts w:ascii="Times New Roman" w:hAnsi="Times New Roman" w:cs="Times New Roman"/>
          <w:lang w:val="es-CL"/>
        </w:rPr>
        <w:t>, como</w:t>
      </w:r>
      <w:r w:rsidRPr="00792D3F">
        <w:rPr>
          <w:rFonts w:ascii="Times New Roman" w:hAnsi="Times New Roman" w:cs="Times New Roman"/>
          <w:lang w:val="es-CL"/>
        </w:rPr>
        <w:t xml:space="preserve"> redes </w:t>
      </w:r>
      <w:r w:rsidR="00936CCE">
        <w:rPr>
          <w:rFonts w:ascii="Times New Roman" w:hAnsi="Times New Roman" w:cs="Times New Roman"/>
          <w:lang w:val="es-CL"/>
        </w:rPr>
        <w:t>interregionales</w:t>
      </w:r>
      <w:r w:rsidRPr="00792D3F">
        <w:rPr>
          <w:rFonts w:ascii="Times New Roman" w:hAnsi="Times New Roman" w:cs="Times New Roman"/>
          <w:lang w:val="es-CL"/>
        </w:rPr>
        <w:t xml:space="preserve"> de innovación </w:t>
      </w:r>
      <w:r w:rsidR="00936CCE">
        <w:rPr>
          <w:rFonts w:ascii="Times New Roman" w:hAnsi="Times New Roman" w:cs="Times New Roman"/>
          <w:lang w:val="es-CL"/>
        </w:rPr>
        <w:t>previas</w:t>
      </w:r>
      <w:r w:rsidRPr="00792D3F">
        <w:rPr>
          <w:rFonts w:ascii="Times New Roman" w:hAnsi="Times New Roman" w:cs="Times New Roman"/>
          <w:lang w:val="es-CL"/>
        </w:rPr>
        <w:t xml:space="preserve"> a la conformación de la Red de Innovación del CUECH, apoyo a la formación de oficinas de transferencia y licenciamiento en otras instituciones, y capacitación entre pares. Una dirección de universidad joven describe cómo el aprendizaje de los errores ajenos ha sido un activo central de su desarrollo, y señala que en la Red de Innovación del CUECH ha encontrado disposición abierta a la ayuda por parte de instituciones más consolidadas.</w:t>
      </w:r>
    </w:p>
    <w:p w14:paraId="53AA95D2" w14:textId="1B6A3528"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Sin embargo, el testimonio más relevante para el argumento de esta ponencia proviene de una universidad de la zona central, con alta capacidad instalada. Al proponer la creación de servicios transversales compartidos entre las universidades del Estado</w:t>
      </w:r>
      <w:r w:rsidR="0099250C">
        <w:rPr>
          <w:rFonts w:ascii="Times New Roman" w:hAnsi="Times New Roman" w:cs="Times New Roman"/>
          <w:lang w:val="es-CL"/>
        </w:rPr>
        <w:t xml:space="preserve">, como </w:t>
      </w:r>
      <w:r w:rsidRPr="00792D3F">
        <w:rPr>
          <w:rFonts w:ascii="Times New Roman" w:hAnsi="Times New Roman" w:cs="Times New Roman"/>
          <w:lang w:val="es-CL"/>
        </w:rPr>
        <w:t xml:space="preserve">un equipo común de abogados y expertos en patentes, </w:t>
      </w:r>
      <w:r w:rsidR="0099250C">
        <w:rPr>
          <w:rFonts w:ascii="Times New Roman" w:hAnsi="Times New Roman" w:cs="Times New Roman"/>
          <w:lang w:val="es-CL"/>
        </w:rPr>
        <w:t xml:space="preserve">o </w:t>
      </w:r>
      <w:r w:rsidRPr="00792D3F">
        <w:rPr>
          <w:rFonts w:ascii="Times New Roman" w:hAnsi="Times New Roman" w:cs="Times New Roman"/>
          <w:lang w:val="es-CL"/>
        </w:rPr>
        <w:t xml:space="preserve">un portafolio tecnológico conjunto, la </w:t>
      </w:r>
      <w:r w:rsidRPr="00792D3F">
        <w:rPr>
          <w:rFonts w:ascii="Times New Roman" w:hAnsi="Times New Roman" w:cs="Times New Roman"/>
          <w:lang w:val="es-CL"/>
        </w:rPr>
        <w:lastRenderedPageBreak/>
        <w:t xml:space="preserve">dirección entrevistada reconoce de manera explícita que tal arreglo sería mucho más conveniente para las universidades </w:t>
      </w:r>
      <w:r w:rsidR="0099250C">
        <w:rPr>
          <w:rFonts w:ascii="Times New Roman" w:hAnsi="Times New Roman" w:cs="Times New Roman"/>
          <w:lang w:val="es-CL"/>
        </w:rPr>
        <w:t>no metropolitanas</w:t>
      </w:r>
      <w:r w:rsidRPr="00792D3F">
        <w:rPr>
          <w:rFonts w:ascii="Times New Roman" w:hAnsi="Times New Roman" w:cs="Times New Roman"/>
          <w:lang w:val="es-CL"/>
        </w:rPr>
        <w:t xml:space="preserve"> que para la propia institución, cuya ganancia marginal sería menor. La justificación que ofrece </w:t>
      </w:r>
      <w:r w:rsidR="0099250C">
        <w:rPr>
          <w:rFonts w:ascii="Times New Roman" w:hAnsi="Times New Roman" w:cs="Times New Roman"/>
          <w:lang w:val="es-CL"/>
        </w:rPr>
        <w:t xml:space="preserve">reconoce el </w:t>
      </w:r>
      <w:r w:rsidRPr="00792D3F">
        <w:rPr>
          <w:rFonts w:ascii="Times New Roman" w:hAnsi="Times New Roman" w:cs="Times New Roman"/>
          <w:lang w:val="es-CL"/>
        </w:rPr>
        <w:t>mandato</w:t>
      </w:r>
      <w:r w:rsidR="0099250C">
        <w:rPr>
          <w:rFonts w:ascii="Times New Roman" w:hAnsi="Times New Roman" w:cs="Times New Roman"/>
          <w:lang w:val="es-CL"/>
        </w:rPr>
        <w:t xml:space="preserve"> público de estas instituciones, pues</w:t>
      </w:r>
      <w:r w:rsidRPr="00792D3F">
        <w:rPr>
          <w:rFonts w:ascii="Times New Roman" w:hAnsi="Times New Roman" w:cs="Times New Roman"/>
          <w:lang w:val="es-CL"/>
        </w:rPr>
        <w:t xml:space="preserve"> un arreglo de ese tipo permitiría a la universidad cumplir mejor su rol de contribuir al desarrollo del país y de fomentar la pertinencia territorial. La colaboración, </w:t>
      </w:r>
      <w:r w:rsidR="0099250C">
        <w:rPr>
          <w:rFonts w:ascii="Times New Roman" w:hAnsi="Times New Roman" w:cs="Times New Roman"/>
          <w:lang w:val="es-CL"/>
        </w:rPr>
        <w:t>para esta institución</w:t>
      </w:r>
      <w:r w:rsidRPr="00792D3F">
        <w:rPr>
          <w:rFonts w:ascii="Times New Roman" w:hAnsi="Times New Roman" w:cs="Times New Roman"/>
          <w:lang w:val="es-CL"/>
        </w:rPr>
        <w:t>, se sostiene sobre una decisión política y no sobre un cálculo de beneficio institucional.</w:t>
      </w:r>
    </w:p>
    <w:p w14:paraId="524288DB" w14:textId="77777777"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Este testimonio condensa la tensión central de la Red. La colaboración entre instituciones de poder dispar exige que las instituciones más poderosas acepten arreglos que no maximizan su beneficio individual, y que lo hagan invocando razones que no pertenecen al registro de los indicadores, sino al de la misión pública. Se trata de una condición frágil, que depende de manera decisiva de los liderazgos que la sostienen.</w:t>
      </w:r>
    </w:p>
    <w:p w14:paraId="5D892527" w14:textId="2CC916F8" w:rsidR="00792D3F" w:rsidRPr="0099250C" w:rsidRDefault="0099250C" w:rsidP="00792D3F">
      <w:pPr>
        <w:spacing w:line="240" w:lineRule="auto"/>
        <w:jc w:val="both"/>
        <w:rPr>
          <w:rFonts w:ascii="Times New Roman" w:hAnsi="Times New Roman" w:cs="Times New Roman"/>
          <w:b/>
          <w:bCs/>
          <w:lang w:val="es-CL"/>
        </w:rPr>
      </w:pPr>
      <w:r w:rsidRPr="0099250C">
        <w:rPr>
          <w:rFonts w:ascii="Times New Roman" w:hAnsi="Times New Roman" w:cs="Times New Roman"/>
          <w:b/>
          <w:bCs/>
          <w:lang w:val="es-CL"/>
        </w:rPr>
        <w:t>Discusiones</w:t>
      </w:r>
    </w:p>
    <w:p w14:paraId="71634313" w14:textId="47B6C910"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A partir de estos hallazgos, y a la luz de la conceptualización del territorio como </w:t>
      </w:r>
      <w:r w:rsidR="0099250C">
        <w:rPr>
          <w:rFonts w:ascii="Times New Roman" w:hAnsi="Times New Roman" w:cs="Times New Roman"/>
          <w:lang w:val="es-CL"/>
        </w:rPr>
        <w:t>horizonte</w:t>
      </w:r>
      <w:r w:rsidRPr="00792D3F">
        <w:rPr>
          <w:rFonts w:ascii="Times New Roman" w:hAnsi="Times New Roman" w:cs="Times New Roman"/>
          <w:lang w:val="es-CL"/>
        </w:rPr>
        <w:t xml:space="preserve"> de disparidades de poder, diversidad social, socioecológica y tecnológica, es posible formular cuatro conclusiones analíticas sobre el rol que ha tenido la cuestión territorial en el trabajo colaborativo de la Red.</w:t>
      </w:r>
    </w:p>
    <w:p w14:paraId="08111E0D" w14:textId="098C68EB" w:rsidR="00792D3F" w:rsidRPr="00792D3F" w:rsidRDefault="0099250C" w:rsidP="00792D3F">
      <w:pPr>
        <w:spacing w:line="240" w:lineRule="auto"/>
        <w:jc w:val="both"/>
        <w:rPr>
          <w:rFonts w:ascii="Times New Roman" w:hAnsi="Times New Roman" w:cs="Times New Roman"/>
          <w:lang w:val="es-CL"/>
        </w:rPr>
      </w:pPr>
      <w:r>
        <w:rPr>
          <w:rFonts w:ascii="Times New Roman" w:hAnsi="Times New Roman" w:cs="Times New Roman"/>
          <w:lang w:val="es-CL"/>
        </w:rPr>
        <w:t>En primer lugar, identificamos que</w:t>
      </w:r>
      <w:r w:rsidR="00792D3F" w:rsidRPr="00792D3F">
        <w:rPr>
          <w:rFonts w:ascii="Times New Roman" w:hAnsi="Times New Roman" w:cs="Times New Roman"/>
          <w:lang w:val="es-CL"/>
        </w:rPr>
        <w:t xml:space="preserve"> las disparidades históricas estructuran la interacción y modifican las expectativas sobre la Red. Las universidades con más estudiantes y mayores recursos económicos se concentran en la zona central de Chile, siguiendo los patrones de concentración demográfica, política, económica y científica del país. Esta concentración afecta directamente las dinámicas interaccionales dentro de la Red. Determina </w:t>
      </w:r>
      <w:r>
        <w:rPr>
          <w:rFonts w:ascii="Times New Roman" w:hAnsi="Times New Roman" w:cs="Times New Roman"/>
          <w:lang w:val="es-CL"/>
        </w:rPr>
        <w:t>quiénes</w:t>
      </w:r>
      <w:r w:rsidR="00792D3F" w:rsidRPr="00792D3F">
        <w:rPr>
          <w:rFonts w:ascii="Times New Roman" w:hAnsi="Times New Roman" w:cs="Times New Roman"/>
          <w:lang w:val="es-CL"/>
        </w:rPr>
        <w:t xml:space="preserve"> tiene</w:t>
      </w:r>
      <w:r>
        <w:rPr>
          <w:rFonts w:ascii="Times New Roman" w:hAnsi="Times New Roman" w:cs="Times New Roman"/>
          <w:lang w:val="es-CL"/>
        </w:rPr>
        <w:t>n</w:t>
      </w:r>
      <w:r w:rsidR="00792D3F" w:rsidRPr="00792D3F">
        <w:rPr>
          <w:rFonts w:ascii="Times New Roman" w:hAnsi="Times New Roman" w:cs="Times New Roman"/>
          <w:lang w:val="es-CL"/>
        </w:rPr>
        <w:t xml:space="preserve"> equipos suficientes para asistir a todas las reuniones, destinar profesionales a la elaboración de propuestas conjuntas, </w:t>
      </w:r>
      <w:r>
        <w:rPr>
          <w:rFonts w:ascii="Times New Roman" w:hAnsi="Times New Roman" w:cs="Times New Roman"/>
          <w:lang w:val="es-CL"/>
        </w:rPr>
        <w:t>disponer</w:t>
      </w:r>
      <w:r w:rsidR="00792D3F" w:rsidRPr="00792D3F">
        <w:rPr>
          <w:rFonts w:ascii="Times New Roman" w:hAnsi="Times New Roman" w:cs="Times New Roman"/>
          <w:lang w:val="es-CL"/>
        </w:rPr>
        <w:t xml:space="preserve"> de capacidades jurídicas para negociar convenios y </w:t>
      </w:r>
      <w:r>
        <w:rPr>
          <w:rFonts w:ascii="Times New Roman" w:hAnsi="Times New Roman" w:cs="Times New Roman"/>
          <w:lang w:val="es-CL"/>
        </w:rPr>
        <w:t>de</w:t>
      </w:r>
      <w:r w:rsidR="00792D3F" w:rsidRPr="00792D3F">
        <w:rPr>
          <w:rFonts w:ascii="Times New Roman" w:hAnsi="Times New Roman" w:cs="Times New Roman"/>
          <w:lang w:val="es-CL"/>
        </w:rPr>
        <w:t xml:space="preserve"> tiempo institucional para sostener una agenda colaborativa además de su agenda propia. La consecuencia es que la Red no puede operar bajo el supuesto de una simetría entre sus miembros. </w:t>
      </w:r>
      <w:r>
        <w:rPr>
          <w:rFonts w:ascii="Times New Roman" w:hAnsi="Times New Roman" w:cs="Times New Roman"/>
          <w:lang w:val="es-CL"/>
        </w:rPr>
        <w:t>Como equipo técnico reconocimos, entonces que lo que</w:t>
      </w:r>
      <w:r w:rsidR="00792D3F" w:rsidRPr="00792D3F">
        <w:rPr>
          <w:rFonts w:ascii="Times New Roman" w:hAnsi="Times New Roman" w:cs="Times New Roman"/>
          <w:lang w:val="es-CL"/>
        </w:rPr>
        <w:t xml:space="preserve"> las universidades </w:t>
      </w:r>
      <w:r>
        <w:rPr>
          <w:rFonts w:ascii="Times New Roman" w:hAnsi="Times New Roman" w:cs="Times New Roman"/>
          <w:lang w:val="es-CL"/>
        </w:rPr>
        <w:t>pueden recibir</w:t>
      </w:r>
      <w:r w:rsidR="00792D3F" w:rsidRPr="00792D3F">
        <w:rPr>
          <w:rFonts w:ascii="Times New Roman" w:hAnsi="Times New Roman" w:cs="Times New Roman"/>
          <w:lang w:val="es-CL"/>
        </w:rPr>
        <w:t xml:space="preserve"> de la Red no es únicamente la coordinación de esfuerzos, sino el reconocimiento explícito de las disparidades y la promoción activa de la colaboración entre actores de poder dispar. Esta </w:t>
      </w:r>
      <w:r>
        <w:rPr>
          <w:rFonts w:ascii="Times New Roman" w:hAnsi="Times New Roman" w:cs="Times New Roman"/>
          <w:lang w:val="es-CL"/>
        </w:rPr>
        <w:t xml:space="preserve">expectativa movilizó al equipo a </w:t>
      </w:r>
      <w:r w:rsidR="00792D3F" w:rsidRPr="00792D3F">
        <w:rPr>
          <w:rFonts w:ascii="Times New Roman" w:hAnsi="Times New Roman" w:cs="Times New Roman"/>
          <w:lang w:val="es-CL"/>
        </w:rPr>
        <w:t xml:space="preserve">diseñar sus propios instrumentos </w:t>
      </w:r>
      <w:r>
        <w:rPr>
          <w:rFonts w:ascii="Times New Roman" w:hAnsi="Times New Roman" w:cs="Times New Roman"/>
          <w:lang w:val="es-CL"/>
        </w:rPr>
        <w:t>de</w:t>
      </w:r>
      <w:r w:rsidR="00792D3F" w:rsidRPr="00792D3F">
        <w:rPr>
          <w:rFonts w:ascii="Times New Roman" w:hAnsi="Times New Roman" w:cs="Times New Roman"/>
          <w:lang w:val="es-CL"/>
        </w:rPr>
        <w:t xml:space="preserve"> modo</w:t>
      </w:r>
      <w:r>
        <w:rPr>
          <w:rFonts w:ascii="Times New Roman" w:hAnsi="Times New Roman" w:cs="Times New Roman"/>
          <w:lang w:val="es-CL"/>
        </w:rPr>
        <w:t xml:space="preserve"> de</w:t>
      </w:r>
      <w:r w:rsidR="00792D3F" w:rsidRPr="00792D3F">
        <w:rPr>
          <w:rFonts w:ascii="Times New Roman" w:hAnsi="Times New Roman" w:cs="Times New Roman"/>
          <w:lang w:val="es-CL"/>
        </w:rPr>
        <w:t xml:space="preserve"> que no </w:t>
      </w:r>
      <w:r>
        <w:rPr>
          <w:rFonts w:ascii="Times New Roman" w:hAnsi="Times New Roman" w:cs="Times New Roman"/>
          <w:lang w:val="es-CL"/>
        </w:rPr>
        <w:t xml:space="preserve">reprodujeran </w:t>
      </w:r>
      <w:r w:rsidR="00792D3F" w:rsidRPr="00792D3F">
        <w:rPr>
          <w:rFonts w:ascii="Times New Roman" w:hAnsi="Times New Roman" w:cs="Times New Roman"/>
          <w:lang w:val="es-CL"/>
        </w:rPr>
        <w:t>internamente la asimetría del sistema al que busca responder</w:t>
      </w:r>
      <w:r>
        <w:rPr>
          <w:rFonts w:ascii="Times New Roman" w:hAnsi="Times New Roman" w:cs="Times New Roman"/>
          <w:lang w:val="es-CL"/>
        </w:rPr>
        <w:t xml:space="preserve"> la Red</w:t>
      </w:r>
      <w:r w:rsidR="00792D3F" w:rsidRPr="00792D3F">
        <w:rPr>
          <w:rFonts w:ascii="Times New Roman" w:hAnsi="Times New Roman" w:cs="Times New Roman"/>
          <w:lang w:val="es-CL"/>
        </w:rPr>
        <w:t>.</w:t>
      </w:r>
    </w:p>
    <w:p w14:paraId="13BA8CCD" w14:textId="19811BC9" w:rsidR="00792D3F" w:rsidRPr="00792D3F" w:rsidRDefault="0099250C" w:rsidP="0099250C">
      <w:pPr>
        <w:spacing w:line="240" w:lineRule="auto"/>
        <w:jc w:val="both"/>
        <w:rPr>
          <w:rFonts w:ascii="Times New Roman" w:hAnsi="Times New Roman" w:cs="Times New Roman"/>
          <w:lang w:val="es-CL"/>
        </w:rPr>
      </w:pPr>
      <w:r>
        <w:rPr>
          <w:rFonts w:ascii="Times New Roman" w:hAnsi="Times New Roman" w:cs="Times New Roman"/>
          <w:lang w:val="es-CL"/>
        </w:rPr>
        <w:t>En segundo lugar, podemos destacar el rol de</w:t>
      </w:r>
      <w:r w:rsidR="00792D3F" w:rsidRPr="00792D3F">
        <w:rPr>
          <w:rFonts w:ascii="Times New Roman" w:hAnsi="Times New Roman" w:cs="Times New Roman"/>
          <w:lang w:val="es-CL"/>
        </w:rPr>
        <w:t xml:space="preserve"> los liderazgos colaborativos como agentes de articulación entre universidades diversas. El material analizado muestra que la articulación entre instituciones tan distintas no se sostiene </w:t>
      </w:r>
      <w:r>
        <w:rPr>
          <w:rFonts w:ascii="Times New Roman" w:hAnsi="Times New Roman" w:cs="Times New Roman"/>
          <w:lang w:val="es-CL"/>
        </w:rPr>
        <w:t>sólo</w:t>
      </w:r>
      <w:r w:rsidR="00792D3F" w:rsidRPr="00792D3F">
        <w:rPr>
          <w:rFonts w:ascii="Times New Roman" w:hAnsi="Times New Roman" w:cs="Times New Roman"/>
          <w:lang w:val="es-CL"/>
        </w:rPr>
        <w:t xml:space="preserve"> en marcos normativos, sino en </w:t>
      </w:r>
      <w:r>
        <w:rPr>
          <w:rFonts w:ascii="Times New Roman" w:hAnsi="Times New Roman" w:cs="Times New Roman"/>
          <w:lang w:val="es-CL"/>
        </w:rPr>
        <w:t xml:space="preserve">la voluntad de agentes clave, </w:t>
      </w:r>
      <w:r w:rsidR="00792D3F" w:rsidRPr="00792D3F">
        <w:rPr>
          <w:rFonts w:ascii="Times New Roman" w:hAnsi="Times New Roman" w:cs="Times New Roman"/>
          <w:lang w:val="es-CL"/>
        </w:rPr>
        <w:t>que ocupan las direcciones de innovación</w:t>
      </w:r>
      <w:r>
        <w:rPr>
          <w:rFonts w:ascii="Times New Roman" w:hAnsi="Times New Roman" w:cs="Times New Roman"/>
          <w:lang w:val="es-CL"/>
        </w:rPr>
        <w:t>,</w:t>
      </w:r>
      <w:r w:rsidR="00792D3F" w:rsidRPr="00792D3F">
        <w:rPr>
          <w:rFonts w:ascii="Times New Roman" w:hAnsi="Times New Roman" w:cs="Times New Roman"/>
          <w:lang w:val="es-CL"/>
        </w:rPr>
        <w:t xml:space="preserve"> y en los vínculos que han construido entre sí. Estos liderazgos </w:t>
      </w:r>
      <w:r>
        <w:rPr>
          <w:rFonts w:ascii="Times New Roman" w:hAnsi="Times New Roman" w:cs="Times New Roman"/>
          <w:lang w:val="es-CL"/>
        </w:rPr>
        <w:t>han cumplido un rol particular en lo que refiere a movilizar a las universidades de mayor trayectoria hacia compartir recursos y aprendizajes, así como a promover acciones que no necesariamente benefician a estas universidades a mantener su estatus en el contexto de la competencia por recursos. Estos liderazgos, manifestados en el carácter rotativo y con representación regional en el comité ejecutivo</w:t>
      </w:r>
      <w:r w:rsidR="0058756A">
        <w:rPr>
          <w:rFonts w:ascii="Times New Roman" w:hAnsi="Times New Roman" w:cs="Times New Roman"/>
          <w:lang w:val="es-CL"/>
        </w:rPr>
        <w:t xml:space="preserve"> de la Red</w:t>
      </w:r>
      <w:r>
        <w:rPr>
          <w:rFonts w:ascii="Times New Roman" w:hAnsi="Times New Roman" w:cs="Times New Roman"/>
          <w:lang w:val="es-CL"/>
        </w:rPr>
        <w:t xml:space="preserve">, han permitido un diálogo activo de carácter técnico y a la vez </w:t>
      </w:r>
      <w:r>
        <w:rPr>
          <w:rFonts w:ascii="Times New Roman" w:hAnsi="Times New Roman" w:cs="Times New Roman"/>
          <w:lang w:val="es-CL"/>
        </w:rPr>
        <w:lastRenderedPageBreak/>
        <w:t>reflexivo. Esta fortaleza, sin embargo, s</w:t>
      </w:r>
      <w:r w:rsidR="00792D3F" w:rsidRPr="00792D3F">
        <w:rPr>
          <w:rFonts w:ascii="Times New Roman" w:hAnsi="Times New Roman" w:cs="Times New Roman"/>
          <w:lang w:val="es-CL"/>
        </w:rPr>
        <w:t>e trata</w:t>
      </w:r>
      <w:r>
        <w:rPr>
          <w:rFonts w:ascii="Times New Roman" w:hAnsi="Times New Roman" w:cs="Times New Roman"/>
          <w:lang w:val="es-CL"/>
        </w:rPr>
        <w:t xml:space="preserve"> de una condición interpersonal </w:t>
      </w:r>
      <w:r w:rsidR="00792D3F" w:rsidRPr="00792D3F">
        <w:rPr>
          <w:rFonts w:ascii="Times New Roman" w:hAnsi="Times New Roman" w:cs="Times New Roman"/>
          <w:lang w:val="es-CL"/>
        </w:rPr>
        <w:t>y por tanto</w:t>
      </w:r>
      <w:r>
        <w:rPr>
          <w:rFonts w:ascii="Times New Roman" w:hAnsi="Times New Roman" w:cs="Times New Roman"/>
          <w:lang w:val="es-CL"/>
        </w:rPr>
        <w:t xml:space="preserve"> </w:t>
      </w:r>
      <w:r w:rsidR="00792D3F" w:rsidRPr="00792D3F">
        <w:rPr>
          <w:rFonts w:ascii="Times New Roman" w:hAnsi="Times New Roman" w:cs="Times New Roman"/>
          <w:lang w:val="es-CL"/>
        </w:rPr>
        <w:t>vulnerable</w:t>
      </w:r>
      <w:r>
        <w:rPr>
          <w:rFonts w:ascii="Times New Roman" w:hAnsi="Times New Roman" w:cs="Times New Roman"/>
          <w:lang w:val="es-CL"/>
        </w:rPr>
        <w:t>. La</w:t>
      </w:r>
      <w:r w:rsidR="00792D3F" w:rsidRPr="00792D3F">
        <w:rPr>
          <w:rFonts w:ascii="Times New Roman" w:hAnsi="Times New Roman" w:cs="Times New Roman"/>
          <w:lang w:val="es-CL"/>
        </w:rPr>
        <w:t xml:space="preserve"> alta rotación del personal dedicado a la gestión de innovación en las universidades</w:t>
      </w:r>
      <w:r>
        <w:rPr>
          <w:rFonts w:ascii="Times New Roman" w:hAnsi="Times New Roman" w:cs="Times New Roman"/>
          <w:lang w:val="es-CL"/>
        </w:rPr>
        <w:t>, f</w:t>
      </w:r>
      <w:r w:rsidR="00792D3F" w:rsidRPr="00792D3F">
        <w:rPr>
          <w:rFonts w:ascii="Times New Roman" w:hAnsi="Times New Roman" w:cs="Times New Roman"/>
          <w:lang w:val="es-CL"/>
        </w:rPr>
        <w:t>enómeno reconocido como un desafío significativo para la continuidad institucional</w:t>
      </w:r>
      <w:r>
        <w:rPr>
          <w:rFonts w:ascii="Times New Roman" w:hAnsi="Times New Roman" w:cs="Times New Roman"/>
          <w:lang w:val="es-CL"/>
        </w:rPr>
        <w:t xml:space="preserve">, </w:t>
      </w:r>
      <w:r w:rsidR="00792D3F" w:rsidRPr="00792D3F">
        <w:rPr>
          <w:rFonts w:ascii="Times New Roman" w:hAnsi="Times New Roman" w:cs="Times New Roman"/>
          <w:lang w:val="es-CL"/>
        </w:rPr>
        <w:t>amenaza directamente la sostenibilidad de estos liderazgos.</w:t>
      </w:r>
    </w:p>
    <w:p w14:paraId="4C2E4D70" w14:textId="0EBBFDAB" w:rsidR="0099250C" w:rsidRDefault="0058756A" w:rsidP="00792D3F">
      <w:pPr>
        <w:spacing w:line="240" w:lineRule="auto"/>
        <w:jc w:val="both"/>
        <w:rPr>
          <w:rFonts w:ascii="Times New Roman" w:hAnsi="Times New Roman" w:cs="Times New Roman"/>
          <w:lang w:val="es-CL"/>
        </w:rPr>
      </w:pPr>
      <w:r>
        <w:rPr>
          <w:rFonts w:ascii="Times New Roman" w:hAnsi="Times New Roman" w:cs="Times New Roman"/>
          <w:lang w:val="es-CL"/>
        </w:rPr>
        <w:t>En tercer lugar, reconocemos la relevancia de que l</w:t>
      </w:r>
      <w:r w:rsidR="0099250C">
        <w:rPr>
          <w:rFonts w:ascii="Times New Roman" w:hAnsi="Times New Roman" w:cs="Times New Roman"/>
          <w:lang w:val="es-CL"/>
        </w:rPr>
        <w:t xml:space="preserve">a representatividad </w:t>
      </w:r>
      <w:proofErr w:type="spellStart"/>
      <w:r w:rsidR="0099250C">
        <w:rPr>
          <w:rFonts w:ascii="Times New Roman" w:hAnsi="Times New Roman" w:cs="Times New Roman"/>
          <w:lang w:val="es-CL"/>
        </w:rPr>
        <w:t>macrozonal</w:t>
      </w:r>
      <w:proofErr w:type="spellEnd"/>
      <w:r w:rsidR="0099250C">
        <w:rPr>
          <w:rFonts w:ascii="Times New Roman" w:hAnsi="Times New Roman" w:cs="Times New Roman"/>
          <w:lang w:val="es-CL"/>
        </w:rPr>
        <w:t xml:space="preserve"> del comité ejecutivo se ha sumado a una apuesta por promover proyectos de</w:t>
      </w:r>
      <w:r w:rsidR="00792D3F" w:rsidRPr="00792D3F">
        <w:rPr>
          <w:rFonts w:ascii="Times New Roman" w:hAnsi="Times New Roman" w:cs="Times New Roman"/>
          <w:lang w:val="es-CL"/>
        </w:rPr>
        <w:t xml:space="preserve"> colaboración interregional</w:t>
      </w:r>
      <w:r w:rsidR="0099250C">
        <w:rPr>
          <w:rFonts w:ascii="Times New Roman" w:hAnsi="Times New Roman" w:cs="Times New Roman"/>
          <w:lang w:val="es-CL"/>
        </w:rPr>
        <w:t xml:space="preserve"> que </w:t>
      </w:r>
      <w:r w:rsidR="00792D3F" w:rsidRPr="00792D3F">
        <w:rPr>
          <w:rFonts w:ascii="Times New Roman" w:hAnsi="Times New Roman" w:cs="Times New Roman"/>
          <w:lang w:val="es-CL"/>
        </w:rPr>
        <w:t xml:space="preserve">desplazan el foco desde la estrategia de "talla única" hacia los desafíos de cada territorio. </w:t>
      </w:r>
      <w:r w:rsidR="0099250C">
        <w:rPr>
          <w:rFonts w:ascii="Times New Roman" w:hAnsi="Times New Roman" w:cs="Times New Roman"/>
          <w:lang w:val="es-CL"/>
        </w:rPr>
        <w:t xml:space="preserve">En un contexto donde el proyecto formulado inicialmente proponía la creación de un fondo concursable que cada universidad habría de gestionar, la dirección del proyecto modificó la tarea en favor de realizar una convocatoria no concursable, pero con mandato de colaboración </w:t>
      </w:r>
      <w:proofErr w:type="spellStart"/>
      <w:r w:rsidR="0099250C">
        <w:rPr>
          <w:rFonts w:ascii="Times New Roman" w:hAnsi="Times New Roman" w:cs="Times New Roman"/>
          <w:lang w:val="es-CL"/>
        </w:rPr>
        <w:t>macrozonal</w:t>
      </w:r>
      <w:proofErr w:type="spellEnd"/>
      <w:r w:rsidR="0099250C">
        <w:rPr>
          <w:rFonts w:ascii="Times New Roman" w:hAnsi="Times New Roman" w:cs="Times New Roman"/>
          <w:lang w:val="es-CL"/>
        </w:rPr>
        <w:t xml:space="preserve">. Este mandató ‘obligó’ a las universidades de regiones contiguas – norte, centro, metropolitana, centro sur, sur y austral – a formular un único proyecto de innovación vinculado a necesidades compartidas y capacidades instaladas posibles de ser puestas en común. </w:t>
      </w:r>
    </w:p>
    <w:p w14:paraId="71F1BC40" w14:textId="67D3CB74" w:rsidR="0099250C" w:rsidRDefault="0058756A" w:rsidP="00792D3F">
      <w:pPr>
        <w:spacing w:line="240" w:lineRule="auto"/>
        <w:jc w:val="both"/>
        <w:rPr>
          <w:rFonts w:ascii="Times New Roman" w:hAnsi="Times New Roman" w:cs="Times New Roman"/>
          <w:lang w:val="es-CL"/>
        </w:rPr>
      </w:pPr>
      <w:r>
        <w:rPr>
          <w:rFonts w:ascii="Times New Roman" w:hAnsi="Times New Roman" w:cs="Times New Roman"/>
          <w:lang w:val="es-CL"/>
        </w:rPr>
        <w:t xml:space="preserve">Esta decisión enfrentó la dificultad de instalar iniciativas colaborativas entre universidades que no necesariamente contaban con historiales de colaboración. Si bien algunas macrozonas ya habían tenido experiencias similares, más de dos tercios de los proyectos </w:t>
      </w:r>
      <w:proofErr w:type="spellStart"/>
      <w:r>
        <w:rPr>
          <w:rFonts w:ascii="Times New Roman" w:hAnsi="Times New Roman" w:cs="Times New Roman"/>
          <w:lang w:val="es-CL"/>
        </w:rPr>
        <w:t>macrozonales</w:t>
      </w:r>
      <w:proofErr w:type="spellEnd"/>
      <w:r>
        <w:rPr>
          <w:rFonts w:ascii="Times New Roman" w:hAnsi="Times New Roman" w:cs="Times New Roman"/>
          <w:lang w:val="es-CL"/>
        </w:rPr>
        <w:t xml:space="preserve"> se constituyeron como la primera instancia de vinculación en innovación entre universidades de regiones contiguas.</w:t>
      </w:r>
    </w:p>
    <w:p w14:paraId="76B85129" w14:textId="143BCB1A" w:rsidR="00792D3F" w:rsidRPr="00792D3F" w:rsidRDefault="0058756A" w:rsidP="00792D3F">
      <w:pPr>
        <w:spacing w:line="240" w:lineRule="auto"/>
        <w:jc w:val="both"/>
        <w:rPr>
          <w:rFonts w:ascii="Times New Roman" w:hAnsi="Times New Roman" w:cs="Times New Roman"/>
          <w:lang w:val="es-CL"/>
        </w:rPr>
      </w:pPr>
      <w:r>
        <w:rPr>
          <w:rFonts w:ascii="Times New Roman" w:hAnsi="Times New Roman" w:cs="Times New Roman"/>
          <w:lang w:val="es-CL"/>
        </w:rPr>
        <w:t xml:space="preserve">Este ejercicio apostó por una estrategia que impidiera </w:t>
      </w:r>
      <w:r w:rsidR="00792D3F" w:rsidRPr="00792D3F">
        <w:rPr>
          <w:rFonts w:ascii="Times New Roman" w:hAnsi="Times New Roman" w:cs="Times New Roman"/>
          <w:lang w:val="es-CL"/>
        </w:rPr>
        <w:t>que la</w:t>
      </w:r>
      <w:r>
        <w:rPr>
          <w:rFonts w:ascii="Times New Roman" w:hAnsi="Times New Roman" w:cs="Times New Roman"/>
          <w:lang w:val="es-CL"/>
        </w:rPr>
        <w:t>s</w:t>
      </w:r>
      <w:r w:rsidR="00792D3F" w:rsidRPr="00792D3F">
        <w:rPr>
          <w:rFonts w:ascii="Times New Roman" w:hAnsi="Times New Roman" w:cs="Times New Roman"/>
          <w:lang w:val="es-CL"/>
        </w:rPr>
        <w:t xml:space="preserve"> agenda</w:t>
      </w:r>
      <w:r>
        <w:rPr>
          <w:rFonts w:ascii="Times New Roman" w:hAnsi="Times New Roman" w:cs="Times New Roman"/>
          <w:lang w:val="es-CL"/>
        </w:rPr>
        <w:t>s</w:t>
      </w:r>
      <w:r w:rsidR="00792D3F" w:rsidRPr="00792D3F">
        <w:rPr>
          <w:rFonts w:ascii="Times New Roman" w:hAnsi="Times New Roman" w:cs="Times New Roman"/>
          <w:lang w:val="es-CL"/>
        </w:rPr>
        <w:t xml:space="preserve"> com</w:t>
      </w:r>
      <w:r>
        <w:rPr>
          <w:rFonts w:ascii="Times New Roman" w:hAnsi="Times New Roman" w:cs="Times New Roman"/>
          <w:lang w:val="es-CL"/>
        </w:rPr>
        <w:t>unes</w:t>
      </w:r>
      <w:r w:rsidR="00792D3F" w:rsidRPr="00792D3F">
        <w:rPr>
          <w:rFonts w:ascii="Times New Roman" w:hAnsi="Times New Roman" w:cs="Times New Roman"/>
          <w:lang w:val="es-CL"/>
        </w:rPr>
        <w:t xml:space="preserve"> se construy</w:t>
      </w:r>
      <w:r>
        <w:rPr>
          <w:rFonts w:ascii="Times New Roman" w:hAnsi="Times New Roman" w:cs="Times New Roman"/>
          <w:lang w:val="es-CL"/>
        </w:rPr>
        <w:t>eran</w:t>
      </w:r>
      <w:r w:rsidR="00792D3F" w:rsidRPr="00792D3F">
        <w:rPr>
          <w:rFonts w:ascii="Times New Roman" w:hAnsi="Times New Roman" w:cs="Times New Roman"/>
          <w:lang w:val="es-CL"/>
        </w:rPr>
        <w:t xml:space="preserve"> </w:t>
      </w:r>
      <w:r>
        <w:rPr>
          <w:rFonts w:ascii="Times New Roman" w:hAnsi="Times New Roman" w:cs="Times New Roman"/>
          <w:lang w:val="es-CL"/>
        </w:rPr>
        <w:t xml:space="preserve">de forma </w:t>
      </w:r>
      <w:r w:rsidR="00792D3F" w:rsidRPr="00792D3F">
        <w:rPr>
          <w:rFonts w:ascii="Times New Roman" w:hAnsi="Times New Roman" w:cs="Times New Roman"/>
          <w:lang w:val="es-CL"/>
        </w:rPr>
        <w:t>abstrac</w:t>
      </w:r>
      <w:r>
        <w:rPr>
          <w:rFonts w:ascii="Times New Roman" w:hAnsi="Times New Roman" w:cs="Times New Roman"/>
          <w:lang w:val="es-CL"/>
        </w:rPr>
        <w:t>ta</w:t>
      </w:r>
      <w:r w:rsidR="00792D3F" w:rsidRPr="00792D3F">
        <w:rPr>
          <w:rFonts w:ascii="Times New Roman" w:hAnsi="Times New Roman" w:cs="Times New Roman"/>
          <w:lang w:val="es-CL"/>
        </w:rPr>
        <w:t xml:space="preserve"> o extrapola</w:t>
      </w:r>
      <w:r>
        <w:rPr>
          <w:rFonts w:ascii="Times New Roman" w:hAnsi="Times New Roman" w:cs="Times New Roman"/>
          <w:lang w:val="es-CL"/>
        </w:rPr>
        <w:t>ndo</w:t>
      </w:r>
      <w:r w:rsidR="00792D3F" w:rsidRPr="00792D3F">
        <w:rPr>
          <w:rFonts w:ascii="Times New Roman" w:hAnsi="Times New Roman" w:cs="Times New Roman"/>
          <w:lang w:val="es-CL"/>
        </w:rPr>
        <w:t xml:space="preserve"> la experiencia de las instituciones más grandes. </w:t>
      </w:r>
      <w:r>
        <w:rPr>
          <w:rFonts w:ascii="Times New Roman" w:hAnsi="Times New Roman" w:cs="Times New Roman"/>
          <w:lang w:val="es-CL"/>
        </w:rPr>
        <w:t xml:space="preserve">A la fecha estas iniciativas están aún en ejecución. Los aprendizajes que podrán extraerse de la experiencia serán </w:t>
      </w:r>
      <w:proofErr w:type="gramStart"/>
      <w:r>
        <w:rPr>
          <w:rFonts w:ascii="Times New Roman" w:hAnsi="Times New Roman" w:cs="Times New Roman"/>
          <w:lang w:val="es-CL"/>
        </w:rPr>
        <w:t>sistematizadas</w:t>
      </w:r>
      <w:proofErr w:type="gramEnd"/>
      <w:r>
        <w:rPr>
          <w:rFonts w:ascii="Times New Roman" w:hAnsi="Times New Roman" w:cs="Times New Roman"/>
          <w:lang w:val="es-CL"/>
        </w:rPr>
        <w:t xml:space="preserve"> como parte de las actividades de la Red durante este año.</w:t>
      </w:r>
    </w:p>
    <w:p w14:paraId="5B4D83B3" w14:textId="725BD680" w:rsidR="0058756A" w:rsidRDefault="0058756A" w:rsidP="00792D3F">
      <w:pPr>
        <w:spacing w:line="240" w:lineRule="auto"/>
        <w:jc w:val="both"/>
        <w:rPr>
          <w:rFonts w:ascii="Times New Roman" w:hAnsi="Times New Roman" w:cs="Times New Roman"/>
          <w:lang w:val="es-CL"/>
        </w:rPr>
      </w:pPr>
      <w:r>
        <w:rPr>
          <w:rFonts w:ascii="Times New Roman" w:hAnsi="Times New Roman" w:cs="Times New Roman"/>
          <w:lang w:val="es-CL"/>
        </w:rPr>
        <w:t xml:space="preserve">Finalmente, reconocemos un cuarto eje donde la territorialidad ha jugado un rol clave. El proyecto ha apostado por incorporar entre los </w:t>
      </w:r>
      <w:r w:rsidR="004A3DE0">
        <w:rPr>
          <w:rFonts w:ascii="Times New Roman" w:hAnsi="Times New Roman" w:cs="Times New Roman"/>
          <w:lang w:val="es-CL"/>
        </w:rPr>
        <w:t>marcos</w:t>
      </w:r>
      <w:r>
        <w:rPr>
          <w:rFonts w:ascii="Times New Roman" w:hAnsi="Times New Roman" w:cs="Times New Roman"/>
          <w:lang w:val="es-CL"/>
        </w:rPr>
        <w:t xml:space="preserve"> comunes el lenguaje del desarrollo sostenible. </w:t>
      </w:r>
      <w:r w:rsidR="004A3DE0">
        <w:rPr>
          <w:rFonts w:ascii="Times New Roman" w:hAnsi="Times New Roman" w:cs="Times New Roman"/>
          <w:lang w:val="es-CL"/>
        </w:rPr>
        <w:t>Instalamos</w:t>
      </w:r>
      <w:r>
        <w:rPr>
          <w:rFonts w:ascii="Times New Roman" w:hAnsi="Times New Roman" w:cs="Times New Roman"/>
          <w:lang w:val="es-CL"/>
        </w:rPr>
        <w:t xml:space="preserve"> durante los procesos de diálogo </w:t>
      </w:r>
      <w:r w:rsidR="004A3DE0">
        <w:rPr>
          <w:rFonts w:ascii="Times New Roman" w:hAnsi="Times New Roman" w:cs="Times New Roman"/>
          <w:lang w:val="es-CL"/>
        </w:rPr>
        <w:t>a</w:t>
      </w:r>
      <w:r>
        <w:rPr>
          <w:rFonts w:ascii="Times New Roman" w:hAnsi="Times New Roman" w:cs="Times New Roman"/>
          <w:lang w:val="es-CL"/>
        </w:rPr>
        <w:t>s Objetivos de Desarrollo Sostenible (ODS) como matriz desde la cual articular las agendas, y como posible alternativa para estructurar portafolios comunes, grupos temáticos u otras iniciativas. Sin embargo, esta apuesta ha recibido una recepción mixta. Si bien en un contexto global reconocemos que los ODS están sedimentándose como terminología y marco de acción para las instituciones de educación superior, los esfuerzos por promover un diálogo de la Red con la Agenda 2030 cobraron un protagonismo menor. Al contrario, han permanecido instalados otros lenguajes</w:t>
      </w:r>
      <w:r w:rsidR="004A3DE0">
        <w:rPr>
          <w:rFonts w:ascii="Times New Roman" w:hAnsi="Times New Roman" w:cs="Times New Roman"/>
          <w:lang w:val="es-CL"/>
        </w:rPr>
        <w:t xml:space="preserve"> ad-hoc, centrados en la percepción de cada universidad sobre sus fortalezas específicas y su aporte regional. Los términos en los que las universidades suelen describir su quehacer se enmarcan usualmente en el lenguaje de las ‘vocaciones productivas regionales’, como la agricultura en tres universidades de la zona central; la minería en dos universidades de la zona norte; o la pesca en una universidad de la zona sur. Asimismo, algunas universidades se reconocen a sí mismas como portadoras de una trayectoria histórica que imparte un sello, por </w:t>
      </w:r>
      <w:proofErr w:type="gramStart"/>
      <w:r w:rsidR="004A3DE0">
        <w:rPr>
          <w:rFonts w:ascii="Times New Roman" w:hAnsi="Times New Roman" w:cs="Times New Roman"/>
          <w:lang w:val="es-CL"/>
        </w:rPr>
        <w:t>ejemplo</w:t>
      </w:r>
      <w:proofErr w:type="gramEnd"/>
      <w:r w:rsidR="004A3DE0">
        <w:rPr>
          <w:rFonts w:ascii="Times New Roman" w:hAnsi="Times New Roman" w:cs="Times New Roman"/>
          <w:lang w:val="es-CL"/>
        </w:rPr>
        <w:t xml:space="preserve"> relevando sus experiencias en materias de salud pública, en una universidad de la zona central; las tecnologías digitales en tres universidades metropolitanas; o la conservación de la naturaleza en una universidad de la zona austral.</w:t>
      </w:r>
    </w:p>
    <w:p w14:paraId="3FC006D3" w14:textId="5F537AD7" w:rsidR="00792D3F" w:rsidRDefault="004A3DE0" w:rsidP="004A3DE0">
      <w:pPr>
        <w:spacing w:line="240" w:lineRule="auto"/>
        <w:jc w:val="both"/>
        <w:rPr>
          <w:rFonts w:ascii="Times New Roman" w:hAnsi="Times New Roman" w:cs="Times New Roman"/>
          <w:lang w:val="es-CL"/>
        </w:rPr>
      </w:pPr>
      <w:r>
        <w:rPr>
          <w:rFonts w:ascii="Times New Roman" w:hAnsi="Times New Roman" w:cs="Times New Roman"/>
          <w:lang w:val="es-CL"/>
        </w:rPr>
        <w:lastRenderedPageBreak/>
        <w:t>En este sentido, reconocemos que el lenguaje de los ODS, sobre todo frente a sus críticas políticas en el horizonte global, no ha resultado la clave que el equipo técnico esperó al proponerlo inicialmente. Este reconocimiento ha implicado que el equipo ha debido reorientar sus esfuerzos para comprender estas tensiones, y proponer nuevas estrategias de diálogo que resulten significativas para las instituciones participantes.</w:t>
      </w:r>
    </w:p>
    <w:p w14:paraId="12CE0BCB" w14:textId="6A82741F" w:rsidR="005F3B2E" w:rsidRPr="001C1502" w:rsidRDefault="005F3B2E" w:rsidP="007B5B5F">
      <w:pPr>
        <w:spacing w:line="240" w:lineRule="auto"/>
        <w:rPr>
          <w:rFonts w:ascii="Times New Roman" w:hAnsi="Times New Roman" w:cs="Times New Roman"/>
          <w:b/>
          <w:bCs/>
          <w:lang w:val="es-CL"/>
        </w:rPr>
      </w:pPr>
      <w:r w:rsidRPr="001C1502">
        <w:rPr>
          <w:rFonts w:ascii="Times New Roman" w:hAnsi="Times New Roman" w:cs="Times New Roman"/>
          <w:b/>
          <w:bCs/>
          <w:lang w:val="es-CL"/>
        </w:rPr>
        <w:t>Conclusiones</w:t>
      </w:r>
    </w:p>
    <w:p w14:paraId="5B999A6D" w14:textId="796DCAAD"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Esta ponencia se preguntó por el rol que ha tenido lo territorial en el trabajo colaborativo de la Red de Innovación de las Universidades Estatales de Chile. La respuesta que se desprende del análisis es que lo territorial no ha operado </w:t>
      </w:r>
      <w:r w:rsidR="004A3DE0">
        <w:rPr>
          <w:rFonts w:ascii="Times New Roman" w:hAnsi="Times New Roman" w:cs="Times New Roman"/>
          <w:lang w:val="es-CL"/>
        </w:rPr>
        <w:t>sólo</w:t>
      </w:r>
      <w:r w:rsidRPr="00792D3F">
        <w:rPr>
          <w:rFonts w:ascii="Times New Roman" w:hAnsi="Times New Roman" w:cs="Times New Roman"/>
          <w:lang w:val="es-CL"/>
        </w:rPr>
        <w:t xml:space="preserve"> como un tema de la agenda, sino </w:t>
      </w:r>
      <w:r w:rsidR="004A3DE0">
        <w:rPr>
          <w:rFonts w:ascii="Times New Roman" w:hAnsi="Times New Roman" w:cs="Times New Roman"/>
          <w:lang w:val="es-CL"/>
        </w:rPr>
        <w:t>también como</w:t>
      </w:r>
      <w:r w:rsidRPr="00792D3F">
        <w:rPr>
          <w:rFonts w:ascii="Times New Roman" w:hAnsi="Times New Roman" w:cs="Times New Roman"/>
          <w:lang w:val="es-CL"/>
        </w:rPr>
        <w:t xml:space="preserve"> una condición de posibilidad del trabajo colaborativo, y simultáneamente como fuente de tensi</w:t>
      </w:r>
      <w:r w:rsidR="004A3DE0">
        <w:rPr>
          <w:rFonts w:ascii="Times New Roman" w:hAnsi="Times New Roman" w:cs="Times New Roman"/>
          <w:lang w:val="es-CL"/>
        </w:rPr>
        <w:t>ones</w:t>
      </w:r>
      <w:r w:rsidRPr="00792D3F">
        <w:rPr>
          <w:rFonts w:ascii="Times New Roman" w:hAnsi="Times New Roman" w:cs="Times New Roman"/>
          <w:lang w:val="es-CL"/>
        </w:rPr>
        <w:t>.</w:t>
      </w:r>
    </w:p>
    <w:p w14:paraId="2EC6349F" w14:textId="7929EEE0"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Ha operado como condición de posibilidad porque el mandato territorial compartido</w:t>
      </w:r>
      <w:r w:rsidR="004A3DE0">
        <w:rPr>
          <w:rFonts w:ascii="Times New Roman" w:hAnsi="Times New Roman" w:cs="Times New Roman"/>
          <w:lang w:val="es-CL"/>
        </w:rPr>
        <w:t xml:space="preserve">, </w:t>
      </w:r>
      <w:r w:rsidRPr="00792D3F">
        <w:rPr>
          <w:rFonts w:ascii="Times New Roman" w:hAnsi="Times New Roman" w:cs="Times New Roman"/>
          <w:lang w:val="es-CL"/>
        </w:rPr>
        <w:t xml:space="preserve">consagrado en la Ley </w:t>
      </w:r>
      <w:proofErr w:type="spellStart"/>
      <w:r w:rsidRPr="00792D3F">
        <w:rPr>
          <w:rFonts w:ascii="Times New Roman" w:hAnsi="Times New Roman" w:cs="Times New Roman"/>
          <w:lang w:val="es-CL"/>
        </w:rPr>
        <w:t>N°</w:t>
      </w:r>
      <w:proofErr w:type="spellEnd"/>
      <w:r w:rsidRPr="00792D3F">
        <w:rPr>
          <w:rFonts w:ascii="Times New Roman" w:hAnsi="Times New Roman" w:cs="Times New Roman"/>
          <w:lang w:val="es-CL"/>
        </w:rPr>
        <w:t xml:space="preserve"> 21.094 y asumido por las dieciocho instituciones</w:t>
      </w:r>
      <w:r w:rsidR="004A3DE0">
        <w:rPr>
          <w:rFonts w:ascii="Times New Roman" w:hAnsi="Times New Roman" w:cs="Times New Roman"/>
          <w:lang w:val="es-CL"/>
        </w:rPr>
        <w:t>, ha contribuido a la inteligibilidad de</w:t>
      </w:r>
      <w:r w:rsidRPr="00792D3F">
        <w:rPr>
          <w:rFonts w:ascii="Times New Roman" w:hAnsi="Times New Roman" w:cs="Times New Roman"/>
          <w:lang w:val="es-CL"/>
        </w:rPr>
        <w:t xml:space="preserve"> la colaboración entre universidades que, en otros registros, compiten entre sí por recursos, estudiantes y prestigio. Es la referencia común al territorio, y a la obligación de contribuir a su desarrollo, la que permite que una universidad de la zona central proponga un arreglo que beneficia principalmente a las universidades regionales, y que lo justifique invocando su rol público antes que sus indicadores.</w:t>
      </w:r>
    </w:p>
    <w:p w14:paraId="04DD7641" w14:textId="786DD0D5" w:rsidR="00792D3F" w:rsidRPr="00792D3F" w:rsidRDefault="004A3DE0" w:rsidP="00792D3F">
      <w:pPr>
        <w:spacing w:line="240" w:lineRule="auto"/>
        <w:jc w:val="both"/>
        <w:rPr>
          <w:rFonts w:ascii="Times New Roman" w:hAnsi="Times New Roman" w:cs="Times New Roman"/>
          <w:lang w:val="es-CL"/>
        </w:rPr>
      </w:pPr>
      <w:r>
        <w:rPr>
          <w:rFonts w:ascii="Times New Roman" w:hAnsi="Times New Roman" w:cs="Times New Roman"/>
          <w:lang w:val="es-CL"/>
        </w:rPr>
        <w:t>Sin embargo, h</w:t>
      </w:r>
      <w:r w:rsidR="00792D3F" w:rsidRPr="00792D3F">
        <w:rPr>
          <w:rFonts w:ascii="Times New Roman" w:hAnsi="Times New Roman" w:cs="Times New Roman"/>
          <w:lang w:val="es-CL"/>
        </w:rPr>
        <w:t>a operado como</w:t>
      </w:r>
      <w:r>
        <w:rPr>
          <w:rFonts w:ascii="Times New Roman" w:hAnsi="Times New Roman" w:cs="Times New Roman"/>
          <w:lang w:val="es-CL"/>
        </w:rPr>
        <w:t xml:space="preserve"> potencial</w:t>
      </w:r>
      <w:r w:rsidR="00792D3F" w:rsidRPr="00792D3F">
        <w:rPr>
          <w:rFonts w:ascii="Times New Roman" w:hAnsi="Times New Roman" w:cs="Times New Roman"/>
          <w:lang w:val="es-CL"/>
        </w:rPr>
        <w:t xml:space="preserve"> fuente de tensión porque el territorio, comprendido como campo de disparidades, es precisamente aquello que separa a las universidades entre sí. Las asimetrías de recursos, capacidades, antigüedad y posición en el sistema no son externas a la colaboración</w:t>
      </w:r>
      <w:r>
        <w:rPr>
          <w:rFonts w:ascii="Times New Roman" w:hAnsi="Times New Roman" w:cs="Times New Roman"/>
          <w:lang w:val="es-CL"/>
        </w:rPr>
        <w:t>, sino que forman parte sustantiva de la actividad cotidiana de la Red.</w:t>
      </w:r>
    </w:p>
    <w:p w14:paraId="3F0E61D2" w14:textId="5020793F" w:rsidR="00792D3F" w:rsidRPr="00792D3F" w:rsidRDefault="00792D3F" w:rsidP="00792D3F">
      <w:pPr>
        <w:spacing w:line="240" w:lineRule="auto"/>
        <w:jc w:val="both"/>
        <w:rPr>
          <w:rFonts w:ascii="Times New Roman" w:hAnsi="Times New Roman" w:cs="Times New Roman"/>
          <w:lang w:val="es-CL"/>
        </w:rPr>
      </w:pPr>
      <w:r w:rsidRPr="00792D3F">
        <w:rPr>
          <w:rFonts w:ascii="Times New Roman" w:hAnsi="Times New Roman" w:cs="Times New Roman"/>
          <w:lang w:val="es-CL"/>
        </w:rPr>
        <w:t>El trabajo desarrollado entre 2023 y 2025 ha buscado hacerse cargo de esta tensión mediante una estrategia de intervención contextual</w:t>
      </w:r>
      <w:r w:rsidR="004A3DE0">
        <w:rPr>
          <w:rFonts w:ascii="Times New Roman" w:hAnsi="Times New Roman" w:cs="Times New Roman"/>
          <w:lang w:val="es-CL"/>
        </w:rPr>
        <w:t>, ofreciendo</w:t>
      </w:r>
      <w:r w:rsidRPr="00792D3F">
        <w:rPr>
          <w:rFonts w:ascii="Times New Roman" w:hAnsi="Times New Roman" w:cs="Times New Roman"/>
          <w:lang w:val="es-CL"/>
        </w:rPr>
        <w:t xml:space="preserve"> herramientas y lenguajes que permitan a cada universidad reorientarse desde sus propias lógicas, respetando su autonomía y promoviendo a la vez el trabajo en común. La incorporación de la pertinencia territorial como pregunta obligatoria en cada una de las prácticas de la guía, junto a la perspectiva de género y la orientación al desarrollo sostenible, </w:t>
      </w:r>
      <w:r w:rsidR="004A3DE0">
        <w:rPr>
          <w:rFonts w:ascii="Times New Roman" w:hAnsi="Times New Roman" w:cs="Times New Roman"/>
          <w:lang w:val="es-CL"/>
        </w:rPr>
        <w:t xml:space="preserve">ha expresado esta apuesta. Adicionalmente, la Red ha apuntado a atender a estas disparidades potenciando la elección de liderazgos que tomen en cuenta la necesidad de que la colaboración reconozca las disparidades (en lugar de ocultaras), así </w:t>
      </w:r>
      <w:proofErr w:type="gramStart"/>
      <w:r w:rsidR="004A3DE0">
        <w:rPr>
          <w:rFonts w:ascii="Times New Roman" w:hAnsi="Times New Roman" w:cs="Times New Roman"/>
          <w:lang w:val="es-CL"/>
        </w:rPr>
        <w:t>como</w:t>
      </w:r>
      <w:r w:rsidR="0037583B">
        <w:rPr>
          <w:rFonts w:ascii="Times New Roman" w:hAnsi="Times New Roman" w:cs="Times New Roman"/>
          <w:lang w:val="es-CL"/>
        </w:rPr>
        <w:t xml:space="preserve">  a</w:t>
      </w:r>
      <w:proofErr w:type="gramEnd"/>
      <w:r w:rsidR="0037583B">
        <w:rPr>
          <w:rFonts w:ascii="Times New Roman" w:hAnsi="Times New Roman" w:cs="Times New Roman"/>
          <w:lang w:val="es-CL"/>
        </w:rPr>
        <w:t xml:space="preserve"> través de una</w:t>
      </w:r>
      <w:r w:rsidR="004A3DE0">
        <w:rPr>
          <w:rFonts w:ascii="Times New Roman" w:hAnsi="Times New Roman" w:cs="Times New Roman"/>
          <w:lang w:val="es-CL"/>
        </w:rPr>
        <w:t xml:space="preserve"> toma de decisiones en torno a promover el trabajo </w:t>
      </w:r>
      <w:proofErr w:type="spellStart"/>
      <w:r w:rsidR="004A3DE0">
        <w:rPr>
          <w:rFonts w:ascii="Times New Roman" w:hAnsi="Times New Roman" w:cs="Times New Roman"/>
          <w:lang w:val="es-CL"/>
        </w:rPr>
        <w:t>macrozonal</w:t>
      </w:r>
      <w:proofErr w:type="spellEnd"/>
      <w:r w:rsidR="004A3DE0">
        <w:rPr>
          <w:rFonts w:ascii="Times New Roman" w:hAnsi="Times New Roman" w:cs="Times New Roman"/>
          <w:lang w:val="es-CL"/>
        </w:rPr>
        <w:t xml:space="preserve"> antes que la competitividad de “talla única”.</w:t>
      </w:r>
    </w:p>
    <w:p w14:paraId="33C9F63F" w14:textId="6F497F4D" w:rsidR="00BC236F" w:rsidRPr="001C1502" w:rsidRDefault="00792D3F" w:rsidP="0037583B">
      <w:pPr>
        <w:spacing w:line="240" w:lineRule="auto"/>
        <w:jc w:val="both"/>
        <w:rPr>
          <w:rFonts w:ascii="Times New Roman" w:hAnsi="Times New Roman" w:cs="Times New Roman"/>
          <w:lang w:val="es-CL"/>
        </w:rPr>
      </w:pPr>
      <w:r w:rsidRPr="00792D3F">
        <w:rPr>
          <w:rFonts w:ascii="Times New Roman" w:hAnsi="Times New Roman" w:cs="Times New Roman"/>
          <w:lang w:val="es-CL"/>
        </w:rPr>
        <w:t xml:space="preserve">Las proyecciones de este trabajo, en el contexto de la creciente consolidación de la Red, apuntan en tres direcciones. La primera es la sostenibilidad de los liderazgos colaborativos, </w:t>
      </w:r>
      <w:r w:rsidR="0037583B">
        <w:rPr>
          <w:rFonts w:ascii="Times New Roman" w:hAnsi="Times New Roman" w:cs="Times New Roman"/>
          <w:lang w:val="es-CL"/>
        </w:rPr>
        <w:t xml:space="preserve">siempre afectada </w:t>
      </w:r>
      <w:r w:rsidRPr="00792D3F">
        <w:rPr>
          <w:rFonts w:ascii="Times New Roman" w:hAnsi="Times New Roman" w:cs="Times New Roman"/>
          <w:lang w:val="es-CL"/>
        </w:rPr>
        <w:t xml:space="preserve">por la rotación del personal especializado, lo que exige avanzar hacia formas de institucionalización de la Red que </w:t>
      </w:r>
      <w:r w:rsidR="0037583B">
        <w:rPr>
          <w:rFonts w:ascii="Times New Roman" w:hAnsi="Times New Roman" w:cs="Times New Roman"/>
          <w:lang w:val="es-CL"/>
        </w:rPr>
        <w:t xml:space="preserve">se autonomicen crecientemente de </w:t>
      </w:r>
      <w:r w:rsidRPr="00792D3F">
        <w:rPr>
          <w:rFonts w:ascii="Times New Roman" w:hAnsi="Times New Roman" w:cs="Times New Roman"/>
          <w:lang w:val="es-CL"/>
        </w:rPr>
        <w:t>los vínculos interpersonales. La segunda es la profundización de los proyectos de colaboración interregional y de los servicios compartidos, en tanto dispositivos concretos de redistribución de capacidades dentro del sistema estatal, y no solo de coordinación de agendas. La tercera es el desarrollo de</w:t>
      </w:r>
      <w:r w:rsidR="0037583B">
        <w:rPr>
          <w:rFonts w:ascii="Times New Roman" w:hAnsi="Times New Roman" w:cs="Times New Roman"/>
          <w:lang w:val="es-CL"/>
        </w:rPr>
        <w:t xml:space="preserve"> propuestas de</w:t>
      </w:r>
      <w:r w:rsidRPr="00792D3F">
        <w:rPr>
          <w:rFonts w:ascii="Times New Roman" w:hAnsi="Times New Roman" w:cs="Times New Roman"/>
          <w:lang w:val="es-CL"/>
        </w:rPr>
        <w:t xml:space="preserve"> sistemas de evaluación que reconozcan los aportes territoriales diversos de cada institución, evitando </w:t>
      </w:r>
      <w:r w:rsidRPr="00792D3F">
        <w:rPr>
          <w:rFonts w:ascii="Times New Roman" w:hAnsi="Times New Roman" w:cs="Times New Roman"/>
          <w:lang w:val="es-CL"/>
        </w:rPr>
        <w:lastRenderedPageBreak/>
        <w:t>que las métricas estandarizadas continúen penalizando a las universidades jóvenes y regionales por no parecerse a las universidades centrales y consolidadas.</w:t>
      </w:r>
      <w:r w:rsidR="001C1502">
        <w:rPr>
          <w:rFonts w:ascii="Times New Roman" w:hAnsi="Times New Roman" w:cs="Times New Roman"/>
          <w:lang w:val="es-CL"/>
        </w:rPr>
        <w:br w:type="page"/>
      </w:r>
    </w:p>
    <w:p w14:paraId="39B57161" w14:textId="69DC08D7" w:rsidR="005F3B2E" w:rsidRPr="001C1502" w:rsidRDefault="005F3B2E" w:rsidP="007B5B5F">
      <w:pPr>
        <w:spacing w:line="240" w:lineRule="auto"/>
        <w:rPr>
          <w:rFonts w:ascii="Times New Roman" w:hAnsi="Times New Roman" w:cs="Times New Roman"/>
          <w:b/>
          <w:bCs/>
          <w:lang w:val="es-CL"/>
        </w:rPr>
      </w:pPr>
      <w:r w:rsidRPr="001C1502">
        <w:rPr>
          <w:rFonts w:ascii="Times New Roman" w:hAnsi="Times New Roman" w:cs="Times New Roman"/>
          <w:b/>
          <w:bCs/>
          <w:lang w:val="es-CL"/>
        </w:rPr>
        <w:lastRenderedPageBreak/>
        <w:t>Referencias Bibliográficas (APA 7)</w:t>
      </w:r>
    </w:p>
    <w:p w14:paraId="56D8B236" w14:textId="4F3FBB3C" w:rsidR="00471561" w:rsidRPr="00471561" w:rsidRDefault="001C1502" w:rsidP="00471561">
      <w:pPr>
        <w:widowControl w:val="0"/>
        <w:autoSpaceDE w:val="0"/>
        <w:autoSpaceDN w:val="0"/>
        <w:adjustRightInd w:val="0"/>
        <w:spacing w:line="240" w:lineRule="auto"/>
        <w:ind w:left="480" w:hanging="480"/>
        <w:rPr>
          <w:rFonts w:ascii="Times New Roman" w:hAnsi="Times New Roman" w:cs="Times New Roman"/>
          <w:noProof/>
          <w:kern w:val="0"/>
        </w:rPr>
      </w:pPr>
      <w:r>
        <w:rPr>
          <w:rFonts w:ascii="Times New Roman" w:hAnsi="Times New Roman" w:cs="Times New Roman"/>
          <w:lang w:val="es-CL"/>
        </w:rPr>
        <w:fldChar w:fldCharType="begin" w:fldLock="1"/>
      </w:r>
      <w:r>
        <w:rPr>
          <w:rFonts w:ascii="Times New Roman" w:hAnsi="Times New Roman" w:cs="Times New Roman"/>
          <w:lang w:val="es-CL"/>
        </w:rPr>
        <w:instrText xml:space="preserve">ADDIN Mendeley Bibliography CSL_BIBLIOGRAPHY </w:instrText>
      </w:r>
      <w:r>
        <w:rPr>
          <w:rFonts w:ascii="Times New Roman" w:hAnsi="Times New Roman" w:cs="Times New Roman"/>
          <w:lang w:val="es-CL"/>
        </w:rPr>
        <w:fldChar w:fldCharType="separate"/>
      </w:r>
      <w:r w:rsidR="00471561" w:rsidRPr="00471561">
        <w:rPr>
          <w:rFonts w:ascii="Times New Roman" w:hAnsi="Times New Roman" w:cs="Times New Roman"/>
          <w:noProof/>
          <w:kern w:val="0"/>
        </w:rPr>
        <w:t xml:space="preserve">Araneda-Guirriman, C., Pedraja-Rejas, L., &amp; Rodríguez Ponce, E. (2015). Innovación en las regiones de Chile: una aproximación desde el análisis de sus empresas. </w:t>
      </w:r>
      <w:r w:rsidR="00471561" w:rsidRPr="00471561">
        <w:rPr>
          <w:rFonts w:ascii="Times New Roman" w:hAnsi="Times New Roman" w:cs="Times New Roman"/>
          <w:i/>
          <w:iCs/>
          <w:noProof/>
          <w:kern w:val="0"/>
        </w:rPr>
        <w:t>IDESIA</w:t>
      </w:r>
      <w:r w:rsidR="00471561" w:rsidRPr="00471561">
        <w:rPr>
          <w:rFonts w:ascii="Times New Roman" w:hAnsi="Times New Roman" w:cs="Times New Roman"/>
          <w:noProof/>
          <w:kern w:val="0"/>
        </w:rPr>
        <w:t xml:space="preserve">, </w:t>
      </w:r>
      <w:r w:rsidR="00471561" w:rsidRPr="00471561">
        <w:rPr>
          <w:rFonts w:ascii="Times New Roman" w:hAnsi="Times New Roman" w:cs="Times New Roman"/>
          <w:i/>
          <w:iCs/>
          <w:noProof/>
          <w:kern w:val="0"/>
        </w:rPr>
        <w:t>33</w:t>
      </w:r>
      <w:r w:rsidR="00471561" w:rsidRPr="00471561">
        <w:rPr>
          <w:rFonts w:ascii="Times New Roman" w:hAnsi="Times New Roman" w:cs="Times New Roman"/>
          <w:noProof/>
          <w:kern w:val="0"/>
        </w:rPr>
        <w:t>(1), 125–133. https://doi.org/10.4067/s0718-34292015000100013</w:t>
      </w:r>
    </w:p>
    <w:p w14:paraId="5239B2AF"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Billi, M., &amp; Labraña, J. (2022). La gobernanza de la interdisciplina en Chile. En J. Labraña &amp; A. Urquiza (Eds.), </w:t>
      </w:r>
      <w:r w:rsidRPr="00471561">
        <w:rPr>
          <w:rFonts w:ascii="Times New Roman" w:hAnsi="Times New Roman" w:cs="Times New Roman"/>
          <w:i/>
          <w:iCs/>
          <w:noProof/>
          <w:kern w:val="0"/>
        </w:rPr>
        <w:t>Inter- y transdiciplina en la educacion superior universitaria. Reflexiones desde América Latina</w:t>
      </w:r>
      <w:r w:rsidRPr="00471561">
        <w:rPr>
          <w:rFonts w:ascii="Times New Roman" w:hAnsi="Times New Roman" w:cs="Times New Roman"/>
          <w:noProof/>
          <w:kern w:val="0"/>
        </w:rPr>
        <w:t>. NITES.</w:t>
      </w:r>
    </w:p>
    <w:p w14:paraId="0A88C117"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Catalán, P., Sepúlveda, E., &amp; Zapata, A. (2019). Transferencia Tecnológica en Universidades Chilenas: El Caso de la Universidad de Concepción. </w:t>
      </w:r>
      <w:r w:rsidRPr="00471561">
        <w:rPr>
          <w:rFonts w:ascii="Times New Roman" w:hAnsi="Times New Roman" w:cs="Times New Roman"/>
          <w:i/>
          <w:iCs/>
          <w:noProof/>
          <w:kern w:val="0"/>
        </w:rPr>
        <w:t>Journal of Technology Management and Innovation</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14</w:t>
      </w:r>
      <w:r w:rsidRPr="00471561">
        <w:rPr>
          <w:rFonts w:ascii="Times New Roman" w:hAnsi="Times New Roman" w:cs="Times New Roman"/>
          <w:noProof/>
          <w:kern w:val="0"/>
        </w:rPr>
        <w:t>(3), 57–71. https://doi.org/10.4067/s0718-27242019000300057</w:t>
      </w:r>
    </w:p>
    <w:p w14:paraId="3B6436D8"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Corsi, G., Esposito, E., &amp; Baraldi, C. (1996). </w:t>
      </w:r>
      <w:r w:rsidRPr="00471561">
        <w:rPr>
          <w:rFonts w:ascii="Times New Roman" w:hAnsi="Times New Roman" w:cs="Times New Roman"/>
          <w:i/>
          <w:iCs/>
          <w:noProof/>
          <w:kern w:val="0"/>
        </w:rPr>
        <w:t>Glosario sobre la teoría social de Niklas Luhmann</w:t>
      </w:r>
      <w:r w:rsidRPr="00471561">
        <w:rPr>
          <w:rFonts w:ascii="Times New Roman" w:hAnsi="Times New Roman" w:cs="Times New Roman"/>
          <w:noProof/>
          <w:kern w:val="0"/>
        </w:rPr>
        <w:t>. Universidad Iberoamericana - ITESO - Anthopos.</w:t>
      </w:r>
    </w:p>
    <w:p w14:paraId="0E98CBBF"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Cuesta-Claros, A., Malekpour, S., Raven, R., &amp; Kestin, T. (2023). Are the sustainable development goals transforming universities? – An analysis of steering effects and depth of change. </w:t>
      </w:r>
      <w:r w:rsidRPr="00471561">
        <w:rPr>
          <w:rFonts w:ascii="Times New Roman" w:hAnsi="Times New Roman" w:cs="Times New Roman"/>
          <w:i/>
          <w:iCs/>
          <w:noProof/>
          <w:kern w:val="0"/>
        </w:rPr>
        <w:t>Earth System Governance</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17</w:t>
      </w:r>
      <w:r w:rsidRPr="00471561">
        <w:rPr>
          <w:rFonts w:ascii="Times New Roman" w:hAnsi="Times New Roman" w:cs="Times New Roman"/>
          <w:noProof/>
          <w:kern w:val="0"/>
        </w:rPr>
        <w:t>(December 2022), 100186. https://doi.org/10.1016/j.esg.2023.100186</w:t>
      </w:r>
    </w:p>
    <w:p w14:paraId="16CD189C"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Geldes, C., Muñoz-Cisterna, V., &amp; Castillo-Vergara, M. (2023). Collaborative innovation, partners, and geographical proximity in the tourism sector in Chile. </w:t>
      </w:r>
      <w:r w:rsidRPr="00471561">
        <w:rPr>
          <w:rFonts w:ascii="Times New Roman" w:hAnsi="Times New Roman" w:cs="Times New Roman"/>
          <w:i/>
          <w:iCs/>
          <w:noProof/>
          <w:kern w:val="0"/>
        </w:rPr>
        <w:t>Revista Interamericana de Ambiente y Turismo</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19</w:t>
      </w:r>
      <w:r w:rsidRPr="00471561">
        <w:rPr>
          <w:rFonts w:ascii="Times New Roman" w:hAnsi="Times New Roman" w:cs="Times New Roman"/>
          <w:noProof/>
          <w:kern w:val="0"/>
        </w:rPr>
        <w:t>(1), 2–12. https://doi.org/10.4067/s0718-235x2023000100002</w:t>
      </w:r>
    </w:p>
    <w:p w14:paraId="5535D151"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González López, B., Saravia Ramos, P., Carroza Athens, N., Gascón i Martín, F., Dinamarca Noack, C., &amp; Castrol Vollaire, L. (2017). </w:t>
      </w:r>
      <w:r w:rsidRPr="00471561">
        <w:rPr>
          <w:rFonts w:ascii="Times New Roman" w:hAnsi="Times New Roman" w:cs="Times New Roman"/>
          <w:i/>
          <w:iCs/>
          <w:noProof/>
          <w:kern w:val="0"/>
        </w:rPr>
        <w:t>Vinculación con el medio y territorio. Heterogeneidad de modelos, prácticas y sentidos en las universidades chilenas</w:t>
      </w:r>
      <w:r w:rsidRPr="00471561">
        <w:rPr>
          <w:rFonts w:ascii="Times New Roman" w:hAnsi="Times New Roman" w:cs="Times New Roman"/>
          <w:noProof/>
          <w:kern w:val="0"/>
        </w:rPr>
        <w:t>. Universidad de Playa Ancha.</w:t>
      </w:r>
    </w:p>
    <w:p w14:paraId="0CABF68E"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Jessop Rivera, I., Rahmer Pavez, B., Urquiza Gómez, A., &amp; Fleischmann González, M. (2025). </w:t>
      </w:r>
      <w:r w:rsidRPr="00471561">
        <w:rPr>
          <w:rFonts w:ascii="Times New Roman" w:hAnsi="Times New Roman" w:cs="Times New Roman"/>
          <w:i/>
          <w:iCs/>
          <w:noProof/>
          <w:kern w:val="0"/>
        </w:rPr>
        <w:t>Innovar en Clave Pública: Principios y Prácticas para Gestionar la Innovación desde las Universidades Estatales</w:t>
      </w:r>
      <w:r w:rsidRPr="00471561">
        <w:rPr>
          <w:rFonts w:ascii="Times New Roman" w:hAnsi="Times New Roman" w:cs="Times New Roman"/>
          <w:noProof/>
          <w:kern w:val="0"/>
        </w:rPr>
        <w:t xml:space="preserve"> (I. Jessop Rivera, B. Rahmer Pavez, A. Urquiza Gómez, &amp; Fleischmann (Eds.)). Red de Innovación del Consorcio de Universidades del Estado de Chile. https://doi.org/10.64966/eduta/9789566028529</w:t>
      </w:r>
    </w:p>
    <w:p w14:paraId="3C1E6F2B"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Kühne, O., &amp; Berr, K. (2022). </w:t>
      </w:r>
      <w:r w:rsidRPr="00471561">
        <w:rPr>
          <w:rFonts w:ascii="Times New Roman" w:hAnsi="Times New Roman" w:cs="Times New Roman"/>
          <w:i/>
          <w:iCs/>
          <w:noProof/>
          <w:kern w:val="0"/>
        </w:rPr>
        <w:t>Science, Space, Society. An Overview of the Social Production of Knowledge</w:t>
      </w:r>
      <w:r w:rsidRPr="00471561">
        <w:rPr>
          <w:rFonts w:ascii="Times New Roman" w:hAnsi="Times New Roman" w:cs="Times New Roman"/>
          <w:noProof/>
          <w:kern w:val="0"/>
        </w:rPr>
        <w:t>. Springer.</w:t>
      </w:r>
    </w:p>
    <w:p w14:paraId="769B8655"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Labraña, J., Brunner, J. J., Rodríguez-Ponce, E., &amp; Puyol, F. (Eds.). (2023). </w:t>
      </w:r>
      <w:r w:rsidRPr="00471561">
        <w:rPr>
          <w:rFonts w:ascii="Times New Roman" w:hAnsi="Times New Roman" w:cs="Times New Roman"/>
          <w:i/>
          <w:iCs/>
          <w:noProof/>
          <w:kern w:val="0"/>
        </w:rPr>
        <w:t>Redefiniendo la educación superior chilena: Cambio organizacional y nuevas formas de gobernanza</w:t>
      </w:r>
      <w:r w:rsidRPr="00471561">
        <w:rPr>
          <w:rFonts w:ascii="Times New Roman" w:hAnsi="Times New Roman" w:cs="Times New Roman"/>
          <w:noProof/>
          <w:kern w:val="0"/>
        </w:rPr>
        <w:t>. Ediciones Universidad Diego Portales.</w:t>
      </w:r>
    </w:p>
    <w:p w14:paraId="477D502F"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Labraña, J., &amp; Urquiza, A. (2023). Innovación universitaria ante la incertidumbre: Una aproximación desde la teoría de sistemas sociales. En A. Urquiza, B. Rahmer, &amp; I. Alfaro (Eds.), </w:t>
      </w:r>
      <w:r w:rsidRPr="00471561">
        <w:rPr>
          <w:rFonts w:ascii="Times New Roman" w:hAnsi="Times New Roman" w:cs="Times New Roman"/>
          <w:i/>
          <w:iCs/>
          <w:noProof/>
          <w:kern w:val="0"/>
        </w:rPr>
        <w:t>Innovación social y pública. Experiencias y aproximaciones a la complejidad contemporánea</w:t>
      </w:r>
      <w:r w:rsidRPr="00471561">
        <w:rPr>
          <w:rFonts w:ascii="Times New Roman" w:hAnsi="Times New Roman" w:cs="Times New Roman"/>
          <w:noProof/>
          <w:kern w:val="0"/>
        </w:rPr>
        <w:t>. Universidad de Chile.</w:t>
      </w:r>
    </w:p>
    <w:p w14:paraId="2D79E4BB"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i/>
          <w:iCs/>
          <w:noProof/>
          <w:kern w:val="0"/>
        </w:rPr>
        <w:lastRenderedPageBreak/>
        <w:t>Ley N°21.094</w:t>
      </w:r>
      <w:r w:rsidRPr="00471561">
        <w:rPr>
          <w:rFonts w:ascii="Times New Roman" w:hAnsi="Times New Roman" w:cs="Times New Roman"/>
          <w:noProof/>
          <w:kern w:val="0"/>
        </w:rPr>
        <w:t>, (2018). https://www.bcn.cl/leychile/navegar?idNorma=1119253</w:t>
      </w:r>
    </w:p>
    <w:p w14:paraId="3848A29D"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López, D., &amp; Espinoza, O. (2023). Desafíos para la dirección de universidades estatales chilenas. En J. Labraña, J. J. Brunner, E. Rodríguez-Ponce, &amp; F. Puyol (Eds.), </w:t>
      </w:r>
      <w:r w:rsidRPr="00471561">
        <w:rPr>
          <w:rFonts w:ascii="Times New Roman" w:hAnsi="Times New Roman" w:cs="Times New Roman"/>
          <w:i/>
          <w:iCs/>
          <w:noProof/>
          <w:kern w:val="0"/>
        </w:rPr>
        <w:t>Redefiniendo la educación superior chilena: Cambio organizacional y nuevas formas de gobernanza</w:t>
      </w:r>
      <w:r w:rsidRPr="00471561">
        <w:rPr>
          <w:rFonts w:ascii="Times New Roman" w:hAnsi="Times New Roman" w:cs="Times New Roman"/>
          <w:noProof/>
          <w:kern w:val="0"/>
        </w:rPr>
        <w:t xml:space="preserve"> (pp. 89–118). Ediciones Universidad Diego Portales.</w:t>
      </w:r>
    </w:p>
    <w:p w14:paraId="55934237"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Mosse, D. (2004). Is Good Policy Unimplementable? Reflections on the Ethnography of Aid Policy and Practice. </w:t>
      </w:r>
      <w:r w:rsidRPr="00471561">
        <w:rPr>
          <w:rFonts w:ascii="Times New Roman" w:hAnsi="Times New Roman" w:cs="Times New Roman"/>
          <w:i/>
          <w:iCs/>
          <w:noProof/>
          <w:kern w:val="0"/>
        </w:rPr>
        <w:t>Development and Change</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35</w:t>
      </w:r>
      <w:r w:rsidRPr="00471561">
        <w:rPr>
          <w:rFonts w:ascii="Times New Roman" w:hAnsi="Times New Roman" w:cs="Times New Roman"/>
          <w:noProof/>
          <w:kern w:val="0"/>
        </w:rPr>
        <w:t>(4), 639–671.</w:t>
      </w:r>
    </w:p>
    <w:p w14:paraId="0D602860"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Pérez Arias, J. E., &amp; Zuluaga Borda, C. (2014). Financiación y ejecución de las actividades de investigación y desarrollo en Latinoamérica. </w:t>
      </w:r>
      <w:r w:rsidRPr="00471561">
        <w:rPr>
          <w:rFonts w:ascii="Times New Roman" w:hAnsi="Times New Roman" w:cs="Times New Roman"/>
          <w:i/>
          <w:iCs/>
          <w:noProof/>
          <w:kern w:val="0"/>
        </w:rPr>
        <w:t>Hallazgos</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11</w:t>
      </w:r>
      <w:r w:rsidRPr="00471561">
        <w:rPr>
          <w:rFonts w:ascii="Times New Roman" w:hAnsi="Times New Roman" w:cs="Times New Roman"/>
          <w:noProof/>
          <w:kern w:val="0"/>
        </w:rPr>
        <w:t>(22), 311–328. https://doi.org/10.15332/s1794-3841.2014.0022.16</w:t>
      </w:r>
    </w:p>
    <w:p w14:paraId="3CF9B009"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Ramirez-Hernandez, L. F., &amp; Isaza-Castro, J. G. (2019). When size matters: Trends in innovation and patents in Latin American universities. </w:t>
      </w:r>
      <w:r w:rsidRPr="00471561">
        <w:rPr>
          <w:rFonts w:ascii="Times New Roman" w:hAnsi="Times New Roman" w:cs="Times New Roman"/>
          <w:i/>
          <w:iCs/>
          <w:noProof/>
          <w:kern w:val="0"/>
        </w:rPr>
        <w:t>Journal of Technology Management and Innovation</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14</w:t>
      </w:r>
      <w:r w:rsidRPr="00471561">
        <w:rPr>
          <w:rFonts w:ascii="Times New Roman" w:hAnsi="Times New Roman" w:cs="Times New Roman"/>
          <w:noProof/>
          <w:kern w:val="0"/>
        </w:rPr>
        <w:t>(3), 44–56. https://doi.org/10.4067/S0718-27242019000300044</w:t>
      </w:r>
    </w:p>
    <w:p w14:paraId="51E315D8"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Rodriguez, D. (2008). </w:t>
      </w:r>
      <w:r w:rsidRPr="00471561">
        <w:rPr>
          <w:rFonts w:ascii="Times New Roman" w:hAnsi="Times New Roman" w:cs="Times New Roman"/>
          <w:i/>
          <w:iCs/>
          <w:noProof/>
          <w:kern w:val="0"/>
        </w:rPr>
        <w:t>Gestión organizacional. Elementos para su estudio</w:t>
      </w:r>
      <w:r w:rsidRPr="00471561">
        <w:rPr>
          <w:rFonts w:ascii="Times New Roman" w:hAnsi="Times New Roman" w:cs="Times New Roman"/>
          <w:noProof/>
          <w:kern w:val="0"/>
        </w:rPr>
        <w:t xml:space="preserve"> (E. U. C. de Chile (Ed.)).</w:t>
      </w:r>
    </w:p>
    <w:p w14:paraId="0FC9F1BD"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Santos, M., &amp; Becker, B. K. (Eds.). (2006). </w:t>
      </w:r>
      <w:r w:rsidRPr="00471561">
        <w:rPr>
          <w:rFonts w:ascii="Times New Roman" w:hAnsi="Times New Roman" w:cs="Times New Roman"/>
          <w:i/>
          <w:iCs/>
          <w:noProof/>
          <w:kern w:val="0"/>
        </w:rPr>
        <w:t>Território, territórios. Ensaios sobre o ordenamento territorial</w:t>
      </w:r>
      <w:r w:rsidRPr="00471561">
        <w:rPr>
          <w:rFonts w:ascii="Times New Roman" w:hAnsi="Times New Roman" w:cs="Times New Roman"/>
          <w:noProof/>
          <w:kern w:val="0"/>
        </w:rPr>
        <w:t>. Lamparina Editora.</w:t>
      </w:r>
    </w:p>
    <w:p w14:paraId="514B9336"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Swyngedouw, E. A. (1992). Territorial Organization and the Space/Technology Nexus. </w:t>
      </w:r>
      <w:r w:rsidRPr="00471561">
        <w:rPr>
          <w:rFonts w:ascii="Times New Roman" w:hAnsi="Times New Roman" w:cs="Times New Roman"/>
          <w:i/>
          <w:iCs/>
          <w:noProof/>
          <w:kern w:val="0"/>
        </w:rPr>
        <w:t>Transactions of the Institute of British Geographers</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17</w:t>
      </w:r>
      <w:r w:rsidRPr="00471561">
        <w:rPr>
          <w:rFonts w:ascii="Times New Roman" w:hAnsi="Times New Roman" w:cs="Times New Roman"/>
          <w:noProof/>
          <w:kern w:val="0"/>
        </w:rPr>
        <w:t>(4), 417–433.</w:t>
      </w:r>
    </w:p>
    <w:p w14:paraId="5B5B5742"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Urquieta Álvarez, M. A. (2019). Territorios de exclusiòn. Observando dinàmicas de inclusiòn/exclusiòn en sistemas territoriales complejos del Gran Santiago. </w:t>
      </w:r>
      <w:r w:rsidRPr="00471561">
        <w:rPr>
          <w:rFonts w:ascii="Times New Roman" w:hAnsi="Times New Roman" w:cs="Times New Roman"/>
          <w:i/>
          <w:iCs/>
          <w:noProof/>
          <w:kern w:val="0"/>
        </w:rPr>
        <w:t>TS Cuadernos de Trabajo Social</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18</w:t>
      </w:r>
      <w:r w:rsidRPr="00471561">
        <w:rPr>
          <w:rFonts w:ascii="Times New Roman" w:hAnsi="Times New Roman" w:cs="Times New Roman"/>
          <w:noProof/>
          <w:kern w:val="0"/>
        </w:rPr>
        <w:t>, 42–70.</w:t>
      </w:r>
    </w:p>
    <w:p w14:paraId="5A2F543E"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Urquieta, M. A., Mariñez, C., &amp; Jorquera, C. (2017). Territorio como medium: Discusión sobre rendimientos analíticos para las observaciones de la complejidad socioespacial. </w:t>
      </w:r>
      <w:r w:rsidRPr="00471561">
        <w:rPr>
          <w:rFonts w:ascii="Times New Roman" w:hAnsi="Times New Roman" w:cs="Times New Roman"/>
          <w:i/>
          <w:iCs/>
          <w:noProof/>
          <w:kern w:val="0"/>
        </w:rPr>
        <w:t>Revista Mad</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37</w:t>
      </w:r>
      <w:r w:rsidRPr="00471561">
        <w:rPr>
          <w:rFonts w:ascii="Times New Roman" w:hAnsi="Times New Roman" w:cs="Times New Roman"/>
          <w:noProof/>
          <w:kern w:val="0"/>
        </w:rPr>
        <w:t>(37), 143–166. https://doi.org/10.5354/0718-0527.2017.47279</w:t>
      </w:r>
    </w:p>
    <w:p w14:paraId="64BFC37C"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Urquiza, A., Labraña, J., Rahmer, B., Puyol, F., &amp; Allendes, Á. (2022). Resiliencia y organización: La innovación como desafío de las universidades. </w:t>
      </w:r>
      <w:r w:rsidRPr="00471561">
        <w:rPr>
          <w:rFonts w:ascii="Times New Roman" w:hAnsi="Times New Roman" w:cs="Times New Roman"/>
          <w:i/>
          <w:iCs/>
          <w:noProof/>
          <w:kern w:val="0"/>
        </w:rPr>
        <w:t>Revista MAD</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47</w:t>
      </w:r>
      <w:r w:rsidRPr="00471561">
        <w:rPr>
          <w:rFonts w:ascii="Times New Roman" w:hAnsi="Times New Roman" w:cs="Times New Roman"/>
          <w:noProof/>
          <w:kern w:val="0"/>
        </w:rPr>
        <w:t>, 1–10. https://doi.org/10.5354/0719-0527.2023.70849</w:t>
      </w:r>
    </w:p>
    <w:p w14:paraId="2BBB5AA5"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kern w:val="0"/>
        </w:rPr>
      </w:pPr>
      <w:r w:rsidRPr="00471561">
        <w:rPr>
          <w:rFonts w:ascii="Times New Roman" w:hAnsi="Times New Roman" w:cs="Times New Roman"/>
          <w:noProof/>
          <w:kern w:val="0"/>
        </w:rPr>
        <w:t xml:space="preserve">Varela, J. C., Orellana, P., &amp; Oñate, M. J. (2025). </w:t>
      </w:r>
      <w:r w:rsidRPr="00471561">
        <w:rPr>
          <w:rFonts w:ascii="Times New Roman" w:hAnsi="Times New Roman" w:cs="Times New Roman"/>
          <w:i/>
          <w:iCs/>
          <w:noProof/>
          <w:kern w:val="0"/>
        </w:rPr>
        <w:t>Gobernanza de las transiciones territoriales: Propuesta conceptual-metodológica</w:t>
      </w:r>
      <w:r w:rsidRPr="00471561">
        <w:rPr>
          <w:rFonts w:ascii="Times New Roman" w:hAnsi="Times New Roman" w:cs="Times New Roman"/>
          <w:noProof/>
          <w:kern w:val="0"/>
        </w:rPr>
        <w:t>. Vicerrectoría de Investigación y Desarrollo de la Universidad de Chile, y Núcleo de Investigación en Interdisciplina y Transdisciplina para la Educación Superior (NITES).</w:t>
      </w:r>
    </w:p>
    <w:p w14:paraId="4D912350" w14:textId="77777777" w:rsidR="00471561" w:rsidRPr="00471561" w:rsidRDefault="00471561" w:rsidP="00471561">
      <w:pPr>
        <w:widowControl w:val="0"/>
        <w:autoSpaceDE w:val="0"/>
        <w:autoSpaceDN w:val="0"/>
        <w:adjustRightInd w:val="0"/>
        <w:spacing w:line="240" w:lineRule="auto"/>
        <w:ind w:left="480" w:hanging="480"/>
        <w:rPr>
          <w:rFonts w:ascii="Times New Roman" w:hAnsi="Times New Roman" w:cs="Times New Roman"/>
          <w:noProof/>
        </w:rPr>
      </w:pPr>
      <w:r w:rsidRPr="00471561">
        <w:rPr>
          <w:rFonts w:ascii="Times New Roman" w:hAnsi="Times New Roman" w:cs="Times New Roman"/>
          <w:noProof/>
          <w:kern w:val="0"/>
        </w:rPr>
        <w:t xml:space="preserve">Wong, S., &amp; Rojas-Mora, J. (2021). La relación entre la patente y el desarrollo: Una mirada desde la I+D universitaria chilena. </w:t>
      </w:r>
      <w:r w:rsidRPr="00471561">
        <w:rPr>
          <w:rFonts w:ascii="Times New Roman" w:hAnsi="Times New Roman" w:cs="Times New Roman"/>
          <w:i/>
          <w:iCs/>
          <w:noProof/>
          <w:kern w:val="0"/>
        </w:rPr>
        <w:t>Revista Chilena de Derecho y Tecnologia</w:t>
      </w:r>
      <w:r w:rsidRPr="00471561">
        <w:rPr>
          <w:rFonts w:ascii="Times New Roman" w:hAnsi="Times New Roman" w:cs="Times New Roman"/>
          <w:noProof/>
          <w:kern w:val="0"/>
        </w:rPr>
        <w:t xml:space="preserve">, </w:t>
      </w:r>
      <w:r w:rsidRPr="00471561">
        <w:rPr>
          <w:rFonts w:ascii="Times New Roman" w:hAnsi="Times New Roman" w:cs="Times New Roman"/>
          <w:i/>
          <w:iCs/>
          <w:noProof/>
          <w:kern w:val="0"/>
        </w:rPr>
        <w:t>10</w:t>
      </w:r>
      <w:r w:rsidRPr="00471561">
        <w:rPr>
          <w:rFonts w:ascii="Times New Roman" w:hAnsi="Times New Roman" w:cs="Times New Roman"/>
          <w:noProof/>
          <w:kern w:val="0"/>
        </w:rPr>
        <w:t>(2), 229–250. https://doi.org/10.5354/0719-2584.2021.58780</w:t>
      </w:r>
    </w:p>
    <w:p w14:paraId="7E83515B" w14:textId="0F9E9BC3" w:rsidR="001923DC" w:rsidRPr="001C1502" w:rsidRDefault="001C1502" w:rsidP="001C1502">
      <w:pPr>
        <w:spacing w:line="240" w:lineRule="auto"/>
        <w:rPr>
          <w:rFonts w:ascii="Times New Roman" w:hAnsi="Times New Roman" w:cs="Times New Roman"/>
          <w:lang w:val="es-CL"/>
        </w:rPr>
      </w:pPr>
      <w:r>
        <w:rPr>
          <w:rFonts w:ascii="Times New Roman" w:hAnsi="Times New Roman" w:cs="Times New Roman"/>
          <w:lang w:val="es-CL"/>
        </w:rPr>
        <w:fldChar w:fldCharType="end"/>
      </w:r>
    </w:p>
    <w:sectPr w:rsidR="001923DC" w:rsidRPr="001C1502"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0BEB8" w14:textId="77777777" w:rsidR="00F735DF" w:rsidRPr="00BA642E" w:rsidRDefault="00F735DF" w:rsidP="00C802F5">
      <w:pPr>
        <w:spacing w:after="0" w:line="240" w:lineRule="auto"/>
      </w:pPr>
      <w:r w:rsidRPr="00BA642E">
        <w:separator/>
      </w:r>
    </w:p>
  </w:endnote>
  <w:endnote w:type="continuationSeparator" w:id="0">
    <w:p w14:paraId="4CB8E410" w14:textId="77777777" w:rsidR="00F735DF" w:rsidRPr="00BA642E" w:rsidRDefault="00F735D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86063" w14:textId="77777777" w:rsidR="00F735DF" w:rsidRPr="00BA642E" w:rsidRDefault="00F735DF" w:rsidP="00C802F5">
      <w:pPr>
        <w:spacing w:after="0" w:line="240" w:lineRule="auto"/>
      </w:pPr>
      <w:r w:rsidRPr="00BA642E">
        <w:separator/>
      </w:r>
    </w:p>
  </w:footnote>
  <w:footnote w:type="continuationSeparator" w:id="0">
    <w:p w14:paraId="38574C7D" w14:textId="77777777" w:rsidR="00F735DF" w:rsidRPr="00BA642E" w:rsidRDefault="00F735D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95050"/>
    <w:multiLevelType w:val="hybridMultilevel"/>
    <w:tmpl w:val="2D7692B6"/>
    <w:lvl w:ilvl="0" w:tplc="39DAE440">
      <w:numFmt w:val="bullet"/>
      <w:lvlText w:val="-"/>
      <w:lvlJc w:val="left"/>
      <w:pPr>
        <w:ind w:left="720" w:hanging="360"/>
      </w:pPr>
      <w:rPr>
        <w:rFonts w:ascii="Times New Roman" w:eastAsiaTheme="minorHAnsi" w:hAnsi="Times New Roman"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12951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6B9E"/>
    <w:rsid w:val="001816D6"/>
    <w:rsid w:val="00185F5E"/>
    <w:rsid w:val="001923DC"/>
    <w:rsid w:val="001C1502"/>
    <w:rsid w:val="002327C3"/>
    <w:rsid w:val="00312392"/>
    <w:rsid w:val="0037583B"/>
    <w:rsid w:val="004040C0"/>
    <w:rsid w:val="00437E9C"/>
    <w:rsid w:val="00471561"/>
    <w:rsid w:val="00480861"/>
    <w:rsid w:val="004A3DE0"/>
    <w:rsid w:val="00550766"/>
    <w:rsid w:val="0058756A"/>
    <w:rsid w:val="005F3B2E"/>
    <w:rsid w:val="00701F64"/>
    <w:rsid w:val="00766355"/>
    <w:rsid w:val="00792D3F"/>
    <w:rsid w:val="007B5B5F"/>
    <w:rsid w:val="007D233B"/>
    <w:rsid w:val="0085070B"/>
    <w:rsid w:val="009019F3"/>
    <w:rsid w:val="00936CCE"/>
    <w:rsid w:val="00956348"/>
    <w:rsid w:val="0099250C"/>
    <w:rsid w:val="009B0949"/>
    <w:rsid w:val="00A17247"/>
    <w:rsid w:val="00A17D35"/>
    <w:rsid w:val="00BA642E"/>
    <w:rsid w:val="00BC236F"/>
    <w:rsid w:val="00BE3B5E"/>
    <w:rsid w:val="00C60264"/>
    <w:rsid w:val="00C802F5"/>
    <w:rsid w:val="00C96B2C"/>
    <w:rsid w:val="00CC04C1"/>
    <w:rsid w:val="00D506C4"/>
    <w:rsid w:val="00D843EC"/>
    <w:rsid w:val="00F735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1BF98-67F4-4133-827F-5DC35087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11529</Words>
  <Characters>63415</Characters>
  <Application>Microsoft Office Word</Application>
  <DocSecurity>0</DocSecurity>
  <Lines>528</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Matias Fleischmann</cp:lastModifiedBy>
  <cp:revision>8</cp:revision>
  <dcterms:created xsi:type="dcterms:W3CDTF">2026-03-14T03:50:00Z</dcterms:created>
  <dcterms:modified xsi:type="dcterms:W3CDTF">2026-07-13T01:25:00Z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14c5242c-8070-385c-bd15-8fd9fe19f8cc</vt:lpwstr>
  </property>
  <property fmtid="{D5CDD505-2E9C-101B-9397-08002B2CF9AE}" pid="24" name="Mendeley Citation Style_1">
    <vt:lpwstr>http://www.zotero.org/styles/apa</vt:lpwstr>
  </property>
</Properties>
</file>