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4B0B4D1F" w:rsidR="001923DC" w:rsidRPr="00AE3F49" w:rsidRDefault="00AE3F49" w:rsidP="00876628">
      <w:pPr>
        <w:spacing w:line="240" w:lineRule="auto"/>
        <w:jc w:val="center"/>
        <w:rPr>
          <w:rFonts w:ascii="Times New Roman" w:hAnsi="Times New Roman" w:cs="Times New Roman"/>
          <w:b/>
          <w:bCs/>
          <w:lang w:val="es-AR"/>
        </w:rPr>
      </w:pPr>
      <w:r w:rsidRPr="00AE3F49">
        <w:rPr>
          <w:rFonts w:ascii="Times New Roman" w:hAnsi="Times New Roman" w:cs="Times New Roman"/>
          <w:b/>
          <w:bCs/>
          <w:lang w:val="es-AR"/>
        </w:rPr>
        <w:t>La investigación en artes como dispositivo curricular en la universidad</w:t>
      </w:r>
    </w:p>
    <w:p w14:paraId="43C49479" w14:textId="77777777" w:rsidR="005F3B2E" w:rsidRPr="00BA642E" w:rsidRDefault="005F3B2E" w:rsidP="00876628">
      <w:pPr>
        <w:spacing w:line="240" w:lineRule="auto"/>
        <w:jc w:val="center"/>
        <w:rPr>
          <w:rFonts w:ascii="Times New Roman" w:hAnsi="Times New Roman" w:cs="Times New Roman"/>
        </w:rPr>
      </w:pPr>
    </w:p>
    <w:p w14:paraId="4E738780" w14:textId="300B4001" w:rsidR="005F3B2E" w:rsidRPr="00BA642E" w:rsidRDefault="009E1788" w:rsidP="00876628">
      <w:pPr>
        <w:spacing w:after="0" w:line="240" w:lineRule="auto"/>
        <w:jc w:val="right"/>
        <w:rPr>
          <w:rFonts w:ascii="Times New Roman" w:hAnsi="Times New Roman" w:cs="Times New Roman"/>
        </w:rPr>
      </w:pPr>
      <w:r>
        <w:rPr>
          <w:rFonts w:ascii="Times New Roman" w:hAnsi="Times New Roman" w:cs="Times New Roman"/>
        </w:rPr>
        <w:t>Belen, Paola Sabrina</w:t>
      </w:r>
    </w:p>
    <w:p w14:paraId="6C2AECCA" w14:textId="72241B8A" w:rsidR="005F3B2E" w:rsidRPr="00BA642E" w:rsidRDefault="009E1788" w:rsidP="00876628">
      <w:pPr>
        <w:spacing w:after="0" w:line="240" w:lineRule="auto"/>
        <w:jc w:val="right"/>
        <w:rPr>
          <w:rFonts w:ascii="Times New Roman" w:hAnsi="Times New Roman" w:cs="Times New Roman"/>
        </w:rPr>
      </w:pPr>
      <w:r>
        <w:rPr>
          <w:rFonts w:ascii="Times New Roman" w:hAnsi="Times New Roman" w:cs="Times New Roman"/>
        </w:rPr>
        <w:t>Facultad de Artes, UNLP</w:t>
      </w:r>
    </w:p>
    <w:p w14:paraId="1FA0F857" w14:textId="0BE97C70" w:rsidR="005F3B2E" w:rsidRDefault="00547774" w:rsidP="00876628">
      <w:pPr>
        <w:spacing w:after="0" w:line="240" w:lineRule="auto"/>
        <w:jc w:val="right"/>
        <w:rPr>
          <w:rFonts w:ascii="Times New Roman" w:hAnsi="Times New Roman" w:cs="Times New Roman"/>
        </w:rPr>
      </w:pPr>
      <w:hyperlink r:id="rId7" w:history="1">
        <w:r w:rsidRPr="00790C0B">
          <w:rPr>
            <w:rStyle w:val="Hipervnculo"/>
            <w:rFonts w:ascii="Times New Roman" w:hAnsi="Times New Roman" w:cs="Times New Roman"/>
          </w:rPr>
          <w:t>paolabelen81@gmail.com</w:t>
        </w:r>
      </w:hyperlink>
    </w:p>
    <w:p w14:paraId="3E0EC4B2" w14:textId="77777777" w:rsidR="00547774" w:rsidRPr="00BA642E" w:rsidRDefault="00547774" w:rsidP="00876628">
      <w:pPr>
        <w:spacing w:after="0" w:line="240" w:lineRule="auto"/>
        <w:jc w:val="right"/>
        <w:rPr>
          <w:rFonts w:ascii="Times New Roman" w:hAnsi="Times New Roman" w:cs="Times New Roman"/>
        </w:rPr>
      </w:pPr>
    </w:p>
    <w:p w14:paraId="736D885E" w14:textId="77777777" w:rsidR="00547774" w:rsidRPr="00547774" w:rsidRDefault="00547774" w:rsidP="00876628">
      <w:pPr>
        <w:spacing w:after="0" w:line="240" w:lineRule="auto"/>
        <w:jc w:val="right"/>
        <w:rPr>
          <w:rFonts w:ascii="Times New Roman" w:hAnsi="Times New Roman" w:cs="Times New Roman"/>
        </w:rPr>
      </w:pPr>
      <w:r w:rsidRPr="00547774">
        <w:rPr>
          <w:rFonts w:ascii="Times New Roman" w:hAnsi="Times New Roman" w:cs="Times New Roman"/>
        </w:rPr>
        <w:t>Delle Donne, Sofía</w:t>
      </w:r>
    </w:p>
    <w:p w14:paraId="4C156ED7" w14:textId="77777777" w:rsidR="00547774" w:rsidRPr="00547774" w:rsidRDefault="00547774" w:rsidP="00876628">
      <w:pPr>
        <w:spacing w:after="0" w:line="240" w:lineRule="auto"/>
        <w:jc w:val="right"/>
        <w:rPr>
          <w:rFonts w:ascii="Times New Roman" w:hAnsi="Times New Roman" w:cs="Times New Roman"/>
        </w:rPr>
      </w:pPr>
      <w:r w:rsidRPr="00547774">
        <w:rPr>
          <w:rFonts w:ascii="Times New Roman" w:hAnsi="Times New Roman" w:cs="Times New Roman"/>
        </w:rPr>
        <w:t>Facultad de Artes, UNLP</w:t>
      </w:r>
    </w:p>
    <w:p w14:paraId="3CAC774D" w14:textId="41572CF9" w:rsidR="005F3B2E" w:rsidRPr="00BA642E" w:rsidRDefault="00547774" w:rsidP="00876628">
      <w:pPr>
        <w:spacing w:after="0" w:line="240" w:lineRule="auto"/>
        <w:jc w:val="right"/>
        <w:rPr>
          <w:rFonts w:ascii="Times New Roman" w:hAnsi="Times New Roman" w:cs="Times New Roman"/>
        </w:rPr>
      </w:pPr>
      <w:hyperlink r:id="rId8" w:history="1">
        <w:r w:rsidRPr="00790C0B">
          <w:rPr>
            <w:rStyle w:val="Hipervnculo"/>
            <w:rFonts w:ascii="Times New Roman" w:hAnsi="Times New Roman" w:cs="Times New Roman"/>
          </w:rPr>
          <w:t>sofiadelledonne@gmail.com</w:t>
        </w:r>
      </w:hyperlink>
      <w:r>
        <w:rPr>
          <w:rFonts w:ascii="Times New Roman" w:hAnsi="Times New Roman" w:cs="Times New Roman"/>
        </w:rPr>
        <w:t xml:space="preserve"> </w:t>
      </w:r>
    </w:p>
    <w:p w14:paraId="640847CC" w14:textId="77777777" w:rsidR="005F3B2E" w:rsidRPr="00BA642E" w:rsidRDefault="005F3B2E" w:rsidP="00876628">
      <w:pPr>
        <w:spacing w:after="0" w:line="240" w:lineRule="auto"/>
        <w:jc w:val="right"/>
        <w:rPr>
          <w:rFonts w:ascii="Times New Roman" w:hAnsi="Times New Roman" w:cs="Times New Roman"/>
        </w:rPr>
      </w:pPr>
    </w:p>
    <w:p w14:paraId="3D73DB11" w14:textId="61C2080F" w:rsidR="005F3B2E" w:rsidRPr="00BA642E" w:rsidRDefault="00C802F5" w:rsidP="00547774">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BE5F2C0" w14:textId="259E9352" w:rsidR="00380785" w:rsidRPr="00380785" w:rsidRDefault="00BA642E" w:rsidP="007F1D06">
      <w:pPr>
        <w:pStyle w:val="NormalWeb"/>
        <w:spacing w:line="240" w:lineRule="auto"/>
        <w:jc w:val="both"/>
        <w:rPr>
          <w:rFonts w:eastAsia="Times New Roman"/>
          <w:color w:val="000000"/>
          <w:kern w:val="0"/>
          <w:lang w:val="es-AR" w:eastAsia="es-AR"/>
          <w14:ligatures w14:val="none"/>
        </w:rPr>
      </w:pPr>
      <w:r w:rsidRPr="00290648">
        <w:rPr>
          <w:b/>
          <w:bCs/>
          <w:lang w:val="es-AR"/>
        </w:rPr>
        <w:t>Resumen:</w:t>
      </w:r>
      <w:r w:rsidR="007B5B5F" w:rsidRPr="00290648">
        <w:rPr>
          <w:b/>
          <w:bCs/>
          <w:lang w:val="es-AR"/>
        </w:rPr>
        <w:t xml:space="preserve"> </w:t>
      </w:r>
      <w:r w:rsidR="00B812DB" w:rsidRPr="00290648">
        <w:rPr>
          <w:lang w:val="es-AR"/>
        </w:rPr>
        <w:t>La</w:t>
      </w:r>
      <w:r w:rsidR="00B812DB" w:rsidRPr="00290648">
        <w:rPr>
          <w:b/>
          <w:bCs/>
          <w:lang w:val="es-AR"/>
        </w:rPr>
        <w:t xml:space="preserve"> </w:t>
      </w:r>
      <w:r w:rsidR="007F6017" w:rsidRPr="00876628">
        <w:rPr>
          <w:rFonts w:eastAsia="Times New Roman"/>
          <w:color w:val="000000"/>
          <w:kern w:val="0"/>
          <w:lang w:val="es-AR" w:eastAsia="es-AR"/>
          <w14:ligatures w14:val="none"/>
        </w:rPr>
        <w:t>presente ponencia analiza la incorporación de la investigación en artes en el trabajo práctico final de la asignatura Epistemología de las Artes (Facultad de Artes, UNLP), en tanto dispositivo curricular que reconfigura la formación de grado en carreras artísticas. Se entiende por dispositivo curricular un entramado articulado de prácticas, criterios de evaluación, regulaciones institucionales y modos de producción y validación del saber, que excede el carácter de recurso didáctico aislado. La propuesta académica concibe lo artístico en términos de proceso relacional y situacional, con dimensión epistémica propia, lo que implica un desplazamiento respecto de la tradición moderna que subordina la acreditación universitaria a parámetros científico-objetivistas unívocos. En este marco, la investigación en artes se formula no como indagación “sobre” o “para” el arte, sino en calidad de puesta en acto reflexiva del proceso creativo, articulando operativización conceptual, producción artística y sistematización metodológica. El estudio adopta un diseño cualitativo, de carácter interpretativo, basado en un estudio de caso. Se realiza análisis documental del programa y de la estructura del trabajo final —resumen, esquema operacional, rúbrica y cronograma—, junto con una sistematización comparativa de proyectos estudiantiles producidos en distintas cohortes, atendiendo especialmente a la formulación de problemas, objetivos, estrategias de producción y criterios de evaluación</w:t>
      </w:r>
      <w:r w:rsidR="007F6017" w:rsidRPr="00876628">
        <w:rPr>
          <w:lang w:val="es-AR" w:eastAsia="es-AR"/>
        </w:rPr>
        <w:t>. El análisis permite identificar transformaciones recurrentes en el pasaje desde propuestas inicialmente temáticas y referenciales hacia desarrollos procesuales centrados en la heurística del hacer artístico, en la progresiva articulación entre marcos teóricos y decisiones operativas y en el desplazamiento desde identidades disciplinares cerradas hacia prácticas interdisciplinares sostenidas por el pensamiento en frontera.</w:t>
      </w:r>
      <w:r w:rsidR="007F6017" w:rsidRPr="00876628">
        <w:rPr>
          <w:rFonts w:eastAsia="Times New Roman"/>
          <w:color w:val="000000"/>
          <w:kern w:val="0"/>
          <w:lang w:val="es-AR" w:eastAsia="es-AR"/>
          <w14:ligatures w14:val="none"/>
        </w:rPr>
        <w:t xml:space="preserve"> Asimismo, se registran modificaciones en los modos de estudio y en la apropiación conceptual por parte de los estudiantes, quienes reformulan progresivamente su comprensión del vínculo entre teoría y práctica. También se observan efectos en la construcción de subjetividades académicas, particularmente en la apropiación reflexiva de criterios de autoevaluación mediante la rú</w:t>
      </w:r>
      <w:r w:rsidR="00290648">
        <w:rPr>
          <w:rFonts w:eastAsia="Times New Roman"/>
          <w:color w:val="000000"/>
          <w:kern w:val="0"/>
          <w:lang w:val="es-AR" w:eastAsia="es-AR"/>
          <w14:ligatures w14:val="none"/>
        </w:rPr>
        <w:t>brica, entendida como instrumento epistémico orientado</w:t>
      </w:r>
      <w:r w:rsidR="007F6017" w:rsidRPr="00876628">
        <w:rPr>
          <w:rFonts w:eastAsia="Times New Roman"/>
          <w:color w:val="000000"/>
          <w:kern w:val="0"/>
          <w:lang w:val="es-AR" w:eastAsia="es-AR"/>
          <w14:ligatures w14:val="none"/>
        </w:rPr>
        <w:t xml:space="preserve"> a regular y acompañar el proceso creativo, antes que a medir exclusivamente resultados finales. Se concluye que la investigación en artes, configurada en este contexto institucional como dispositivo curricular, reestructura el vínculo entre teoría y práctica, redefine los modos de acreditación del </w:t>
      </w:r>
      <w:r w:rsidR="007F6017" w:rsidRPr="00876628">
        <w:rPr>
          <w:rFonts w:eastAsia="Times New Roman"/>
          <w:color w:val="000000"/>
          <w:kern w:val="0"/>
          <w:lang w:val="es-AR" w:eastAsia="es-AR"/>
          <w14:ligatures w14:val="none"/>
        </w:rPr>
        <w:lastRenderedPageBreak/>
        <w:t>conocimiento artístico y amplía la noción de saber universitario, en escenarios latinoamericanos atravesados por debates en torno a democratización, legitimidad epistémica y límites de los modelos tradicionales de validación. En tal sentido, la experiencia examinada aporta a la discusión sobre currículum, evaluación, prácticas de enseñanza y aprendizaje en la universidad, al proponer una concepción del saber artístico sistematizable, relacional y emancipadora.</w:t>
      </w:r>
    </w:p>
    <w:p w14:paraId="71BE64B4" w14:textId="21614841" w:rsidR="007F1D06" w:rsidRPr="007F1D06" w:rsidRDefault="00BA642E" w:rsidP="007F1D06">
      <w:pPr>
        <w:spacing w:line="240" w:lineRule="auto"/>
        <w:jc w:val="both"/>
        <w:rPr>
          <w:rFonts w:ascii="Times New Roman" w:hAnsi="Times New Roman" w:cs="Times New Roman"/>
          <w:color w:val="000000"/>
        </w:rPr>
      </w:pPr>
      <w:r w:rsidRPr="00876628">
        <w:rPr>
          <w:rFonts w:ascii="Times New Roman" w:hAnsi="Times New Roman" w:cs="Times New Roman"/>
          <w:b/>
          <w:bCs/>
        </w:rPr>
        <w:t>Palabras clave:</w:t>
      </w:r>
      <w:r w:rsidR="00817D5A" w:rsidRPr="00876628">
        <w:rPr>
          <w:rFonts w:ascii="Times New Roman" w:hAnsi="Times New Roman" w:cs="Times New Roman"/>
          <w:b/>
          <w:bCs/>
        </w:rPr>
        <w:t xml:space="preserve"> </w:t>
      </w:r>
      <w:r w:rsidR="00817D5A" w:rsidRPr="00876628">
        <w:rPr>
          <w:rFonts w:ascii="Times New Roman" w:hAnsi="Times New Roman" w:cs="Times New Roman"/>
          <w:color w:val="000000"/>
        </w:rPr>
        <w:t>INVESTIGACIÓN EN ARTES, CURRÍCULUM UNIVERSITARIO, EVALUACIÓN FORMATIVA</w:t>
      </w:r>
    </w:p>
    <w:p w14:paraId="6A5547A1" w14:textId="288465D3" w:rsidR="00BA642E" w:rsidRDefault="00BA642E" w:rsidP="007F1D06">
      <w:pPr>
        <w:spacing w:line="240" w:lineRule="auto"/>
        <w:rPr>
          <w:rFonts w:ascii="Times New Roman" w:hAnsi="Times New Roman" w:cs="Times New Roman"/>
          <w:b/>
          <w:bCs/>
        </w:rPr>
      </w:pPr>
      <w:r w:rsidRPr="00876628">
        <w:rPr>
          <w:rFonts w:ascii="Times New Roman" w:hAnsi="Times New Roman" w:cs="Times New Roman"/>
          <w:b/>
          <w:bCs/>
        </w:rPr>
        <w:t>Introducción</w:t>
      </w:r>
    </w:p>
    <w:p w14:paraId="5E75328B" w14:textId="71064483" w:rsidR="005833D8" w:rsidRPr="00876628" w:rsidRDefault="005833D8" w:rsidP="00876628">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 xml:space="preserve">La asignatura Epistemología de las </w:t>
      </w:r>
      <w:r w:rsidR="00F977CB">
        <w:rPr>
          <w:rFonts w:ascii="Times New Roman" w:eastAsia="Times New Roman" w:hAnsi="Times New Roman" w:cs="Times New Roman"/>
          <w:color w:val="000000"/>
          <w:kern w:val="0"/>
          <w:lang w:val="es-AR" w:eastAsia="es-AR"/>
          <w14:ligatures w14:val="none"/>
        </w:rPr>
        <w:t>A</w:t>
      </w:r>
      <w:r w:rsidRPr="00876628">
        <w:rPr>
          <w:rFonts w:ascii="Times New Roman" w:eastAsia="Times New Roman" w:hAnsi="Times New Roman" w:cs="Times New Roman"/>
          <w:color w:val="000000"/>
          <w:kern w:val="0"/>
          <w:lang w:val="es-AR" w:eastAsia="es-AR"/>
          <w14:ligatures w14:val="none"/>
        </w:rPr>
        <w:t>rtes se dicta desde el año 2009 para estudiantes avanzados de carreras artísticas de la Facultad de Artes de la Universidad Nacional de La Plata</w:t>
      </w:r>
      <w:r w:rsidR="00094B7C" w:rsidRPr="00876628">
        <w:rPr>
          <w:rFonts w:ascii="Times New Roman" w:eastAsia="Times New Roman" w:hAnsi="Times New Roman" w:cs="Times New Roman"/>
          <w:color w:val="000000"/>
          <w:kern w:val="0"/>
          <w:lang w:val="es-AR" w:eastAsia="es-AR"/>
          <w14:ligatures w14:val="none"/>
        </w:rPr>
        <w:t>.</w:t>
      </w:r>
      <w:r w:rsidR="007A73E4" w:rsidRPr="00876628">
        <w:rPr>
          <w:rStyle w:val="Refdenotaalpie"/>
          <w:rFonts w:ascii="Times New Roman" w:eastAsia="Times New Roman" w:hAnsi="Times New Roman" w:cs="Times New Roman"/>
          <w:color w:val="000000"/>
          <w:kern w:val="0"/>
          <w:lang w:val="es-AR" w:eastAsia="es-AR"/>
          <w14:ligatures w14:val="none"/>
        </w:rPr>
        <w:footnoteReference w:id="1"/>
      </w:r>
      <w:r w:rsidRPr="00876628">
        <w:rPr>
          <w:rFonts w:ascii="Times New Roman" w:eastAsia="Times New Roman" w:hAnsi="Times New Roman" w:cs="Times New Roman"/>
          <w:color w:val="000000"/>
          <w:kern w:val="0"/>
          <w:lang w:val="es-AR" w:eastAsia="es-AR"/>
          <w14:ligatures w14:val="none"/>
        </w:rPr>
        <w:t xml:space="preserve"> Su objetivo es reflexionar sobre el arte como un saber emancipador, entendiendo lo artístico como un proceso relacional y situacional que genera y sistematiza conocimiento, diferenciándose del enfoque moderno</w:t>
      </w:r>
      <w:r w:rsidR="00094B7C" w:rsidRPr="00876628">
        <w:rPr>
          <w:rFonts w:ascii="Times New Roman" w:eastAsia="Times New Roman" w:hAnsi="Times New Roman" w:cs="Times New Roman"/>
          <w:color w:val="000000"/>
          <w:kern w:val="0"/>
          <w:lang w:val="es-AR" w:eastAsia="es-AR"/>
          <w14:ligatures w14:val="none"/>
        </w:rPr>
        <w:t>.</w:t>
      </w:r>
      <w:r w:rsidR="00713FD4" w:rsidRPr="00876628">
        <w:rPr>
          <w:rStyle w:val="Refdenotaalpie"/>
          <w:rFonts w:ascii="Times New Roman" w:eastAsia="Times New Roman" w:hAnsi="Times New Roman" w:cs="Times New Roman"/>
          <w:color w:val="000000"/>
          <w:kern w:val="0"/>
          <w:lang w:val="es-AR" w:eastAsia="es-AR"/>
          <w14:ligatures w14:val="none"/>
        </w:rPr>
        <w:footnoteReference w:id="2"/>
      </w:r>
      <w:r w:rsidR="00094B7C" w:rsidRPr="00876628">
        <w:rPr>
          <w:rFonts w:ascii="Times New Roman" w:eastAsia="Times New Roman" w:hAnsi="Times New Roman" w:cs="Times New Roman"/>
          <w:color w:val="000000"/>
          <w:kern w:val="0"/>
          <w:lang w:val="es-AR" w:eastAsia="es-AR"/>
          <w14:ligatures w14:val="none"/>
        </w:rPr>
        <w:t xml:space="preserve"> </w:t>
      </w:r>
      <w:r w:rsidRPr="00876628">
        <w:rPr>
          <w:rFonts w:ascii="Times New Roman" w:eastAsia="Times New Roman" w:hAnsi="Times New Roman" w:cs="Times New Roman"/>
          <w:color w:val="000000"/>
          <w:kern w:val="0"/>
          <w:lang w:val="es-AR" w:eastAsia="es-AR"/>
          <w14:ligatures w14:val="none"/>
        </w:rPr>
        <w:t>La materia analiza tanto la experiencia receptiva como la operativa del arte, enfatizando la investigación en artes como una puesta en acto de la epistemología a través de la creación. Los estudiantes, con formación humanística, enfrentan el reto de integrar teoría y práctica artística, lo cual se aborda mediante un enfoque interdisciplinario que incluye filosofía, historia del arte y estudios visuales. Uno de los objetivos del programa es que comprendan el concepto de investigación artística a partir de proyectos creativos propios.</w:t>
      </w:r>
    </w:p>
    <w:p w14:paraId="5120DCD5" w14:textId="77777777" w:rsidR="005833D8" w:rsidRPr="00876628" w:rsidRDefault="005833D8" w:rsidP="00876628">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La investigación en artes se practica y se lleva adelante atravesando unidades, lecturas, debates y prácticas a lo largo de todo el cuatrimestre de cursada. Con el objetivo de priorizar la sistematización de los saberes artísticos, el tipo de proyecto que se solicita a los cursantes recae más en la selección y organización de aspectos procedimentales, que en el desarrollo discursivo de sus prácticas, al cual se encuentran más acostumbrados.</w:t>
      </w:r>
    </w:p>
    <w:p w14:paraId="74C4A527" w14:textId="06D60736" w:rsidR="005833D8" w:rsidRPr="00876628" w:rsidRDefault="005833D8" w:rsidP="00876628">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 xml:space="preserve">Su propósito motiva a desandar modos de pensar los aspectos metodológicos de la producción de conocimiento al promover nuevas herramientas para sistematizar el saber artístico; no se encarga simplemente de volver lo existente a formato de proyecto. Por el contrario, invita a detectar aquellas regiones de pensamiento en donde aún opera la pretensión de que para saber hay que exteriorizar un objeto de estudio, poner distancia y analizarlo. La investigación en artes se presenta a los estudiantes como un ejercicio complementario a un abordaje metodológico, un aporte al debate sobre cómo pensar una metodología que considere las particularidades del campo artístico en oposición a </w:t>
      </w:r>
      <w:r w:rsidRPr="00876628">
        <w:rPr>
          <w:rFonts w:ascii="Times New Roman" w:eastAsia="Times New Roman" w:hAnsi="Times New Roman" w:cs="Times New Roman"/>
          <w:color w:val="000000"/>
          <w:kern w:val="0"/>
          <w:lang w:val="es-AR" w:eastAsia="es-AR"/>
          <w14:ligatures w14:val="none"/>
        </w:rPr>
        <w:lastRenderedPageBreak/>
        <w:t>aquella que reclama la implementación de un método válido y universal. De hecho, si bien presentamos una guía de realización del trabajo final, la misma puede ser modificada por los e</w:t>
      </w:r>
      <w:r w:rsidR="009158EC">
        <w:rPr>
          <w:rFonts w:ascii="Times New Roman" w:eastAsia="Times New Roman" w:hAnsi="Times New Roman" w:cs="Times New Roman"/>
          <w:color w:val="000000"/>
          <w:kern w:val="0"/>
          <w:lang w:val="es-AR" w:eastAsia="es-AR"/>
          <w14:ligatures w14:val="none"/>
        </w:rPr>
        <w:t>studiantes en relación directa con</w:t>
      </w:r>
      <w:r w:rsidRPr="00876628">
        <w:rPr>
          <w:rFonts w:ascii="Times New Roman" w:eastAsia="Times New Roman" w:hAnsi="Times New Roman" w:cs="Times New Roman"/>
          <w:color w:val="000000"/>
          <w:kern w:val="0"/>
          <w:lang w:val="es-AR" w:eastAsia="es-AR"/>
          <w14:ligatures w14:val="none"/>
        </w:rPr>
        <w:t xml:space="preserve"> sus objetivos (Belen &amp; Delle Donne, 2024). No obstante, cabe mencionar de manera resumida que el proyecto consta de, al menos, tres esquemas a desarrollar: uno denominado operacional</w:t>
      </w:r>
      <w:r w:rsidR="009158EC">
        <w:rPr>
          <w:rFonts w:ascii="Times New Roman" w:eastAsia="Times New Roman" w:hAnsi="Times New Roman" w:cs="Times New Roman"/>
          <w:color w:val="000000"/>
          <w:kern w:val="0"/>
          <w:lang w:val="es-AR" w:eastAsia="es-AR"/>
          <w14:ligatures w14:val="none"/>
        </w:rPr>
        <w:t>,</w:t>
      </w:r>
      <w:r w:rsidRPr="00876628">
        <w:rPr>
          <w:rFonts w:ascii="Times New Roman" w:eastAsia="Times New Roman" w:hAnsi="Times New Roman" w:cs="Times New Roman"/>
          <w:color w:val="000000"/>
          <w:kern w:val="0"/>
          <w:lang w:val="es-AR" w:eastAsia="es-AR"/>
          <w14:ligatures w14:val="none"/>
        </w:rPr>
        <w:t xml:space="preserve"> en el cual el equipo de trabajo vuelca los objetivos, activi</w:t>
      </w:r>
      <w:r w:rsidR="009158EC">
        <w:rPr>
          <w:rFonts w:ascii="Times New Roman" w:eastAsia="Times New Roman" w:hAnsi="Times New Roman" w:cs="Times New Roman"/>
          <w:color w:val="000000"/>
          <w:kern w:val="0"/>
          <w:lang w:val="es-AR" w:eastAsia="es-AR"/>
          <w14:ligatures w14:val="none"/>
        </w:rPr>
        <w:t>dades, resultados e indicadores;</w:t>
      </w:r>
      <w:r w:rsidRPr="00876628">
        <w:rPr>
          <w:rFonts w:ascii="Times New Roman" w:eastAsia="Times New Roman" w:hAnsi="Times New Roman" w:cs="Times New Roman"/>
          <w:color w:val="000000"/>
          <w:kern w:val="0"/>
          <w:lang w:val="es-AR" w:eastAsia="es-AR"/>
          <w14:ligatures w14:val="none"/>
        </w:rPr>
        <w:t xml:space="preserve"> otro denominado rúbrica</w:t>
      </w:r>
      <w:r w:rsidR="009158EC">
        <w:rPr>
          <w:rFonts w:ascii="Times New Roman" w:eastAsia="Times New Roman" w:hAnsi="Times New Roman" w:cs="Times New Roman"/>
          <w:color w:val="000000"/>
          <w:kern w:val="0"/>
          <w:lang w:val="es-AR" w:eastAsia="es-AR"/>
          <w14:ligatures w14:val="none"/>
        </w:rPr>
        <w:t>,</w:t>
      </w:r>
      <w:r w:rsidRPr="00876628">
        <w:rPr>
          <w:rFonts w:ascii="Times New Roman" w:eastAsia="Times New Roman" w:hAnsi="Times New Roman" w:cs="Times New Roman"/>
          <w:color w:val="000000"/>
          <w:kern w:val="0"/>
          <w:lang w:val="es-AR" w:eastAsia="es-AR"/>
          <w14:ligatures w14:val="none"/>
        </w:rPr>
        <w:t xml:space="preserve"> la cual se utiliza como instrumento de autoevaluación y previsión de eventualidades y, por último, un cronograma para ordenar las actividades en el tiempo. A su vez</w:t>
      </w:r>
      <w:r w:rsidR="009158EC">
        <w:rPr>
          <w:rFonts w:ascii="Times New Roman" w:eastAsia="Times New Roman" w:hAnsi="Times New Roman" w:cs="Times New Roman"/>
          <w:color w:val="000000"/>
          <w:kern w:val="0"/>
          <w:lang w:val="es-AR" w:eastAsia="es-AR"/>
          <w14:ligatures w14:val="none"/>
        </w:rPr>
        <w:t>,</w:t>
      </w:r>
      <w:r w:rsidRPr="00876628">
        <w:rPr>
          <w:rFonts w:ascii="Times New Roman" w:eastAsia="Times New Roman" w:hAnsi="Times New Roman" w:cs="Times New Roman"/>
          <w:color w:val="000000"/>
          <w:kern w:val="0"/>
          <w:lang w:val="es-AR" w:eastAsia="es-AR"/>
          <w14:ligatures w14:val="none"/>
        </w:rPr>
        <w:t xml:space="preserve"> estos cuadros se acompañan con un resumen y, a partir de los programas 2024 y 2025 de la asignatura, se incluye un ejercicio de fichas para desagregar la fundamentación de la operativización de conceptos elegida.</w:t>
      </w:r>
    </w:p>
    <w:p w14:paraId="2366269C" w14:textId="7CFE31A9" w:rsidR="003A0531" w:rsidRPr="00876628" w:rsidRDefault="005833D8" w:rsidP="007F1D06">
      <w:pPr>
        <w:spacing w:line="240" w:lineRule="auto"/>
        <w:jc w:val="both"/>
        <w:rPr>
          <w:rFonts w:ascii="Times New Roman" w:eastAsia="Times New Roman" w:hAnsi="Times New Roman" w:cs="Times New Roman"/>
          <w:color w:val="000000"/>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En esta ponencia proponemos pensar la investigación en artes como un dispositivo curricular, lo que exige trascender su comprensión como un mero recurso didáctico o una herramienta de evaluación. A partir de una matriz filosófica contemporánea, el dispositivo curricular se problematiza aquí como una compleja red de relaciones que configura modos de experiencia, constituye objetos de conocimiento, organiza contenidos y evaluaciones y produce un modo singular de subjetivación académica.</w:t>
      </w:r>
    </w:p>
    <w:p w14:paraId="3163D89A" w14:textId="17427782" w:rsidR="00681F8B" w:rsidRPr="007F1D06" w:rsidRDefault="003A0531" w:rsidP="007F1D06">
      <w:pPr>
        <w:spacing w:line="240" w:lineRule="auto"/>
        <w:jc w:val="both"/>
        <w:rPr>
          <w:rFonts w:ascii="Times New Roman" w:eastAsia="Times New Roman" w:hAnsi="Times New Roman" w:cs="Times New Roman"/>
          <w:b/>
          <w:bCs/>
          <w:kern w:val="0"/>
          <w:lang w:val="es-AR" w:eastAsia="es-AR"/>
          <w14:ligatures w14:val="none"/>
        </w:rPr>
      </w:pPr>
      <w:r w:rsidRPr="00876628">
        <w:rPr>
          <w:rFonts w:ascii="Times New Roman" w:eastAsia="Times New Roman" w:hAnsi="Times New Roman" w:cs="Times New Roman"/>
          <w:b/>
          <w:bCs/>
          <w:kern w:val="0"/>
          <w:lang w:val="es-AR" w:eastAsia="es-AR"/>
          <w14:ligatures w14:val="none"/>
        </w:rPr>
        <w:t>Acerca del dispositivo</w:t>
      </w:r>
    </w:p>
    <w:p w14:paraId="49603A90" w14:textId="662D27FB" w:rsidR="003A0531" w:rsidRPr="00876628" w:rsidRDefault="003A0531"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kern w:val="0"/>
          <w:lang w:val="es-AR" w:eastAsia="es-AR"/>
          <w14:ligatures w14:val="none"/>
        </w:rPr>
        <w:t>Según la perspectiva de Michel Foucault (1984, p. 128) el dispositivo aparece como “un conjunto decididamente heterogéneo que comprende discursos, instituciones, instalaciones arquitectónicas, decisiones reglamentarias, leyes, medidas administrativas, enunciados científicos, proposiciones filosóficas, morales, filantrópicas: en resumen, los elementos del dispositivo pertenecen tanto a lo dicho como a lo no dicho”. Asimismo, destaca que: “El dispositivo es la red que puede establecerse entre estos elementos" participando en la constitución misma de esos objetos. Su emergencia responde a “una urgencia” que lo hace aparecer y transforma un campo previo de relaciones de poder.  </w:t>
      </w:r>
    </w:p>
    <w:p w14:paraId="0BB37EBB" w14:textId="240EDD8D" w:rsidR="003A0531" w:rsidRPr="00876628" w:rsidRDefault="003A0531"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kern w:val="0"/>
          <w:lang w:val="es-AR" w:eastAsia="es-AR"/>
          <w14:ligatures w14:val="none"/>
        </w:rPr>
        <w:t>El dispositivo está “siempre inscrito en un juego de poder, pero también siempre ligado a uno de los bornes del saber, que nacen de él pero, asimismo, lo condicionan” (Foucault, 1984, p. 130). Esto significa que para funcionar de cierta manera y no de otra, el poder establece y requiere de un conjunto de saberes que lo explican y legitiman. El dispositivo se trata entonces de una configuración estratégica de relaciones de fuerzas que sostienen unos tipos de saber, a la vez que esas relaciones son sostenidas por dichos saberes. Además, produce sujetos que, como tales, quedan sujetados a determinados efectos de saber/poder.</w:t>
      </w:r>
    </w:p>
    <w:p w14:paraId="00118C4D" w14:textId="77777777" w:rsidR="003A0531" w:rsidRPr="00876628" w:rsidRDefault="003A0531"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kern w:val="0"/>
          <w:lang w:val="es-AR" w:eastAsia="es-AR"/>
          <w14:ligatures w14:val="none"/>
        </w:rPr>
        <w:t xml:space="preserve">Gilles Deleuze profundiza esta configuración al visibilizar el dispositivo como una máquina que organiza regímenes de visibilidad y enunciación. En su texto ¿Qué es un dispositivo? propone pensarlo como “un conjunto </w:t>
      </w:r>
      <w:proofErr w:type="spellStart"/>
      <w:r w:rsidRPr="00876628">
        <w:rPr>
          <w:rFonts w:ascii="Times New Roman" w:eastAsia="Times New Roman" w:hAnsi="Times New Roman" w:cs="Times New Roman"/>
          <w:kern w:val="0"/>
          <w:lang w:val="es-AR" w:eastAsia="es-AR"/>
          <w14:ligatures w14:val="none"/>
        </w:rPr>
        <w:t>multilineal</w:t>
      </w:r>
      <w:proofErr w:type="spellEnd"/>
      <w:r w:rsidRPr="00876628">
        <w:rPr>
          <w:rFonts w:ascii="Times New Roman" w:eastAsia="Times New Roman" w:hAnsi="Times New Roman" w:cs="Times New Roman"/>
          <w:kern w:val="0"/>
          <w:lang w:val="es-AR" w:eastAsia="es-AR"/>
          <w14:ligatures w14:val="none"/>
        </w:rPr>
        <w:t xml:space="preserve">” compuesto por líneas de visibilidad, de enunciación, de fuerza y de subjetivación: “Cada línea está quebrada y </w:t>
      </w:r>
      <w:r w:rsidRPr="00876628">
        <w:rPr>
          <w:rFonts w:ascii="Times New Roman" w:eastAsia="Times New Roman" w:hAnsi="Times New Roman" w:cs="Times New Roman"/>
          <w:i/>
          <w:iCs/>
          <w:kern w:val="0"/>
          <w:lang w:val="es-AR" w:eastAsia="es-AR"/>
          <w14:ligatures w14:val="none"/>
        </w:rPr>
        <w:t>sometida a variaciones de dirección</w:t>
      </w:r>
      <w:r w:rsidRPr="00876628">
        <w:rPr>
          <w:rFonts w:ascii="Times New Roman" w:eastAsia="Times New Roman" w:hAnsi="Times New Roman" w:cs="Times New Roman"/>
          <w:kern w:val="0"/>
          <w:lang w:val="es-AR" w:eastAsia="es-AR"/>
          <w14:ligatures w14:val="none"/>
        </w:rPr>
        <w:t xml:space="preserve"> (bifurcada, ahorquillada), </w:t>
      </w:r>
      <w:r w:rsidRPr="00876628">
        <w:rPr>
          <w:rFonts w:ascii="Times New Roman" w:eastAsia="Times New Roman" w:hAnsi="Times New Roman" w:cs="Times New Roman"/>
          <w:i/>
          <w:iCs/>
          <w:kern w:val="0"/>
          <w:lang w:val="es-AR" w:eastAsia="es-AR"/>
          <w14:ligatures w14:val="none"/>
        </w:rPr>
        <w:t>sometida a derivaciones</w:t>
      </w:r>
      <w:r w:rsidRPr="00876628">
        <w:rPr>
          <w:rFonts w:ascii="Times New Roman" w:eastAsia="Times New Roman" w:hAnsi="Times New Roman" w:cs="Times New Roman"/>
          <w:kern w:val="0"/>
          <w:lang w:val="es-AR" w:eastAsia="es-AR"/>
          <w14:ligatures w14:val="none"/>
        </w:rPr>
        <w:t>. Los objetos visibles, las enunciaciones formuladas, las fuerzas en ejercicio, los sujetos en posición son como vectores o tensores” (Deleuze, 1990, p. 155. Cursiva en el original).</w:t>
      </w:r>
    </w:p>
    <w:p w14:paraId="3C401A93" w14:textId="77777777" w:rsidR="003A0531" w:rsidRPr="00876628" w:rsidRDefault="003A0531"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kern w:val="0"/>
          <w:lang w:val="es-AR" w:eastAsia="es-AR"/>
          <w14:ligatures w14:val="none"/>
        </w:rPr>
        <w:lastRenderedPageBreak/>
        <w:t>Así, este autor enfatiza que el dispositivo organiza lo visible y lo invisible, lo decible y lo indecible y aquello que puede aparecer como objeto de conocimiento. Produce las condiciones para que algo pueda ser visto, nombrado, pensado y tratado de determinada manera.</w:t>
      </w:r>
    </w:p>
    <w:p w14:paraId="3A363434" w14:textId="77777777" w:rsidR="007F1D06" w:rsidRDefault="003A0531" w:rsidP="007F1D06">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kern w:val="0"/>
          <w:lang w:val="es-AR" w:eastAsia="es-AR"/>
          <w14:ligatures w14:val="none"/>
        </w:rPr>
        <w:t>Un dispositivo implica entonces líneas de fuerzas que van de un punto singular al otro formando una red de poder, saber y subjetividad. Produce así determinada subjetividad.</w:t>
      </w:r>
      <w:r w:rsidR="00880D01" w:rsidRPr="00876628">
        <w:rPr>
          <w:rStyle w:val="Refdenotaalpie"/>
          <w:rFonts w:ascii="Times New Roman" w:eastAsia="Times New Roman" w:hAnsi="Times New Roman" w:cs="Times New Roman"/>
          <w:kern w:val="0"/>
          <w:lang w:val="es-AR" w:eastAsia="es-AR"/>
          <w14:ligatures w14:val="none"/>
        </w:rPr>
        <w:footnoteReference w:id="3"/>
      </w:r>
      <w:r w:rsidRPr="00876628">
        <w:rPr>
          <w:rFonts w:ascii="Times New Roman" w:eastAsia="Times New Roman" w:hAnsi="Times New Roman" w:cs="Times New Roman"/>
          <w:kern w:val="0"/>
          <w:lang w:val="es-AR" w:eastAsia="es-AR"/>
          <w14:ligatures w14:val="none"/>
        </w:rPr>
        <w:t> </w:t>
      </w:r>
    </w:p>
    <w:p w14:paraId="75B4BE46" w14:textId="563E9710" w:rsidR="007F1D06" w:rsidRPr="007F1D06" w:rsidRDefault="00A955C8" w:rsidP="007F1D06">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hAnsi="Times New Roman" w:cs="Times New Roman"/>
          <w:b/>
          <w:bCs/>
          <w:lang w:val="es-AR"/>
        </w:rPr>
        <w:t>Investigación en artes y formación universitaria</w:t>
      </w:r>
    </w:p>
    <w:p w14:paraId="7FDCC60A" w14:textId="32A16BE3"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Tradicionalmente, las experiencias artísticas estudiantiles han circulado bajo las categorías de ejercicios, trabajos prácticos o producciones intuitivas. La emergencia del dispositivo de investigación en artes, el eje organizador de la cursada de Epistemología de las </w:t>
      </w:r>
      <w:r w:rsidR="00F977CB">
        <w:rPr>
          <w:rFonts w:ascii="Times New Roman" w:hAnsi="Times New Roman" w:cs="Times New Roman"/>
          <w:lang w:val="es-AR"/>
        </w:rPr>
        <w:t>A</w:t>
      </w:r>
      <w:r w:rsidRPr="00876628">
        <w:rPr>
          <w:rFonts w:ascii="Times New Roman" w:hAnsi="Times New Roman" w:cs="Times New Roman"/>
          <w:lang w:val="es-AR"/>
        </w:rPr>
        <w:t>rtes, altera ese escenario al hacer visible el proceso creativo, las decisiones metodológicas, las relaciones conceptuales, las operaciones heurísticas y las transformaciones del proyecto. A la vez, hace enunciable la formulación de problemas de investigación, objetivos, marcos conceptuales, estrategias de producción y reflexiones sobre el proceso. </w:t>
      </w:r>
    </w:p>
    <w:p w14:paraId="53A65B2D" w14:textId="5425E9F3"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Dicho de otro modo, la investigación en artes opera como un dispositivo curricular en tanto relaciona y articula prácticas, saberes, concepciones epistemológicas, estrategias de enseñanza, criterios de acreditación e instrumentos específicos (esquema operacional, rúbrica, cronograma) que regulan y orientan el proceso creativo. Configura así un modo específico de formación universitaria que genera transformaciones en la relación entre teoría y práctica (mediante la operativización conceptual), en la lógica de acreditación (el conocimiento artístico se valida por su sistematización procesual) y en las formas en que los estudiantes se constituyen como sujetos de conocimiento. Respecto de esto último, produce efectos en la subjetividad, tanto en la apropiación reflexiva de criterios de autoevaluación como al desplazar al estudiante desde una identidad disciplinar cerrada hacia un posicionamiento relacional e interdisciplinario.  </w:t>
      </w:r>
    </w:p>
    <w:p w14:paraId="3004BCC4" w14:textId="7D437B1B"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La investigación en artes también constituye un campo de fuerzas. Ella define qué es investigar, qué es producir conocimiento artístico, qué criterios son válidos y qué tipo de estudiante se espera formar. A su vez, produce posibilidades de acción porque busca abrir procesos de exploración y construcción de problemas</w:t>
      </w:r>
      <w:r w:rsidR="009158EC">
        <w:rPr>
          <w:rFonts w:ascii="Times New Roman" w:hAnsi="Times New Roman" w:cs="Times New Roman"/>
          <w:lang w:val="es-AR"/>
        </w:rPr>
        <w:t xml:space="preserve">. En tanto dispositivo no actúa </w:t>
      </w:r>
      <w:r w:rsidRPr="00876628">
        <w:rPr>
          <w:rFonts w:ascii="Times New Roman" w:hAnsi="Times New Roman" w:cs="Times New Roman"/>
          <w:lang w:val="es-AR"/>
        </w:rPr>
        <w:t>únicamente regulando; además habilita posibilidades novedosas de experiencia y conocimiento.</w:t>
      </w:r>
    </w:p>
    <w:p w14:paraId="34F16213" w14:textId="6CF9DE8D"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Como vimos con Deleuze, nuestras formas de pensar, actuar, sentir y comprendernos a nosotros mismos emergen dentro de dispositivos históricos concretos. La investigación en artes favorece entonces una subjetividad capaz de problematizar su práctica, construir relaciones conceptuales, operar interdisciplinariamente, reflexionar sobre sus procedimientos y comprender el proceso creativo como producción de conocimiento.  </w:t>
      </w:r>
    </w:p>
    <w:p w14:paraId="2B4C39F0" w14:textId="77777777"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lastRenderedPageBreak/>
        <w:t>Análisis documental de los programas de la materia</w:t>
      </w:r>
    </w:p>
    <w:p w14:paraId="26576728" w14:textId="0A943411"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Desde su concepción, pionera en la articulación entre arte y conocimiento en el nivel superior de Argentina, la asignatura Epistemología de las </w:t>
      </w:r>
      <w:r w:rsidR="00F977CB">
        <w:rPr>
          <w:rFonts w:ascii="Times New Roman" w:hAnsi="Times New Roman" w:cs="Times New Roman"/>
          <w:lang w:val="es-AR"/>
        </w:rPr>
        <w:t>A</w:t>
      </w:r>
      <w:r w:rsidRPr="00876628">
        <w:rPr>
          <w:rFonts w:ascii="Times New Roman" w:hAnsi="Times New Roman" w:cs="Times New Roman"/>
          <w:lang w:val="es-AR"/>
        </w:rPr>
        <w:t>rtes se organizó bajo una prescripción historiográfica. Este ordenamiento respondía a la necesidad de elaborar una justificación académica para el dictado de una materia que parecía unir dos mundos separados: la epistemología y el arte. Pero el equipo de cátedra requería dar cuenta de una reconfiguración epistemológica de lo artístico, en particular, y de lo estético, en general, para considerarlo como una posible herramienta apropiada para el análisis de los aspectos histórico-sociales contemporáneos. Bajo la fundamentación de los primeros programas, esta reconfiguración implicaba un recorrido historiográfico a través de las distintas corrientes del pensamiento que se han ocupado de la entidad de lo artístico, lo estético y de lo epistémico. En un principio dicha senda se acotó al período de la modernidad, a partir del racionalismo cartesiano, pero fundamentalmente de la construcción teórica kantiana. Sin embargo, luego el recorte histórico se fue ampliando hasta la contemporaneidad.</w:t>
      </w:r>
    </w:p>
    <w:p w14:paraId="021D4180" w14:textId="77777777"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El programa vigente durante el año 2023 fue el último que consideró esta estructura. Este ya comprendía el proceso artístico en un marco relacional (en el cual sujeto y objeto se coproducen) y situacional (que no solo enmarca si no que es productivo), pero dividía la cursada en una exposición teórica dirigida hacia la relación obra-público y los encuentros prácticos estaban enfocados en la relación artista-obra. Esta distinción también estipulaba diferentes materiales didácticos para cada momento. Para la exposición teórica se proponía la utilización de cuadros sinópticos, mapas conceptuales e infografías, teniendo en cuenta el importante papel que se le da al entorno sociocultural desde el marco teórico de la asignatura y apuntalando la lectura comprensiva de los textos. Por otra parte, la parte práctica estaba diseñada como un espacio de ejercitación sobre los principales ejes de los autores tratados en los teóricos. Para ello se planificaban y diseñaban guías de lectura de carácter conceptual como herramientas para distinguir la perspectiva del autor, los conceptos, palabras y expresiones claves, las afirmaciones principales, síntesis del texto, conclusiones del autor y comentarios del lector. Como metodología de trabajo se proponía que en los prácticos los estudiantes se organizaran en grupos para discutir los temas y luego presentarlos en un plenario donde se ordenarían los conceptos en pos del cumplimiento de los objetivos. A su vez, se mencionaba la utilización de producciones artísticas como ejemplos debido al perfil teórico abstracto de la materia. </w:t>
      </w:r>
    </w:p>
    <w:p w14:paraId="3766886B" w14:textId="20138422" w:rsidR="00A955C8" w:rsidRPr="00876628" w:rsidRDefault="00A955C8"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Por último, el programa consideraba la realización de un proyecto que podía ser una investigación en artes o basada en artes, la cual se iba modelando clase a clase a partir de los aportes recibidos por los marcos teóricos de los autores estudiados. Esta</w:t>
      </w:r>
      <w:r w:rsidR="00380785">
        <w:rPr>
          <w:rFonts w:ascii="Times New Roman" w:hAnsi="Times New Roman" w:cs="Times New Roman"/>
          <w:lang w:val="es-AR"/>
        </w:rPr>
        <w:t xml:space="preserve"> </w:t>
      </w:r>
      <w:r w:rsidRPr="00876628">
        <w:rPr>
          <w:rFonts w:ascii="Times New Roman" w:hAnsi="Times New Roman" w:cs="Times New Roman"/>
          <w:lang w:val="es-AR"/>
        </w:rPr>
        <w:t>metodología de evaluación era considerada diagnóstica, continua y sumativa, tal como se estipulaba ya en el primer programa de la materia.</w:t>
      </w:r>
      <w:r w:rsidR="0057030D" w:rsidRPr="00876628">
        <w:rPr>
          <w:rStyle w:val="Refdenotaalpie"/>
          <w:rFonts w:ascii="Times New Roman" w:hAnsi="Times New Roman" w:cs="Times New Roman"/>
          <w:lang w:val="es-AR"/>
        </w:rPr>
        <w:footnoteReference w:id="4"/>
      </w:r>
    </w:p>
    <w:p w14:paraId="70A1FB73" w14:textId="03F71B37" w:rsidR="003D11DB" w:rsidRPr="00876628" w:rsidRDefault="003D11DB"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lastRenderedPageBreak/>
        <w:t xml:space="preserve">La fundamentación del programa 2023 indica entonces que la asignatura Epistemología de las Artes reconstruye de modo estratégico un planteo historiográfico de autores insertos en la filosofía occidental, que han desarrollado la reflexión teórica acerca de los aspectos epistemológicos del proceso artístico, desde el siglo XVIII hacia la contemporaneidad, época fundacional de una reconfiguración del concepto de arte, que, a diferencia del concepto construido en la modernidad, toma en consideración su posibilidad epistémica. Construye un fundamento teórico que entiende lo artístico como proceso relacional y situacional y que tiene un modo específico de generar y sistematizar el conocimiento factible de ser analizado y replicado, tanto en su experiencia receptiva-interpretativa, como en su operatoria constructiva creativa. Aplica un especial énfasis en la operatoria constructiva-creativa, a partir de la denominada Investigación en Artes, entendida como la puesta en acto de la epistemología de las </w:t>
      </w:r>
      <w:r w:rsidR="008F2B1A">
        <w:rPr>
          <w:rFonts w:ascii="Times New Roman" w:hAnsi="Times New Roman" w:cs="Times New Roman"/>
          <w:lang w:val="es-AR"/>
        </w:rPr>
        <w:t>a</w:t>
      </w:r>
      <w:r w:rsidRPr="00876628">
        <w:rPr>
          <w:rFonts w:ascii="Times New Roman" w:hAnsi="Times New Roman" w:cs="Times New Roman"/>
          <w:lang w:val="es-AR"/>
        </w:rPr>
        <w:t>rtes. </w:t>
      </w:r>
    </w:p>
    <w:p w14:paraId="4AF3AB2C" w14:textId="6F5B8293" w:rsidR="00380785" w:rsidRPr="007F1D06" w:rsidRDefault="003D11DB"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Si el desarrollo de la cursada, durante casi quince años, tomó como eje principal el marco historiográfico (para diferenciar el proceso artístico moderno del contemporáneo), en los programas de 2024 y 2025 se concibe la necesidad de desarticular el recorrido historiográfico, a fin de reforzar el aspecto analítico y reflexivo de las diversas definiciones y características que tiene la instancia de la generación de la obra-producto-acontecimiento y la de su observación-fruición-interpretación vivencia. A partir de ese momento, se deja de lado también el énfasis sobre la recepción en los teóricos y acerca de la producción en las clases prácticas, priorizando la organización de los distintos bloques temáticos en base a las relaciones artista-creatividad; obra-materialidad; público-interpretación.</w:t>
      </w:r>
    </w:p>
    <w:p w14:paraId="6CEB590A" w14:textId="61B3D4B2" w:rsidR="003E4B05" w:rsidRPr="00876628" w:rsidRDefault="003E4B05" w:rsidP="00876628">
      <w:pPr>
        <w:spacing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b/>
          <w:bCs/>
          <w:color w:val="000000"/>
          <w:kern w:val="0"/>
          <w:lang w:val="es-AR" w:eastAsia="es-AR"/>
          <w14:ligatures w14:val="none"/>
        </w:rPr>
        <w:t>Tabla 1</w:t>
      </w:r>
    </w:p>
    <w:p w14:paraId="10C1A2F3" w14:textId="78F81E6B" w:rsidR="00876628" w:rsidRPr="00380785" w:rsidRDefault="003E4B05" w:rsidP="00876628">
      <w:pPr>
        <w:spacing w:line="240" w:lineRule="auto"/>
        <w:jc w:val="both"/>
        <w:rPr>
          <w:rFonts w:ascii="Times New Roman" w:eastAsia="Times New Roman" w:hAnsi="Times New Roman" w:cs="Times New Roman"/>
          <w:color w:val="000000"/>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Tabla comparativa de los bloques temáticos en los que se estructuraron diferentes programas de la materia</w:t>
      </w:r>
    </w:p>
    <w:tbl>
      <w:tblPr>
        <w:tblW w:w="0" w:type="auto"/>
        <w:tblCellMar>
          <w:top w:w="15" w:type="dxa"/>
          <w:left w:w="15" w:type="dxa"/>
          <w:bottom w:w="15" w:type="dxa"/>
          <w:right w:w="15" w:type="dxa"/>
        </w:tblCellMar>
        <w:tblLook w:val="04A0" w:firstRow="1" w:lastRow="0" w:firstColumn="1" w:lastColumn="0" w:noHBand="0" w:noVBand="1"/>
      </w:tblPr>
      <w:tblGrid>
        <w:gridCol w:w="4836"/>
        <w:gridCol w:w="3868"/>
      </w:tblGrid>
      <w:tr w:rsidR="003E4B05" w:rsidRPr="00876628" w14:paraId="27891154" w14:textId="77777777">
        <w:trPr>
          <w:trHeight w:val="25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C3532F"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Programa 2023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5B02D8"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Programas 2024 y 2025</w:t>
            </w:r>
          </w:p>
        </w:tc>
      </w:tr>
      <w:tr w:rsidR="003E4B05" w:rsidRPr="00876628" w14:paraId="47F4CCFB" w14:textId="77777777">
        <w:trPr>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6A9CE8"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 Los fundamentos teóricos para la construcción de una epistemología de artes. Introducción a la investigación en artes.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123E82"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 Los fundamentos teóricos para la construcción de una epistemología de artes. Introducción a la investigación en artes.</w:t>
            </w:r>
          </w:p>
        </w:tc>
      </w:tr>
      <w:tr w:rsidR="003E4B05" w:rsidRPr="00876628" w14:paraId="1D54FFBE" w14:textId="77777777">
        <w:trPr>
          <w:trHeight w:val="352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68852A"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lastRenderedPageBreak/>
              <w:t>BLOQUE II. La dimensión epistémica del proceso artístico en el marco de Corrientes de pensamiento modernas</w:t>
            </w:r>
          </w:p>
          <w:p w14:paraId="65C956C6"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III - Análisis de la dimensión epistémica del proceso artístico, en el marco de corrientes de pensamiento lógico-racionalistas y materialistas del siglo XX</w:t>
            </w:r>
          </w:p>
          <w:p w14:paraId="7812E4CF"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IV La dimensión epistémica del proceso artístico en el marco de corrientes constructivistas y relacionales, ontológicas, psicológicas y pragmáticas. -El paso del giro lingüístico al giro icónico.</w:t>
            </w:r>
          </w:p>
          <w:p w14:paraId="07E0D536"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7601D68"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II. Diferencias entre el proceso artístico moderno y el contemporáneo. Su influencia en la construcción de la dimensión epistémica.</w:t>
            </w:r>
          </w:p>
        </w:tc>
      </w:tr>
      <w:tr w:rsidR="003E4B05" w:rsidRPr="00876628" w14:paraId="249FB851" w14:textId="77777777">
        <w:trPr>
          <w:trHeight w:val="177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E3D125"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DB7054"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III. La dimensión epistémica de la creatividad.</w:t>
            </w:r>
          </w:p>
          <w:p w14:paraId="637111F7"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IV. La obra. Plasmación, materialidad, dispositivo, performatividad en el marco de la dimensión epistémica.</w:t>
            </w:r>
          </w:p>
          <w:p w14:paraId="03CB2D91" w14:textId="77777777" w:rsidR="003E4B05" w:rsidRPr="00876628" w:rsidRDefault="003E4B05" w:rsidP="00876628">
            <w:pPr>
              <w:spacing w:after="0" w:line="240" w:lineRule="auto"/>
              <w:jc w:val="both"/>
              <w:rPr>
                <w:rFonts w:ascii="Times New Roman" w:eastAsia="Times New Roman" w:hAnsi="Times New Roman" w:cs="Times New Roman"/>
                <w:kern w:val="0"/>
                <w:lang w:val="es-AR" w:eastAsia="es-AR"/>
                <w14:ligatures w14:val="none"/>
              </w:rPr>
            </w:pPr>
            <w:r w:rsidRPr="00876628">
              <w:rPr>
                <w:rFonts w:ascii="Times New Roman" w:eastAsia="Times New Roman" w:hAnsi="Times New Roman" w:cs="Times New Roman"/>
                <w:color w:val="000000"/>
                <w:kern w:val="0"/>
                <w:lang w:val="es-AR" w:eastAsia="es-AR"/>
                <w14:ligatures w14:val="none"/>
              </w:rPr>
              <w:t>BLOQUE V. La relación público-obra en el marco de la experiencia epistémica.</w:t>
            </w:r>
          </w:p>
        </w:tc>
      </w:tr>
    </w:tbl>
    <w:p w14:paraId="4E6FCB0A" w14:textId="77777777" w:rsidR="00A655C3" w:rsidRPr="00876628" w:rsidRDefault="00A655C3" w:rsidP="00876628">
      <w:pPr>
        <w:spacing w:line="240" w:lineRule="auto"/>
        <w:jc w:val="both"/>
        <w:rPr>
          <w:rFonts w:ascii="Times New Roman" w:hAnsi="Times New Roman" w:cs="Times New Roman"/>
          <w:lang w:val="es-AR"/>
        </w:rPr>
      </w:pPr>
    </w:p>
    <w:p w14:paraId="486F8A03" w14:textId="0DD56426" w:rsidR="00A655C3" w:rsidRPr="00876628" w:rsidRDefault="00A655C3" w:rsidP="007F1D06">
      <w:pPr>
        <w:spacing w:line="240" w:lineRule="auto"/>
        <w:jc w:val="both"/>
        <w:rPr>
          <w:rFonts w:ascii="Times New Roman" w:hAnsi="Times New Roman" w:cs="Times New Roman"/>
          <w:lang w:val="es-AR"/>
        </w:rPr>
      </w:pPr>
      <w:r w:rsidRPr="00876628">
        <w:rPr>
          <w:rFonts w:ascii="Times New Roman" w:hAnsi="Times New Roman" w:cs="Times New Roman"/>
          <w:lang w:val="es-AR"/>
        </w:rPr>
        <w:t>Los objetivos generales de la materia no se modifican de la propuesta 2023 a la 2024-2025:</w:t>
      </w:r>
    </w:p>
    <w:p w14:paraId="7A0E6782" w14:textId="0C988729" w:rsidR="00A655C3" w:rsidRPr="00876628" w:rsidRDefault="00A655C3" w:rsidP="009A44C9">
      <w:pPr>
        <w:spacing w:after="0" w:line="240" w:lineRule="auto"/>
        <w:jc w:val="both"/>
        <w:rPr>
          <w:rFonts w:ascii="Times New Roman" w:hAnsi="Times New Roman" w:cs="Times New Roman"/>
          <w:lang w:val="es-AR"/>
        </w:rPr>
      </w:pPr>
      <w:r w:rsidRPr="00876628">
        <w:rPr>
          <w:rFonts w:ascii="Times New Roman" w:hAnsi="Times New Roman" w:cs="Times New Roman"/>
          <w:lang w:val="es-AR"/>
        </w:rPr>
        <w:t>-</w:t>
      </w:r>
      <w:r w:rsidR="006A08B6">
        <w:rPr>
          <w:rFonts w:ascii="Times New Roman" w:hAnsi="Times New Roman" w:cs="Times New Roman"/>
          <w:lang w:val="es-AR"/>
        </w:rPr>
        <w:t xml:space="preserve"> </w:t>
      </w:r>
      <w:r w:rsidRPr="00876628">
        <w:rPr>
          <w:rFonts w:ascii="Times New Roman" w:hAnsi="Times New Roman" w:cs="Times New Roman"/>
          <w:lang w:val="es-AR"/>
        </w:rPr>
        <w:t>Construir un marco teórico que valore el papel del arte como agente concreto y modificador de la realidad, factible de ser validado como campo de conocimiento genuino.</w:t>
      </w:r>
    </w:p>
    <w:p w14:paraId="15A5DEF0" w14:textId="5285FA26" w:rsidR="00A655C3" w:rsidRPr="00876628" w:rsidRDefault="00A655C3" w:rsidP="009A44C9">
      <w:pPr>
        <w:spacing w:after="0" w:line="240" w:lineRule="auto"/>
        <w:jc w:val="both"/>
        <w:rPr>
          <w:rFonts w:ascii="Times New Roman" w:hAnsi="Times New Roman" w:cs="Times New Roman"/>
          <w:lang w:val="es-AR"/>
        </w:rPr>
      </w:pPr>
      <w:r w:rsidRPr="00876628">
        <w:rPr>
          <w:rFonts w:ascii="Times New Roman" w:hAnsi="Times New Roman" w:cs="Times New Roman"/>
          <w:lang w:val="es-AR"/>
        </w:rPr>
        <w:t>-</w:t>
      </w:r>
      <w:r w:rsidR="006A08B6">
        <w:rPr>
          <w:rFonts w:ascii="Times New Roman" w:hAnsi="Times New Roman" w:cs="Times New Roman"/>
          <w:lang w:val="es-AR"/>
        </w:rPr>
        <w:t xml:space="preserve"> </w:t>
      </w:r>
      <w:r w:rsidRPr="00876628">
        <w:rPr>
          <w:rFonts w:ascii="Times New Roman" w:hAnsi="Times New Roman" w:cs="Times New Roman"/>
          <w:lang w:val="es-AR"/>
        </w:rPr>
        <w:t>Generar conocimientos y recursos metodológicos que les permitan abordar las distintas corrientes de pensamiento moderno y contemporáneo que refieren a la dimensión epistémica del proceso artístico.</w:t>
      </w:r>
    </w:p>
    <w:p w14:paraId="176668A5" w14:textId="78DA5DDE" w:rsidR="00A655C3" w:rsidRPr="00876628" w:rsidRDefault="00A655C3" w:rsidP="009A44C9">
      <w:pPr>
        <w:spacing w:line="240" w:lineRule="auto"/>
        <w:jc w:val="both"/>
        <w:rPr>
          <w:rFonts w:ascii="Times New Roman" w:hAnsi="Times New Roman" w:cs="Times New Roman"/>
          <w:lang w:val="es-AR"/>
        </w:rPr>
      </w:pPr>
      <w:r w:rsidRPr="00876628">
        <w:rPr>
          <w:rFonts w:ascii="Times New Roman" w:hAnsi="Times New Roman" w:cs="Times New Roman"/>
          <w:lang w:val="es-AR"/>
        </w:rPr>
        <w:t>-</w:t>
      </w:r>
      <w:r w:rsidR="006A08B6">
        <w:rPr>
          <w:rFonts w:ascii="Times New Roman" w:hAnsi="Times New Roman" w:cs="Times New Roman"/>
          <w:lang w:val="es-AR"/>
        </w:rPr>
        <w:t xml:space="preserve"> </w:t>
      </w:r>
      <w:r w:rsidRPr="00876628">
        <w:rPr>
          <w:rFonts w:ascii="Times New Roman" w:hAnsi="Times New Roman" w:cs="Times New Roman"/>
          <w:lang w:val="es-AR"/>
        </w:rPr>
        <w:t>Aplicar herramientas operativas conceptuales que permitan dar cuenta de la dimensión epistémica del proceso creativo y receptivo artístico.</w:t>
      </w:r>
    </w:p>
    <w:p w14:paraId="4EC9320B" w14:textId="4BE4A4EB" w:rsidR="00A655C3" w:rsidRPr="00876628" w:rsidRDefault="00A655C3"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Sin embargo, como se puede observar en la tabla, los componentes del proceso artístico, desglosados adquieren mayor relevancia que una lectura historiográfica.  Añadamos a ello que, en la práctica docente, en cuanto a los teóricos, en los programas de 2024 y 2025 se diseñan ejercicios reflexivos que apuntan a que los estudiantes puedan retomar los contenidos de cada clase mediante la elaboración de un texto propio a partir de una consigna. Estas actividades promueven la comprensión e interpretación de la bibliografía obligatoria.</w:t>
      </w:r>
      <w:r w:rsidR="00FF02AD" w:rsidRPr="00876628">
        <w:rPr>
          <w:rStyle w:val="Refdenotaalpie"/>
          <w:rFonts w:ascii="Times New Roman" w:hAnsi="Times New Roman" w:cs="Times New Roman"/>
          <w:lang w:val="es-AR"/>
        </w:rPr>
        <w:footnoteReference w:id="5"/>
      </w:r>
      <w:r w:rsidRPr="00876628">
        <w:rPr>
          <w:rFonts w:ascii="Times New Roman" w:hAnsi="Times New Roman" w:cs="Times New Roman"/>
          <w:lang w:val="es-AR"/>
        </w:rPr>
        <w:t xml:space="preserve"> Por otro lado, en los prácticos se multiplican las clases taller </w:t>
      </w:r>
      <w:r w:rsidRPr="00876628">
        <w:rPr>
          <w:rFonts w:ascii="Times New Roman" w:hAnsi="Times New Roman" w:cs="Times New Roman"/>
          <w:lang w:val="es-AR"/>
        </w:rPr>
        <w:lastRenderedPageBreak/>
        <w:t>con el objetivo de generar más instancias de diálogo con respecto al avance del proyecto de investigación. Esto promueve una mayor relación entre la bibliografía obligatoria, los teóricos y el trabajo final.</w:t>
      </w:r>
    </w:p>
    <w:p w14:paraId="7443BA40" w14:textId="4013E76C" w:rsidR="00573C5C" w:rsidRPr="00876628" w:rsidRDefault="00573C5C"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De la tabla comparativa se desprende, asimismo, que tanto en el programa 2023 como en el 2024 y 2025, el Bloque I es igual para todas las cohortes e implica un análisis del impacto del paradigma contemporáneo en la producción de conocimiento en el campo de las artes, a la vez que considera que los estudiantes puedan diferenciar la investigación científica de la investigación en artes.  Los programas de 2024 y 2025, sin embargo, modifican la bibliografía. Si bien antes existía bibliografía propia de la </w:t>
      </w:r>
      <w:r w:rsidR="00AB63E4" w:rsidRPr="00876628">
        <w:rPr>
          <w:rFonts w:ascii="Times New Roman" w:hAnsi="Times New Roman" w:cs="Times New Roman"/>
          <w:lang w:val="es-AR"/>
        </w:rPr>
        <w:t>cátedra —</w:t>
      </w:r>
      <w:r w:rsidRPr="00876628">
        <w:rPr>
          <w:rFonts w:ascii="Times New Roman" w:hAnsi="Times New Roman" w:cs="Times New Roman"/>
          <w:lang w:val="es-AR"/>
        </w:rPr>
        <w:t xml:space="preserve">referida a la fundamentación de una </w:t>
      </w:r>
      <w:r w:rsidR="008F2B1A">
        <w:rPr>
          <w:rFonts w:ascii="Times New Roman" w:hAnsi="Times New Roman" w:cs="Times New Roman"/>
          <w:lang w:val="es-AR"/>
        </w:rPr>
        <w:t>e</w:t>
      </w:r>
      <w:r w:rsidRPr="00876628">
        <w:rPr>
          <w:rFonts w:ascii="Times New Roman" w:hAnsi="Times New Roman" w:cs="Times New Roman"/>
          <w:lang w:val="es-AR"/>
        </w:rPr>
        <w:t xml:space="preserve">pistemología de las artes y de la investigación artística en la academia (Sánchez, 2013; García &amp; Belen, 2013; Belen, 2019)—, se incorpora un artículo que expone las pautas que definen el trabajo práctico final y lo analiza en tanto ejercicio que advierte qué posicionamientos epistémicos reproducimos en la investigación académica. En este sentido, el artículo añade valor a la construcción de un marco relacional y situacional en el que la puesta en acto de </w:t>
      </w:r>
      <w:r w:rsidR="00F22B24">
        <w:rPr>
          <w:rFonts w:ascii="Times New Roman" w:hAnsi="Times New Roman" w:cs="Times New Roman"/>
          <w:lang w:val="es-AR"/>
        </w:rPr>
        <w:t>e</w:t>
      </w:r>
      <w:r w:rsidRPr="00876628">
        <w:rPr>
          <w:rFonts w:ascii="Times New Roman" w:hAnsi="Times New Roman" w:cs="Times New Roman"/>
          <w:lang w:val="es-AR"/>
        </w:rPr>
        <w:t xml:space="preserve">pistemología de las </w:t>
      </w:r>
      <w:r w:rsidR="00F22B24">
        <w:rPr>
          <w:rFonts w:ascii="Times New Roman" w:hAnsi="Times New Roman" w:cs="Times New Roman"/>
          <w:lang w:val="es-AR"/>
        </w:rPr>
        <w:t>a</w:t>
      </w:r>
      <w:r w:rsidRPr="00876628">
        <w:rPr>
          <w:rFonts w:ascii="Times New Roman" w:hAnsi="Times New Roman" w:cs="Times New Roman"/>
          <w:lang w:val="es-AR"/>
        </w:rPr>
        <w:t>rtes tiene lugar. Se advierte que mediante este cambio los estudiantes pueden referenciar de manera más directa el proceso artístico como investigación. Por otra parte, los bloques subsiguientes: 2, 3, 4 y 5 sí varían. Estos cambios podrían demandar una examinación más exhaustiva, no obstante, para el objetivo de esta ponencia tendremos en cuenta que el planteo historiográfico del 2023 implicaba que los estudiantes se encontraran con los fundamentos del arte como conocimiento, desde el paradigma contemporáneo, recién al final de la materia. Además, al dividir el proceso artístico en las clases de teóricos para la recepción y en las clases prácticas para la producción esta escisión se trasladaba al planteo del proyecto de investigación.</w:t>
      </w:r>
    </w:p>
    <w:p w14:paraId="654D28DA" w14:textId="77777777" w:rsidR="00573C5C" w:rsidRPr="00876628" w:rsidRDefault="00573C5C"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Los programas de 2024 y 2025, al reordenar los bloques desde el proceso artístico, permiten un estudio integral y no aislado de los momentos implicados en la producción de conocimiento artístico. Asimismo, de las modificaciones se desprende que la estética moderna, en especial la kantiana, se incorpora recién en la mitad del programa, lo que permite comparar la noción de creatividad moderna con la contemporánea, y por lo tanto, examinar la supervivencia del concepto de genio kantiano en la actualidad.</w:t>
      </w:r>
    </w:p>
    <w:p w14:paraId="08A9879D"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t>Tres desplazamientos epistemológicos de la investigación en artes</w:t>
      </w:r>
    </w:p>
    <w:p w14:paraId="6AC4401D"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En otra oportunidad analizamos que, en las carreras artísticas, no pocos estudiantes llegan a las materias consideradas “teóricas” con ciertos prejuicios que pueden ser afirmados por la academia o criticados por ella. En dicho contexto, vale la pena preguntarse por las alternativas que se puede ofrecer a estas ideas previas, que suelen relegar la reflexión, al oponerla a la producción artística (Belen &amp; Delle Donne, 2023, 2024). En esta ocasión proponemos considerar dificultades comunes en diferentes proyectos de investigación en artes (realizados bajo los programas analizados) que, al ser distinguidas por los estudiantes mediante la intervención de los docentes, permiten reformular sus creencias y considerar las problemáticas que la cátedra propone. Este </w:t>
      </w:r>
      <w:r w:rsidRPr="00876628">
        <w:rPr>
          <w:rFonts w:ascii="Times New Roman" w:hAnsi="Times New Roman" w:cs="Times New Roman"/>
          <w:lang w:val="es-AR"/>
        </w:rPr>
        <w:lastRenderedPageBreak/>
        <w:t>análisis permitirá identificar transformaciones recurrentes en el pasaje desde propuestas inicialmente temáticas y referenciales hacia desarrollos procesuales centrados en la heurística del hacer artístico, en la progresiva articulación entre marcos teóricos y decisiones operativas y en el desplazamiento desde identidades disciplinares cerradas hacia prácticas interdisciplinares sostenidas por el pensamiento en frontera.</w:t>
      </w:r>
    </w:p>
    <w:p w14:paraId="05DC8D94"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Comprendemos que estos momentos corresponden a transformaciones profundas en el posicionamiento que los estudiantes asumen respecto de la relación entre arte y conocimiento y, por esto mismo, proponemos llamarlos desplazamientos epistemológicos.</w:t>
      </w:r>
    </w:p>
    <w:p w14:paraId="79300F99"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t>Primer desplazamiento epistemológico: de la investigación científica a la investigación en artes</w:t>
      </w:r>
    </w:p>
    <w:p w14:paraId="43D3608F"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Al inicio de la elaboración del proyecto de investigación en artes se observa una reticencia a percibirla como acto inmanente en donde sujeto y objeto no se separan. Por este motivo, la mayoría de las correcciones que realizan los docentes tienden a invitar a desnaturalizar la pretendida separación entre investigación como producción de conocimiento y la práctica artística como una disciplina subsidiaria, disponible para ilustrar los datos obtenidos por la razón objetiva.</w:t>
      </w:r>
    </w:p>
    <w:p w14:paraId="1F2C3115"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De hecho, esta problemática se evidencia en el ordenamiento por etapas de los objetivos propuestos en la primera entrega del esquema operacional. En ella es frecuente encontrar que los equipos distingan una etapa denominada “investigación”, generalmente inicial, y etapas posteriores nombradas como “producción”, “montaje”, “diseño”, etc. Ahondar en qué objetivos consideran necesarios para llevar adelante cada etapa permite que desnaturalicen la imposición de que la mera recolección de datos o lectura de fuentes se considera como la producción de conocimiento propiamente dicho o que la producción de conocimiento tendrá lugar en una instancia de reflexión abstracta, aislada de la selección y ejecución de procedimientos visuales, audiovisuales o multimediales.</w:t>
      </w:r>
    </w:p>
    <w:p w14:paraId="7D63B204"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En el proyecto de investigación en artes denominado </w:t>
      </w:r>
      <w:r w:rsidRPr="00876628">
        <w:rPr>
          <w:rFonts w:ascii="Times New Roman" w:hAnsi="Times New Roman" w:cs="Times New Roman"/>
          <w:i/>
          <w:iCs/>
          <w:lang w:val="es-AR"/>
        </w:rPr>
        <w:t>Abrigo</w:t>
      </w:r>
      <w:r w:rsidRPr="00876628">
        <w:rPr>
          <w:rFonts w:ascii="Times New Roman" w:hAnsi="Times New Roman" w:cs="Times New Roman"/>
          <w:lang w:val="es-AR"/>
        </w:rPr>
        <w:t xml:space="preserve"> (Astudillo et al, 2023) un grupo de estudiantes de la cohorte 2023 explica en el resumen de su trabajo que “el tema central [es] denunciar, exponer y reflexionar”, a su vez, señalan que usarán una performance-instalación para </w:t>
      </w:r>
      <w:r w:rsidRPr="00876628">
        <w:rPr>
          <w:rFonts w:ascii="Times New Roman" w:hAnsi="Times New Roman" w:cs="Times New Roman"/>
          <w:i/>
          <w:iCs/>
          <w:lang w:val="es-AR"/>
        </w:rPr>
        <w:t>exponer</w:t>
      </w:r>
      <w:r w:rsidRPr="00876628">
        <w:rPr>
          <w:rFonts w:ascii="Times New Roman" w:hAnsi="Times New Roman" w:cs="Times New Roman"/>
          <w:lang w:val="es-AR"/>
        </w:rPr>
        <w:t xml:space="preserve"> el problema del consumismo “a través de un proceso artístico”. El proyecto denominado </w:t>
      </w:r>
      <w:proofErr w:type="spellStart"/>
      <w:r w:rsidRPr="00876628">
        <w:rPr>
          <w:rFonts w:ascii="Times New Roman" w:hAnsi="Times New Roman" w:cs="Times New Roman"/>
          <w:i/>
          <w:iCs/>
          <w:lang w:val="es-AR"/>
        </w:rPr>
        <w:t>Stickers</w:t>
      </w:r>
      <w:proofErr w:type="spellEnd"/>
      <w:r w:rsidRPr="00876628">
        <w:rPr>
          <w:rFonts w:ascii="Times New Roman" w:hAnsi="Times New Roman" w:cs="Times New Roman"/>
          <w:i/>
          <w:iCs/>
          <w:lang w:val="es-AR"/>
        </w:rPr>
        <w:t xml:space="preserve"> como medio de difusión artística</w:t>
      </w:r>
      <w:r w:rsidRPr="00876628">
        <w:rPr>
          <w:rFonts w:ascii="Times New Roman" w:hAnsi="Times New Roman" w:cs="Times New Roman"/>
          <w:lang w:val="es-AR"/>
        </w:rPr>
        <w:t xml:space="preserve"> (Delfino et al, 2023) de la misma cohorte presenta una comprensión similar acerca de la práctica investigativa lo cual se encuentra implícito en la enunciación de los primeros objetivos de su proyecto. Ninguno de ellos se refiere a la sistematización del proceso de producción, por el contrario, proponen: “Criticar los medios de difusión hegemónica, sobre la producción de artistas emergentes, visibilizar artistas o producciones en formato </w:t>
      </w:r>
      <w:proofErr w:type="spellStart"/>
      <w:r w:rsidRPr="00876628">
        <w:rPr>
          <w:rFonts w:ascii="Times New Roman" w:hAnsi="Times New Roman" w:cs="Times New Roman"/>
          <w:lang w:val="es-AR"/>
        </w:rPr>
        <w:t>sticker</w:t>
      </w:r>
      <w:proofErr w:type="spellEnd"/>
      <w:r w:rsidRPr="00876628">
        <w:rPr>
          <w:rFonts w:ascii="Times New Roman" w:hAnsi="Times New Roman" w:cs="Times New Roman"/>
          <w:lang w:val="es-AR"/>
        </w:rPr>
        <w:t>, presentar la instalación escultórica como medio de difusión y generar un espacio transdisciplinar de carácter colectivo”.</w:t>
      </w:r>
    </w:p>
    <w:p w14:paraId="74B136EA" w14:textId="77777777" w:rsidR="00C97257" w:rsidRPr="00876628" w:rsidRDefault="00C97257"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Otro grupo, de la cursada 2024, denomina su proyecto </w:t>
      </w:r>
      <w:r w:rsidRPr="00876628">
        <w:rPr>
          <w:rFonts w:ascii="Times New Roman" w:hAnsi="Times New Roman" w:cs="Times New Roman"/>
          <w:i/>
          <w:iCs/>
          <w:lang w:val="es-AR"/>
        </w:rPr>
        <w:t>Puntadas clandestinas</w:t>
      </w:r>
      <w:r w:rsidRPr="00876628">
        <w:rPr>
          <w:rFonts w:ascii="Times New Roman" w:hAnsi="Times New Roman" w:cs="Times New Roman"/>
          <w:lang w:val="es-AR"/>
        </w:rPr>
        <w:t xml:space="preserve"> (Arano et al, 2024) En su primera entrega señalan que el objetivo general “es reflexionar sobre y desde el arte para que el usuario genere un saber emancipador” lo cual deja al </w:t>
      </w:r>
      <w:r w:rsidRPr="00876628">
        <w:rPr>
          <w:rFonts w:ascii="Times New Roman" w:hAnsi="Times New Roman" w:cs="Times New Roman"/>
          <w:lang w:val="es-AR"/>
        </w:rPr>
        <w:lastRenderedPageBreak/>
        <w:t>descubierto que no contemplan la producción de obra como un momento de creación de conocimiento, sino que este se encuentra puesto en el observador del cual esperan que  realice la actividad cognitiva: “A partir del entendimiento de lo artístico como proceso relacional y situacional y al enmarcar la obra en un contexto complejo, se busca que el sujeto genere una experiencia reflexiva e interpretativa dentro de una dimensión simbólica”.</w:t>
      </w:r>
    </w:p>
    <w:p w14:paraId="633846AF" w14:textId="52226EA3" w:rsidR="00AD06FF" w:rsidRPr="00876628" w:rsidRDefault="00AD06FF" w:rsidP="0024763C">
      <w:pPr>
        <w:spacing w:line="240" w:lineRule="auto"/>
        <w:jc w:val="both"/>
        <w:rPr>
          <w:rFonts w:ascii="Times New Roman" w:hAnsi="Times New Roman" w:cs="Times New Roman"/>
          <w:lang w:val="es-AR"/>
        </w:rPr>
      </w:pPr>
      <w:r w:rsidRPr="00876628">
        <w:rPr>
          <w:rFonts w:ascii="Times New Roman" w:hAnsi="Times New Roman" w:cs="Times New Roman"/>
          <w:lang w:val="es-AR"/>
        </w:rPr>
        <w:t>Para problematizar estos preconceptos sobre la investigación y la producción de conocimiento artístico ordenamos el trabajo procesual y la evaluación continua en diferentes entregas. En un cuatrimestre ideal de cursada se planifican al menos tres momentos de avance.</w:t>
      </w:r>
      <w:r w:rsidR="00BC6CE5" w:rsidRPr="00876628">
        <w:rPr>
          <w:rStyle w:val="Refdenotaalpie"/>
          <w:rFonts w:ascii="Times New Roman" w:hAnsi="Times New Roman" w:cs="Times New Roman"/>
          <w:lang w:val="es-AR"/>
        </w:rPr>
        <w:footnoteReference w:id="6"/>
      </w:r>
      <w:r w:rsidRPr="00876628">
        <w:rPr>
          <w:rFonts w:ascii="Times New Roman" w:hAnsi="Times New Roman" w:cs="Times New Roman"/>
          <w:lang w:val="es-AR"/>
        </w:rPr>
        <w:t xml:space="preserve"> El primero apunta justamente a que los estudiantes elaboren una propuesta de investigación en artes y no una basada en artes o sobre artes. Es decir, las estrategias docentes se encuentran orientadas a que valoren la producción artística como conocimiento en el marco de una investigación académica. Además, esta primera entrega resulta fundamental para luego avanzar en el resto del trabajo de forma coherente. Si los estudiantes proponen un proyecto de investigación de análisis que exterioriza la práctica artística como objeto de investigación, luego, a medida que deben completar su esquema operacional no logran proponer objetivos inherentes al propio desarrollo del proceso artístico. Por este motivo, para la primera entrega, se establecen los siguientes requisitos:</w:t>
      </w:r>
    </w:p>
    <w:p w14:paraId="00FC9EF0" w14:textId="77777777" w:rsidR="00AD06FF" w:rsidRPr="00876628" w:rsidRDefault="00AD06FF" w:rsidP="006A08B6">
      <w:pPr>
        <w:spacing w:after="0" w:line="240" w:lineRule="auto"/>
        <w:jc w:val="both"/>
        <w:rPr>
          <w:rFonts w:ascii="Times New Roman" w:hAnsi="Times New Roman" w:cs="Times New Roman"/>
          <w:lang w:val="es-AR"/>
        </w:rPr>
      </w:pPr>
      <w:r w:rsidRPr="00876628">
        <w:rPr>
          <w:rFonts w:ascii="Times New Roman" w:hAnsi="Times New Roman" w:cs="Times New Roman"/>
          <w:lang w:val="es-AR"/>
        </w:rPr>
        <w:t>- Que acuerden e identifiquen las particularidades del proyecto: el tema, el proceso artístico involucrado, las estrategias de producción elegidas.</w:t>
      </w:r>
    </w:p>
    <w:p w14:paraId="766A1E39" w14:textId="77777777" w:rsidR="00AD06FF" w:rsidRPr="00876628" w:rsidRDefault="00AD06FF" w:rsidP="006A08B6">
      <w:pPr>
        <w:spacing w:after="0" w:line="240" w:lineRule="auto"/>
        <w:jc w:val="both"/>
        <w:rPr>
          <w:rFonts w:ascii="Times New Roman" w:hAnsi="Times New Roman" w:cs="Times New Roman"/>
          <w:lang w:val="es-AR"/>
        </w:rPr>
      </w:pPr>
      <w:r w:rsidRPr="00876628">
        <w:rPr>
          <w:rFonts w:ascii="Times New Roman" w:hAnsi="Times New Roman" w:cs="Times New Roman"/>
          <w:lang w:val="es-AR"/>
        </w:rPr>
        <w:t>- Que realicen una sucinta fundamentación que justifique por qué la propuesta es una investigación en artes en base a la bibliografía obligatoria.</w:t>
      </w:r>
    </w:p>
    <w:p w14:paraId="60166405" w14:textId="77777777" w:rsidR="00AD06FF" w:rsidRPr="00876628" w:rsidRDefault="00AD06FF" w:rsidP="006A08B6">
      <w:pPr>
        <w:spacing w:line="240" w:lineRule="auto"/>
        <w:jc w:val="both"/>
        <w:rPr>
          <w:rFonts w:ascii="Times New Roman" w:hAnsi="Times New Roman" w:cs="Times New Roman"/>
          <w:lang w:val="es-AR"/>
        </w:rPr>
      </w:pPr>
      <w:r w:rsidRPr="00876628">
        <w:rPr>
          <w:rFonts w:ascii="Times New Roman" w:hAnsi="Times New Roman" w:cs="Times New Roman"/>
          <w:lang w:val="es-AR"/>
        </w:rPr>
        <w:t>- Que diseñen los tres esquemas que componen el TPF: esquema operacional, rúbrica y cronograma (vacíos). Solo deberán avanzar en el esquema operacional proponiendo 3 o 4 objetivos. </w:t>
      </w:r>
    </w:p>
    <w:p w14:paraId="56080E2C" w14:textId="77777777" w:rsidR="00AD06FF" w:rsidRPr="00876628" w:rsidRDefault="00AD06F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A partir de la revisión de esta primera entrega los grupos pueden reconsiderar la separación entre investigación y producción. El proyecto realizado durante el 2025 denominado </w:t>
      </w:r>
      <w:r w:rsidRPr="00876628">
        <w:rPr>
          <w:rFonts w:ascii="Times New Roman" w:hAnsi="Times New Roman" w:cs="Times New Roman"/>
          <w:i/>
          <w:iCs/>
          <w:lang w:val="es-AR"/>
        </w:rPr>
        <w:t>Comunidad latente</w:t>
      </w:r>
      <w:r w:rsidRPr="00876628">
        <w:rPr>
          <w:rFonts w:ascii="Times New Roman" w:hAnsi="Times New Roman" w:cs="Times New Roman"/>
          <w:lang w:val="es-AR"/>
        </w:rPr>
        <w:t xml:space="preserve"> (</w:t>
      </w:r>
      <w:proofErr w:type="spellStart"/>
      <w:r w:rsidRPr="00876628">
        <w:rPr>
          <w:rFonts w:ascii="Times New Roman" w:hAnsi="Times New Roman" w:cs="Times New Roman"/>
          <w:lang w:val="es-AR"/>
        </w:rPr>
        <w:t>Veracierta</w:t>
      </w:r>
      <w:proofErr w:type="spellEnd"/>
      <w:r w:rsidRPr="00876628">
        <w:rPr>
          <w:rFonts w:ascii="Times New Roman" w:hAnsi="Times New Roman" w:cs="Times New Roman"/>
          <w:lang w:val="es-AR"/>
        </w:rPr>
        <w:t xml:space="preserve"> et al, 2025) define, en su primera entrega, a la investigación en artes desde los aspectos temáticos y representativos del proyecto, en sus palabras señalan: “decidimos abordar como temática la tecnología y el adormecimiento que esta provoca en lo humano, lo social y lo sensible, adquiriendo una posición crítica al respecto”. Luego de recibir la corrección de su docente el equipo puede reformular la justificación del proyecto como investigación en artes. Sin renunciar a la temática que es de su interés reorientan su intención a sistematizar el proceso de producción: “Apuntamos, pues, a la creación de una producción artística contemplando su cualidad epistémica”.</w:t>
      </w:r>
    </w:p>
    <w:p w14:paraId="7C711382" w14:textId="77777777" w:rsidR="00194152" w:rsidRPr="00876628" w:rsidRDefault="00194152"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lastRenderedPageBreak/>
        <w:t>Segundo desplazamiento epistemológico: de la teoría a la teoría como acción</w:t>
      </w:r>
    </w:p>
    <w:p w14:paraId="19064E47" w14:textId="77777777" w:rsidR="00194152" w:rsidRPr="00876628" w:rsidRDefault="0019415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En el proyecto de investigación en artes que llevan a cabo los/as estudiantes de nuestra cátedra se considera el marco teórico en tanto operativización de conceptos. Inscripta en la filosofía pragmatista, se trata de una clarificación de conceptos que impactan intrínsecamente en la acción. El objetivo de esta propuesta es que a partir del proyecto de investigación los estudiantes puedan volver sobre las estrategias de producción, identificarlas, reconocerlas, enunciar objetivos operativos acordes a la propuesta, autoevaluar los posibles resultados y desarrollar una planificación al respecto. </w:t>
      </w:r>
    </w:p>
    <w:p w14:paraId="21F5AA93" w14:textId="77777777" w:rsidR="00194152" w:rsidRPr="00876628" w:rsidRDefault="0019415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Los alcances de este tipo de marco teórico radican en que invita a considerar la teoría como una forma de acción al valorar para su proyecto creativo aquellos conceptos, unidades, problemáticas estudiadas a lo largo de la cursada. Por este motivo el proceso reflexivo teórico se convierte en una auténtica toma de acciones inteligente. En otra oportunidad hemos analizado cómo se lleva adelante el marco teórico en los proyectos que los estudiantes desarrollan como trabajo práctico final (Belen &amp; Delle Donne, 2026). Sostenemos que aquello que denominamos “operativización de conceptos” demanda una postura reflexiva y un criterio heurístico sobre la construcción conceptual del proceso artístico, la cualidad epistémica del mismo y la problemática construida específicamente con un criterio de investigación, contrario a la mera resolución técnica o a la reductora operación de </w:t>
      </w:r>
      <w:r w:rsidRPr="00876628">
        <w:rPr>
          <w:rFonts w:ascii="Times New Roman" w:hAnsi="Times New Roman" w:cs="Times New Roman"/>
          <w:i/>
          <w:iCs/>
          <w:lang w:val="es-AR"/>
        </w:rPr>
        <w:t>enviar un mensaje</w:t>
      </w:r>
      <w:r w:rsidRPr="00876628">
        <w:rPr>
          <w:rFonts w:ascii="Times New Roman" w:hAnsi="Times New Roman" w:cs="Times New Roman"/>
          <w:lang w:val="es-AR"/>
        </w:rPr>
        <w:t>.</w:t>
      </w:r>
    </w:p>
    <w:p w14:paraId="689D8664" w14:textId="78A05C5E" w:rsidR="00194152" w:rsidRPr="00876628" w:rsidRDefault="0019415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En un segundo avance de su proyecto los integrantes de la investigación </w:t>
      </w:r>
      <w:r w:rsidRPr="00876628">
        <w:rPr>
          <w:rFonts w:ascii="Times New Roman" w:hAnsi="Times New Roman" w:cs="Times New Roman"/>
          <w:i/>
          <w:iCs/>
          <w:lang w:val="es-AR"/>
        </w:rPr>
        <w:t xml:space="preserve">Comunidad latente </w:t>
      </w:r>
      <w:r w:rsidRPr="00876628">
        <w:rPr>
          <w:rFonts w:ascii="Times New Roman" w:hAnsi="Times New Roman" w:cs="Times New Roman"/>
          <w:lang w:val="es-AR"/>
        </w:rPr>
        <w:t>(</w:t>
      </w:r>
      <w:proofErr w:type="spellStart"/>
      <w:r w:rsidRPr="00876628">
        <w:rPr>
          <w:rFonts w:ascii="Times New Roman" w:hAnsi="Times New Roman" w:cs="Times New Roman"/>
          <w:lang w:val="es-AR"/>
        </w:rPr>
        <w:t>Veracierta</w:t>
      </w:r>
      <w:proofErr w:type="spellEnd"/>
      <w:r w:rsidRPr="00876628">
        <w:rPr>
          <w:rFonts w:ascii="Times New Roman" w:hAnsi="Times New Roman" w:cs="Times New Roman"/>
          <w:lang w:val="es-AR"/>
        </w:rPr>
        <w:t xml:space="preserve"> et al, 2025) ordenan los objetivos en etapas que no distinguen la investigación de la producción, porque ya consideran el proceso creativo como una investigación propiamente dicha. De esta manera establecen las siguientes etapas: producción, observación, montaje y difusión. Resulta significativo que, en cuanto al desglose de sus objetivos incorporan, a la etapa de producción, tanto analizar </w:t>
      </w:r>
      <w:r w:rsidR="00F510DB" w:rsidRPr="00876628">
        <w:rPr>
          <w:rFonts w:ascii="Times New Roman" w:hAnsi="Times New Roman" w:cs="Times New Roman"/>
          <w:lang w:val="es-AR"/>
        </w:rPr>
        <w:t>cómo</w:t>
      </w:r>
      <w:r w:rsidRPr="00876628">
        <w:rPr>
          <w:rFonts w:ascii="Times New Roman" w:hAnsi="Times New Roman" w:cs="Times New Roman"/>
          <w:lang w:val="es-AR"/>
        </w:rPr>
        <w:t xml:space="preserve"> crear. A su vez, la perspectiva crítica y la recepción de la obra, que aparecían en una primera etapa, ahora se encuentran operativizadas a partir de autores que integran unidades del Programa.</w:t>
      </w:r>
      <w:r w:rsidR="00F510DB" w:rsidRPr="00876628">
        <w:rPr>
          <w:rStyle w:val="Refdenotaalpie"/>
          <w:rFonts w:ascii="Times New Roman" w:hAnsi="Times New Roman" w:cs="Times New Roman"/>
          <w:lang w:val="es-AR"/>
        </w:rPr>
        <w:footnoteReference w:id="7"/>
      </w:r>
      <w:r w:rsidRPr="00876628">
        <w:rPr>
          <w:rFonts w:ascii="Times New Roman" w:hAnsi="Times New Roman" w:cs="Times New Roman"/>
          <w:lang w:val="es-AR"/>
        </w:rPr>
        <w:t xml:space="preserve"> Asimismo, en esta misma etapa contemplan actividades tendientes a crear la disponibilidad de recursos requeridos para llevar a cabo una instalación “experimentable a nivel visual, auditivo y corporal” como así también los indicadores para verificar su concreción “Obtención de materialidades necesaria; Correcto funcionamiento de sensores programados.”</w:t>
      </w:r>
    </w:p>
    <w:p w14:paraId="7E39A4FB" w14:textId="77777777" w:rsidR="00194152" w:rsidRPr="00876628" w:rsidRDefault="0019415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De este modo se puede comprender cómo la bibliografía obligatoria es aprehendida por las estudiantes y dotada de sentido en el desarrollo de su proyecto.</w:t>
      </w:r>
    </w:p>
    <w:p w14:paraId="6BFAFBEE"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t>Tercer desplazamiento epistemológico: del foco en el artista al foco en el proceso artístico</w:t>
      </w:r>
    </w:p>
    <w:p w14:paraId="169FC0B8"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Este tipo de desplazamiento puede examinarse desde múltiples variables. No obstante, para focalizar en el cambio de programa es relevante revisar el uso de la rúbrica que hacen los estudiantes de diferentes cohortes. Mayormente, la cohorte 2023, tendió a </w:t>
      </w:r>
      <w:r w:rsidRPr="00876628">
        <w:rPr>
          <w:rFonts w:ascii="Times New Roman" w:hAnsi="Times New Roman" w:cs="Times New Roman"/>
          <w:lang w:val="es-AR"/>
        </w:rPr>
        <w:lastRenderedPageBreak/>
        <w:t xml:space="preserve">pensar este instrumento —que se propone como ejercicio de autoevaluación y de anticipación de acciones— como una tabla de medición de la audiencia.  Este problema queda latente, en menor medida, en años posteriores. En </w:t>
      </w:r>
      <w:r w:rsidRPr="00876628">
        <w:rPr>
          <w:rFonts w:ascii="Times New Roman" w:hAnsi="Times New Roman" w:cs="Times New Roman"/>
          <w:i/>
          <w:iCs/>
          <w:lang w:val="es-AR"/>
        </w:rPr>
        <w:t xml:space="preserve">Puntadas clandestinas </w:t>
      </w:r>
      <w:r w:rsidRPr="00876628">
        <w:rPr>
          <w:rFonts w:ascii="Times New Roman" w:hAnsi="Times New Roman" w:cs="Times New Roman"/>
          <w:lang w:val="es-AR"/>
        </w:rPr>
        <w:t>(Arano et al, 2024)</w:t>
      </w:r>
      <w:r w:rsidRPr="00876628">
        <w:rPr>
          <w:rFonts w:ascii="Times New Roman" w:hAnsi="Times New Roman" w:cs="Times New Roman"/>
          <w:i/>
          <w:iCs/>
          <w:lang w:val="es-AR"/>
        </w:rPr>
        <w:t xml:space="preserve"> </w:t>
      </w:r>
      <w:r w:rsidRPr="00876628">
        <w:rPr>
          <w:rFonts w:ascii="Times New Roman" w:hAnsi="Times New Roman" w:cs="Times New Roman"/>
          <w:lang w:val="es-AR"/>
        </w:rPr>
        <w:t xml:space="preserve">los estudiantes proponen evaluar aspectos perceptuales, psicológicos y emotivos del público. Algunos de los resultados que prevén de manera positiva son “El individuo logró experimentar todos los estímulos vividos en los talleres clandestinos de trabajo textil y desarrolla conocimiento por dicha experiencia” o “El usuario logró </w:t>
      </w:r>
      <w:proofErr w:type="spellStart"/>
      <w:r w:rsidRPr="00876628">
        <w:rPr>
          <w:rFonts w:ascii="Times New Roman" w:hAnsi="Times New Roman" w:cs="Times New Roman"/>
          <w:lang w:val="es-AR"/>
        </w:rPr>
        <w:t>visibilización</w:t>
      </w:r>
      <w:proofErr w:type="spellEnd"/>
      <w:r w:rsidRPr="00876628">
        <w:rPr>
          <w:rFonts w:ascii="Times New Roman" w:hAnsi="Times New Roman" w:cs="Times New Roman"/>
          <w:lang w:val="es-AR"/>
        </w:rPr>
        <w:t xml:space="preserve"> (sic) de la alienación del mundo de los talleres de trabajo clandestino”. En </w:t>
      </w:r>
      <w:proofErr w:type="spellStart"/>
      <w:r w:rsidRPr="00876628">
        <w:rPr>
          <w:rFonts w:ascii="Times New Roman" w:hAnsi="Times New Roman" w:cs="Times New Roman"/>
          <w:i/>
          <w:iCs/>
          <w:lang w:val="es-AR"/>
        </w:rPr>
        <w:t>Stickers</w:t>
      </w:r>
      <w:proofErr w:type="spellEnd"/>
      <w:r w:rsidRPr="00876628">
        <w:rPr>
          <w:rFonts w:ascii="Times New Roman" w:hAnsi="Times New Roman" w:cs="Times New Roman"/>
          <w:i/>
          <w:iCs/>
          <w:lang w:val="es-AR"/>
        </w:rPr>
        <w:t xml:space="preserve"> como medio de difusión artística</w:t>
      </w:r>
      <w:r w:rsidRPr="00876628">
        <w:rPr>
          <w:rFonts w:ascii="Times New Roman" w:hAnsi="Times New Roman" w:cs="Times New Roman"/>
          <w:lang w:val="es-AR"/>
        </w:rPr>
        <w:t xml:space="preserve"> (Delfino et al, 2023) el equipo también se vuelca a evaluar a los receptores. Ciertos resultados que anticipan rondan en torno a “Se produce conocimiento entre los participantes/espectadores que intervienen la obra y la obra en sí misma” y “Se mercantiliza la instalación. No se aborda la exposición desde su carácter situacional. No se logra un intercambio colectivo.” </w:t>
      </w:r>
    </w:p>
    <w:p w14:paraId="09B10294"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A diferencia de estas propuestas, en las que la rúbrica se comprende como experimento de análisis de la recepción, a partir de la intervención docente, estos mismos estudiantes finalmente reorientan la etapa de autoevaluación hacia la experiencia de sistematización de saberes específicos.  En </w:t>
      </w:r>
      <w:proofErr w:type="spellStart"/>
      <w:r w:rsidRPr="00876628">
        <w:rPr>
          <w:rFonts w:ascii="Times New Roman" w:hAnsi="Times New Roman" w:cs="Times New Roman"/>
          <w:i/>
          <w:iCs/>
          <w:lang w:val="es-AR"/>
        </w:rPr>
        <w:t>Stickers</w:t>
      </w:r>
      <w:proofErr w:type="spellEnd"/>
      <w:r w:rsidRPr="00876628">
        <w:rPr>
          <w:rFonts w:ascii="Times New Roman" w:hAnsi="Times New Roman" w:cs="Times New Roman"/>
          <w:i/>
          <w:iCs/>
          <w:lang w:val="es-AR"/>
        </w:rPr>
        <w:t xml:space="preserve"> como medio de difusión artística</w:t>
      </w:r>
      <w:r w:rsidRPr="00876628">
        <w:rPr>
          <w:rFonts w:ascii="Times New Roman" w:hAnsi="Times New Roman" w:cs="Times New Roman"/>
          <w:lang w:val="es-AR"/>
        </w:rPr>
        <w:t xml:space="preserve"> (Delfino et al, 2023) el foco en la medición de la recepción se desarma. Ahora para el objetivo “Proponer un proceso artístico con una dimensión epistémica compleja, relacional y dialógica” prevén como resultados eficaces: “Se produce conocimiento/experiencia entre les participantes y espectadores;  Se comparte en redes sociales, videos en vivo, fotos e invitación de la escultura; La estructura se logra llevar a cabo acorde a los requerimientos de solidez de su base; Se logró realizar la escultura con el tamaño que se propuso; Los colores utilizados generan pregnancia no opacan a los </w:t>
      </w:r>
      <w:proofErr w:type="spellStart"/>
      <w:r w:rsidRPr="00876628">
        <w:rPr>
          <w:rFonts w:ascii="Times New Roman" w:hAnsi="Times New Roman" w:cs="Times New Roman"/>
          <w:lang w:val="es-AR"/>
        </w:rPr>
        <w:t>stickers</w:t>
      </w:r>
      <w:proofErr w:type="spellEnd"/>
      <w:r w:rsidRPr="00876628">
        <w:rPr>
          <w:rFonts w:ascii="Times New Roman" w:hAnsi="Times New Roman" w:cs="Times New Roman"/>
          <w:lang w:val="es-AR"/>
        </w:rPr>
        <w:t>”. </w:t>
      </w:r>
    </w:p>
    <w:p w14:paraId="66BC8FED"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Como se observa, el grupo logra desplazar el ideal de artista que planifica acciones cognitivas para desarrollarse internamente en un receptor hacia un sujeto “estudiante-artista-investigador” que pondera la cualidad epistémica de los saberes específicos del proceso artístico (materiales, dimensiones, espacios, colores, rol de la experiencia en los participantes, etc.).</w:t>
      </w:r>
    </w:p>
    <w:p w14:paraId="3C40C110" w14:textId="15B477E3"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t>Consideraciones finales</w:t>
      </w:r>
    </w:p>
    <w:p w14:paraId="1B3B6559" w14:textId="4B304054"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El análisis de la investigación en artes como dispositivo curricular, es decir, como una red heterogénea en funcionamiento, nos ha permitido identificar algunas transformaciones sustanciales en la trayectoria universitaria de los estudiantes que cursan la asignatura Epistemología de las </w:t>
      </w:r>
      <w:r w:rsidR="00F22B24">
        <w:rPr>
          <w:rFonts w:ascii="Times New Roman" w:hAnsi="Times New Roman" w:cs="Times New Roman"/>
          <w:lang w:val="es-AR"/>
        </w:rPr>
        <w:t>A</w:t>
      </w:r>
      <w:r w:rsidRPr="00876628">
        <w:rPr>
          <w:rFonts w:ascii="Times New Roman" w:hAnsi="Times New Roman" w:cs="Times New Roman"/>
          <w:lang w:val="es-AR"/>
        </w:rPr>
        <w:t>rtes. Para finalizar podríamos entonces sintetizarlas de la siguiente manera:</w:t>
      </w:r>
    </w:p>
    <w:p w14:paraId="50ABB556"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En cuanto a la elaboración de desarrollos procesuales y heurísticos: se evidencia un pasaje orgánico desde propuestas inicialmente temáticas hacia proyectos centrados en la heurística del hacer artístico. La matriz del dispositivo favorece que los estudiantes articulen progresivamente los marcos teóricos con sus decisiones operativas.</w:t>
      </w:r>
    </w:p>
    <w:p w14:paraId="6658924F" w14:textId="77777777" w:rsidR="00E81B92" w:rsidRPr="00876628"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Respecto de los instrumentos: los estudiantes reformulan su comprensión del vínculo entre la teoría y la práctica al apropiarse de la rúbrica de evaluación y el esquema operacional. Lejos de actuar como mecanismos punitivos, estos elementos son </w:t>
      </w:r>
      <w:r w:rsidRPr="00876628">
        <w:rPr>
          <w:rFonts w:ascii="Times New Roman" w:hAnsi="Times New Roman" w:cs="Times New Roman"/>
          <w:lang w:val="es-AR"/>
        </w:rPr>
        <w:lastRenderedPageBreak/>
        <w:t>asimilados reflexivamente como instrumentos para regular, orientar y acompañar el propio proceso creativo.</w:t>
      </w:r>
    </w:p>
    <w:p w14:paraId="1A628292" w14:textId="636F5086" w:rsidR="005E282D" w:rsidRPr="00380785" w:rsidRDefault="00E81B92"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En relación con la subjetivación académica: el dispositivo de la investigación en artes trasciende la mera formación de un estudiante destinado a aprobar una materia. Produce un modo singular de subjetivación académica: el “estudiante-artista-investigador” como sujeto de conocimiento.</w:t>
      </w:r>
    </w:p>
    <w:p w14:paraId="472943B4" w14:textId="09E7C016"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b/>
          <w:bCs/>
          <w:lang w:val="es-AR"/>
        </w:rPr>
        <w:t>Referencias Bibliográficas</w:t>
      </w:r>
    </w:p>
    <w:p w14:paraId="15172909" w14:textId="207BD34A"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Arano, L., Argañaraz, V., Calizaya, A., De Luca, M. &amp; Cataldi, D. (2024). </w:t>
      </w:r>
      <w:r w:rsidRPr="00876628">
        <w:rPr>
          <w:rFonts w:ascii="Times New Roman" w:hAnsi="Times New Roman" w:cs="Times New Roman"/>
          <w:i/>
          <w:iCs/>
          <w:lang w:val="es-AR"/>
        </w:rPr>
        <w:t>Puntadas clandestinas</w:t>
      </w:r>
      <w:r w:rsidRPr="00876628">
        <w:rPr>
          <w:rFonts w:ascii="Times New Roman" w:hAnsi="Times New Roman" w:cs="Times New Roman"/>
          <w:lang w:val="es-AR"/>
        </w:rPr>
        <w:t xml:space="preserve"> [Trabajo final realizado en el marco de la cátedra]. Epistemología de las </w:t>
      </w:r>
      <w:r w:rsidR="008F2B1A">
        <w:rPr>
          <w:rFonts w:ascii="Times New Roman" w:hAnsi="Times New Roman" w:cs="Times New Roman"/>
          <w:lang w:val="es-AR"/>
        </w:rPr>
        <w:t>A</w:t>
      </w:r>
      <w:r w:rsidRPr="00876628">
        <w:rPr>
          <w:rFonts w:ascii="Times New Roman" w:hAnsi="Times New Roman" w:cs="Times New Roman"/>
          <w:lang w:val="es-AR"/>
        </w:rPr>
        <w:t>rtes. Universidad Nacional de La Plata.</w:t>
      </w:r>
    </w:p>
    <w:p w14:paraId="348DED2D" w14:textId="5594F2C1"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Astudillo, S. P., Panebianco, L. F., Robinet, P. A., Rosero </w:t>
      </w:r>
      <w:proofErr w:type="spellStart"/>
      <w:r w:rsidRPr="00876628">
        <w:rPr>
          <w:rFonts w:ascii="Times New Roman" w:hAnsi="Times New Roman" w:cs="Times New Roman"/>
          <w:lang w:val="es-AR"/>
        </w:rPr>
        <w:t>Ramirez</w:t>
      </w:r>
      <w:proofErr w:type="spellEnd"/>
      <w:r w:rsidRPr="00876628">
        <w:rPr>
          <w:rFonts w:ascii="Times New Roman" w:hAnsi="Times New Roman" w:cs="Times New Roman"/>
          <w:lang w:val="es-AR"/>
        </w:rPr>
        <w:t xml:space="preserve">, C. &amp; </w:t>
      </w:r>
      <w:proofErr w:type="spellStart"/>
      <w:r w:rsidRPr="00876628">
        <w:rPr>
          <w:rFonts w:ascii="Times New Roman" w:hAnsi="Times New Roman" w:cs="Times New Roman"/>
          <w:lang w:val="es-AR"/>
        </w:rPr>
        <w:t>Tornaquindici</w:t>
      </w:r>
      <w:proofErr w:type="spellEnd"/>
      <w:r w:rsidRPr="00876628">
        <w:rPr>
          <w:rFonts w:ascii="Times New Roman" w:hAnsi="Times New Roman" w:cs="Times New Roman"/>
          <w:lang w:val="es-AR"/>
        </w:rPr>
        <w:t xml:space="preserve">, M. I. (2023). Abrigo [Trabajo final realizado en el marco de la cátedra]. Epistemología de las </w:t>
      </w:r>
      <w:r w:rsidR="008F2B1A">
        <w:rPr>
          <w:rFonts w:ascii="Times New Roman" w:hAnsi="Times New Roman" w:cs="Times New Roman"/>
          <w:lang w:val="es-AR"/>
        </w:rPr>
        <w:t>A</w:t>
      </w:r>
      <w:r w:rsidRPr="00876628">
        <w:rPr>
          <w:rFonts w:ascii="Times New Roman" w:hAnsi="Times New Roman" w:cs="Times New Roman"/>
          <w:lang w:val="es-AR"/>
        </w:rPr>
        <w:t>rtes. Universidad Nacional de La Plata.</w:t>
      </w:r>
    </w:p>
    <w:p w14:paraId="43D0A5F3" w14:textId="77777777" w:rsidR="0094733F" w:rsidRPr="00290648" w:rsidRDefault="0094733F" w:rsidP="00876628">
      <w:pPr>
        <w:spacing w:line="240" w:lineRule="auto"/>
        <w:jc w:val="both"/>
        <w:rPr>
          <w:rFonts w:ascii="Times New Roman" w:hAnsi="Times New Roman" w:cs="Times New Roman"/>
          <w:lang w:val="en-US"/>
        </w:rPr>
      </w:pPr>
      <w:r w:rsidRPr="00876628">
        <w:rPr>
          <w:rFonts w:ascii="Times New Roman" w:hAnsi="Times New Roman" w:cs="Times New Roman"/>
          <w:lang w:val="es-AR"/>
        </w:rPr>
        <w:t xml:space="preserve">Belen, P. (Coord.). (2019). </w:t>
      </w:r>
      <w:r w:rsidRPr="00876628">
        <w:rPr>
          <w:rFonts w:ascii="Times New Roman" w:hAnsi="Times New Roman" w:cs="Times New Roman"/>
          <w:i/>
          <w:iCs/>
          <w:lang w:val="es-AR"/>
        </w:rPr>
        <w:t>Epistemología de las artes. La dimensión epistémica desde la creatividad proyectiva y la recepción interactiva</w:t>
      </w:r>
      <w:r w:rsidRPr="00876628">
        <w:rPr>
          <w:rFonts w:ascii="Times New Roman" w:hAnsi="Times New Roman" w:cs="Times New Roman"/>
          <w:lang w:val="es-AR"/>
        </w:rPr>
        <w:t xml:space="preserve">. </w:t>
      </w:r>
      <w:r w:rsidRPr="00290648">
        <w:rPr>
          <w:rFonts w:ascii="Times New Roman" w:hAnsi="Times New Roman" w:cs="Times New Roman"/>
          <w:lang w:val="en-US"/>
        </w:rPr>
        <w:t xml:space="preserve">EDULP. </w:t>
      </w:r>
      <w:hyperlink r:id="rId9" w:history="1">
        <w:r w:rsidRPr="00290648">
          <w:rPr>
            <w:rStyle w:val="Hipervnculo"/>
            <w:rFonts w:ascii="Times New Roman" w:hAnsi="Times New Roman" w:cs="Times New Roman"/>
            <w:lang w:val="en-US"/>
          </w:rPr>
          <w:t>http://sedici.unlp.edu.ar/handle/10915/80476</w:t>
        </w:r>
      </w:hyperlink>
    </w:p>
    <w:p w14:paraId="367B2382" w14:textId="448684BB" w:rsidR="0094733F" w:rsidRPr="00876628" w:rsidRDefault="0094733F" w:rsidP="00876628">
      <w:pPr>
        <w:spacing w:line="240" w:lineRule="auto"/>
        <w:jc w:val="both"/>
        <w:rPr>
          <w:rFonts w:ascii="Times New Roman" w:hAnsi="Times New Roman" w:cs="Times New Roman"/>
          <w:lang w:val="es-AR"/>
        </w:rPr>
      </w:pPr>
      <w:r w:rsidRPr="00290648">
        <w:rPr>
          <w:rFonts w:ascii="Times New Roman" w:hAnsi="Times New Roman" w:cs="Times New Roman"/>
          <w:lang w:val="en-US"/>
        </w:rPr>
        <w:t xml:space="preserve">Belen, P. &amp; Delle Donne, S. (2024). </w:t>
      </w:r>
      <w:r w:rsidRPr="00876628">
        <w:rPr>
          <w:rFonts w:ascii="Times New Roman" w:hAnsi="Times New Roman" w:cs="Times New Roman"/>
          <w:lang w:val="es-AR"/>
        </w:rPr>
        <w:t>La investigación en artes como un ejercicio epistémico. Experiencias en la formación de grado. En C. A. Gil Corredor y V. González Roblero (Coord.), </w:t>
      </w:r>
      <w:r w:rsidRPr="00876628">
        <w:rPr>
          <w:rFonts w:ascii="Times New Roman" w:hAnsi="Times New Roman" w:cs="Times New Roman"/>
          <w:i/>
          <w:iCs/>
          <w:lang w:val="es-AR"/>
        </w:rPr>
        <w:t>Lindes del arte</w:t>
      </w:r>
      <w:r w:rsidRPr="00876628">
        <w:rPr>
          <w:rFonts w:ascii="Times New Roman" w:hAnsi="Times New Roman" w:cs="Times New Roman"/>
          <w:lang w:val="es-AR"/>
        </w:rPr>
        <w:t xml:space="preserve"> (pp. 17-37). Universidad de Ciencias y Artes de Chiapas. </w:t>
      </w:r>
      <w:hyperlink r:id="rId10" w:history="1">
        <w:r w:rsidRPr="00876628">
          <w:rPr>
            <w:rStyle w:val="Hipervnculo"/>
            <w:rFonts w:ascii="Times New Roman" w:hAnsi="Times New Roman" w:cs="Times New Roman"/>
            <w:lang w:val="es-AR"/>
          </w:rPr>
          <w:t>https://hdl.handle.net/20.500.12753/5320</w:t>
        </w:r>
      </w:hyperlink>
      <w:r w:rsidRPr="00876628">
        <w:rPr>
          <w:rFonts w:ascii="Times New Roman" w:hAnsi="Times New Roman" w:cs="Times New Roman"/>
          <w:lang w:val="es-AR"/>
        </w:rPr>
        <w:t> </w:t>
      </w:r>
    </w:p>
    <w:p w14:paraId="2D0E0FF7"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Belen, P. &amp; Delle Donne, S. (2026). El marco teórico en la producción de conocimiento artístico. </w:t>
      </w:r>
      <w:r w:rsidRPr="00876628">
        <w:rPr>
          <w:rFonts w:ascii="Times New Roman" w:hAnsi="Times New Roman" w:cs="Times New Roman"/>
          <w:i/>
          <w:iCs/>
          <w:lang w:val="es-AR"/>
        </w:rPr>
        <w:t>ARTEDOC: Territorios de la Educación Artística</w:t>
      </w:r>
      <w:r w:rsidRPr="00876628">
        <w:rPr>
          <w:rFonts w:ascii="Times New Roman" w:hAnsi="Times New Roman" w:cs="Times New Roman"/>
          <w:lang w:val="es-AR"/>
        </w:rPr>
        <w:t xml:space="preserve">, (3), 12-18. </w:t>
      </w:r>
      <w:hyperlink r:id="rId11" w:history="1">
        <w:r w:rsidRPr="00876628">
          <w:rPr>
            <w:rStyle w:val="Hipervnculo"/>
            <w:rFonts w:ascii="Times New Roman" w:hAnsi="Times New Roman" w:cs="Times New Roman"/>
            <w:lang w:val="es-AR"/>
          </w:rPr>
          <w:t>https://formaciondocente.una.edu.ar/contenidos/revista-artedoc-territorios-de-la-educacion-artistica-3_47163</w:t>
        </w:r>
      </w:hyperlink>
      <w:r w:rsidRPr="00876628">
        <w:rPr>
          <w:rFonts w:ascii="Times New Roman" w:hAnsi="Times New Roman" w:cs="Times New Roman"/>
          <w:lang w:val="es-AR"/>
        </w:rPr>
        <w:t> </w:t>
      </w:r>
    </w:p>
    <w:p w14:paraId="0F873320"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Deleuze, G. (1990). ¿Qué es un dispositivo? En AAVV, </w:t>
      </w:r>
      <w:r w:rsidRPr="00876628">
        <w:rPr>
          <w:rFonts w:ascii="Times New Roman" w:hAnsi="Times New Roman" w:cs="Times New Roman"/>
          <w:i/>
          <w:iCs/>
          <w:lang w:val="es-AR"/>
        </w:rPr>
        <w:t>Michel Foucault, filósofo</w:t>
      </w:r>
      <w:r w:rsidRPr="00876628">
        <w:rPr>
          <w:rFonts w:ascii="Times New Roman" w:hAnsi="Times New Roman" w:cs="Times New Roman"/>
          <w:lang w:val="es-AR"/>
        </w:rPr>
        <w:t xml:space="preserve"> (pp.155-163). Gedisa.</w:t>
      </w:r>
    </w:p>
    <w:p w14:paraId="50C11589" w14:textId="64BC03DA"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Delfino, S. N., Lanzo, L. O., </w:t>
      </w:r>
      <w:proofErr w:type="spellStart"/>
      <w:r w:rsidRPr="00876628">
        <w:rPr>
          <w:rFonts w:ascii="Times New Roman" w:hAnsi="Times New Roman" w:cs="Times New Roman"/>
          <w:lang w:val="es-AR"/>
        </w:rPr>
        <w:t>Martinez</w:t>
      </w:r>
      <w:proofErr w:type="spellEnd"/>
      <w:r w:rsidRPr="00876628">
        <w:rPr>
          <w:rFonts w:ascii="Times New Roman" w:hAnsi="Times New Roman" w:cs="Times New Roman"/>
          <w:lang w:val="es-AR"/>
        </w:rPr>
        <w:t xml:space="preserve">, Z. C. &amp; Palacios, M. S. (2023). </w:t>
      </w:r>
      <w:proofErr w:type="spellStart"/>
      <w:r w:rsidRPr="00876628">
        <w:rPr>
          <w:rFonts w:ascii="Times New Roman" w:hAnsi="Times New Roman" w:cs="Times New Roman"/>
          <w:i/>
          <w:iCs/>
          <w:lang w:val="es-AR"/>
        </w:rPr>
        <w:t>Stickers</w:t>
      </w:r>
      <w:proofErr w:type="spellEnd"/>
      <w:r w:rsidRPr="00876628">
        <w:rPr>
          <w:rFonts w:ascii="Times New Roman" w:hAnsi="Times New Roman" w:cs="Times New Roman"/>
          <w:i/>
          <w:iCs/>
          <w:lang w:val="es-AR"/>
        </w:rPr>
        <w:t xml:space="preserve"> como medio de difusión artística </w:t>
      </w:r>
      <w:r w:rsidRPr="00876628">
        <w:rPr>
          <w:rFonts w:ascii="Times New Roman" w:hAnsi="Times New Roman" w:cs="Times New Roman"/>
          <w:lang w:val="es-AR"/>
        </w:rPr>
        <w:t xml:space="preserve">[Trabajo final realizado en el marco de la cátedra]. Epistemología de las </w:t>
      </w:r>
      <w:r w:rsidR="008F2B1A">
        <w:rPr>
          <w:rFonts w:ascii="Times New Roman" w:hAnsi="Times New Roman" w:cs="Times New Roman"/>
          <w:lang w:val="es-AR"/>
        </w:rPr>
        <w:t>A</w:t>
      </w:r>
      <w:r w:rsidRPr="00876628">
        <w:rPr>
          <w:rFonts w:ascii="Times New Roman" w:hAnsi="Times New Roman" w:cs="Times New Roman"/>
          <w:lang w:val="es-AR"/>
        </w:rPr>
        <w:t>rtes. Universidad Nacional de La Plata.</w:t>
      </w:r>
    </w:p>
    <w:p w14:paraId="1A640A7B"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Delle Donne, S., &amp; Belén, P. S. (2023). Educación artística universitaria. Algunos ejercicios expandidos. En </w:t>
      </w:r>
      <w:r w:rsidRPr="00876628">
        <w:rPr>
          <w:rFonts w:ascii="Times New Roman" w:hAnsi="Times New Roman" w:cs="Times New Roman"/>
          <w:i/>
          <w:iCs/>
          <w:lang w:val="es-AR"/>
        </w:rPr>
        <w:t>Actas del III Congreso Internacional de Artes. Revueltas del Arte</w:t>
      </w:r>
      <w:r w:rsidRPr="00876628">
        <w:rPr>
          <w:rFonts w:ascii="Times New Roman" w:hAnsi="Times New Roman" w:cs="Times New Roman"/>
          <w:lang w:val="es-AR"/>
        </w:rPr>
        <w:t xml:space="preserve"> (pp. 731–742). Universidad Nacional de las Artes. </w:t>
      </w:r>
      <w:hyperlink r:id="rId12" w:history="1">
        <w:r w:rsidRPr="00876628">
          <w:rPr>
            <w:rStyle w:val="Hipervnculo"/>
            <w:rFonts w:ascii="Times New Roman" w:hAnsi="Times New Roman" w:cs="Times New Roman"/>
            <w:lang w:val="es-AR"/>
          </w:rPr>
          <w:t>http://sedici.unlp.edu.ar/handle/10915/187077</w:t>
        </w:r>
      </w:hyperlink>
      <w:r w:rsidRPr="00876628">
        <w:rPr>
          <w:rFonts w:ascii="Times New Roman" w:hAnsi="Times New Roman" w:cs="Times New Roman"/>
          <w:lang w:val="es-AR"/>
        </w:rPr>
        <w:t> </w:t>
      </w:r>
    </w:p>
    <w:p w14:paraId="1D8D33E1" w14:textId="532194DB"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Foucault, M. (1984). El juego de Michel Foucault. En </w:t>
      </w:r>
      <w:r w:rsidRPr="00876628">
        <w:rPr>
          <w:rFonts w:ascii="Times New Roman" w:hAnsi="Times New Roman" w:cs="Times New Roman"/>
          <w:i/>
          <w:iCs/>
          <w:lang w:val="es-AR"/>
        </w:rPr>
        <w:t xml:space="preserve">Saber y verdad </w:t>
      </w:r>
      <w:r w:rsidRPr="00876628">
        <w:rPr>
          <w:rFonts w:ascii="Times New Roman" w:hAnsi="Times New Roman" w:cs="Times New Roman"/>
          <w:lang w:val="es-AR"/>
        </w:rPr>
        <w:t>(pp.127-162). Las Ediciones de La Piqueta.</w:t>
      </w:r>
    </w:p>
    <w:p w14:paraId="4D0C0DF0"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 xml:space="preserve">García, S. y Belen, P. (2013). </w:t>
      </w:r>
      <w:r w:rsidRPr="00876628">
        <w:rPr>
          <w:rFonts w:ascii="Times New Roman" w:hAnsi="Times New Roman" w:cs="Times New Roman"/>
          <w:i/>
          <w:iCs/>
          <w:lang w:val="es-AR"/>
        </w:rPr>
        <w:t>Aportes epistemológicos y metodológicos de la investigación artística. Fundamentos, conceptos y diseño de proyectos.</w:t>
      </w:r>
      <w:r w:rsidRPr="00876628">
        <w:rPr>
          <w:rFonts w:ascii="Times New Roman" w:hAnsi="Times New Roman" w:cs="Times New Roman"/>
          <w:lang w:val="es-AR"/>
        </w:rPr>
        <w:t xml:space="preserve"> Editorial académica española.</w:t>
      </w:r>
    </w:p>
    <w:p w14:paraId="627F89CD"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lastRenderedPageBreak/>
        <w:t xml:space="preserve">Han, B.-C. (2022). </w:t>
      </w:r>
      <w:proofErr w:type="spellStart"/>
      <w:r w:rsidRPr="00876628">
        <w:rPr>
          <w:rFonts w:ascii="Times New Roman" w:hAnsi="Times New Roman" w:cs="Times New Roman"/>
          <w:i/>
          <w:iCs/>
          <w:lang w:val="es-AR"/>
        </w:rPr>
        <w:t>Infocracia</w:t>
      </w:r>
      <w:proofErr w:type="spellEnd"/>
      <w:r w:rsidRPr="00876628">
        <w:rPr>
          <w:rFonts w:ascii="Times New Roman" w:hAnsi="Times New Roman" w:cs="Times New Roman"/>
          <w:i/>
          <w:iCs/>
          <w:lang w:val="es-AR"/>
        </w:rPr>
        <w:t>. La digitalización y la crisis de la democracia</w:t>
      </w:r>
      <w:r w:rsidRPr="00876628">
        <w:rPr>
          <w:rFonts w:ascii="Times New Roman" w:hAnsi="Times New Roman" w:cs="Times New Roman"/>
          <w:lang w:val="es-AR"/>
        </w:rPr>
        <w:t>. Taurus.</w:t>
      </w:r>
    </w:p>
    <w:p w14:paraId="51D6609A" w14:textId="7777777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Programa de Epistemología de las artes (2009, 2023, 2024, 2025). Facultad de Artes. Universidad Nacional de La Plata. </w:t>
      </w:r>
    </w:p>
    <w:p w14:paraId="2844D9B3" w14:textId="581002F7"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Sánchez, D. (2013). La dimensión epistémica del proceso artístico. En D. Sánchez (Coord.),</w:t>
      </w:r>
      <w:r w:rsidRPr="00876628">
        <w:rPr>
          <w:rFonts w:ascii="Times New Roman" w:hAnsi="Times New Roman" w:cs="Times New Roman"/>
          <w:i/>
          <w:iCs/>
          <w:lang w:val="es-AR"/>
        </w:rPr>
        <w:t xml:space="preserve"> Epistemología de las artes. La transformación del proceso artístico en el mundo contemporáneo</w:t>
      </w:r>
      <w:r w:rsidRPr="00876628">
        <w:rPr>
          <w:rFonts w:ascii="Times New Roman" w:hAnsi="Times New Roman" w:cs="Times New Roman"/>
          <w:lang w:val="es-AR"/>
        </w:rPr>
        <w:t xml:space="preserve"> (pp. 5-11). EDULP. </w:t>
      </w:r>
      <w:hyperlink r:id="rId13" w:history="1">
        <w:r w:rsidR="00B339BE" w:rsidRPr="00876628">
          <w:rPr>
            <w:rStyle w:val="Hipervnculo"/>
            <w:rFonts w:ascii="Times New Roman" w:hAnsi="Times New Roman" w:cs="Times New Roman"/>
            <w:lang w:val="es-AR"/>
          </w:rPr>
          <w:t>http://sedici.unlp.edu.ar/handle/10915/27888</w:t>
        </w:r>
      </w:hyperlink>
      <w:r w:rsidR="00B339BE" w:rsidRPr="00876628">
        <w:rPr>
          <w:rFonts w:ascii="Times New Roman" w:hAnsi="Times New Roman" w:cs="Times New Roman"/>
          <w:lang w:val="es-AR"/>
        </w:rPr>
        <w:t xml:space="preserve"> </w:t>
      </w:r>
    </w:p>
    <w:p w14:paraId="74607520" w14:textId="3EE21A63" w:rsidR="0094733F" w:rsidRPr="00876628" w:rsidRDefault="0094733F" w:rsidP="00876628">
      <w:pPr>
        <w:spacing w:line="240" w:lineRule="auto"/>
        <w:jc w:val="both"/>
        <w:rPr>
          <w:rFonts w:ascii="Times New Roman" w:hAnsi="Times New Roman" w:cs="Times New Roman"/>
          <w:lang w:val="es-AR"/>
        </w:rPr>
      </w:pPr>
      <w:r w:rsidRPr="00876628">
        <w:rPr>
          <w:rFonts w:ascii="Times New Roman" w:hAnsi="Times New Roman" w:cs="Times New Roman"/>
          <w:lang w:val="es-AR"/>
        </w:rPr>
        <w:t>Seel, M.</w:t>
      </w:r>
      <w:r w:rsidR="005E282D" w:rsidRPr="00876628">
        <w:rPr>
          <w:rFonts w:ascii="Times New Roman" w:hAnsi="Times New Roman" w:cs="Times New Roman"/>
          <w:lang w:val="es-AR"/>
        </w:rPr>
        <w:t xml:space="preserve"> </w:t>
      </w:r>
      <w:r w:rsidRPr="00876628">
        <w:rPr>
          <w:rFonts w:ascii="Times New Roman" w:hAnsi="Times New Roman" w:cs="Times New Roman"/>
          <w:lang w:val="es-AR"/>
        </w:rPr>
        <w:t xml:space="preserve">(2007). Un paso al interior de la estética. </w:t>
      </w:r>
      <w:r w:rsidRPr="00876628">
        <w:rPr>
          <w:rFonts w:ascii="Times New Roman" w:hAnsi="Times New Roman" w:cs="Times New Roman"/>
          <w:i/>
          <w:iCs/>
          <w:lang w:val="es-AR"/>
        </w:rPr>
        <w:t>Estudios de Filosofía</w:t>
      </w:r>
      <w:r w:rsidRPr="00876628">
        <w:rPr>
          <w:rFonts w:ascii="Times New Roman" w:hAnsi="Times New Roman" w:cs="Times New Roman"/>
          <w:lang w:val="es-AR"/>
        </w:rPr>
        <w:t xml:space="preserve">, (3), 117-131. </w:t>
      </w:r>
      <w:hyperlink r:id="rId14" w:history="1">
        <w:r w:rsidR="00B339BE" w:rsidRPr="00876628">
          <w:rPr>
            <w:rStyle w:val="Hipervnculo"/>
            <w:rFonts w:ascii="Times New Roman" w:hAnsi="Times New Roman" w:cs="Times New Roman"/>
            <w:lang w:val="es-AR"/>
          </w:rPr>
          <w:t>https://www.redalyc.org/articulo.oa?id=379837150007</w:t>
        </w:r>
      </w:hyperlink>
      <w:r w:rsidR="00B339BE" w:rsidRPr="00876628">
        <w:rPr>
          <w:rFonts w:ascii="Times New Roman" w:hAnsi="Times New Roman" w:cs="Times New Roman"/>
          <w:lang w:val="es-AR"/>
        </w:rPr>
        <w:t xml:space="preserve"> </w:t>
      </w:r>
    </w:p>
    <w:p w14:paraId="337A494F" w14:textId="61F696BD" w:rsidR="0094733F" w:rsidRPr="00876628" w:rsidRDefault="0094733F" w:rsidP="00876628">
      <w:pPr>
        <w:spacing w:line="240" w:lineRule="auto"/>
        <w:jc w:val="both"/>
        <w:rPr>
          <w:rFonts w:ascii="Times New Roman" w:hAnsi="Times New Roman" w:cs="Times New Roman"/>
          <w:lang w:val="es-AR"/>
        </w:rPr>
      </w:pPr>
      <w:proofErr w:type="spellStart"/>
      <w:r w:rsidRPr="00876628">
        <w:rPr>
          <w:rFonts w:ascii="Times New Roman" w:hAnsi="Times New Roman" w:cs="Times New Roman"/>
          <w:lang w:val="es-AR"/>
        </w:rPr>
        <w:t>Veracierta</w:t>
      </w:r>
      <w:proofErr w:type="spellEnd"/>
      <w:r w:rsidRPr="00876628">
        <w:rPr>
          <w:rFonts w:ascii="Times New Roman" w:hAnsi="Times New Roman" w:cs="Times New Roman"/>
          <w:lang w:val="es-AR"/>
        </w:rPr>
        <w:t xml:space="preserve">, F. J., Ricciardi González, J. A., Piro, M. C., Quintiliano, M. &amp; Galdeano, S. A. (2025). </w:t>
      </w:r>
      <w:r w:rsidRPr="00876628">
        <w:rPr>
          <w:rFonts w:ascii="Times New Roman" w:hAnsi="Times New Roman" w:cs="Times New Roman"/>
          <w:i/>
          <w:iCs/>
          <w:lang w:val="es-AR"/>
        </w:rPr>
        <w:t xml:space="preserve">Comunidad latente </w:t>
      </w:r>
      <w:r w:rsidRPr="00876628">
        <w:rPr>
          <w:rFonts w:ascii="Times New Roman" w:hAnsi="Times New Roman" w:cs="Times New Roman"/>
          <w:lang w:val="es-AR"/>
        </w:rPr>
        <w:t xml:space="preserve">[Trabajo final realizado en el marco de la cátedra]. Epistemología de las </w:t>
      </w:r>
      <w:r w:rsidR="008F2B1A">
        <w:rPr>
          <w:rFonts w:ascii="Times New Roman" w:hAnsi="Times New Roman" w:cs="Times New Roman"/>
          <w:lang w:val="es-AR"/>
        </w:rPr>
        <w:t>A</w:t>
      </w:r>
      <w:r w:rsidRPr="00876628">
        <w:rPr>
          <w:rFonts w:ascii="Times New Roman" w:hAnsi="Times New Roman" w:cs="Times New Roman"/>
          <w:lang w:val="es-AR"/>
        </w:rPr>
        <w:t>rtes. Universidad Nacional de La Plata.</w:t>
      </w:r>
    </w:p>
    <w:p w14:paraId="50F61AB1" w14:textId="77777777" w:rsidR="00A655C3" w:rsidRPr="005833D8" w:rsidRDefault="00A655C3" w:rsidP="007B5B5F">
      <w:pPr>
        <w:spacing w:line="240" w:lineRule="auto"/>
        <w:rPr>
          <w:rFonts w:ascii="Times New Roman" w:hAnsi="Times New Roman" w:cs="Times New Roman"/>
        </w:rPr>
      </w:pPr>
    </w:p>
    <w:p w14:paraId="7E83515B" w14:textId="645C01DD"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5"/>
      <w:footerReference w:type="default" r:id="rId16"/>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1ED2" w14:textId="77777777" w:rsidR="00722520" w:rsidRPr="00BA642E" w:rsidRDefault="00722520" w:rsidP="00C802F5">
      <w:pPr>
        <w:spacing w:after="0" w:line="240" w:lineRule="auto"/>
      </w:pPr>
      <w:r w:rsidRPr="00BA642E">
        <w:separator/>
      </w:r>
    </w:p>
  </w:endnote>
  <w:endnote w:type="continuationSeparator" w:id="0">
    <w:p w14:paraId="7BD1327A" w14:textId="77777777" w:rsidR="00722520" w:rsidRPr="00BA642E" w:rsidRDefault="0072252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15C97" w14:textId="77777777" w:rsidR="00722520" w:rsidRPr="00BA642E" w:rsidRDefault="00722520" w:rsidP="00C802F5">
      <w:pPr>
        <w:spacing w:after="0" w:line="240" w:lineRule="auto"/>
      </w:pPr>
      <w:r w:rsidRPr="00BA642E">
        <w:separator/>
      </w:r>
    </w:p>
  </w:footnote>
  <w:footnote w:type="continuationSeparator" w:id="0">
    <w:p w14:paraId="4B09F5C3" w14:textId="77777777" w:rsidR="00722520" w:rsidRPr="00BA642E" w:rsidRDefault="00722520" w:rsidP="00C802F5">
      <w:pPr>
        <w:spacing w:after="0" w:line="240" w:lineRule="auto"/>
      </w:pPr>
      <w:r w:rsidRPr="00BA642E">
        <w:continuationSeparator/>
      </w:r>
    </w:p>
  </w:footnote>
  <w:footnote w:id="1">
    <w:p w14:paraId="3A572713" w14:textId="57DB812E" w:rsidR="007A73E4" w:rsidRPr="007A73E4" w:rsidRDefault="007A73E4" w:rsidP="007A73E4">
      <w:pPr>
        <w:pStyle w:val="Textonotapie"/>
        <w:jc w:val="both"/>
        <w:rPr>
          <w:rFonts w:ascii="Times New Roman" w:hAnsi="Times New Roman" w:cs="Times New Roman"/>
          <w:lang w:val="es-AR"/>
        </w:rPr>
      </w:pPr>
      <w:r w:rsidRPr="007A73E4">
        <w:rPr>
          <w:rStyle w:val="Refdenotaalpie"/>
          <w:rFonts w:ascii="Times New Roman" w:hAnsi="Times New Roman" w:cs="Times New Roman"/>
        </w:rPr>
        <w:footnoteRef/>
      </w:r>
      <w:r w:rsidRPr="007A73E4">
        <w:rPr>
          <w:rFonts w:ascii="Times New Roman" w:hAnsi="Times New Roman" w:cs="Times New Roman"/>
        </w:rPr>
        <w:t xml:space="preserve"> Se dicta para los Profesorados y Licenciaturas en Artes Plásticas, Historia de las artes (orientación Artes Visuales) y Diseño Multimedial. Bajo la denominación Pensamiento contemporáneo, la cursan estudiantes del Profesorado de Artes Audiovisuales y de la Licenciatura en Artes Audiovisuales (orientación Teoría y Crítica).</w:t>
      </w:r>
    </w:p>
  </w:footnote>
  <w:footnote w:id="2">
    <w:p w14:paraId="7F59B8CD" w14:textId="3F7D81FB" w:rsidR="00713FD4" w:rsidRPr="00713FD4" w:rsidRDefault="00713FD4" w:rsidP="00713FD4">
      <w:pPr>
        <w:pStyle w:val="Textonotapie"/>
        <w:jc w:val="both"/>
        <w:rPr>
          <w:rFonts w:ascii="Times New Roman" w:hAnsi="Times New Roman" w:cs="Times New Roman"/>
          <w:lang w:val="es-AR"/>
        </w:rPr>
      </w:pPr>
      <w:r w:rsidRPr="00713FD4">
        <w:rPr>
          <w:rStyle w:val="Refdenotaalpie"/>
          <w:rFonts w:ascii="Times New Roman" w:hAnsi="Times New Roman" w:cs="Times New Roman"/>
        </w:rPr>
        <w:footnoteRef/>
      </w:r>
      <w:r w:rsidRPr="00713FD4">
        <w:rPr>
          <w:rFonts w:ascii="Times New Roman" w:hAnsi="Times New Roman" w:cs="Times New Roman"/>
        </w:rPr>
        <w:t xml:space="preserve"> Desde la propuesta de la asignatura, de construir una mirada relacional y situacional, lo artístico deja de obedecer a un con</w:t>
      </w:r>
      <w:r w:rsidR="00290648">
        <w:rPr>
          <w:rFonts w:ascii="Times New Roman" w:hAnsi="Times New Roman" w:cs="Times New Roman"/>
        </w:rPr>
        <w:t>cepto unívoco y determinado. L</w:t>
      </w:r>
      <w:r w:rsidRPr="00713FD4">
        <w:rPr>
          <w:rFonts w:ascii="Times New Roman" w:hAnsi="Times New Roman" w:cs="Times New Roman"/>
        </w:rPr>
        <w:t>o central no se encuentra entonces ni en el sujeto ni en el objeto, sino en la relación en que se coproduce</w:t>
      </w:r>
      <w:r w:rsidR="00290648">
        <w:rPr>
          <w:rFonts w:ascii="Times New Roman" w:hAnsi="Times New Roman" w:cs="Times New Roman"/>
        </w:rPr>
        <w:t>n y en el contexto situacional que es productivo, antes que un mero escenario que enmcarca.</w:t>
      </w:r>
    </w:p>
  </w:footnote>
  <w:footnote w:id="3">
    <w:p w14:paraId="1691B67B" w14:textId="1F9FA73B" w:rsidR="00880D01" w:rsidRPr="00094B7C" w:rsidRDefault="00880D01" w:rsidP="00094B7C">
      <w:pPr>
        <w:pStyle w:val="Textonotapie"/>
        <w:jc w:val="both"/>
        <w:rPr>
          <w:rFonts w:ascii="Times New Roman" w:hAnsi="Times New Roman" w:cs="Times New Roman"/>
          <w:lang w:val="es-AR"/>
        </w:rPr>
      </w:pPr>
      <w:r w:rsidRPr="00094B7C">
        <w:rPr>
          <w:rStyle w:val="Refdenotaalpie"/>
          <w:rFonts w:ascii="Times New Roman" w:hAnsi="Times New Roman" w:cs="Times New Roman"/>
        </w:rPr>
        <w:footnoteRef/>
      </w:r>
      <w:r w:rsidRPr="00094B7C">
        <w:rPr>
          <w:rFonts w:ascii="Times New Roman" w:hAnsi="Times New Roman" w:cs="Times New Roman"/>
        </w:rPr>
        <w:t xml:space="preserve"> </w:t>
      </w:r>
      <w:r w:rsidR="00094B7C" w:rsidRPr="00094B7C">
        <w:rPr>
          <w:rFonts w:ascii="Times New Roman" w:hAnsi="Times New Roman" w:cs="Times New Roman"/>
        </w:rPr>
        <w:t>Deleuze (1990, p. 157) da como ejemplo el dispositivo de la ciudad ateniense utilizado por Foucault. El propio dispositivo de Atenas inventó la subjetividad del "ciudadano libre". Ser un hombre libre en Atenas significaba existir y relacionarse de una manera muy concreta.</w:t>
      </w:r>
    </w:p>
  </w:footnote>
  <w:footnote w:id="4">
    <w:p w14:paraId="1A236C97" w14:textId="0E6DC65D" w:rsidR="0057030D" w:rsidRPr="0057030D" w:rsidRDefault="0057030D" w:rsidP="0057030D">
      <w:pPr>
        <w:pStyle w:val="Textonotapie"/>
        <w:jc w:val="both"/>
        <w:rPr>
          <w:rFonts w:ascii="Times New Roman" w:hAnsi="Times New Roman" w:cs="Times New Roman"/>
          <w:lang w:val="es-AR"/>
        </w:rPr>
      </w:pPr>
      <w:r w:rsidRPr="0057030D">
        <w:rPr>
          <w:rStyle w:val="Refdenotaalpie"/>
          <w:rFonts w:ascii="Times New Roman" w:hAnsi="Times New Roman" w:cs="Times New Roman"/>
        </w:rPr>
        <w:footnoteRef/>
      </w:r>
      <w:r w:rsidRPr="0057030D">
        <w:rPr>
          <w:rFonts w:ascii="Times New Roman" w:hAnsi="Times New Roman" w:cs="Times New Roman"/>
        </w:rPr>
        <w:t xml:space="preserve"> La perspectiva de la investigación basada en artes utiliza el conocimiento artístico para ampliar el campo epistémico de otra disciplina. Por ejemplo: una investigación sobre didácticas de las matemáticas propone basar su investigación en artes a fin de obtener estrategias visuales para mejorar la enseñanza. Por su parte, la investigación en artes es una práctica que se despliega a partir de un proceso de producción de obra.</w:t>
      </w:r>
    </w:p>
  </w:footnote>
  <w:footnote w:id="5">
    <w:p w14:paraId="1D97A7B0" w14:textId="7CA19C65" w:rsidR="00FF02AD" w:rsidRPr="00FF02AD" w:rsidRDefault="00FF02AD" w:rsidP="00FF02AD">
      <w:pPr>
        <w:pStyle w:val="Textonotapie"/>
        <w:jc w:val="both"/>
        <w:rPr>
          <w:rFonts w:ascii="Times New Roman" w:hAnsi="Times New Roman" w:cs="Times New Roman"/>
          <w:lang w:val="es-AR"/>
        </w:rPr>
      </w:pPr>
      <w:r w:rsidRPr="00FF02AD">
        <w:rPr>
          <w:rStyle w:val="Refdenotaalpie"/>
          <w:rFonts w:ascii="Times New Roman" w:hAnsi="Times New Roman" w:cs="Times New Roman"/>
        </w:rPr>
        <w:footnoteRef/>
      </w:r>
      <w:r w:rsidRPr="00FF02AD">
        <w:rPr>
          <w:rFonts w:ascii="Times New Roman" w:hAnsi="Times New Roman" w:cs="Times New Roman"/>
        </w:rPr>
        <w:t xml:space="preserve"> Las consignas apuntan a que puedan elaborar justificaciones de la dimensión epistémica del proceso artístico. Por ejemplo, mediante la explicación de citas o la selección de las que consideren más relevantes </w:t>
      </w:r>
      <w:r w:rsidR="009158EC">
        <w:rPr>
          <w:rFonts w:ascii="Times New Roman" w:hAnsi="Times New Roman" w:cs="Times New Roman"/>
        </w:rPr>
        <w:t>para un tema tratado,</w:t>
      </w:r>
      <w:r w:rsidRPr="00FF02AD">
        <w:rPr>
          <w:rFonts w:ascii="Times New Roman" w:hAnsi="Times New Roman" w:cs="Times New Roman"/>
        </w:rPr>
        <w:t xml:space="preserve"> también se considera la selección y la puesta en relación de conceptos significativos. Añadamos a ello que las actividades se ofrecen como opciones que los estudiantes deben elegir en base a su interés por algún autor o contenido de la unidad trabajada.</w:t>
      </w:r>
    </w:p>
  </w:footnote>
  <w:footnote w:id="6">
    <w:p w14:paraId="0DFB4B25" w14:textId="62EF1AFD" w:rsidR="00BC6CE5" w:rsidRPr="00BC6CE5" w:rsidRDefault="00BC6CE5" w:rsidP="00BC6CE5">
      <w:pPr>
        <w:pStyle w:val="Textonotapie"/>
        <w:jc w:val="both"/>
        <w:rPr>
          <w:rFonts w:ascii="Times New Roman" w:hAnsi="Times New Roman" w:cs="Times New Roman"/>
          <w:lang w:val="es-AR"/>
        </w:rPr>
      </w:pPr>
      <w:r w:rsidRPr="00BC6CE5">
        <w:rPr>
          <w:rStyle w:val="Refdenotaalpie"/>
          <w:rFonts w:ascii="Times New Roman" w:hAnsi="Times New Roman" w:cs="Times New Roman"/>
        </w:rPr>
        <w:footnoteRef/>
      </w:r>
      <w:r w:rsidRPr="00BC6CE5">
        <w:rPr>
          <w:rFonts w:ascii="Times New Roman" w:hAnsi="Times New Roman" w:cs="Times New Roman"/>
        </w:rPr>
        <w:t xml:space="preserve"> En Argentina existe una Ley de Financiamiento Universitario desde el 2 de octubre de 2025 tras una última y definitiva votación por insistencia, tras un veto presidencial. A junio de 2026 el ejecutivo se niega a implementarla. En este contexto las universidades han sido desfinanciadas lo que implica un deterioro en los montos de los salarios de los trabajadores universitarios, en las becas estudiantiles y en los gastos de funcionamiento. Por estos motivos las cursadas se han visto afectadas debido al reclamo de la comunidad mediante paros y acciones de protesta.</w:t>
      </w:r>
    </w:p>
  </w:footnote>
  <w:footnote w:id="7">
    <w:p w14:paraId="3B0476E3" w14:textId="026F87A5" w:rsidR="00F510DB" w:rsidRPr="0024763C" w:rsidRDefault="00F510DB" w:rsidP="009158EC">
      <w:pPr>
        <w:pStyle w:val="Textonotapie"/>
        <w:jc w:val="both"/>
        <w:rPr>
          <w:rFonts w:ascii="Times New Roman" w:hAnsi="Times New Roman" w:cs="Times New Roman"/>
          <w:lang w:val="es-AR"/>
        </w:rPr>
      </w:pPr>
      <w:r w:rsidRPr="00F510DB">
        <w:rPr>
          <w:rStyle w:val="Refdenotaalpie"/>
          <w:rFonts w:ascii="Times New Roman" w:hAnsi="Times New Roman" w:cs="Times New Roman"/>
        </w:rPr>
        <w:footnoteRef/>
      </w:r>
      <w:r w:rsidRPr="00F510DB">
        <w:rPr>
          <w:rFonts w:ascii="Times New Roman" w:hAnsi="Times New Roman" w:cs="Times New Roman"/>
        </w:rPr>
        <w:t xml:space="preserve"> </w:t>
      </w:r>
      <w:r w:rsidRPr="00F510DB">
        <w:rPr>
          <w:rFonts w:ascii="Times New Roman" w:hAnsi="Times New Roman" w:cs="Times New Roman"/>
          <w:lang w:val="es-AR"/>
        </w:rPr>
        <w:t>De manera concreta, el grupo operativiza conceptos relevantes en autores como Byung-Chul Han (2022) y Martin Seel (2007) que forman parte de las unidades 3 y 4 del Programa, respectivamente.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23DC"/>
    <w:rsid w:val="00041825"/>
    <w:rsid w:val="00094B7C"/>
    <w:rsid w:val="00102888"/>
    <w:rsid w:val="001816D6"/>
    <w:rsid w:val="00185F5E"/>
    <w:rsid w:val="001923DC"/>
    <w:rsid w:val="00194152"/>
    <w:rsid w:val="002327C3"/>
    <w:rsid w:val="0024763C"/>
    <w:rsid w:val="00290648"/>
    <w:rsid w:val="00312392"/>
    <w:rsid w:val="00380785"/>
    <w:rsid w:val="00395F2D"/>
    <w:rsid w:val="003A0531"/>
    <w:rsid w:val="003D11DB"/>
    <w:rsid w:val="003D7C98"/>
    <w:rsid w:val="003E4B05"/>
    <w:rsid w:val="004040C0"/>
    <w:rsid w:val="00437E9C"/>
    <w:rsid w:val="00547774"/>
    <w:rsid w:val="00550766"/>
    <w:rsid w:val="0056570A"/>
    <w:rsid w:val="0057030D"/>
    <w:rsid w:val="00573C5C"/>
    <w:rsid w:val="005833D8"/>
    <w:rsid w:val="005E282D"/>
    <w:rsid w:val="005F3B2E"/>
    <w:rsid w:val="00681F8B"/>
    <w:rsid w:val="006A08B6"/>
    <w:rsid w:val="00701F64"/>
    <w:rsid w:val="00713FD4"/>
    <w:rsid w:val="00722520"/>
    <w:rsid w:val="0076402F"/>
    <w:rsid w:val="007A73E4"/>
    <w:rsid w:val="007B5B5F"/>
    <w:rsid w:val="007D233B"/>
    <w:rsid w:val="007F147E"/>
    <w:rsid w:val="007F1D06"/>
    <w:rsid w:val="007F6017"/>
    <w:rsid w:val="00817D5A"/>
    <w:rsid w:val="0085070B"/>
    <w:rsid w:val="00876628"/>
    <w:rsid w:val="00880D01"/>
    <w:rsid w:val="008F2B1A"/>
    <w:rsid w:val="009158EC"/>
    <w:rsid w:val="0094733F"/>
    <w:rsid w:val="009A44C9"/>
    <w:rsid w:val="009E1788"/>
    <w:rsid w:val="00A17247"/>
    <w:rsid w:val="00A655C3"/>
    <w:rsid w:val="00A955C8"/>
    <w:rsid w:val="00AB63E4"/>
    <w:rsid w:val="00AD06FF"/>
    <w:rsid w:val="00AE3F49"/>
    <w:rsid w:val="00B339BE"/>
    <w:rsid w:val="00B812DB"/>
    <w:rsid w:val="00BA642E"/>
    <w:rsid w:val="00BB448E"/>
    <w:rsid w:val="00BC236F"/>
    <w:rsid w:val="00BC6CE5"/>
    <w:rsid w:val="00C802F5"/>
    <w:rsid w:val="00C96B2C"/>
    <w:rsid w:val="00C97257"/>
    <w:rsid w:val="00CC04C1"/>
    <w:rsid w:val="00CD68B6"/>
    <w:rsid w:val="00D843EC"/>
    <w:rsid w:val="00DE59E6"/>
    <w:rsid w:val="00E81B92"/>
    <w:rsid w:val="00F22B24"/>
    <w:rsid w:val="00F510DB"/>
    <w:rsid w:val="00F977CB"/>
    <w:rsid w:val="00FF02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docId w15:val="{306091E4-FDC6-48A4-80FA-2E9478DF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AE3F49"/>
    <w:rPr>
      <w:rFonts w:ascii="Times New Roman" w:hAnsi="Times New Roman" w:cs="Times New Roman"/>
    </w:rPr>
  </w:style>
  <w:style w:type="paragraph" w:styleId="Textonotapie">
    <w:name w:val="footnote text"/>
    <w:basedOn w:val="Normal"/>
    <w:link w:val="TextonotapieCar"/>
    <w:uiPriority w:val="99"/>
    <w:semiHidden/>
    <w:unhideWhenUsed/>
    <w:rsid w:val="007A73E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73E4"/>
    <w:rPr>
      <w:sz w:val="20"/>
      <w:szCs w:val="20"/>
      <w:lang w:val="es-419"/>
    </w:rPr>
  </w:style>
  <w:style w:type="character" w:styleId="Refdenotaalpie">
    <w:name w:val="footnote reference"/>
    <w:basedOn w:val="Fuentedeprrafopredeter"/>
    <w:uiPriority w:val="99"/>
    <w:semiHidden/>
    <w:unhideWhenUsed/>
    <w:rsid w:val="007A73E4"/>
    <w:rPr>
      <w:vertAlign w:val="superscript"/>
    </w:rPr>
  </w:style>
  <w:style w:type="paragraph" w:styleId="Textodeglobo">
    <w:name w:val="Balloon Text"/>
    <w:basedOn w:val="Normal"/>
    <w:link w:val="TextodegloboCar"/>
    <w:uiPriority w:val="99"/>
    <w:semiHidden/>
    <w:unhideWhenUsed/>
    <w:rsid w:val="002906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0648"/>
    <w:rPr>
      <w:rFonts w:ascii="Tahoma" w:hAnsi="Tahoma" w:cs="Tahoma"/>
      <w:sz w:val="16"/>
      <w:szCs w:val="16"/>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fiadelledonne@gmail.com" TargetMode="External"/><Relationship Id="rId13" Type="http://schemas.openxmlformats.org/officeDocument/2006/relationships/hyperlink" Target="http://sedici.unlp.edu.ar/handle/10915/278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olabelen81@gmail.com" TargetMode="External"/><Relationship Id="rId12" Type="http://schemas.openxmlformats.org/officeDocument/2006/relationships/hyperlink" Target="http://sedici.unlp.edu.ar/handle/10915/18707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ormaciondocente.una.edu.ar/contenidos/revista-artedoc-territorios-de-la-educacion-artistica-3_4716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hdl.handle.net/20.500.12753/5320" TargetMode="External"/><Relationship Id="rId4" Type="http://schemas.openxmlformats.org/officeDocument/2006/relationships/webSettings" Target="webSettings.xml"/><Relationship Id="rId9" Type="http://schemas.openxmlformats.org/officeDocument/2006/relationships/hyperlink" Target="http://sedici.unlp.edu.ar/handle/10915/80476" TargetMode="External"/><Relationship Id="rId14" Type="http://schemas.openxmlformats.org/officeDocument/2006/relationships/hyperlink" Target="https://www.redalyc.org/articulo.oa?id=37983715000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8169B-3E53-456D-9CF7-48A23506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5664</Words>
  <Characters>33365</Characters>
  <Application>Microsoft Office Word</Application>
  <DocSecurity>0</DocSecurity>
  <Lines>546</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Sofía Delle Donne</cp:lastModifiedBy>
  <cp:revision>9</cp:revision>
  <dcterms:created xsi:type="dcterms:W3CDTF">2026-06-26T14:17:00Z</dcterms:created>
  <dcterms:modified xsi:type="dcterms:W3CDTF">2026-06-26T14:56:00Z</dcterms:modified>
</cp:coreProperties>
</file>