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Formación en Atención Primaria de la Salud:</w:t>
      </w:r>
      <w:r w:rsidDel="00000000" w:rsidR="00000000" w:rsidRPr="00000000">
        <w:rPr>
          <w:rFonts w:ascii="Times New Roman" w:cs="Times New Roman" w:eastAsia="Times New Roman" w:hAnsi="Times New Roman"/>
          <w:b w:val="1"/>
          <w:bCs w:val="1"/>
          <w:rtl w:val="0"/>
        </w:rPr>
        <w:t xml:space="preserve"> un proyecto para investigar sobre </w:t>
      </w:r>
      <w:r w:rsidDel="00000000" w:rsidR="00000000" w:rsidRPr="00000000">
        <w:rPr>
          <w:rFonts w:ascii="Times New Roman" w:cs="Times New Roman" w:eastAsia="Times New Roman" w:hAnsi="Times New Roman"/>
          <w:b w:val="1"/>
          <w:bCs w:val="1"/>
          <w:rtl w:val="0"/>
        </w:rPr>
        <w:t xml:space="preserve">valoraciones y sentidos de docentes y estudiantes de la FCM-UNLP</w:t>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Lyons, Silvina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Médicas, UNLP</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slyons@med.unlp.edu.ar</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Cerasa, Silvana Carolina</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Médicas, UNLP</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scerasa@med.unlp.edu.ar</w:t>
        </w:r>
      </w:hyperlink>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Mónaco, María Soledad</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Médicas, UNLP</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smonaco@med.unlp.edu.ar</w:t>
        </w:r>
      </w:hyperlink>
      <w:r w:rsidDel="00000000" w:rsidR="00000000" w:rsidRPr="00000000">
        <w:rPr>
          <w:rtl w:val="0"/>
        </w:rPr>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presente trabajo presenta el diseño de un proyecto de investigación en sus etapas iniciales, desarrollado en el marco del Departamento Pedagógico de la Facultad de Ciencias Médicas (FCM, UNLP), que indaga las valoraciones y los sentidos que docentes y estudiantes construyen en torno a la formación en Atención Primaria de la Salud (APS) en tres carreras: Medicina, Licenciatura en Obstetricia y Licenciatura en Nutrición. El problema de investigación se inscribe en una tensión de fondo que atraviesa la formación de profesionales de la salud: los contenidos curriculares básicos y los perfiles de egreso establecidos en los marcos normativos nacionales de acreditación —Resoluciones Ministeriales para las tres carreras— orientan explícitamente la formación hacia el primer nivel de atención y el trabajo en </w:t>
      </w:r>
      <w:r w:rsidDel="00000000" w:rsidR="00000000" w:rsidRPr="00000000">
        <w:rPr>
          <w:rFonts w:ascii="Times New Roman" w:cs="Times New Roman" w:eastAsia="Times New Roman" w:hAnsi="Times New Roman"/>
          <w:rtl w:val="0"/>
        </w:rPr>
        <w:t xml:space="preserve">salud colectiva</w:t>
      </w:r>
      <w:r w:rsidDel="00000000" w:rsidR="00000000" w:rsidRPr="00000000">
        <w:rPr>
          <w:rFonts w:ascii="Times New Roman" w:cs="Times New Roman" w:eastAsia="Times New Roman" w:hAnsi="Times New Roman"/>
          <w:rtl w:val="0"/>
        </w:rPr>
        <w:t xml:space="preserve">; sin embargo, la literatura especializada documenta la persistencia de lógicas formativas hospitalocéntricas —o de paradigmas de formación basados en el modelo médico hegemónico—, que se expresan en la escasa presencia de dispositivos de práctica y/o espacios de formación preprofesional en APS y en la desconexión entre el curriculum formalizado y los escenarios reales de atención primaria. Retomando los aportes de Alicia de Alba (1995), esta tensión es comprendida aquí como expresión de disputas históricas sobre los saberes y orientaciones legítimas en la formación de profesionales (en este caso de la salud), lo que invita a explorar las experiencias formativas vividas y los sentidos construidos por los propios actores en ese espacio de pugna curricular. El proyecto se propone tres objetivos articulados: analizar las valoraciones de docentes y estudiantes sobre la preparación que brinda la FCM para el desempeño en APS; explorar las experiencias formativas que los actores identifican como significativas y su impacto en las trayectorias académicas y profesionales; y comprender los sentidos atribuidos al rol de la APS en la construcción de la identidad profesional. Se atiende, asimismo, a la interprofesionalidad y la interdisciplinariedad como una dimensión que atraviesa transversalmente esta disputa curricular, en tanto horizonte formativo que interpela del mismo modo a las tres carreras estudiadas. La investigación adoptará un enfoque cualitativo, con entrevistas semiestructuradas y grupos focales como instrumentos principales de recolección de datos; estos dispositivos resultan pertinentes para recuperar opiniones, relatos y atribuciones de sentido. Entre los resultados esperados se encuentran la sistematización de experiencias formativas significativas en APS, la caracterización de los sentidos atribuidos a la APS en la identidad profesional, y la elaboración de un informe de hallazgos que pueda constituirse en insumo para la reflexión y la revisión curricular institucional. El trabajo se inscribe en los debates actuales sobre el curriculum universitario como proyecto político-educativo, reconociendo que las disputas en torno a la formación en APS expresan visiones en pugna sobre el futuro de la universidad pública argentina y sobre a quiénes está llamada a servir.</w:t>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Atención Primaria de la Salud, Formación de Profesionales de Salud, Currículum Universitario, Interprofesionalidad, Universidad Pública. </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presenta el diseño de un proyecto de investigación en sus etapas iniciales, desarrollado en el marco del Departamento Pedagógico de la Facultad de Ciencias Médicas (FCM, UNLP). El proyecto buscará indagar las valoraciones y los sentidos que docentes y estudiantes construyen en torno a la formación en Atención Primaria de la Salud (APS) en tres carreras de la Facultad: Medicina, Licenciatura en Obstetricia y Licenciatura en Nutrición.</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problema de investigación se inscribe en una tensión de fondo que atraviesa la formación de profesionales de la salud. Por un lado, los contenidos curriculares mínimos y los perfiles de egreso establecidos en los marcos normativos nacionales de acreditación —las Resoluciones Ministeriales correspondientes a las tres carreras— orientan explícitamente la formación hacia el primer nivel de atención y el trabajo en salud colectiva. Por otro lado, la literatura especializada documenta la persistencia de lógicas formativas hospitalocéntricas o donde prima el modelo médico hegemónico, que se expresan en la escasa presencia de dispositivos de práctica y de espacios de formación preprofesional en APS, y en la desconexión entre el curriculum formalizado y los escenarios reales de atención primaria (Rovere, 1999; Borrell Bentz, 2005; </w:t>
      </w:r>
      <w:r w:rsidDel="00000000" w:rsidR="00000000" w:rsidRPr="00000000">
        <w:rPr>
          <w:rFonts w:ascii="Times New Roman" w:cs="Times New Roman" w:eastAsia="Times New Roman" w:hAnsi="Times New Roman"/>
          <w:rtl w:val="0"/>
        </w:rPr>
        <w:t xml:space="preserve">Harzheim, Casado Vicente y Bonal Pitz, 2009</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tensión no es nueva ni exclusiva de la FCM-UNLP. Rovere (</w:t>
      </w:r>
      <w:r w:rsidDel="00000000" w:rsidR="00000000" w:rsidRPr="00000000">
        <w:rPr>
          <w:rFonts w:ascii="Times New Roman" w:cs="Times New Roman" w:eastAsia="Times New Roman" w:hAnsi="Times New Roman"/>
          <w:rtl w:val="0"/>
        </w:rPr>
        <w:t xml:space="preserve">2012</w:t>
      </w:r>
      <w:r w:rsidDel="00000000" w:rsidR="00000000" w:rsidRPr="00000000">
        <w:rPr>
          <w:rFonts w:ascii="Times New Roman" w:cs="Times New Roman" w:eastAsia="Times New Roman" w:hAnsi="Times New Roman"/>
          <w:rtl w:val="0"/>
        </w:rPr>
        <w:t xml:space="preserve">) propone una lectura crítica del concepto de APS como un campo en disputa, atravesado por modelos conflictivos y ambigüedades conceptuales, y advierte sobre los riesgos de naturalizar su uso como un "nombre paraguas" que encubre orientaciones contrapuestas. Por su parte, Harzheim, Casado Vicente y Bonal Pitz (2009)</w:t>
      </w:r>
      <w:r w:rsidDel="00000000" w:rsidR="00000000" w:rsidRPr="00000000">
        <w:rPr>
          <w:rFonts w:ascii="Times New Roman" w:cs="Times New Roman" w:eastAsia="Times New Roman" w:hAnsi="Times New Roman"/>
          <w:rtl w:val="0"/>
        </w:rPr>
        <w:t xml:space="preserve"> señalan que es necesaria una reconfiguración que implica un cambio de posición, de la centralidad del hospital a la centralidad de la APS, lo cual conlleva una serie de cambios en la formación de profesionales de la salud. Estos cambios se relacionan específicamente a la enseñanza centrada en la práctica hospitalaria y la tendencia a la superespecialización disciplinar. En este sentido</w:t>
      </w:r>
      <w:r w:rsidDel="00000000" w:rsidR="00000000" w:rsidRPr="00000000">
        <w:rPr>
          <w:rFonts w:ascii="Times New Roman" w:cs="Times New Roman" w:eastAsia="Times New Roman" w:hAnsi="Times New Roman"/>
          <w:rtl w:val="0"/>
        </w:rPr>
        <w:t xml:space="preserve">, el informe de la OPS/OMS (2008) sobre la formación médica orientada a la APS coincide en señalar que el enfoque hospitalocentrista dificulta la asimilación de competencias esenciales para el primer nivel de atención, y que la falta de preparación docente para enseñar en entornos reales de APS profundiza la desconexión entre el curriculum teórico y la práctica asistencial.</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consonancia con estos planteos, investigaciones recientes en América Latina han mostrado la persistencia de tensiones entre las orientaciones curriculares declaradas y las experiencias efectivamente vividas durante la formación. En un estudio cualitativo realizado en escuelas de medicina chilenas, Parada-Lezcano, Romero y Moraga Cortés (2016) identificaron una discordancia entre los perfiles de egreso orientados a la formación generalista y las experiencias formativas transitadas por docentes y estudiantes, caracterizadas por la centralidad de las prácticas hospitalarias, la predominancia de docentes especialistas y la escasa valoración del trabajo en APS. Asimismo, los autores destacan el peso del curriculum informal y oculto en la reproducción de modelos profesionales hospitalocéntricos y especializados, aún en instituciones cuyos documentos curriculares declaran una orientación hacia la APS. Estos hallazgos sugieren que las tensiones entre curriculum prescripto y experiencias formativas no constituyen fenómenos exclusivamente normativos, sino procesos que se expresan en las valoraciones, expectativas y trayectorias de los propios actores educativos.</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tensión invita a explorar las experiencias formativas vividas y los sentidos construidos por los propios actores (docentes y estudiantes) en ese espacio de pugna curricular, lo que constituye el problema específico que este proyecto se propone abordar.</w:t>
      </w:r>
    </w:p>
    <w:p w:rsidR="00000000" w:rsidDel="00000000" w:rsidP="00000000" w:rsidRDefault="00000000" w:rsidRPr="00000000" w14:paraId="0000001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curriculum en disputa: APS, Salud Colectiva e interprofesionalidad como horizontes que tensionan el campo de la formación en salud</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problema que este proyecto se propone abordar no puede leerse adecuadamente si se lo reduce a una cuestión de contenidos curriculares mal distribuidos o de prácticas insuficientes. Desde la perspectiva de la teoría del curriculum, y retomando los aportes clásicos de Alicia de Alba (1995), el curriculum es comprendido como la síntesis de elementos culturales —conocimientos, valores, costumbres, creencias, hábitos— que conforma una propuesta político-educativa pensada e impulsada por diversos grupos y sectores sociales cuyos intereses son diversos y, muchas veces, contradictorios. Esta síntesis no es neutral ni armónica: se arriba a ella a través de mecanismos de negociación e imposición social, en los que algunos sentidos tienden a ser dominantes o hegemónicos y otros tienden a resistir esa dominación. El curriculum, en consecuencia, es siempre un espacio de lucha.</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perspectiva permite releer la tensión descripta en la introducción —entre los </w:t>
      </w:r>
      <w:r w:rsidDel="00000000" w:rsidR="00000000" w:rsidRPr="00000000">
        <w:rPr>
          <w:rFonts w:ascii="Times New Roman" w:cs="Times New Roman" w:eastAsia="Times New Roman" w:hAnsi="Times New Roman"/>
          <w:rtl w:val="0"/>
        </w:rPr>
        <w:t xml:space="preserve">marcos normativos de acreditación, que orientan explícitamente la formación hacia la APS,</w:t>
      </w:r>
      <w:r w:rsidDel="00000000" w:rsidR="00000000" w:rsidRPr="00000000">
        <w:rPr>
          <w:rFonts w:ascii="Times New Roman" w:cs="Times New Roman" w:eastAsia="Times New Roman" w:hAnsi="Times New Roman"/>
          <w:rtl w:val="0"/>
        </w:rPr>
        <w:t xml:space="preserve"> y la persistencia de lógicas hospitalocéntricas en las prácticas formativas efectivas— no como una falla de implementación a corregir técnicamente, sino como la expresión actual de una disputa sobre qué saberes, qué prácticas y qué orientación de la profesión deben ocupar el lugar dominante en la formación de los profesionales de la salud. Dicho de otro modo: APS y hospitalocentrismo no son simplemente dos contenidos que conviven en el plan de estudios, sino dos órdenes de sentido que compiten por la hegemonía dentro del proyecto de formación.</w:t>
      </w:r>
    </w:p>
    <w:p w:rsidR="00000000" w:rsidDel="00000000" w:rsidP="00000000" w:rsidRDefault="00000000" w:rsidRPr="00000000" w14:paraId="0000001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disputa tiene una genealogía que la literatura sobre educación médica latinoamericana ha documentado. Borrell Bentz (2005) reconstruye cómo el enfoque "flexneriano", centrado en las ciencias biomédicas, la departamentalización del conocimiento y el hospital como espacio privilegiado de formación,  se constituyó como paradigma dominante en la región a partir de mediados del siglo XX, y cómo, en contraposición, </w:t>
      </w:r>
      <w:r w:rsidDel="00000000" w:rsidR="00000000" w:rsidRPr="00000000">
        <w:rPr>
          <w:rFonts w:ascii="Times New Roman" w:cs="Times New Roman" w:eastAsia="Times New Roman" w:hAnsi="Times New Roman"/>
          <w:rtl w:val="0"/>
        </w:rPr>
        <w:t xml:space="preserve">desde la década de </w:t>
      </w:r>
      <w:r w:rsidDel="00000000" w:rsidR="00000000" w:rsidRPr="00000000">
        <w:rPr>
          <w:rFonts w:ascii="Times New Roman" w:cs="Times New Roman" w:eastAsia="Times New Roman" w:hAnsi="Times New Roman"/>
          <w:rtl w:val="0"/>
        </w:rPr>
        <w:t xml:space="preserve">1970</w:t>
      </w:r>
      <w:r w:rsidDel="00000000" w:rsidR="00000000" w:rsidRPr="00000000">
        <w:rPr>
          <w:rFonts w:ascii="Times New Roman" w:cs="Times New Roman" w:eastAsia="Times New Roman" w:hAnsi="Times New Roman"/>
          <w:rtl w:val="0"/>
        </w:rPr>
        <w:t xml:space="preserve"> se fueron desarrollando experiencias de un enfoque "crítico", que incorporó las ciencias sociales a la enseñanza médica y propuso la salud colectiva como alternativa a la centralidad hospit</w:t>
      </w:r>
      <w:r w:rsidDel="00000000" w:rsidR="00000000" w:rsidRPr="00000000">
        <w:rPr>
          <w:rFonts w:ascii="Times New Roman" w:cs="Times New Roman" w:eastAsia="Times New Roman" w:hAnsi="Times New Roman"/>
          <w:rtl w:val="0"/>
        </w:rPr>
        <w:t xml:space="preserve">alaria. </w:t>
      </w:r>
      <w:r w:rsidDel="00000000" w:rsidR="00000000" w:rsidRPr="00000000">
        <w:rPr>
          <w:rFonts w:ascii="Times New Roman" w:cs="Times New Roman" w:eastAsia="Times New Roman" w:hAnsi="Times New Roman"/>
          <w:rtl w:val="0"/>
        </w:rPr>
        <w:t xml:space="preserve">La autora destaca que el enfoque “flexneriano” continúa en la actualidad en tanto los temas en la educación de las ciencias de la salud siguen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relacionados con la búsqueda de calidad y los sistemas de evaluación y acreditación, la mala praxis, la superproducción de médicos y el exceso de escuelas de medicina” (p. 26). </w:t>
      </w:r>
      <w:r w:rsidDel="00000000" w:rsidR="00000000" w:rsidRPr="00000000">
        <w:rPr>
          <w:rFonts w:ascii="Times New Roman" w:cs="Times New Roman" w:eastAsia="Times New Roman" w:hAnsi="Times New Roman"/>
          <w:rtl w:val="0"/>
        </w:rPr>
        <w:t xml:space="preserve">En esta línea, Davini (1995) distingue, para la formación del personal de salud, entre una pedagogía de la transmisión —centrada en la transferencia unidireccional de contenidos, ajena a los saberes de la experiencia— y una pedagogía de la problematización, de raíz freiriana, que parte de la indagación crítica sobre la propia práctica como punto de partida del aprendizaje. Esta distinción permite leer la persistencia del modelo flexneriano no solo como una cuestión de contenidos curriculares, sino también como una opción pedagógica de fondo, que privilegia la transmisión de un saber biomédico ya constituido por sobre la reflexión situada sobre los problemas de la práctica profesional.</w:t>
      </w:r>
    </w:p>
    <w:p w:rsidR="00000000" w:rsidDel="00000000" w:rsidP="00000000" w:rsidRDefault="00000000" w:rsidRPr="00000000" w14:paraId="0000001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enfoque crítico encuentra su desarrollo conceptual más sistemático en la corriente latinoamericana de Medicina Social/Salud Colectiva, que desde fines de los años sesenta concibe el proceso salud-enfermedad-atención-cuidado como un proceso social e histórico, y no meramente biológico-individual (López y Otero Zúcaro, 2025). Es en el marco de esta corriente que el trabajo en salud colectiva, mencionado en los marcos normativos de las tres carreras, adquiere su sentido específico: no se trata simplemente de una escala de intervención (lo "colectivo" en oposición a lo individual), sino de una perspectiva epistemológica que entiende la determinación social de la salud como un proceso que excede el listado de factores de riesgo y requiere ser comprendido en su configuración histórica y social.</w:t>
      </w:r>
    </w:p>
    <w:p w:rsidR="00000000" w:rsidDel="00000000" w:rsidP="00000000" w:rsidRDefault="00000000" w:rsidRPr="00000000" w14:paraId="0000001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dimensión conceptual aporta densidad a la noción de APS que recupera Rovere, en la medida en que ambas perspectivas —Medicina Social/Salud Colectiva y APS— comparten un mismo horizonte crítico frente al biologicismo y al hospitalocentrismo. </w:t>
      </w:r>
      <w:r w:rsidDel="00000000" w:rsidR="00000000" w:rsidRPr="00000000">
        <w:rPr>
          <w:rFonts w:ascii="Times New Roman" w:cs="Times New Roman" w:eastAsia="Times New Roman" w:hAnsi="Times New Roman"/>
          <w:rtl w:val="0"/>
        </w:rPr>
        <w:t xml:space="preserve">Rovere (1999) recupera que la APS, como parte del enfoque “crítico” y como un concepto que implica una construcción situada, busca establecer estructuras organizativas flexibles y adaptadas a las necesidades situadas del contexto, fomentando el trabajo en red intersectorial, interprofesional e interdisciplinar apostando, así, no sólo a la atención en salud sino también a la prevención, promoción y cuidado como parte de las redes heterogéneas organizadas (contraria a la idea de sistema como aparato homogeneizador). Esta misma dificultad para formar en entornos reales de APS, ya señalada en la introducción a partir del informe de la OPS/OMS (2008), encuentra en Rovere una lectura que la vincula directamente con el horizonte interprofesional e interdisciplinar de la APS. </w:t>
      </w:r>
    </w:p>
    <w:p w:rsidR="00000000" w:rsidDel="00000000" w:rsidP="00000000" w:rsidRDefault="00000000" w:rsidRPr="00000000" w14:paraId="0000001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tensión descripta no es ajena a la FCM-UNLP. Las carreras de Medicina y Licenciatura en Nutrición se encuentran alcanzadas por los procesos de acreditación previstos en el artículo 43 de la Ley de Educación Superior, cuyos estándares establecen explícitamente orientaciones vinculadas al desempeño en el primer nivel de atención, la promoción y prevención de la salud, el abordaje integral del proceso salud-enfermedad-atención-cuidado y el trabajo interdisciplinario e intersectorial (Ministerio de Educación de la Nación, 2022, 2023). Estos lineamientos, que constituyen parte del curriculum prescripto para las carreras de salud, configuran un horizonte formativo que las instituciones universitarias deben considerar en sus procesos de formación y evaluación. En este sentido, esta disputa curricular no constituye únicamente una problemática documentada en la literatura especializada, sino una tensión que interpela de manera concreta a la propia Facultad de Ciencias Médicas, en tanto institución responsable de formar profesionales en el marco de estos estándares y de los procesos de acreditación asociados. Ello vuelve relevante indagar cómo estas orientaciones son vividas, apropiadas, resignificadas o disputadas por docentes y estudiantes en la experiencia formativa cotidiana.</w:t>
      </w:r>
      <w:r w:rsidDel="00000000" w:rsidR="00000000" w:rsidRPr="00000000">
        <w:rPr>
          <w:rtl w:val="0"/>
        </w:rPr>
      </w:r>
    </w:p>
    <w:p w:rsidR="00000000" w:rsidDel="00000000" w:rsidP="00000000" w:rsidRDefault="00000000" w:rsidRPr="00000000" w14:paraId="0000002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señalar que esta disputa curricular no se agota en el eje APS-hospitalocentrismo. Esta dimensión interprofesional e interdisciplinar, ya señalada por Rovere (1999) como parte constitutiva del enfoque de APS, se inscribe en una tensión más amplia entre la tradición de formación por disciplinas separadas y los horizontes de trabajo interprofesional e interdisciplinar. Si bien ambos conceptos suelen utilizarse como sinónimos, provienen de tradiciones teóricas diferentes. </w:t>
      </w:r>
      <w:r w:rsidDel="00000000" w:rsidR="00000000" w:rsidRPr="00000000">
        <w:rPr>
          <w:rFonts w:ascii="Times New Roman" w:cs="Times New Roman" w:eastAsia="Times New Roman" w:hAnsi="Times New Roman"/>
          <w:rtl w:val="0"/>
        </w:rPr>
        <w:t xml:space="preserve">Por un lado, </w:t>
      </w:r>
      <w:r w:rsidDel="00000000" w:rsidR="00000000" w:rsidRPr="00000000">
        <w:rPr>
          <w:rFonts w:ascii="Times New Roman" w:cs="Times New Roman" w:eastAsia="Times New Roman" w:hAnsi="Times New Roman"/>
          <w:rtl w:val="0"/>
        </w:rPr>
        <w:t xml:space="preserve">Capitán (2023) caracteriza la interprofesionalidad como la colaboración activa y coordinada entre profesionales de distintas disciplinas —medicina, enfermería, farmacia, terapias, trabajo social— orientada a una atención integral del paciente, que requiere roles y responsabilidades claras y un aprendizaje conjunto entre estudiantes de diferentes carreras. </w:t>
      </w:r>
      <w:r w:rsidDel="00000000" w:rsidR="00000000" w:rsidRPr="00000000">
        <w:rPr>
          <w:rFonts w:ascii="Times New Roman" w:cs="Times New Roman" w:eastAsia="Times New Roman" w:hAnsi="Times New Roman"/>
          <w:rtl w:val="0"/>
        </w:rPr>
        <w:t xml:space="preserve">Por otro lado, </w:t>
      </w:r>
      <w:r w:rsidDel="00000000" w:rsidR="00000000" w:rsidRPr="00000000">
        <w:rPr>
          <w:rFonts w:ascii="Times New Roman" w:cs="Times New Roman" w:eastAsia="Times New Roman" w:hAnsi="Times New Roman"/>
          <w:rtl w:val="0"/>
        </w:rPr>
        <w:t xml:space="preserve">Elichiry (2009)</w:t>
      </w:r>
      <w:r w:rsidDel="00000000" w:rsidR="00000000" w:rsidRPr="00000000">
        <w:rPr>
          <w:rFonts w:ascii="Times New Roman" w:cs="Times New Roman" w:eastAsia="Times New Roman" w:hAnsi="Times New Roman"/>
          <w:rtl w:val="0"/>
        </w:rPr>
        <w:t xml:space="preserve"> describe que la interdisciplina requiere una intencionalidad provocada y una cooperación recurrente y continua que otorgue cohesión al equipo, superando los intercambios ocasionales. Asimismo, demanda el desarrollo de actitudes cooperativas orientadas al trabajo en equipo, una flexibilidad metodológica que habilite el diálogo ante las divergencias, y una profunda reciprocidad que promueva el intercambio horizontal de códigos lingüísticos, conceptualizaciones y herramientas técnicas. De este modo, la interprofesionalidad y la interdisciplinariedad se configuran como elementos culturales que desafía la formación de profesionales de la salud en pos de una concepción de salud integral y colectiva.</w:t>
      </w:r>
    </w:p>
    <w:p w:rsidR="00000000" w:rsidDel="00000000" w:rsidP="00000000" w:rsidRDefault="00000000" w:rsidRPr="00000000" w14:paraId="0000002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línea con lo anterior, el informe de tendencias de aprendizaje y educación continua en salud elaborado por UCF y el Observatorio del Instituto para el Futuro de la Educación (2026) recoge testimonios de referentes del sector que describen un giro hacia la formación en red y el trabajo en equipos inter</w:t>
      </w:r>
      <w:r w:rsidDel="00000000" w:rsidR="00000000" w:rsidRPr="00000000">
        <w:rPr>
          <w:rFonts w:ascii="Times New Roman" w:cs="Times New Roman" w:eastAsia="Times New Roman" w:hAnsi="Times New Roman"/>
          <w:rtl w:val="0"/>
        </w:rPr>
        <w:t xml:space="preserve">disciplinarios</w:t>
      </w:r>
      <w:r w:rsidDel="00000000" w:rsidR="00000000" w:rsidRPr="00000000">
        <w:rPr>
          <w:rFonts w:ascii="Times New Roman" w:cs="Times New Roman" w:eastAsia="Times New Roman" w:hAnsi="Times New Roman"/>
          <w:rtl w:val="0"/>
        </w:rPr>
        <w:t xml:space="preserve">, y que advierten sobre el riesgo de que la formación separada por disciplinas genere lo que una de las entrevistadas denomina "silos" profesionales, difíciles de revertir una vez consolidados en la práctica. Que este horizonte aparezca hoy como demanda dentro del propio campo de la salud indica que la problemática curricular que este proyecto se propone estudiar está hoy atravesada por más de un eje de disputa, y que esos ejes —APS y interprofesionalidad— posiblemente se entrelacen en las valoraciones que docentes y estudiantes construyan sobre su propia formación.</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importante subrayar que el lugar desde el que este proyecto aborda estos debates es el de la pedagogía y el curriculum universitario, y no el de las ciencias de la salud. La formación en APS, la interprofesionalidad o el modelo flexneriano no constituyen aquí objetos sobre los que este equipo emita un juicio de pertinencia clínica o sanitaria; son leídos como elementos culturales en disputa dentro de una síntesis curricular, cuya configuración concreta en la FCM-UNLP solo puede conocerse indagando los sentidos que los propios actores -docentes y estudiantes- construyen en torno a ella.</w:t>
      </w:r>
    </w:p>
    <w:p w:rsidR="00000000" w:rsidDel="00000000" w:rsidP="00000000" w:rsidRDefault="00000000" w:rsidRPr="00000000" w14:paraId="0000002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proyecto encuentra un antecedente metodológico relevante en el trabajo de Da Silva y Freitas Teixeira (2025), quienes abordan la relación con el saber en la formación médica brasileña desde un enfoque cualitativo centrado en las narrativas de los estudiantes, mostrando que la indagación de los sentidos atribuidos a la formación -y no solo de sus resultados o contenidos- constituye una línea de trabajo con desarrollo reciente en la región. Sin compartir necesariamente su marco teórico específico, este antecedente refuerza la pertinencia de un abordaje cualitativo centrado en las valoraciones de los actores como vía de acceso a una disputa curricular que, de otro modo, permanecería en el plano de lo normativo y lo declarado.</w:t>
      </w:r>
    </w:p>
    <w:p w:rsidR="00000000" w:rsidDel="00000000" w:rsidP="00000000" w:rsidRDefault="00000000" w:rsidRPr="00000000" w14:paraId="0000002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problemática que este proyecto aborda adquiere una relevancia particular en el contexto contemporáneo de la universidad pública argentina. Las instituciones universitarias enfrentan hoy el desafío de formar profesionales capaces de intervenir en escenarios sociales crecientemente complejos, marcados por profundas desigualdades en el acceso a bienes y derechos fundamentales, entre ellos la salud. En este marco, la formación de profesionales de la salud no puede reducirse a la transmisión de saberes técnicos especializados, sino que supone también la construcción de compromisos éticos, políticos y sociales vinculados con las necesidades sanitarias de la población. Desde una perspectiva curricular crítica, ello implica reconocer que las disputas en torno a qué saberes, prácticas y experiencias formativas ocupan un lugar central en la formación profesional expresan, simultáneamente, disputas acerca del papel social de la universidad y de los sujetos y colectivos a los que esta orienta prioritariamente su acción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Apple, 1986; </w:t>
      </w:r>
      <w:r w:rsidDel="00000000" w:rsidR="00000000" w:rsidRPr="00000000">
        <w:rPr>
          <w:rFonts w:ascii="Times New Roman" w:cs="Times New Roman" w:eastAsia="Times New Roman" w:hAnsi="Times New Roman"/>
          <w:rtl w:val="0"/>
        </w:rPr>
        <w:t xml:space="preserve">de Alba, 1995, Da Silva y Freitas Teixeira, 2025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Interrogar el lugar que ocupa la APS en la formación universitaria supone, entonces, indagar también cómo la universidad pública configura sus horizontes de compromiso social en el campo de la salud.</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 la disputa curricular a las preguntas de investigación</w:t>
      </w:r>
    </w:p>
    <w:p w:rsidR="00000000" w:rsidDel="00000000" w:rsidP="00000000" w:rsidRDefault="00000000" w:rsidRPr="00000000" w14:paraId="00000026">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proyecto se propondrá tres objetivos articulados: analizar las valoraciones de docentes y estudiantes sobre la preparación que brinda la Facultad de Ciencias Médicas para el desempeño en APS, incluyendo la preparación para el trabajo interprofesional e interdisciplinar que ese desempeño supone; explorar las experiencias formativas que los actores identifican como significativas en relación con la APS y con instancias de trabajo conjunto entre disciplinas, y su impacto en las trayectorias académicas y profesionales; y comprender los sentidos atribuidos por docentes y estudiantes al rol de la APS —y de la interprofesionalidad como una de sus dimensiones constitutivas— en la construcción de la identidad profesional.</w:t>
      </w:r>
    </w:p>
    <w:p w:rsidR="00000000" w:rsidDel="00000000" w:rsidP="00000000" w:rsidRDefault="00000000" w:rsidRPr="00000000" w14:paraId="00000027">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objetivos se desprenden de la perspectiva adoptada en el apartado anterior: si el curriculum es una síntesis de elementos culturales en disputa, conocer cómo se configura esa disputa en la FCM-UNLP requiere primero relevar las valoraciones de quienes la viven cotidianamente, luego identificar qué experiencias formativas concretas operan como soporte o como obstáculo de esa síntesis, y finalmente comprender qué sentidos -no solo qué opiniones- se construyen en torno al lugar de la APS en la identidad profesional. Los tres objetivos avanzan así de lo valorativo a lo experiencial y de allí a lo identitario, sin que esto implique una secuencia metodológica estrictamente lineal: los tres se abordan con los mismos instrumentos y de manera articulada. </w:t>
      </w:r>
    </w:p>
    <w:p w:rsidR="00000000" w:rsidDel="00000000" w:rsidP="00000000" w:rsidRDefault="00000000" w:rsidRPr="00000000" w14:paraId="00000028">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identidad profesional resulta relevante para este estudio en tanto la formación universitaria no implica únicamente la apropiación de conocimientos y habilidades técnicas, sino también la incorporación progresiva de modos de comprender la profesión, sus finalidades sociales y las formas legítimas de intervención en un campo profesional. Desde esta perspectiva, la identidad profesional puede comprenderse como una construcción dinámica y relacional, configurada a partir de las experiencias formativas, las interacciones institucionales y los modelos profesionales que circulan en la formación. Indagar los sentidos que docentes y estudiantes atribuyen a la APS supone, entonces, explorar también cómo estos actores construyen representaciones acerca de qué significa ser profesional de la salud y qué lugar ocupan, dentro de esa construcción, el primer nivel de atención, el trabajo interprofesional y el compromiso con la salud colectiva. Por su parte, la dimensión interprofesional e interdisciplinar no constituye un cuarto objetivo independiente, sino que atraviesa transversalmente los tres, en la medida en que, según se desarrolló en el marco teórico, se trata de una dimensión constitutiva de la propia disputa curricular en torno a la APS.</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indagación se organizará a partir de tres preguntas que se corresponden directamente con los tres objetivos enunciados. En relación con las valoraciones sobre la preparación recibida, interesa conocer cómo valoran docentes y estudiantes la preparación que brinda la Facultad para desempeñarse en APS, incluyendo el trabajo interprofesional e interdisciplinar que ese desempeño supone. En relación con las experiencias formativas, interesa indagar qué experiencias —vinculadas a la APS o a instancias de trabajo conjunto entre disciplinas— han sido significativas para los actores, y por qué motivos. Finalmente, en relación con los sentidos y la identidad profesional, interesa comprender cómo perciben docentes y estudiantes la APS dentro de la formación para el trabajo en salud, y qué lugar ocupa en ella la articulación con otras disciplinas, en relación con la identidad profesional en esta área.</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estas preguntas se han construido dimensiones que orientan el diseño de los instrumentos. Para la primera pregunta: las valoraciones sobre los aportes de la formación al desempeño en APS, y los aspectos formativos identificados como facilitadores u obstáculos —entre ellos, la presencia o ausencia de espacios de trabajo interprofesional—. Para la segunda: las experiencias reconocidas como significativas, los aprendizajes y reflexiones que se les asocian, y las razones que explican su relevancia. Para la tercera: las concepciones sobre el papel de la APS en la formación y en la identidad profesional, y las articulaciones —o tensiones— que los actores establecen entre esa identidad y el trabajo con otras disciplinas.</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Tratándose de un proyecto en etapa de diseño, corresponde hablar de los alcances que se espera que la investigación produzca una vez desarrollada:</w:t>
      </w:r>
    </w:p>
    <w:p w:rsidR="00000000" w:rsidDel="00000000" w:rsidP="00000000" w:rsidRDefault="00000000" w:rsidRPr="00000000" w14:paraId="0000002C">
      <w:pPr>
        <w:numPr>
          <w:ilvl w:val="0"/>
          <w:numId w:val="1"/>
        </w:numPr>
        <w:spacing w:after="0" w:afterAutospacing="0" w:before="24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sistematización de las valoraciones de docentes y estudiantes sobre la formación en APS -y sobre la preparación para el trabajo interprofesional e interdisciplinar que esa formación supone- en las carreras estudiadas, lo que permitirá identificar coincidencias y divergencias entre perfiles de actores y entre carreras.</w:t>
      </w:r>
    </w:p>
    <w:p w:rsidR="00000000" w:rsidDel="00000000" w:rsidP="00000000" w:rsidRDefault="00000000" w:rsidRPr="00000000" w14:paraId="0000002D">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identificación de experiencias formativas significativas vinculadas a la APS y a instancias de trabajo conjunto entre disciplinas, junto con los aprendizajes y reflexiones que docentes y estudiantes les asocian, de modo que puedan distinguirse aquellos dispositivos formativos que efectivamente operan como soporte de una formación orientada al primer nivel de atención y al trabajo interprofesional.</w:t>
      </w:r>
    </w:p>
    <w:p w:rsidR="00000000" w:rsidDel="00000000" w:rsidP="00000000" w:rsidRDefault="00000000" w:rsidRPr="00000000" w14:paraId="0000002E">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caracterización de los sentidos atribuidos por los actores al rol de la APS —y de la interprofesionalidad como una de sus dimensiones constitutivas— en la construcción de la identidad profesional, lo que constituye el aporte más directamente vinculado al marco teórico adoptado: comprender en qué medida estos elementos ocupan, en la experiencia subjetiva de quienes se forman y enseñan, un lugar hegemónico, subordinado o en disputa dentro de la síntesis curricular.</w:t>
      </w:r>
    </w:p>
    <w:p w:rsidR="00000000" w:rsidDel="00000000" w:rsidP="00000000" w:rsidRDefault="00000000" w:rsidRPr="00000000" w14:paraId="0000002F">
      <w:pPr>
        <w:numPr>
          <w:ilvl w:val="0"/>
          <w:numId w:val="1"/>
        </w:numPr>
        <w:spacing w:after="24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elaboración de un informe de hallazgos que integre estos tres niveles de análisis y que pueda constituirse en insumo concreto para la reflexión y la revisión curricular institucional, retomando la finalidad con la que el propio Departamento Pedagógico ha venido relevando demandas formativas en los últimos años.</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reiterar que estos alcances se inscriben en el campo específico de la pedagogía y el curriculum universitario: no se trata de evaluar la pertinencia clínica o sanitaria de la formación en APS, sino de producir conocimiento cualitativo sobre los modos en que los propios actores viven y resignifican, en su experiencia formativa cotidiana, una disputa curricular que los marcos normativos definen pero no agotan.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Indagar sentidos en disputa: el abordaje cualitativo como decisión teórico-metodológica</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adopta un enfoque cualitativo. Esta decisión metodológica no es solo una opción técnica, sino que se deriva del propio marco teórico, en línea con lo que sostiene Sautu (2005) cuando afirma que toda decisión metodológica es solidaria de los supuestos teóricos y epistemológicos que la preceden: si lo que se busca conocer son los sentidos y las valoraciones que los actores construyen —y no la medición de variables predefinidas—, el enfoque cualitativo es el que permite que esos sentidos emerjan en las propias palabras de quienes los producen, en lugar de ser presupuestos por el diseño de investigación.</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instrumentos principales de producción de datos serán entrevistas semiestructuradas y grupos focales, aplicados a docentes y estudiantes de las tres carreras involucradas (Medicina, Licenciatura en Obstetricia y Licenciatura en Nutrición). Ambos dispositivos resultan pertinentes para los fines del estudio, aunque por razones distintas y complementarias. La entrevista semiestructurada permite recuperar relatos y trayectorias individuales con la profundidad que la indagación de sentidos requiere: siguiendo a Taylor y Bogdan (1978), este tipo de entrevista habilita el acceso a la perspectiva del actor tal como éste la construye y la significa, sin que el instrumento la encorsete de antemano, lo cual resulta especialmente apto para acceder a la dimensión biográfica de las experiencias significativas que el segundo objetivo se propone explorar. El grupo focal, por su parte, habilita la emergencia de valoraciones en el intercambio entre pares; tal como señala Valles (1999), su productividad específica radica en que permite observar la interacción discursiva entre los participantes, haciendo visibles consensos, matices o tensiones que no necesariamente aparecerán en una entrevista individual. En particular, este dispositivo resulta especialmente fértil para indagar los sentidos atribuidos a la APS y a la interprofesionalidad, en la medida en que estos sentidos no preexisten al intercambio sino que en buena parte se construyen y se negocian en la conversación entre quienes comparten o disputan una misma experiencia formativa.</w:t>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selección de participantes se realizará mediante un muestreo intencional, orientado por criterios definidos a priori y no por la búsqueda de representatividad estadística. Se prevé incluir docentes y estudiantes de las tres carreras mencionadas, contemplando una diversidad de posiciones dentro de cada una de ellas -por ejemplo, docentes con distinta antigüedad y pertenencia disciplinar, y estudiantes en distintos momentos de su trayectoria de formación-, de modo de relevar la heterogeneidad de valoraciones y sentidos que la disputa curricular descripta en el marco teórico permite anticipar. Esta diversidad intencional resulta especialmente relevante para un objeto de estudio que no admite una lectura homogénea: si el curriculum es una síntesis en disputa, es esperable que esa disputa se exprese de manera diferencial según la carrera, la trayectoria y la posición institucional de cada actor.</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atención a la posición de cada actor introduce una premisa metodológica más amplia. Siguiendo a Guber (2001), se asume que el equipo de investigación no se sitúa por fuera del campo que indaga: su mirada está atravesada por su propia reflexividad en tanto sujeto cognoscente que porta saberes, posiciones institucionales y marcos interpretativos previos que interactúa y se tensiona permanentemente con la reflexividad de los propios actores indagados. En el caso de este proyecto, el equipo pertenece institucionalmente al Departamento Pedagógico de la misma Facultad que estudia, lo que constituye una dimensión a sostener críticamente a lo largo de todo el proceso de producción y análisis, en particular porque aborda como objeto un campo —el de las ciencias de la salud— que no es el propio.</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del tratamiento del material producido, dado que el proyecto se encuentra en su etapa de diseño, la definición del procedimiento específico de análisis constituye una de las tareas a resolver en las etapas siguientes. Lo que sí puede anticiparse, en coherencia con el enfoque adoptado, es que dicho análisis deberá ser de tipo cualitativo e inductivo, orientado a identificar categorías y sentidos emergentes del propio material antes que a verificar categorías definidas de antemano.</w:t>
      </w:r>
    </w:p>
    <w:p w:rsidR="00000000" w:rsidDel="00000000" w:rsidP="00000000" w:rsidRDefault="00000000" w:rsidRPr="00000000" w14:paraId="0000003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diseño presentado se inscribe en los debates actuales sobre el curriculum universitario como proyecto político-educativo. Si, como plantea de Alba, todo curriculum es una síntesis de elementos culturales en disputa entre grupos y sectores con intereses diversos, entonces preguntarse cómo se configura esa disputa en la formación en APS de Medicina, Obstetricia y Nutrición es preguntarse, en última instancia, qué modelo de profesional de la salud está formando la universidad pública, y para qué proyecto de atención y de acceso a la salud lo está haciendo.</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pregunta se vuelve más compleja cuando se atiende a que la disputa curricular no se agota en el eje APS-hospitalocentrismo. Como se desarrolló en el marco teórico, la interprofesionalidad y la interdisciplinariedad emergen hoy como un horizonte formativo que atraviesa transversalmente a las tres carreras estudiadas, y que probablemente se entrelace -de maneras que este proyecto se propone justamente indagar, y no presuponer- con los sentidos que docentes y estudiantes construyen en torno a la APS. Que ambos ejes convivan en la misma síntesis curricular no permite anticipar si se refuerzan mutuamente en la experiencia de los actores o si, por el contrario, compiten entre sí por un espacio curricular escaso; develar esa relación es parte de lo que este proyecto, en su desarrollo, espera aportar.</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tensiones que este proyecto se propone explorar no son exclusivas de la FCM-UNLP, pero adquieren en ella una configuración particular, atravesada por su historia institucional, por las demandas que su propio Departamento Pedagógico ha venido sistematizando y por los marcos normativos que hoy orientan al menos en el plano formal la formación hacia el primer nivel de atención. Indagar los sentidos que docentes y estudiantes construyen en ese espacio de pugna curricular es, en definitiva, una forma de poner en discusión visiones en pugna sobre el futuro de la universidad pública argentina y sobre a quiénes está llamada a servir.</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cabe reiterar que este recorrido se ha realizado desde el lugar específico de la pedagogía y la teoría del curriculum universitario, y no desde una posición de autoridad sobre los saberes propios de las ciencias de la salud. Tomar la formación en APS como objeto de estudio -y no como campo de pertenencia profesional- constituye tanto una limitación que este equipo asume, como una posibilidad: la de mirar con cierta distancia crítica aquello que, para quienes lo viven cotidianamente como docentes o estudiantes de Medicina, Obstetricia o Nutrición, suele aparecer naturalizado. Develar esa naturalización, devolviéndola en forma de pregunta a la propia institución, es un aporte específico que la pedagogía puede ofrecer a este debate.</w:t>
      </w:r>
    </w:p>
    <w:p w:rsidR="00000000" w:rsidDel="00000000" w:rsidP="00000000" w:rsidRDefault="00000000" w:rsidRPr="00000000" w14:paraId="0000003C">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Nota sobre lenguaje inclusivo</w:t>
      </w:r>
    </w:p>
    <w:p w:rsidR="00000000" w:rsidDel="00000000" w:rsidP="00000000" w:rsidRDefault="00000000" w:rsidRPr="00000000" w14:paraId="0000003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trabajo se utiliza el masculino genérico con fines de economía lingüística y fluidez en la lectura. Esta decisión no implica desconocer la perspectiva de género ni invisibilizar a las personas que no se identifican con el género masculino, sino que responde a una opción de estilo adoptada para facilitar la lectura académica del texto.</w:t>
      </w:r>
    </w:p>
    <w:p w:rsidR="00000000" w:rsidDel="00000000" w:rsidP="00000000" w:rsidRDefault="00000000" w:rsidRPr="00000000" w14:paraId="0000003E">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Nota sobre el uso de inteligencia artificial</w:t>
      </w:r>
    </w:p>
    <w:p w:rsidR="00000000" w:rsidDel="00000000" w:rsidP="00000000" w:rsidRDefault="00000000" w:rsidRPr="00000000" w14:paraId="0000003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redacción de este trabajo fue asistida por herramientas de inteligencia artificial generativa (Claude, de Anthropic), utilizadas como apoyo en la elaboración y revisión del texto. La búsqueda bibliográfica, las decisiones conceptuales, la selección de fuentes, la verificación de citas y el posicionamiento teórico-metodológico son responsabilidad exclusiva de las autoras.</w:t>
      </w:r>
    </w:p>
    <w:p w:rsidR="00000000" w:rsidDel="00000000" w:rsidP="00000000" w:rsidRDefault="00000000" w:rsidRPr="00000000" w14:paraId="00000040">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r w:rsidDel="00000000" w:rsidR="00000000" w:rsidRPr="00000000">
        <w:rPr>
          <w:rtl w:val="0"/>
        </w:rPr>
      </w:r>
    </w:p>
    <w:p w:rsidR="00000000" w:rsidDel="00000000" w:rsidP="00000000" w:rsidRDefault="00000000" w:rsidRPr="00000000" w14:paraId="0000004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Apple, M. W. (1986). Análisis crítico e ideología institucional. En </w:t>
      </w:r>
      <w:r w:rsidDel="00000000" w:rsidR="00000000" w:rsidRPr="00000000">
        <w:rPr>
          <w:rFonts w:ascii="Times New Roman" w:cs="Times New Roman" w:eastAsia="Times New Roman" w:hAnsi="Times New Roman"/>
          <w:i w:val="1"/>
          <w:iCs w:val="1"/>
          <w:rtl w:val="0"/>
        </w:rPr>
        <w:t xml:space="preserve">Ideología y currículo</w:t>
      </w:r>
      <w:r w:rsidDel="00000000" w:rsidR="00000000" w:rsidRPr="00000000">
        <w:rPr>
          <w:rFonts w:ascii="Times New Roman" w:cs="Times New Roman" w:eastAsia="Times New Roman" w:hAnsi="Times New Roman"/>
          <w:rtl w:val="0"/>
        </w:rPr>
        <w:t xml:space="preserve"> (Cap. 1, pp. 13-41). Akal. </w:t>
      </w:r>
      <w:r w:rsidDel="00000000" w:rsidR="00000000" w:rsidRPr="00000000">
        <w:rPr>
          <w:rtl w:val="0"/>
        </w:rPr>
      </w:r>
    </w:p>
    <w:p w:rsidR="00000000" w:rsidDel="00000000" w:rsidP="00000000" w:rsidRDefault="00000000" w:rsidRPr="00000000" w14:paraId="0000004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Borrell Bentz, R. M. (2005). Debates y problemas en la educación médica latinoamericana. En Organización Panamericana de la Salud. </w:t>
      </w:r>
      <w:r w:rsidDel="00000000" w:rsidR="00000000" w:rsidRPr="00000000">
        <w:rPr>
          <w:rFonts w:ascii="Times New Roman" w:cs="Times New Roman" w:eastAsia="Times New Roman" w:hAnsi="Times New Roman"/>
          <w:i w:val="1"/>
          <w:iCs w:val="1"/>
          <w:rtl w:val="0"/>
        </w:rPr>
        <w:t xml:space="preserve">La educación médica de postgrado en la Argentina: el desafío de una nueva práctica educativa</w:t>
      </w:r>
      <w:r w:rsidDel="00000000" w:rsidR="00000000" w:rsidRPr="00000000">
        <w:rPr>
          <w:rFonts w:ascii="Times New Roman" w:cs="Times New Roman" w:eastAsia="Times New Roman" w:hAnsi="Times New Roman"/>
          <w:rtl w:val="0"/>
        </w:rPr>
        <w:t xml:space="preserve"> (Cap. 1, pp. 21-68)</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Capitán, L. C. (2023). Innovaciones en educación médica: un enfoque integral. </w:t>
      </w:r>
      <w:r w:rsidDel="00000000" w:rsidR="00000000" w:rsidRPr="00000000">
        <w:rPr>
          <w:rFonts w:ascii="Times New Roman" w:cs="Times New Roman" w:eastAsia="Times New Roman" w:hAnsi="Times New Roman"/>
          <w:i w:val="1"/>
          <w:iCs w:val="1"/>
          <w:rtl w:val="0"/>
        </w:rPr>
        <w:t xml:space="preserve">Innova Medica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w:t>
      </w:r>
      <w:r w:rsidDel="00000000" w:rsidR="00000000" w:rsidRPr="00000000">
        <w:rPr>
          <w:rFonts w:ascii="Times New Roman" w:cs="Times New Roman" w:eastAsia="Times New Roman" w:hAnsi="Times New Roman"/>
          <w:rtl w:val="0"/>
        </w:rPr>
        <w:t xml:space="preserve">, 23-27.</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u w:val="single"/>
            <w:rtl w:val="0"/>
          </w:rPr>
          <w:t xml:space="preserve">https://dx.doi.org/10.12795/innovamedica.2023.i02.01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 Silva, M., y Freitas Teixeira, A. (2025). La relación con el saber en la formación médica: significados, tensiones y desigualdades en la enseñanza superior brasileña. </w:t>
      </w:r>
      <w:r w:rsidDel="00000000" w:rsidR="00000000" w:rsidRPr="00000000">
        <w:rPr>
          <w:rFonts w:ascii="Times New Roman" w:cs="Times New Roman" w:eastAsia="Times New Roman" w:hAnsi="Times New Roman"/>
          <w:i w:val="1"/>
          <w:iCs w:val="1"/>
          <w:rtl w:val="0"/>
        </w:rPr>
        <w:t xml:space="preserve">Trayectorias Universitarias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11</w:t>
      </w:r>
      <w:r w:rsidDel="00000000" w:rsidR="00000000" w:rsidRPr="00000000">
        <w:rPr>
          <w:rFonts w:ascii="Times New Roman" w:cs="Times New Roman" w:eastAsia="Times New Roman" w:hAnsi="Times New Roman"/>
          <w:rtl w:val="0"/>
        </w:rPr>
        <w:t xml:space="preserve">(21), Artículo e195.</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u w:val="single"/>
            <w:rtl w:val="0"/>
          </w:rPr>
          <w:t xml:space="preserve">https://sedici.unlp.edu.ar/bitstream/handle/10915/189433/Documento_completo.pdf-PDFA.pdf?sequence=1&amp;isAllowed=y</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Davini, M. C. (1995). La Cuestión Metodológica. En Organización Panamericana de la Salud, </w:t>
      </w:r>
      <w:r w:rsidDel="00000000" w:rsidR="00000000" w:rsidRPr="00000000">
        <w:rPr>
          <w:rFonts w:ascii="Times New Roman" w:cs="Times New Roman" w:eastAsia="Times New Roman" w:hAnsi="Times New Roman"/>
          <w:i w:val="1"/>
          <w:iCs w:val="1"/>
          <w:rtl w:val="0"/>
        </w:rPr>
        <w:t xml:space="preserve">Educación permanente en salud Serie PALTEX para Ejecutores de Programas de Salud No. 38</w:t>
      </w:r>
      <w:r w:rsidDel="00000000" w:rsidR="00000000" w:rsidRPr="00000000">
        <w:rPr>
          <w:rFonts w:ascii="Times New Roman" w:cs="Times New Roman" w:eastAsia="Times New Roman" w:hAnsi="Times New Roman"/>
          <w:rtl w:val="0"/>
        </w:rPr>
        <w:t xml:space="preserve"> (Módulo II, pp. 29-54). Disponible en: </w:t>
      </w:r>
      <w:hyperlink r:id="rId14">
        <w:r w:rsidDel="00000000" w:rsidR="00000000" w:rsidRPr="00000000">
          <w:rPr>
            <w:rFonts w:ascii="Times New Roman" w:cs="Times New Roman" w:eastAsia="Times New Roman" w:hAnsi="Times New Roman"/>
            <w:color w:val="1155cc"/>
            <w:u w:val="single"/>
            <w:rtl w:val="0"/>
          </w:rPr>
          <w:t xml:space="preserve">https://iris.paho.org/server/api/core/bitstreams/dea87fcd-6818-48cf-955e-2500aa09a250/content</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Elichiry, N. (2009). La importancia de la articulación interdisciplinaria para el desarrollo de metodologías transdisciplinarias. En </w:t>
      </w:r>
      <w:r w:rsidDel="00000000" w:rsidR="00000000" w:rsidRPr="00000000">
        <w:rPr>
          <w:rFonts w:ascii="Times New Roman" w:cs="Times New Roman" w:eastAsia="Times New Roman" w:hAnsi="Times New Roman"/>
          <w:i w:val="1"/>
          <w:iCs w:val="1"/>
          <w:rtl w:val="0"/>
        </w:rPr>
        <w:t xml:space="preserve">Escuela y aprendizajes: Trabajos de psicología educacional</w:t>
      </w:r>
      <w:r w:rsidDel="00000000" w:rsidR="00000000" w:rsidRPr="00000000">
        <w:rPr>
          <w:rFonts w:ascii="Times New Roman" w:cs="Times New Roman" w:eastAsia="Times New Roman" w:hAnsi="Times New Roman"/>
          <w:rtl w:val="0"/>
        </w:rPr>
        <w:t xml:space="preserve"> (Cap. 9, pp. 155-163). Manantial. </w:t>
      </w:r>
      <w:hyperlink r:id="rId15">
        <w:r w:rsidDel="00000000" w:rsidR="00000000" w:rsidRPr="00000000">
          <w:rPr>
            <w:rFonts w:ascii="Times New Roman" w:cs="Times New Roman" w:eastAsia="Times New Roman" w:hAnsi="Times New Roman"/>
            <w:color w:val="1155cc"/>
            <w:u w:val="single"/>
            <w:rtl w:val="0"/>
          </w:rPr>
          <w:t xml:space="preserve">https://www.psi.uba.ar/academica/carrerasdegrado/psicologia/sitios_catedras/obligatorias/066_salud2/material/unidad1/subunidad_1_3/elichiry_importancia_de_la_articulacion.pdf</w:t>
        </w:r>
      </w:hyperlink>
      <w:r w:rsidDel="00000000" w:rsidR="00000000" w:rsidRPr="00000000">
        <w:rPr>
          <w:rtl w:val="0"/>
        </w:rPr>
      </w:r>
    </w:p>
    <w:p w:rsidR="00000000" w:rsidDel="00000000" w:rsidP="00000000" w:rsidRDefault="00000000" w:rsidRPr="00000000" w14:paraId="0000004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Guber, R. (2001). </w:t>
      </w:r>
      <w:r w:rsidDel="00000000" w:rsidR="00000000" w:rsidRPr="00000000">
        <w:rPr>
          <w:rFonts w:ascii="Times New Roman" w:cs="Times New Roman" w:eastAsia="Times New Roman" w:hAnsi="Times New Roman"/>
          <w:rtl w:val="0"/>
        </w:rPr>
        <w:t xml:space="preserve">El enfoque etnográfico: alcances y limitaciones</w:t>
      </w:r>
      <w:r w:rsidDel="00000000" w:rsidR="00000000" w:rsidRPr="00000000">
        <w:rPr>
          <w:rFonts w:ascii="Times New Roman" w:cs="Times New Roman" w:eastAsia="Times New Roman" w:hAnsi="Times New Roman"/>
          <w:rtl w:val="0"/>
        </w:rPr>
        <w:t xml:space="preserve">. En </w:t>
      </w:r>
      <w:r w:rsidDel="00000000" w:rsidR="00000000" w:rsidRPr="00000000">
        <w:rPr>
          <w:rFonts w:ascii="Times New Roman" w:cs="Times New Roman" w:eastAsia="Times New Roman" w:hAnsi="Times New Roman"/>
          <w:i w:val="1"/>
          <w:iCs w:val="1"/>
          <w:rtl w:val="0"/>
        </w:rPr>
        <w:t xml:space="preserve">La etnografía, método, campo y reflexividad</w:t>
      </w:r>
      <w:r w:rsidDel="00000000" w:rsidR="00000000" w:rsidRPr="00000000">
        <w:rPr>
          <w:rFonts w:ascii="Times New Roman" w:cs="Times New Roman" w:eastAsia="Times New Roman" w:hAnsi="Times New Roman"/>
          <w:rtl w:val="0"/>
        </w:rPr>
        <w:t xml:space="preserve">. (Cap. 2, pp. 41-54). Grupo Editorial Norma. </w:t>
      </w:r>
    </w:p>
    <w:p w:rsidR="00000000" w:rsidDel="00000000" w:rsidP="00000000" w:rsidRDefault="00000000" w:rsidRPr="00000000" w14:paraId="0000004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Harzheim, E., Casado Vicente, V., y Bonal Pitz, P. (2009). </w:t>
      </w:r>
      <w:r w:rsidDel="00000000" w:rsidR="00000000" w:rsidRPr="00000000">
        <w:rPr>
          <w:rFonts w:ascii="Times New Roman" w:cs="Times New Roman" w:eastAsia="Times New Roman" w:hAnsi="Times New Roman"/>
          <w:i w:val="1"/>
          <w:iCs w:val="1"/>
          <w:rtl w:val="0"/>
        </w:rPr>
        <w:t xml:space="preserve">La formación de profesionales de salud para la APS y Salud Familiar y Comunitaria en América Latina y Europa</w:t>
      </w:r>
      <w:r w:rsidDel="00000000" w:rsidR="00000000" w:rsidRPr="00000000">
        <w:rPr>
          <w:rFonts w:ascii="Times New Roman" w:cs="Times New Roman" w:eastAsia="Times New Roman" w:hAnsi="Times New Roman"/>
          <w:rtl w:val="0"/>
        </w:rPr>
        <w:t xml:space="preserve">. Programa EUROsociAL.</w:t>
      </w:r>
    </w:p>
    <w:p w:rsidR="00000000" w:rsidDel="00000000" w:rsidP="00000000" w:rsidRDefault="00000000" w:rsidRPr="00000000" w14:paraId="0000004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IFE Insights. Tendencias de aprendizaje y educación continua en salud 2026. [Internet]. Repositorio.tec.mx. Institute for the Future of Education; 2026 [citado 4 de marzo de 2026]. Disponible en: </w:t>
      </w:r>
      <w:hyperlink r:id="rId16">
        <w:r w:rsidDel="00000000" w:rsidR="00000000" w:rsidRPr="00000000">
          <w:rPr>
            <w:rFonts w:ascii="Times New Roman" w:cs="Times New Roman" w:eastAsia="Times New Roman" w:hAnsi="Times New Roman"/>
            <w:color w:val="1155cc"/>
            <w:u w:val="single"/>
            <w:rtl w:val="0"/>
          </w:rPr>
          <w:t xml:space="preserve">https://repositorio.tec.mx/items/97122400-8af2-4ecc-8ae2-d91da019e26e</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 S., y Otero Zúcaro, L. E. (2025). Algunas consideraciones acerca de las determinaciones sociales de la salud. En G. S. López, V. Michelli, y M. C. Nogueira (Coords.), </w:t>
      </w:r>
      <w:r w:rsidDel="00000000" w:rsidR="00000000" w:rsidRPr="00000000">
        <w:rPr>
          <w:rFonts w:ascii="Times New Roman" w:cs="Times New Roman" w:eastAsia="Times New Roman" w:hAnsi="Times New Roman"/>
          <w:i w:val="1"/>
          <w:iCs w:val="1"/>
          <w:rtl w:val="0"/>
        </w:rPr>
        <w:t xml:space="preserve">Para pensar la salud colectiva: algunas categorías y temas </w:t>
      </w:r>
      <w:r w:rsidDel="00000000" w:rsidR="00000000" w:rsidRPr="00000000">
        <w:rPr>
          <w:rFonts w:ascii="Times New Roman" w:cs="Times New Roman" w:eastAsia="Times New Roman" w:hAnsi="Times New Roman"/>
          <w:rtl w:val="0"/>
        </w:rPr>
        <w:t xml:space="preserve">(Cap. 1, pp. 10-22). EDULP.</w:t>
      </w:r>
    </w:p>
    <w:p w:rsidR="00000000" w:rsidDel="00000000" w:rsidP="00000000" w:rsidRDefault="00000000" w:rsidRPr="00000000" w14:paraId="0000004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de la Nación. (2022). Estándares para la acreditación de las carreras de Medicina (Resolución RESOL-2022-798-APN-ME). Comisión Nacional de Evaluación y Acreditación Universitaria. </w:t>
      </w:r>
      <w:hyperlink r:id="rId17">
        <w:r w:rsidDel="00000000" w:rsidR="00000000" w:rsidRPr="00000000">
          <w:rPr>
            <w:rFonts w:ascii="Times New Roman" w:cs="Times New Roman" w:eastAsia="Times New Roman" w:hAnsi="Times New Roman"/>
            <w:color w:val="1155cc"/>
            <w:u w:val="single"/>
            <w:rtl w:val="0"/>
          </w:rPr>
          <w:t xml:space="preserve">https://www.coneau.gob.ar/coneau/acreditacion-de-carreras/carreras-de-grado/convocatorias/proyectos/medicina/</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de la Nación. (2023). Estándares para la acreditación de las carreras de Licenciatura en Nutrición (Resolución RESOL-2023-2619-APN-ME). Boletín Oficial de la República Argentina. </w:t>
      </w:r>
      <w:hyperlink r:id="rId18">
        <w:r w:rsidDel="00000000" w:rsidR="00000000" w:rsidRPr="00000000">
          <w:rPr>
            <w:rFonts w:ascii="Times New Roman" w:cs="Times New Roman" w:eastAsia="Times New Roman" w:hAnsi="Times New Roman"/>
            <w:color w:val="1155cc"/>
            <w:u w:val="single"/>
            <w:rtl w:val="0"/>
          </w:rPr>
          <w:t xml:space="preserve">https://www.boletinoficial.gob.ar/detalleAviso/primera/299040/20231124</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Parada-Lezcano, M., Romero, M. I., y Moraga Cortés, F. (2016). Educación médica para la atención primaria de salud: visión de los docentes y estudiantes. </w:t>
      </w:r>
      <w:r w:rsidDel="00000000" w:rsidR="00000000" w:rsidRPr="00000000">
        <w:rPr>
          <w:rFonts w:ascii="Times New Roman" w:cs="Times New Roman" w:eastAsia="Times New Roman" w:hAnsi="Times New Roman"/>
          <w:i w:val="1"/>
          <w:iCs w:val="1"/>
          <w:rtl w:val="0"/>
        </w:rPr>
        <w:t xml:space="preserve">Revista Médica de Chile</w:t>
      </w:r>
      <w:r w:rsidDel="00000000" w:rsidR="00000000" w:rsidRPr="00000000">
        <w:rPr>
          <w:rFonts w:ascii="Times New Roman" w:cs="Times New Roman" w:eastAsia="Times New Roman" w:hAnsi="Times New Roman"/>
          <w:rtl w:val="0"/>
        </w:rPr>
        <w:t xml:space="preserve">, 144(8), 1059-1066. </w:t>
      </w:r>
      <w:hyperlink r:id="rId19">
        <w:r w:rsidDel="00000000" w:rsidR="00000000" w:rsidRPr="00000000">
          <w:rPr>
            <w:rFonts w:ascii="Times New Roman" w:cs="Times New Roman" w:eastAsia="Times New Roman" w:hAnsi="Times New Roman"/>
            <w:color w:val="1155cc"/>
            <w:u w:val="single"/>
            <w:rtl w:val="0"/>
          </w:rPr>
          <w:t xml:space="preserve">https://doi.org/10.4067/S0034-98872016000800015</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Rovere, M. (1999). Redes en el Marco de la Estrategia de la Atención Primaria de la Salud. En </w:t>
      </w:r>
      <w:r w:rsidDel="00000000" w:rsidR="00000000" w:rsidRPr="00000000">
        <w:rPr>
          <w:rFonts w:ascii="Times New Roman" w:cs="Times New Roman" w:eastAsia="Times New Roman" w:hAnsi="Times New Roman"/>
          <w:i w:val="1"/>
          <w:iCs w:val="1"/>
          <w:rtl w:val="0"/>
        </w:rPr>
        <w:t xml:space="preserve">Redes en salud: un nuevo paradigma para el abordaje de las organizaciones y la comunidad</w:t>
      </w:r>
      <w:r w:rsidDel="00000000" w:rsidR="00000000" w:rsidRPr="00000000">
        <w:rPr>
          <w:rFonts w:ascii="Times New Roman" w:cs="Times New Roman" w:eastAsia="Times New Roman" w:hAnsi="Times New Roman"/>
          <w:rtl w:val="0"/>
        </w:rPr>
        <w:t xml:space="preserve"> (pp. 10-17). </w:t>
      </w:r>
      <w:r w:rsidDel="00000000" w:rsidR="00000000" w:rsidRPr="00000000">
        <w:rPr>
          <w:rFonts w:ascii="Times New Roman" w:cs="Times New Roman" w:eastAsia="Times New Roman" w:hAnsi="Times New Roman"/>
          <w:rtl w:val="0"/>
        </w:rPr>
        <w:t xml:space="preserve">Secretaría de Salud Pública/AMR, Instituto Lazarte.</w:t>
      </w:r>
    </w:p>
    <w:p w:rsidR="00000000" w:rsidDel="00000000" w:rsidP="00000000" w:rsidRDefault="00000000" w:rsidRPr="00000000" w14:paraId="0000004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Rovere, M. (2012). Atención Primaria de la Salud en Debate. </w:t>
      </w:r>
      <w:r w:rsidDel="00000000" w:rsidR="00000000" w:rsidRPr="00000000">
        <w:rPr>
          <w:rFonts w:ascii="Times New Roman" w:cs="Times New Roman" w:eastAsia="Times New Roman" w:hAnsi="Times New Roman"/>
          <w:i w:val="1"/>
          <w:iCs w:val="1"/>
          <w:rtl w:val="0"/>
        </w:rPr>
        <w:t xml:space="preserve">Revista Saúde em Debate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36</w:t>
      </w:r>
      <w:r w:rsidDel="00000000" w:rsidR="00000000" w:rsidRPr="00000000">
        <w:rPr>
          <w:rFonts w:ascii="Times New Roman" w:cs="Times New Roman" w:eastAsia="Times New Roman" w:hAnsi="Times New Roman"/>
          <w:rtl w:val="0"/>
        </w:rPr>
        <w:t xml:space="preserve"> (94), 327-342. </w:t>
      </w:r>
      <w:hyperlink r:id="rId20">
        <w:r w:rsidDel="00000000" w:rsidR="00000000" w:rsidRPr="00000000">
          <w:rPr>
            <w:rFonts w:ascii="Times New Roman" w:cs="Times New Roman" w:eastAsia="Times New Roman" w:hAnsi="Times New Roman"/>
            <w:color w:val="1155cc"/>
            <w:u w:val="single"/>
            <w:rtl w:val="0"/>
          </w:rPr>
          <w:t xml:space="preserve">https://www.scielosp.org/pdf/sdeb/2012.v36n94/327-342</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Sautu, R. (2005). </w:t>
      </w:r>
      <w:r w:rsidDel="00000000" w:rsidR="00000000" w:rsidRPr="00000000">
        <w:rPr>
          <w:rFonts w:ascii="Times New Roman" w:cs="Times New Roman" w:eastAsia="Times New Roman" w:hAnsi="Times New Roman"/>
          <w:i w:val="1"/>
          <w:iCs w:val="1"/>
          <w:rtl w:val="0"/>
        </w:rPr>
        <w:t xml:space="preserve">Todo es teoría: objetivos y métodos de investigación</w:t>
      </w:r>
      <w:r w:rsidDel="00000000" w:rsidR="00000000" w:rsidRPr="00000000">
        <w:rPr>
          <w:rFonts w:ascii="Times New Roman" w:cs="Times New Roman" w:eastAsia="Times New Roman" w:hAnsi="Times New Roman"/>
          <w:rtl w:val="0"/>
        </w:rPr>
        <w:t xml:space="preserve">. Lumiere.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Taylor, S.J. y Bogdan, R. (1978). </w:t>
      </w:r>
      <w:r w:rsidDel="00000000" w:rsidR="00000000" w:rsidRPr="00000000">
        <w:rPr>
          <w:rFonts w:ascii="Times New Roman" w:cs="Times New Roman" w:eastAsia="Times New Roman" w:hAnsi="Times New Roman"/>
          <w:i w:val="1"/>
          <w:iCs w:val="1"/>
          <w:rtl w:val="0"/>
        </w:rPr>
        <w:t xml:space="preserve">Introducción a los métodos cualitativos de investigación. La búsqueda de significados ediciones. </w:t>
      </w:r>
      <w:r w:rsidDel="00000000" w:rsidR="00000000" w:rsidRPr="00000000">
        <w:rPr>
          <w:rFonts w:ascii="Times New Roman" w:cs="Times New Roman" w:eastAsia="Times New Roman" w:hAnsi="Times New Roman"/>
          <w:rtl w:val="0"/>
        </w:rPr>
        <w:t xml:space="preserve">PAIDÓS.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Valles, M. (1999). </w:t>
      </w:r>
      <w:r w:rsidDel="00000000" w:rsidR="00000000" w:rsidRPr="00000000">
        <w:rPr>
          <w:rFonts w:ascii="Times New Roman" w:cs="Times New Roman" w:eastAsia="Times New Roman" w:hAnsi="Times New Roman"/>
          <w:i w:val="1"/>
          <w:iCs w:val="1"/>
          <w:rtl w:val="0"/>
        </w:rPr>
        <w:t xml:space="preserve">Técnicas cualitativas de investigación social: reflexión metodológica y práctica profesional.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Síntesis. </w:t>
      </w:r>
      <w:r w:rsidDel="00000000" w:rsidR="00000000" w:rsidRPr="00000000">
        <w:rPr>
          <w:rtl w:val="0"/>
        </w:rPr>
      </w:r>
    </w:p>
    <w:sectPr>
      <w:headerReference r:id="rId21" w:type="default"/>
      <w:footerReference r:id="rId2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cielosp.org/pdf/sdeb/2012.v36n94/327-342" TargetMode="External"/><Relationship Id="rId11" Type="http://schemas.openxmlformats.org/officeDocument/2006/relationships/hyperlink" Target="https://dx.doi.org/10.12795/innovamedica.2023.i02.01" TargetMode="External"/><Relationship Id="rId22" Type="http://schemas.openxmlformats.org/officeDocument/2006/relationships/footer" Target="footer1.xml"/><Relationship Id="rId10" Type="http://schemas.openxmlformats.org/officeDocument/2006/relationships/hyperlink" Target="https://dx.doi.org/10.12795/innovamedica.2023.i02.01" TargetMode="External"/><Relationship Id="rId21" Type="http://schemas.openxmlformats.org/officeDocument/2006/relationships/header" Target="header1.xml"/><Relationship Id="rId13" Type="http://schemas.openxmlformats.org/officeDocument/2006/relationships/hyperlink" Target="https://sedici.unlp.edu.ar/bitstream/handle/10915/189433/Documento_completo.pdf-PDFA.pdf?sequence=1&amp;isAllowed=y" TargetMode="External"/><Relationship Id="rId12" Type="http://schemas.openxmlformats.org/officeDocument/2006/relationships/hyperlink" Target="https://sedici.unlp.edu.ar/bitstream/handle/10915/189433/Documento_completo.pdf-PDFA.pdf?sequence=1&amp;isAllowed=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monaco@med.unlp.edu.ar" TargetMode="External"/><Relationship Id="rId15" Type="http://schemas.openxmlformats.org/officeDocument/2006/relationships/hyperlink" Target="https://www.psi.uba.ar/academica/carrerasdegrado/psicologia/sitios_catedras/obligatorias/066_salud2/material/unidad1/subunidad_1_3/elichiry_importancia_de_la_articulacion.pdf" TargetMode="External"/><Relationship Id="rId14" Type="http://schemas.openxmlformats.org/officeDocument/2006/relationships/hyperlink" Target="https://iris.paho.org/server/api/core/bitstreams/dea87fcd-6818-48cf-955e-2500aa09a250/content" TargetMode="External"/><Relationship Id="rId17" Type="http://schemas.openxmlformats.org/officeDocument/2006/relationships/hyperlink" Target="https://www.coneau.gob.ar/coneau/acreditacion-de-carreras/carreras-de-grado/convocatorias/proyectos/medicina/" TargetMode="External"/><Relationship Id="rId16" Type="http://schemas.openxmlformats.org/officeDocument/2006/relationships/hyperlink" Target="https://repositorio.tec.mx/items/97122400-8af2-4ecc-8ae2-d91da019e26e" TargetMode="External"/><Relationship Id="rId5" Type="http://schemas.openxmlformats.org/officeDocument/2006/relationships/styles" Target="styles.xml"/><Relationship Id="rId19" Type="http://schemas.openxmlformats.org/officeDocument/2006/relationships/hyperlink" Target="https://doi.org/10.4067/S0034-98872016000800015" TargetMode="External"/><Relationship Id="rId6" Type="http://schemas.openxmlformats.org/officeDocument/2006/relationships/customXml" Target="../customXML/item1.xml"/><Relationship Id="rId18" Type="http://schemas.openxmlformats.org/officeDocument/2006/relationships/hyperlink" Target="https://www.boletinoficial.gob.ar/detalleAviso/primera/299040/20231124" TargetMode="External"/><Relationship Id="rId7" Type="http://schemas.openxmlformats.org/officeDocument/2006/relationships/hyperlink" Target="mailto:slyons@med.unlp.edu.ar" TargetMode="External"/><Relationship Id="rId8" Type="http://schemas.openxmlformats.org/officeDocument/2006/relationships/hyperlink" Target="mailto:scerasa@med.unlp.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WouJHMBINGvRVJDrHj5DCRvCSQ==">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