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874054" w:rsidRDefault="00C802F5" w:rsidP="00874054">
      <w:pPr>
        <w:spacing w:after="0" w:line="240" w:lineRule="auto"/>
        <w:jc w:val="both"/>
        <w:rPr>
          <w:rFonts w:ascii="Times New Roman" w:hAnsi="Times New Roman" w:cs="Times New Roman"/>
        </w:rPr>
      </w:pPr>
    </w:p>
    <w:p w14:paraId="1DABD42B" w14:textId="47C87B3B" w:rsidR="001923DC" w:rsidRPr="00874054" w:rsidRDefault="00E87056" w:rsidP="00874054">
      <w:pPr>
        <w:spacing w:after="0" w:line="240" w:lineRule="auto"/>
        <w:jc w:val="center"/>
        <w:rPr>
          <w:rFonts w:ascii="Times New Roman" w:hAnsi="Times New Roman" w:cs="Times New Roman"/>
          <w:b/>
          <w:bCs/>
        </w:rPr>
      </w:pPr>
      <w:r w:rsidRPr="00874054">
        <w:rPr>
          <w:rFonts w:ascii="Times New Roman" w:hAnsi="Times New Roman" w:cs="Times New Roman"/>
          <w:b/>
          <w:bCs/>
        </w:rPr>
        <w:t>Enseñanza de la lectura y la escritura en Trabajo Social: transformaciones de una propuesta curricular</w:t>
      </w:r>
    </w:p>
    <w:p w14:paraId="43C49479" w14:textId="77777777" w:rsidR="005F3B2E" w:rsidRPr="00874054" w:rsidRDefault="005F3B2E" w:rsidP="00874054">
      <w:pPr>
        <w:spacing w:after="0" w:line="240" w:lineRule="auto"/>
        <w:jc w:val="right"/>
        <w:rPr>
          <w:rFonts w:ascii="Times New Roman" w:hAnsi="Times New Roman" w:cs="Times New Roman"/>
        </w:rPr>
      </w:pPr>
    </w:p>
    <w:p w14:paraId="4E738780" w14:textId="7728431E" w:rsidR="005F3B2E" w:rsidRPr="00874054" w:rsidRDefault="00E87056" w:rsidP="00874054">
      <w:pPr>
        <w:spacing w:after="0" w:line="240" w:lineRule="auto"/>
        <w:jc w:val="right"/>
        <w:rPr>
          <w:rFonts w:ascii="Times New Roman" w:hAnsi="Times New Roman" w:cs="Times New Roman"/>
        </w:rPr>
      </w:pPr>
      <w:r w:rsidRPr="00874054">
        <w:rPr>
          <w:rFonts w:ascii="Times New Roman" w:hAnsi="Times New Roman" w:cs="Times New Roman"/>
        </w:rPr>
        <w:t>Bórtoli, Pamela Virginia</w:t>
      </w:r>
    </w:p>
    <w:p w14:paraId="6C2AECCA" w14:textId="70429DAE" w:rsidR="005F3B2E" w:rsidRPr="00874054" w:rsidRDefault="00E87056" w:rsidP="00874054">
      <w:pPr>
        <w:spacing w:after="0" w:line="240" w:lineRule="auto"/>
        <w:jc w:val="right"/>
        <w:rPr>
          <w:rFonts w:ascii="Times New Roman" w:hAnsi="Times New Roman" w:cs="Times New Roman"/>
        </w:rPr>
      </w:pPr>
      <w:r w:rsidRPr="00874054">
        <w:rPr>
          <w:rFonts w:ascii="Times New Roman" w:hAnsi="Times New Roman" w:cs="Times New Roman"/>
        </w:rPr>
        <w:t>UNL, CONICET</w:t>
      </w:r>
    </w:p>
    <w:p w14:paraId="7D0026CD" w14:textId="36C5E7F5" w:rsidR="005F3B2E" w:rsidRPr="00874054" w:rsidRDefault="00E87056" w:rsidP="00874054">
      <w:pPr>
        <w:spacing w:after="0" w:line="240" w:lineRule="auto"/>
        <w:jc w:val="right"/>
        <w:rPr>
          <w:rFonts w:ascii="Times New Roman" w:hAnsi="Times New Roman" w:cs="Times New Roman"/>
        </w:rPr>
      </w:pPr>
      <w:r w:rsidRPr="00874054">
        <w:rPr>
          <w:rFonts w:ascii="Times New Roman" w:hAnsi="Times New Roman" w:cs="Times New Roman"/>
        </w:rPr>
        <w:t>bortoli_p@hotmail.com</w:t>
      </w:r>
    </w:p>
    <w:p w14:paraId="7B9027E2" w14:textId="77777777" w:rsidR="00BA642E" w:rsidRPr="00874054" w:rsidRDefault="00BA642E" w:rsidP="00874054">
      <w:pPr>
        <w:spacing w:after="0" w:line="240" w:lineRule="auto"/>
        <w:jc w:val="both"/>
        <w:rPr>
          <w:rFonts w:ascii="Times New Roman" w:hAnsi="Times New Roman" w:cs="Times New Roman"/>
          <w:b/>
          <w:bCs/>
        </w:rPr>
      </w:pPr>
    </w:p>
    <w:p w14:paraId="77B44369" w14:textId="77777777" w:rsidR="00E87056" w:rsidRPr="00874054" w:rsidRDefault="00BA642E" w:rsidP="00874054">
      <w:pPr>
        <w:spacing w:after="0" w:line="240" w:lineRule="auto"/>
        <w:jc w:val="both"/>
        <w:rPr>
          <w:rFonts w:ascii="Times New Roman" w:hAnsi="Times New Roman" w:cs="Times New Roman"/>
          <w:lang w:val="es-AR"/>
        </w:rPr>
      </w:pPr>
      <w:r w:rsidRPr="0051591D">
        <w:rPr>
          <w:rFonts w:ascii="Times New Roman" w:hAnsi="Times New Roman" w:cs="Times New Roman"/>
          <w:b/>
          <w:bCs/>
          <w:lang w:val="es-ES"/>
        </w:rPr>
        <w:t>Resumen:</w:t>
      </w:r>
      <w:r w:rsidR="007B5B5F" w:rsidRPr="0051591D">
        <w:rPr>
          <w:rFonts w:ascii="Times New Roman" w:hAnsi="Times New Roman" w:cs="Times New Roman"/>
          <w:b/>
          <w:bCs/>
          <w:lang w:val="es-ES"/>
        </w:rPr>
        <w:t xml:space="preserve"> </w:t>
      </w:r>
      <w:r w:rsidR="00E87056" w:rsidRPr="00874054">
        <w:rPr>
          <w:rFonts w:ascii="Times New Roman" w:hAnsi="Times New Roman" w:cs="Times New Roman"/>
          <w:lang w:val="es-AR"/>
        </w:rPr>
        <w:t xml:space="preserve">En los últimos años, distintos estudios sobre la enseñanza universitaria han puesto en cuestión las propuestas de alfabetización académica concebidas como dispositivos remediales orientados a compensar déficits del estudiantado en sus prácticas de lectura y escritura. En este marco, el presente trabajo analiza el proceso de transformación de la asignatura Taller de Lectura y Producción de Textos Académicos de la carrera de Licenciatura en Trabajo Social de la Facultad de Ciencias Jurídicas y Sociales de la Universidad Nacional del Litoral. En particular, se reconstruyen los desplazamientos conceptuales, pedagógicos y curriculares que, en los últimos años, llevaron a la cátedra a dejar de pensarse como un espacio de nivelación para configurarse progresivamente como un ámbito de enseñanza situado en las prácticas discursivas propias del campo disciplinar del Trabajo Social. </w:t>
      </w:r>
    </w:p>
    <w:p w14:paraId="598B1C30" w14:textId="2F38B381" w:rsidR="00E87056" w:rsidRPr="00874054" w:rsidRDefault="00E87056" w:rsidP="00874054">
      <w:pPr>
        <w:spacing w:after="0" w:line="240" w:lineRule="auto"/>
        <w:jc w:val="both"/>
        <w:rPr>
          <w:rFonts w:ascii="Times New Roman" w:hAnsi="Times New Roman" w:cs="Times New Roman"/>
          <w:lang w:val="es-AR"/>
        </w:rPr>
      </w:pPr>
      <w:r w:rsidRPr="00874054">
        <w:rPr>
          <w:rFonts w:ascii="Times New Roman" w:hAnsi="Times New Roman" w:cs="Times New Roman"/>
          <w:lang w:val="es-AR"/>
        </w:rPr>
        <w:t>El trabajo parte de una concepción de la lectura y la escritura como prácticas sociales y disciplinares que se aprenden en el marco de comunidades académicas y profesionales específicas. Desde esta perspectiva, la enseñanza de la escritura en la universidad no se orienta a la transmisión de habilidades generales sino a la participación progresiva del estudiantado en los modos de producir, organizar y comunicar conocimiento</w:t>
      </w:r>
      <w:r w:rsidR="00874054">
        <w:rPr>
          <w:rFonts w:ascii="Times New Roman" w:hAnsi="Times New Roman" w:cs="Times New Roman"/>
          <w:lang w:val="es-AR"/>
        </w:rPr>
        <w:t>s</w:t>
      </w:r>
      <w:r w:rsidRPr="00874054">
        <w:rPr>
          <w:rFonts w:ascii="Times New Roman" w:hAnsi="Times New Roman" w:cs="Times New Roman"/>
          <w:lang w:val="es-AR"/>
        </w:rPr>
        <w:t xml:space="preserve"> propios de cada campo. En este sentido, esta ponencia se propone evidenciar cómo, de manera progresiva, la reconfiguración de la asignatura implicó revisar los supuestos que históricamente habían sostenido su carácter remedial y avanzar hacia una propuesta que recupera géneros, problemas y modos de argumentación vinculados con la formación y la práctica profesional del Trabajo Social.</w:t>
      </w:r>
    </w:p>
    <w:p w14:paraId="48C53FD1" w14:textId="77777777" w:rsidR="00E87056" w:rsidRPr="00874054" w:rsidRDefault="00E87056" w:rsidP="00874054">
      <w:pPr>
        <w:spacing w:after="0" w:line="240" w:lineRule="auto"/>
        <w:jc w:val="both"/>
        <w:rPr>
          <w:rFonts w:ascii="Times New Roman" w:hAnsi="Times New Roman" w:cs="Times New Roman"/>
          <w:lang w:val="es-AR"/>
        </w:rPr>
      </w:pPr>
      <w:r w:rsidRPr="00874054">
        <w:rPr>
          <w:rFonts w:ascii="Times New Roman" w:hAnsi="Times New Roman" w:cs="Times New Roman"/>
          <w:lang w:val="es-AR"/>
        </w:rPr>
        <w:t xml:space="preserve">Metodológicamente, el trabajo se inscribe en una perspectiva cualitativa orientada al análisis longitudinal de documentos curriculares. Recupera herramientas del </w:t>
      </w:r>
      <w:bookmarkStart w:id="0" w:name="_Hlk233805021"/>
      <w:r w:rsidRPr="00874054">
        <w:rPr>
          <w:rFonts w:ascii="Times New Roman" w:hAnsi="Times New Roman" w:cs="Times New Roman"/>
          <w:lang w:val="es-AR"/>
        </w:rPr>
        <w:t xml:space="preserve">análisis documental (Valles, 1999) </w:t>
      </w:r>
      <w:bookmarkEnd w:id="0"/>
      <w:r w:rsidRPr="00874054">
        <w:rPr>
          <w:rFonts w:ascii="Times New Roman" w:hAnsi="Times New Roman" w:cs="Times New Roman"/>
          <w:lang w:val="es-AR"/>
        </w:rPr>
        <w:t>y de la sistematización de experiencias pedagógicas con el propósito de reconstruir las transformaciones producidas en el “Taller de Lectura y Producción de Textos Académicos” de la Licenciatura en Trabajo Social de la Universidad Nacional del Litoral a lo largo de más de una década de implementación.</w:t>
      </w:r>
    </w:p>
    <w:p w14:paraId="35A6682C" w14:textId="057522B1" w:rsidR="00BA642E" w:rsidRPr="00874054" w:rsidRDefault="00E87056" w:rsidP="00874054">
      <w:pPr>
        <w:spacing w:after="0" w:line="240" w:lineRule="auto"/>
        <w:jc w:val="both"/>
        <w:rPr>
          <w:rFonts w:ascii="Times New Roman" w:hAnsi="Times New Roman" w:cs="Times New Roman"/>
          <w:lang w:val="es-AR"/>
        </w:rPr>
      </w:pPr>
      <w:r w:rsidRPr="00874054">
        <w:rPr>
          <w:rFonts w:ascii="Times New Roman" w:hAnsi="Times New Roman" w:cs="Times New Roman"/>
          <w:lang w:val="es-AR"/>
        </w:rPr>
        <w:t xml:space="preserve">La ponencia muestra cómo dicho proceso no acontece como resultado de una decisión aislada del equipo </w:t>
      </w:r>
      <w:r w:rsidR="00874054" w:rsidRPr="00874054">
        <w:rPr>
          <w:rFonts w:ascii="Times New Roman" w:hAnsi="Times New Roman" w:cs="Times New Roman"/>
          <w:lang w:val="es-AR"/>
        </w:rPr>
        <w:t>docente,</w:t>
      </w:r>
      <w:r w:rsidRPr="00874054">
        <w:rPr>
          <w:rFonts w:ascii="Times New Roman" w:hAnsi="Times New Roman" w:cs="Times New Roman"/>
          <w:lang w:val="es-AR"/>
        </w:rPr>
        <w:t xml:space="preserve"> sino que se fue gestando en el cruce de distintos espacios institucionales y académicos: proyectos de investigación sobre enseñanza de la lectura y la escritura en la universidad, intercambios con otras cátedras de la carrera y diálogos sostenidos con estudiantes en torno a sus experiencias de lectura, escritura y estudio en la formación universitaria. En ese entramado, el taller fue modificando progresivamente su programa, sus consignas de trabajo y sus dinámicas de aula, incorporando géneros propios del campo y promoviendo prácticas de lectura y escritura vinculadas con problemas y situaciones de la formación disciplinar.</w:t>
      </w:r>
    </w:p>
    <w:p w14:paraId="2994BAB3" w14:textId="4B0592A3" w:rsidR="00BA642E" w:rsidRPr="00874054" w:rsidRDefault="00BA642E" w:rsidP="00874054">
      <w:pPr>
        <w:spacing w:after="0" w:line="240" w:lineRule="auto"/>
        <w:jc w:val="both"/>
        <w:rPr>
          <w:rFonts w:ascii="Times New Roman" w:hAnsi="Times New Roman" w:cs="Times New Roman"/>
          <w:b/>
          <w:bCs/>
        </w:rPr>
      </w:pPr>
      <w:r w:rsidRPr="00874054">
        <w:rPr>
          <w:rFonts w:ascii="Times New Roman" w:hAnsi="Times New Roman" w:cs="Times New Roman"/>
          <w:b/>
          <w:bCs/>
        </w:rPr>
        <w:lastRenderedPageBreak/>
        <w:t xml:space="preserve">Palabras clave: </w:t>
      </w:r>
      <w:r w:rsidR="00E87056" w:rsidRPr="00874054">
        <w:rPr>
          <w:rFonts w:ascii="Times New Roman" w:hAnsi="Times New Roman" w:cs="Times New Roman"/>
        </w:rPr>
        <w:t>alfabetización académica, enseñanza universitaria, taller de lectura y producción de textos académicos</w:t>
      </w:r>
    </w:p>
    <w:p w14:paraId="6A5547A1" w14:textId="0EA08508" w:rsidR="00BA642E" w:rsidRPr="00874054" w:rsidRDefault="00BA642E" w:rsidP="00874054">
      <w:pPr>
        <w:pStyle w:val="Prrafodelista"/>
        <w:numPr>
          <w:ilvl w:val="0"/>
          <w:numId w:val="7"/>
        </w:numPr>
        <w:spacing w:after="0" w:line="240" w:lineRule="auto"/>
        <w:ind w:left="0" w:firstLine="0"/>
        <w:jc w:val="both"/>
        <w:rPr>
          <w:rFonts w:ascii="Times New Roman" w:hAnsi="Times New Roman" w:cs="Times New Roman"/>
          <w:b/>
          <w:bCs/>
        </w:rPr>
      </w:pPr>
      <w:r w:rsidRPr="00874054">
        <w:rPr>
          <w:rFonts w:ascii="Times New Roman" w:hAnsi="Times New Roman" w:cs="Times New Roman"/>
          <w:b/>
          <w:bCs/>
        </w:rPr>
        <w:t>Introducción</w:t>
      </w:r>
    </w:p>
    <w:p w14:paraId="03AB7532" w14:textId="752DB527" w:rsidR="00433CC5" w:rsidRPr="00874054" w:rsidRDefault="00433CC5" w:rsidP="00874054">
      <w:pPr>
        <w:spacing w:after="0" w:line="240" w:lineRule="auto"/>
        <w:jc w:val="both"/>
        <w:rPr>
          <w:rFonts w:ascii="Times New Roman" w:hAnsi="Times New Roman" w:cs="Times New Roman"/>
        </w:rPr>
      </w:pPr>
      <w:r w:rsidRPr="00874054">
        <w:rPr>
          <w:rFonts w:ascii="Times New Roman" w:hAnsi="Times New Roman" w:cs="Times New Roman"/>
        </w:rPr>
        <w:t>La enseñanza de la lectura y la escritura en la educación superior ha adquirido creciente centralidad en las universidades durante las últimas décadas. Entre otras cuestiones, este rasgo se puede evidenciar a partir de la creación y expansión de dispositivos orientados al acompañamiento de las trayectorias estudiantiles en los primeros años de formación. Este fenómeno comenzó en los años 70 y 80 en el ámbito anglosajón y se expandió a América Latina a finales de los años 80 y principios de los 90. (</w:t>
      </w:r>
      <w:bookmarkStart w:id="1" w:name="_Hlk233805057"/>
      <w:r w:rsidRPr="00874054">
        <w:rPr>
          <w:rFonts w:ascii="Times New Roman" w:hAnsi="Times New Roman" w:cs="Times New Roman"/>
        </w:rPr>
        <w:t>Thaiss et al., 2012; Molina Natera, 2020</w:t>
      </w:r>
      <w:bookmarkEnd w:id="1"/>
      <w:r w:rsidRPr="00874054">
        <w:rPr>
          <w:rFonts w:ascii="Times New Roman" w:hAnsi="Times New Roman" w:cs="Times New Roman"/>
        </w:rPr>
        <w:t>). Con el paso de los años, los talleres de lectura y producción de textos académicos se consolidaron como espacios frecuentes en el ingreso universitario y en el primer año de cursado, generalmente estaban organizados alrededor del desarrollo de habilidades consideradas transversales o transferibles a distintas disciplinas. Estas propuestas solían centrarse en prácticas como la comprensión lectora, el resumen, la exposición o la producción de textos académicos generales, bajo la premisa de que existen competencias de escritura comunes al conjunto de los campos de conocimiento.</w:t>
      </w:r>
    </w:p>
    <w:p w14:paraId="63BBB808" w14:textId="7812B767" w:rsidR="00433CC5" w:rsidRPr="00874054" w:rsidRDefault="00433CC5" w:rsidP="00874054">
      <w:pPr>
        <w:spacing w:after="0" w:line="240" w:lineRule="auto"/>
        <w:jc w:val="both"/>
        <w:rPr>
          <w:rFonts w:ascii="Times New Roman" w:hAnsi="Times New Roman" w:cs="Times New Roman"/>
        </w:rPr>
      </w:pPr>
      <w:r w:rsidRPr="00874054">
        <w:rPr>
          <w:rFonts w:ascii="Times New Roman" w:hAnsi="Times New Roman" w:cs="Times New Roman"/>
        </w:rPr>
        <w:t>Sin embargo, en los últimos años, distintas perspectivas vinculadas con la alfabetización académica y las literacidades disciplinares han cuestionado la idea de una escritura académica homogénea y descontextualizada, señalando que las prácticas de lectura y escritura se configuran de manera situada en comunidades discursivas específicas (</w:t>
      </w:r>
      <w:bookmarkStart w:id="2" w:name="_Hlk233805080"/>
      <w:r w:rsidRPr="00874054">
        <w:rPr>
          <w:rFonts w:ascii="Times New Roman" w:hAnsi="Times New Roman" w:cs="Times New Roman"/>
        </w:rPr>
        <w:t>Carlino, 20</w:t>
      </w:r>
      <w:r w:rsidR="00482664">
        <w:rPr>
          <w:rFonts w:ascii="Times New Roman" w:hAnsi="Times New Roman" w:cs="Times New Roman"/>
        </w:rPr>
        <w:t>13</w:t>
      </w:r>
      <w:r w:rsidRPr="00874054">
        <w:rPr>
          <w:rFonts w:ascii="Times New Roman" w:hAnsi="Times New Roman" w:cs="Times New Roman"/>
        </w:rPr>
        <w:t>; Natale y Stagnaro, 2018; Rusell, 2002</w:t>
      </w:r>
      <w:bookmarkEnd w:id="2"/>
      <w:r w:rsidRPr="00874054">
        <w:rPr>
          <w:rFonts w:ascii="Times New Roman" w:hAnsi="Times New Roman" w:cs="Times New Roman"/>
        </w:rPr>
        <w:t>). Desde estos enfoques, escribir en la universidad no implica únicamente adquirir habilidades generales, sino también participar de modos particulares de producción, circulación y legitimación del conocimiento propios de cada disciplina y campo profesional.</w:t>
      </w:r>
    </w:p>
    <w:p w14:paraId="339005F1" w14:textId="4FB64B23" w:rsidR="00433CC5" w:rsidRPr="00874054" w:rsidRDefault="00433CC5" w:rsidP="00874054">
      <w:pPr>
        <w:spacing w:after="0" w:line="240" w:lineRule="auto"/>
        <w:jc w:val="both"/>
        <w:rPr>
          <w:rFonts w:ascii="Times New Roman" w:hAnsi="Times New Roman" w:cs="Times New Roman"/>
        </w:rPr>
      </w:pPr>
      <w:r w:rsidRPr="00874054">
        <w:rPr>
          <w:rFonts w:ascii="Times New Roman" w:hAnsi="Times New Roman" w:cs="Times New Roman"/>
        </w:rPr>
        <w:t>Específicamente en Trabajo Social, la disciplina que nos convoca, esta discusión adquiere características particulares. En primer lugar porque, al menos en Argentina, son infrecuentes los talleres de enseñanza de la lectura y la escritura durante la formación profesional (</w:t>
      </w:r>
      <w:bookmarkStart w:id="3" w:name="_Hlk233805276"/>
      <w:r w:rsidRPr="00874054">
        <w:rPr>
          <w:rFonts w:ascii="Times New Roman" w:hAnsi="Times New Roman" w:cs="Times New Roman"/>
        </w:rPr>
        <w:t>Bórtoli y Giribuela, 2023</w:t>
      </w:r>
      <w:bookmarkEnd w:id="3"/>
      <w:r w:rsidRPr="00874054">
        <w:rPr>
          <w:rFonts w:ascii="Times New Roman" w:hAnsi="Times New Roman" w:cs="Times New Roman"/>
        </w:rPr>
        <w:t>). Esto representa un problema porque estas prácticas ocupan un lugar central tanto en la formación académica como en el ejercicio profesional. En segundo lugar, porque nos interesa focalizar en un caso singular, que ocurre en el marco de la Licenciatura en Trabajo Social de la Facultad de Ciencias Jurídicas y Sociales de la Universidad del Litoral. Allí, y desde la creación universitaria de la carrera, en el año 2010, la Licenciatura cuenta en su Plan de Estudios con una asignatura llamada “Taller de Lectura y Producción de Textos Académicos”</w:t>
      </w:r>
      <w:r w:rsidR="00482664">
        <w:rPr>
          <w:rStyle w:val="Refdenotaalpie"/>
          <w:rFonts w:ascii="Times New Roman" w:hAnsi="Times New Roman" w:cs="Times New Roman"/>
        </w:rPr>
        <w:footnoteReference w:id="1"/>
      </w:r>
      <w:r w:rsidRPr="00874054">
        <w:rPr>
          <w:rFonts w:ascii="Times New Roman" w:hAnsi="Times New Roman" w:cs="Times New Roman"/>
        </w:rPr>
        <w:t xml:space="preserve">. </w:t>
      </w:r>
    </w:p>
    <w:p w14:paraId="3740ABC5" w14:textId="77777777" w:rsidR="00433CC5" w:rsidRDefault="00433CC5" w:rsidP="00874054">
      <w:pPr>
        <w:spacing w:after="0" w:line="240" w:lineRule="auto"/>
        <w:jc w:val="both"/>
        <w:rPr>
          <w:rFonts w:ascii="Times New Roman" w:hAnsi="Times New Roman" w:cs="Times New Roman"/>
        </w:rPr>
      </w:pPr>
      <w:r w:rsidRPr="00874054">
        <w:rPr>
          <w:rFonts w:ascii="Times New Roman" w:hAnsi="Times New Roman" w:cs="Times New Roman"/>
        </w:rPr>
        <w:t xml:space="preserve">Ese espacio curricular es el objeto de estudio del presente artículo. A partir de un enfoque cualitativo basado en el análisis longitudinal de programas de la asignatura (2016 y 2026) se buscó identificar transformaciones y persistencias en las concepciones de lectura y escritura, en la noción del sujeto de aprendizaje, en los géneros discursivos enseñados, así como en las articulaciones entre escritura académica y formación profesional. El objetivo perseguido es evidenciar la transición desde un modelo de alfabetización </w:t>
      </w:r>
      <w:r w:rsidRPr="00874054">
        <w:rPr>
          <w:rFonts w:ascii="Times New Roman" w:hAnsi="Times New Roman" w:cs="Times New Roman"/>
        </w:rPr>
        <w:lastRenderedPageBreak/>
        <w:t>remedial hacia un enfoque basado en prácticas situadas y con sentido para la formación profesional.</w:t>
      </w:r>
    </w:p>
    <w:p w14:paraId="64DEBE1D" w14:textId="77777777" w:rsidR="00BC4383" w:rsidRPr="00874054" w:rsidRDefault="00BC4383" w:rsidP="00874054">
      <w:pPr>
        <w:spacing w:after="0" w:line="240" w:lineRule="auto"/>
        <w:jc w:val="both"/>
        <w:rPr>
          <w:rFonts w:ascii="Times New Roman" w:hAnsi="Times New Roman" w:cs="Times New Roman"/>
        </w:rPr>
      </w:pPr>
    </w:p>
    <w:p w14:paraId="12A07BAB" w14:textId="7C6140B0" w:rsidR="00433CC5" w:rsidRDefault="00433CC5" w:rsidP="00874054">
      <w:pPr>
        <w:pStyle w:val="Prrafodelista"/>
        <w:numPr>
          <w:ilvl w:val="0"/>
          <w:numId w:val="7"/>
        </w:numPr>
        <w:spacing w:after="0" w:line="240" w:lineRule="auto"/>
        <w:ind w:left="0" w:firstLine="0"/>
        <w:jc w:val="both"/>
        <w:outlineLvl w:val="2"/>
        <w:rPr>
          <w:rFonts w:ascii="Times New Roman" w:eastAsia="Times New Roman" w:hAnsi="Times New Roman" w:cs="Times New Roman"/>
          <w:b/>
          <w:lang w:eastAsia="es-ES"/>
        </w:rPr>
      </w:pPr>
      <w:r w:rsidRPr="00874054">
        <w:rPr>
          <w:rFonts w:ascii="Times New Roman" w:eastAsia="Times New Roman" w:hAnsi="Times New Roman" w:cs="Times New Roman"/>
          <w:b/>
          <w:lang w:eastAsia="es-ES"/>
        </w:rPr>
        <w:t>Marco teórico</w:t>
      </w:r>
    </w:p>
    <w:p w14:paraId="469F224B" w14:textId="77777777" w:rsidR="00BC4383" w:rsidRPr="00874054" w:rsidRDefault="00BC4383" w:rsidP="00BC4383">
      <w:pPr>
        <w:pStyle w:val="Prrafodelista"/>
        <w:spacing w:after="0" w:line="240" w:lineRule="auto"/>
        <w:ind w:left="0"/>
        <w:jc w:val="both"/>
        <w:outlineLvl w:val="2"/>
        <w:rPr>
          <w:rFonts w:ascii="Times New Roman" w:eastAsia="Times New Roman" w:hAnsi="Times New Roman" w:cs="Times New Roman"/>
          <w:b/>
          <w:lang w:eastAsia="es-ES"/>
        </w:rPr>
      </w:pPr>
    </w:p>
    <w:p w14:paraId="4A19D0DB" w14:textId="77777777" w:rsidR="00433CC5" w:rsidRPr="00874054" w:rsidRDefault="00433CC5" w:rsidP="00874054">
      <w:pPr>
        <w:spacing w:after="0" w:line="240" w:lineRule="auto"/>
        <w:jc w:val="both"/>
        <w:outlineLvl w:val="2"/>
        <w:rPr>
          <w:rFonts w:ascii="Times New Roman" w:eastAsia="Times New Roman" w:hAnsi="Times New Roman" w:cs="Times New Roman"/>
          <w:b/>
          <w:bCs/>
          <w:lang w:eastAsia="es-ES"/>
        </w:rPr>
      </w:pPr>
      <w:r w:rsidRPr="00874054">
        <w:rPr>
          <w:rFonts w:ascii="Times New Roman" w:eastAsia="Times New Roman" w:hAnsi="Times New Roman" w:cs="Times New Roman"/>
          <w:b/>
          <w:bCs/>
          <w:lang w:eastAsia="es-ES"/>
        </w:rPr>
        <w:t>2.1. Alfabetización académica y enseñanza de la escritura en educación superior</w:t>
      </w:r>
    </w:p>
    <w:p w14:paraId="2D90993F" w14:textId="3927676E"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Las investigaciones sobre lectura y escritura en educación superior han cuestionado progresivamente las concepciones que entienden la escritura académica como un conjunto de habilidades generales, neutrales y transferibles de manera homogénea entre disciplinas. Frente a perspectivas centradas en déficits individuales o competencias técnicas descontextualizadas, los enfoques de alfabetización académica han señalado que el ingreso a la universidad supone también el ingreso a formas particulares de construir, comunicar y legitimar conocimiento (</w:t>
      </w:r>
      <w:bookmarkStart w:id="4" w:name="_Hlk233805704"/>
      <w:r w:rsidRPr="00874054">
        <w:rPr>
          <w:rFonts w:ascii="Times New Roman" w:eastAsia="Times New Roman" w:hAnsi="Times New Roman" w:cs="Times New Roman"/>
          <w:bCs/>
          <w:lang w:eastAsia="es-ES"/>
        </w:rPr>
        <w:t>Carlino, 2008</w:t>
      </w:r>
      <w:bookmarkEnd w:id="4"/>
      <w:r w:rsidRPr="00874054">
        <w:rPr>
          <w:rFonts w:ascii="Times New Roman" w:eastAsia="Times New Roman" w:hAnsi="Times New Roman" w:cs="Times New Roman"/>
          <w:bCs/>
          <w:lang w:eastAsia="es-ES"/>
        </w:rPr>
        <w:t>).</w:t>
      </w:r>
    </w:p>
    <w:p w14:paraId="1F53DB15" w14:textId="77777777"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Desde esta perspectiva, leer y escribir en la universidad no constituyen únicamente herramientas instrumentales para demostrar aprendizajes previamente adquiridos, sino prácticas sociales y epistemológicas vinculadas con modos específicos de participación en comunidades académicas. En este sentido, la alfabetización académica implica procesos de apropiación de géneros discursivos, formas de argumentación, modalidades de lectura y criterios de producción textual propios de determinados campos disciplinares.</w:t>
      </w:r>
    </w:p>
    <w:p w14:paraId="6F087C42" w14:textId="7DEB4BDD"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Estas discusiones permitieron desplazar la idea de que las dificultades de lectura y escritura de los estudiantes responden exclusivamente a carencias individuales o déficits formativos previos. Por el contrario, diversos trabajos sostienen que muchas de estas dificultades se relacionan con la complejidad que supone incorporarse a culturas discursivas frecuentemente implícitas, cuyas reglas de producción y validación rara vez son explicitadas en las prácticas de enseñanza universitarias (Natale y Stagnaro, 2018).</w:t>
      </w:r>
    </w:p>
    <w:p w14:paraId="3393E2B1" w14:textId="77777777" w:rsidR="00433CC5"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En este marco, los talleres de lectura y escritura orientados a estudiantes ingresantes adquirieron relevancia como dispositivos destinados a acompañar los procesos de incorporación a la vida académica. Al respecto, Paula Carlino (2013) sintetiza dos posturas teórico- epistemológicas desde las cuales diseñar la propuesta pedagógica de estos talleres. Para ella, buena parte de estas propuestas se organizan alrededor de modelos generalistas de escritura académica, centrados en habilidades supuestamente comunes a cualquier disciplina. Talleres con un enfoque propedéutico, dedicados al “aprestamiento de habilidades” como la elaboración de resúmenes, comprensión lectora, exposición o producción de textos argumentativos generales, frecuentemente desvinculados de situaciones concretas de producción disciplinar. En las antípodas, se ubican otros talleres concebidos desde la idea de que la lectura y la escritura deben ser objeto de enseñanza en la universidad, no como un asunto remedial, sino como una responsabilidad de las instituciones educativas de enseñar las prácticas lectoras y escritoras propias de cada ámbito disciplinar; es decir, desde un enfoque de producción auténtica que diagrame una “enseñanza de prácticas en contexto” (</w:t>
      </w:r>
      <w:r w:rsidRPr="00BC4383">
        <w:rPr>
          <w:rFonts w:ascii="Times New Roman" w:eastAsia="Times New Roman" w:hAnsi="Times New Roman" w:cs="Times New Roman"/>
          <w:bCs/>
          <w:i/>
          <w:iCs/>
          <w:lang w:eastAsia="es-ES"/>
        </w:rPr>
        <w:t>cf</w:t>
      </w:r>
      <w:r w:rsidRPr="00874054">
        <w:rPr>
          <w:rFonts w:ascii="Times New Roman" w:eastAsia="Times New Roman" w:hAnsi="Times New Roman" w:cs="Times New Roman"/>
          <w:bCs/>
          <w:lang w:eastAsia="es-ES"/>
        </w:rPr>
        <w:t xml:space="preserve">. Barzerman et. al., 2005; Cordero y Carlino, 2019; Marucco, 2013; Ochsner y Fowler, 2004; Bórtoli y Giribuela, 2023, entre otros). </w:t>
      </w:r>
    </w:p>
    <w:p w14:paraId="53760B86" w14:textId="77777777" w:rsidR="00BC4383" w:rsidRPr="00874054" w:rsidRDefault="00BC4383" w:rsidP="00874054">
      <w:pPr>
        <w:spacing w:after="0" w:line="240" w:lineRule="auto"/>
        <w:jc w:val="both"/>
        <w:outlineLvl w:val="2"/>
        <w:rPr>
          <w:rFonts w:ascii="Times New Roman" w:eastAsia="Times New Roman" w:hAnsi="Times New Roman" w:cs="Times New Roman"/>
          <w:bCs/>
          <w:lang w:eastAsia="es-ES"/>
        </w:rPr>
      </w:pPr>
    </w:p>
    <w:p w14:paraId="157E9C56" w14:textId="4632415A" w:rsidR="00433CC5" w:rsidRPr="00874054" w:rsidRDefault="00433CC5" w:rsidP="00874054">
      <w:pPr>
        <w:pStyle w:val="Prrafodelista"/>
        <w:numPr>
          <w:ilvl w:val="1"/>
          <w:numId w:val="7"/>
        </w:numPr>
        <w:spacing w:after="0" w:line="240" w:lineRule="auto"/>
        <w:ind w:left="0" w:firstLine="0"/>
        <w:jc w:val="both"/>
        <w:outlineLvl w:val="2"/>
        <w:rPr>
          <w:rFonts w:ascii="Times New Roman" w:eastAsia="Times New Roman" w:hAnsi="Times New Roman" w:cs="Times New Roman"/>
          <w:b/>
          <w:bCs/>
          <w:lang w:eastAsia="es-ES"/>
        </w:rPr>
      </w:pPr>
      <w:r w:rsidRPr="00874054">
        <w:rPr>
          <w:rFonts w:ascii="Times New Roman" w:eastAsia="Times New Roman" w:hAnsi="Times New Roman" w:cs="Times New Roman"/>
          <w:b/>
          <w:bCs/>
          <w:lang w:eastAsia="es-ES"/>
        </w:rPr>
        <w:t>Didáctica de la lectura y la escritura en el nivel superior</w:t>
      </w:r>
    </w:p>
    <w:p w14:paraId="263CE1E5" w14:textId="77777777"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lastRenderedPageBreak/>
        <w:t>Las perspectivas sobre literacidades disciplinares profundizaron estas críticas al señalar que las prácticas de lectura y escritura adquieren sentidos específicos según los campos de conocimiento en los que se producen. Desde estos enfoques, no existe una única “escritura académica”, sino múltiples formas de leer, escribir, argumentar y construir legitimidad discursiva vinculadas con tradiciones disciplinares particulares.</w:t>
      </w:r>
    </w:p>
    <w:p w14:paraId="08B2C80A" w14:textId="0938F30E"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En consecuencia, aprender a escribir en la universidad implica también aprender modos específicos de formular problemas, organizar evidencia, construir autoridad discursiva y establecer relaciones con otros textos y actores institucionales. Las disciplinas no solo transmiten contenidos, sino también formas particulares de producir y comunicar conocimiento</w:t>
      </w:r>
      <w:r w:rsidR="005464F1" w:rsidRPr="00874054">
        <w:rPr>
          <w:rFonts w:ascii="Times New Roman" w:eastAsia="Times New Roman" w:hAnsi="Times New Roman" w:cs="Times New Roman"/>
          <w:bCs/>
          <w:lang w:eastAsia="es-ES"/>
        </w:rPr>
        <w:t xml:space="preserve"> (Carlino, 2005; Bazerman, 2016)</w:t>
      </w:r>
      <w:r w:rsidRPr="00874054">
        <w:rPr>
          <w:rFonts w:ascii="Times New Roman" w:eastAsia="Times New Roman" w:hAnsi="Times New Roman" w:cs="Times New Roman"/>
          <w:bCs/>
          <w:lang w:eastAsia="es-ES"/>
        </w:rPr>
        <w:t>.</w:t>
      </w:r>
    </w:p>
    <w:p w14:paraId="4DB0E3CD" w14:textId="6BB8B0A1"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Esta perspectiva cuestiona especialmente las propuestas de enseñanza basadas exclusivamente en ejercicios descontextualizados o géneros considerados universales, ya que dichas prácticas pueden dificultar el reconocimiento de las formas concretas que adquiere la escritura en los distintos ámbitos profesionales y académicos. En cambio, distint</w:t>
      </w:r>
      <w:r w:rsidR="005464F1" w:rsidRPr="00874054">
        <w:rPr>
          <w:rFonts w:ascii="Times New Roman" w:eastAsia="Times New Roman" w:hAnsi="Times New Roman" w:cs="Times New Roman"/>
          <w:bCs/>
          <w:lang w:eastAsia="es-ES"/>
        </w:rPr>
        <w:t xml:space="preserve">as investigaciones </w:t>
      </w:r>
      <w:r w:rsidRPr="00874054">
        <w:rPr>
          <w:rFonts w:ascii="Times New Roman" w:eastAsia="Times New Roman" w:hAnsi="Times New Roman" w:cs="Times New Roman"/>
          <w:bCs/>
          <w:lang w:eastAsia="es-ES"/>
        </w:rPr>
        <w:t>proponen avanzar hacia modelos de enseñanza situados, capaces de incorporar géneros, problemas y prácticas discursivas efectivamente relevantes para cada campo disciplinar</w:t>
      </w:r>
      <w:r w:rsidR="00C5422C" w:rsidRPr="00874054">
        <w:rPr>
          <w:rFonts w:ascii="Times New Roman" w:eastAsia="Times New Roman" w:hAnsi="Times New Roman" w:cs="Times New Roman"/>
          <w:bCs/>
          <w:lang w:eastAsia="es-ES"/>
        </w:rPr>
        <w:t xml:space="preserve"> (</w:t>
      </w:r>
      <w:bookmarkStart w:id="5" w:name="_Hlk233805852"/>
      <w:r w:rsidR="00C5422C" w:rsidRPr="00874054">
        <w:rPr>
          <w:rFonts w:ascii="Times New Roman" w:eastAsia="Times New Roman" w:hAnsi="Times New Roman" w:cs="Times New Roman"/>
          <w:bCs/>
          <w:lang w:eastAsia="es-ES"/>
        </w:rPr>
        <w:t>Lea y Street, 2006; Navarro, 2023</w:t>
      </w:r>
      <w:bookmarkEnd w:id="5"/>
      <w:r w:rsidR="00C5422C" w:rsidRPr="00874054">
        <w:rPr>
          <w:rFonts w:ascii="Times New Roman" w:eastAsia="Times New Roman" w:hAnsi="Times New Roman" w:cs="Times New Roman"/>
          <w:bCs/>
          <w:lang w:eastAsia="es-ES"/>
        </w:rPr>
        <w:t>)</w:t>
      </w:r>
      <w:r w:rsidRPr="00874054">
        <w:rPr>
          <w:rFonts w:ascii="Times New Roman" w:eastAsia="Times New Roman" w:hAnsi="Times New Roman" w:cs="Times New Roman"/>
          <w:bCs/>
          <w:lang w:eastAsia="es-ES"/>
        </w:rPr>
        <w:t>.</w:t>
      </w:r>
    </w:p>
    <w:p w14:paraId="162003D8" w14:textId="77777777" w:rsidR="00433CC5"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En este sentido, la noción de escritura situada resulta particularmente productiva para pensar propuestas pedagógicas orientadas a articular la enseñanza de la escritura con contextos reales o verosímiles de producción discursiva. Las tareas auténticas, los destinatarios específicos y las situaciones vinculadas con prácticas profesionales concretas permiten desplazar la escritura de una lógica exclusivamente evaluativa hacia formas de producción textual asociadas con acciones sociales significativas.</w:t>
      </w:r>
    </w:p>
    <w:p w14:paraId="17C02CCD" w14:textId="77777777" w:rsidR="00BC4383" w:rsidRPr="00874054" w:rsidRDefault="00BC4383" w:rsidP="00874054">
      <w:pPr>
        <w:spacing w:after="0" w:line="240" w:lineRule="auto"/>
        <w:jc w:val="both"/>
        <w:outlineLvl w:val="2"/>
        <w:rPr>
          <w:rFonts w:ascii="Times New Roman" w:eastAsia="Times New Roman" w:hAnsi="Times New Roman" w:cs="Times New Roman"/>
          <w:bCs/>
          <w:lang w:eastAsia="es-ES"/>
        </w:rPr>
      </w:pPr>
    </w:p>
    <w:p w14:paraId="65403D2C" w14:textId="77777777" w:rsidR="00433CC5" w:rsidRPr="00874054" w:rsidRDefault="00433CC5" w:rsidP="00874054">
      <w:pPr>
        <w:spacing w:after="0" w:line="240" w:lineRule="auto"/>
        <w:jc w:val="both"/>
        <w:outlineLvl w:val="2"/>
        <w:rPr>
          <w:rFonts w:ascii="Times New Roman" w:eastAsia="Times New Roman" w:hAnsi="Times New Roman" w:cs="Times New Roman"/>
          <w:b/>
          <w:bCs/>
          <w:lang w:eastAsia="es-ES"/>
        </w:rPr>
      </w:pPr>
      <w:r w:rsidRPr="00874054">
        <w:rPr>
          <w:rFonts w:ascii="Times New Roman" w:eastAsia="Times New Roman" w:hAnsi="Times New Roman" w:cs="Times New Roman"/>
          <w:b/>
          <w:bCs/>
          <w:lang w:eastAsia="es-ES"/>
        </w:rPr>
        <w:t>2.3. Escritura y formación profesional en Trabajo Social</w:t>
      </w:r>
    </w:p>
    <w:p w14:paraId="6C77BAAA" w14:textId="77777777"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En el campo del Trabajo Social, la escritura ocupa un lugar constitutivo de las prácticas profesionales. Gran parte de las intervenciones se encuentran mediadas por la producción de documentos destinados a instituciones, equipos interdisciplinarios, organismos estatales, espacios judiciales o sujetos de intervención. Informes sociales, registros de campo, diagnósticos, proyectos, fundamentaciones e informes institucionales forman parte de las prácticas habituales de producción escrita de los trabajadores sociales.</w:t>
      </w:r>
    </w:p>
    <w:p w14:paraId="48410B5C" w14:textId="77777777"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En este marco, escribir no implica únicamente comunicar información, sino también construir lecturas sobre situaciones sociales, categorizar problemas, fundamentar decisiones profesionales y producir intervenciones institucionalmente legitimadas. La escritura participa, por lo tanto, de procesos de interpretación y construcción de realidad social, al mismo tiempo que constituye una herramienta central para la intervención profesional.</w:t>
      </w:r>
    </w:p>
    <w:p w14:paraId="025DAF27" w14:textId="344D2CA8" w:rsidR="00433CC5" w:rsidRPr="00874054"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Sin embargo, estas prácticas discursivas suelen permanecer relativamente invisibilizadas en los primeros años de formación universitaria, especialmente cuando la enseñanza de la escritura se organiza desde enfoques exclusivamente generales o propedéuticos</w:t>
      </w:r>
      <w:r w:rsidR="00BC4383">
        <w:rPr>
          <w:rFonts w:ascii="Times New Roman" w:eastAsia="Times New Roman" w:hAnsi="Times New Roman" w:cs="Times New Roman"/>
          <w:bCs/>
          <w:lang w:eastAsia="es-ES"/>
        </w:rPr>
        <w:t xml:space="preserve"> (</w:t>
      </w:r>
      <w:bookmarkStart w:id="6" w:name="_Hlk233805983"/>
      <w:r w:rsidR="00BC4383">
        <w:rPr>
          <w:rFonts w:ascii="Times New Roman" w:eastAsia="Times New Roman" w:hAnsi="Times New Roman" w:cs="Times New Roman"/>
          <w:bCs/>
          <w:lang w:eastAsia="es-ES"/>
        </w:rPr>
        <w:t>Bórtoli y Carlino, 2023</w:t>
      </w:r>
      <w:bookmarkEnd w:id="6"/>
      <w:r w:rsidR="00BC4383">
        <w:rPr>
          <w:rFonts w:ascii="Times New Roman" w:eastAsia="Times New Roman" w:hAnsi="Times New Roman" w:cs="Times New Roman"/>
          <w:bCs/>
          <w:lang w:eastAsia="es-ES"/>
        </w:rPr>
        <w:t>)</w:t>
      </w:r>
      <w:r w:rsidRPr="00874054">
        <w:rPr>
          <w:rFonts w:ascii="Times New Roman" w:eastAsia="Times New Roman" w:hAnsi="Times New Roman" w:cs="Times New Roman"/>
          <w:bCs/>
          <w:lang w:eastAsia="es-ES"/>
        </w:rPr>
        <w:t>. Esto puede generar una escisión entre las prácticas de escritura promovidas en los talleres introductorios y aquellas efectivamente requeridas en la trayectoria académica y profesional de los estudiantes</w:t>
      </w:r>
      <w:r w:rsidR="00C5422C" w:rsidRPr="00874054">
        <w:rPr>
          <w:rFonts w:ascii="Times New Roman" w:eastAsia="Times New Roman" w:hAnsi="Times New Roman" w:cs="Times New Roman"/>
          <w:bCs/>
          <w:lang w:eastAsia="es-ES"/>
        </w:rPr>
        <w:t xml:space="preserve"> (</w:t>
      </w:r>
      <w:bookmarkStart w:id="7" w:name="_Hlk233805916"/>
      <w:r w:rsidR="00C5422C" w:rsidRPr="00874054">
        <w:rPr>
          <w:rFonts w:ascii="Times New Roman" w:eastAsia="Times New Roman" w:hAnsi="Times New Roman" w:cs="Times New Roman"/>
          <w:bCs/>
          <w:lang w:eastAsia="es-ES"/>
        </w:rPr>
        <w:t>Bórtoli, 2020; Bórtoli, 2022, Bórtoli y Giribuela 2023; Bórtoli y Farías 2025</w:t>
      </w:r>
      <w:bookmarkEnd w:id="7"/>
      <w:r w:rsidR="00C5422C" w:rsidRPr="00874054">
        <w:rPr>
          <w:rFonts w:ascii="Times New Roman" w:eastAsia="Times New Roman" w:hAnsi="Times New Roman" w:cs="Times New Roman"/>
          <w:bCs/>
          <w:lang w:eastAsia="es-ES"/>
        </w:rPr>
        <w:t>)</w:t>
      </w:r>
      <w:r w:rsidRPr="00874054">
        <w:rPr>
          <w:rFonts w:ascii="Times New Roman" w:eastAsia="Times New Roman" w:hAnsi="Times New Roman" w:cs="Times New Roman"/>
          <w:bCs/>
          <w:lang w:eastAsia="es-ES"/>
        </w:rPr>
        <w:t>.</w:t>
      </w:r>
    </w:p>
    <w:p w14:paraId="5F151FC4" w14:textId="77777777" w:rsidR="00433CC5" w:rsidRDefault="00433CC5" w:rsidP="00874054">
      <w:pPr>
        <w:spacing w:after="0" w:line="240" w:lineRule="auto"/>
        <w:jc w:val="both"/>
        <w:outlineLvl w:val="2"/>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lastRenderedPageBreak/>
        <w:t>A partir de estas consideraciones, el presente trabajo recupera las perspectivas de alfabetización académica y literacidades disciplinares para analizar las transformaciones curriculares de un taller de lectura y producción de textos académicos en la formación en Trabajo Social. Particularmente, interesa examinar el desplazamiento desde una concepción de la escritura entendida como habilidad transversal hacia una propuesta orientada a la participación de los estudiantes en prácticas discursivas situadas y vinculadas con el campo profesional disciplinar.</w:t>
      </w:r>
    </w:p>
    <w:p w14:paraId="75D9D456" w14:textId="77777777" w:rsidR="00BC4383" w:rsidRPr="00874054" w:rsidRDefault="00BC4383" w:rsidP="00874054">
      <w:pPr>
        <w:spacing w:after="0" w:line="240" w:lineRule="auto"/>
        <w:jc w:val="both"/>
        <w:outlineLvl w:val="2"/>
        <w:rPr>
          <w:rFonts w:ascii="Times New Roman" w:eastAsia="Times New Roman" w:hAnsi="Times New Roman" w:cs="Times New Roman"/>
          <w:bCs/>
          <w:lang w:eastAsia="es-ES"/>
        </w:rPr>
      </w:pPr>
    </w:p>
    <w:p w14:paraId="48708FAD" w14:textId="77777777" w:rsidR="00433CC5" w:rsidRPr="00874054" w:rsidRDefault="00433CC5" w:rsidP="00874054">
      <w:pPr>
        <w:spacing w:after="0" w:line="240" w:lineRule="auto"/>
        <w:jc w:val="both"/>
        <w:rPr>
          <w:rFonts w:ascii="Times New Roman" w:eastAsia="Times New Roman" w:hAnsi="Times New Roman" w:cs="Times New Roman"/>
          <w:b/>
          <w:bCs/>
          <w:lang w:eastAsia="es-ES"/>
        </w:rPr>
      </w:pPr>
      <w:r w:rsidRPr="00874054">
        <w:rPr>
          <w:rFonts w:ascii="Times New Roman" w:eastAsia="Times New Roman" w:hAnsi="Times New Roman" w:cs="Times New Roman"/>
          <w:b/>
          <w:lang w:eastAsia="es-ES"/>
        </w:rPr>
        <w:t xml:space="preserve">3. Enfoque metodológico </w:t>
      </w:r>
    </w:p>
    <w:p w14:paraId="2144B8CA" w14:textId="77777777" w:rsidR="00433CC5" w:rsidRPr="00874054" w:rsidRDefault="00433CC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El presente trabajo se inscribe en una perspectiva cualitativa orientada al análisis longitudinal de documentos curriculares. Recupera herramientas del análisis documental (Valles, 1999) y de la sistematización de experiencias pedagógicas con el propósito de reconstruir las transformaciones producidas en el “Taller de Lectura y Producción de Textos Académicos” de la Licenciatura en Trabajo Social de la Universidad Nacional del Litoral a lo largo de más de una década de implementación.</w:t>
      </w:r>
    </w:p>
    <w:p w14:paraId="6471E829" w14:textId="77777777" w:rsidR="00433CC5" w:rsidRPr="00874054" w:rsidRDefault="00433CC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 xml:space="preserve">El corpus estuvo conformado por cuatro programas oficiales de la asignatura correspondientes a distintos momentos de su desarrollo institucional (2013-2016, 2021-2023, 2023-2025 y 2026-continúa). Los documentos fueron relevados a partir del archivo de programas obrante en el Área de Despacho General de la Facultad de Ciencias Jurídicas y Sociales de la Universidad Nacional del Litoral. Se optó por trabajar exclusivamente con programas oficialmente aprobados por los órganos de gobierno de la carrera y de la Facultad, en tanto constituyen los documentos curriculares que expresan formalmente la propuesta pedagógica de la asignatura en cada período. En este sentido, los programas recuperados corresponden a versiones que atravesaron los procedimientos institucionales de evaluación y aprobación previstos para las asignaturas de la carrera. </w:t>
      </w:r>
    </w:p>
    <w:p w14:paraId="00E45161" w14:textId="77777777" w:rsidR="00433CC5" w:rsidRDefault="00433CC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La selección de estos documentos respondió al interés por identificar las continuidades y transformaciones en las concepciones pedagógicas que orientaron la propuesta formativa, así como los desplazamientos producidos en torno a la enseñanza de la lectura y la escritura en el marco de la formación en Trabajo Social.</w:t>
      </w:r>
    </w:p>
    <w:p w14:paraId="4D6B81C4" w14:textId="77777777" w:rsidR="00BC4383" w:rsidRPr="00874054" w:rsidRDefault="00BC4383" w:rsidP="00874054">
      <w:pPr>
        <w:spacing w:after="0" w:line="240" w:lineRule="auto"/>
        <w:jc w:val="both"/>
        <w:rPr>
          <w:rFonts w:ascii="Times New Roman" w:eastAsia="Times New Roman" w:hAnsi="Times New Roman" w:cs="Times New Roman"/>
          <w:lang w:val="es-AR" w:eastAsia="es-ES"/>
        </w:rPr>
      </w:pPr>
    </w:p>
    <w:p w14:paraId="5212999B" w14:textId="77777777" w:rsidR="00433CC5" w:rsidRPr="00874054" w:rsidRDefault="00433CC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Tabla 1: Programas analizados por período</w:t>
      </w:r>
    </w:p>
    <w:tbl>
      <w:tblPr>
        <w:tblStyle w:val="Tablaconcuadrcula"/>
        <w:tblW w:w="0" w:type="auto"/>
        <w:tblLook w:val="04A0" w:firstRow="1" w:lastRow="0" w:firstColumn="1" w:lastColumn="0" w:noHBand="0" w:noVBand="1"/>
      </w:tblPr>
      <w:tblGrid>
        <w:gridCol w:w="4247"/>
        <w:gridCol w:w="4247"/>
      </w:tblGrid>
      <w:tr w:rsidR="00433CC5" w:rsidRPr="00874054" w14:paraId="3796F4CB" w14:textId="77777777" w:rsidTr="001A4C43">
        <w:tc>
          <w:tcPr>
            <w:tcW w:w="4247" w:type="dxa"/>
          </w:tcPr>
          <w:p w14:paraId="2E9B9EF6" w14:textId="77777777" w:rsidR="00433CC5" w:rsidRPr="00BC4383" w:rsidRDefault="00433CC5" w:rsidP="00874054">
            <w:pPr>
              <w:jc w:val="both"/>
              <w:rPr>
                <w:rFonts w:ascii="Times New Roman" w:eastAsia="Times New Roman" w:hAnsi="Times New Roman" w:cs="Times New Roman"/>
                <w:b/>
                <w:bCs/>
                <w:sz w:val="24"/>
                <w:szCs w:val="24"/>
                <w:lang w:val="es-AR" w:eastAsia="es-ES"/>
              </w:rPr>
            </w:pPr>
            <w:r w:rsidRPr="00BC4383">
              <w:rPr>
                <w:rFonts w:ascii="Times New Roman" w:eastAsia="Times New Roman" w:hAnsi="Times New Roman" w:cs="Times New Roman"/>
                <w:b/>
                <w:bCs/>
                <w:sz w:val="24"/>
                <w:szCs w:val="24"/>
                <w:lang w:eastAsia="es-ES"/>
              </w:rPr>
              <w:t>Período</w:t>
            </w:r>
          </w:p>
        </w:tc>
        <w:tc>
          <w:tcPr>
            <w:tcW w:w="4247" w:type="dxa"/>
          </w:tcPr>
          <w:p w14:paraId="232E0588" w14:textId="77777777" w:rsidR="00433CC5" w:rsidRPr="00BC4383" w:rsidRDefault="00433CC5" w:rsidP="00874054">
            <w:pPr>
              <w:jc w:val="both"/>
              <w:rPr>
                <w:rFonts w:ascii="Times New Roman" w:eastAsia="Times New Roman" w:hAnsi="Times New Roman" w:cs="Times New Roman"/>
                <w:b/>
                <w:bCs/>
                <w:sz w:val="24"/>
                <w:szCs w:val="24"/>
                <w:lang w:val="es-AR" w:eastAsia="es-ES"/>
              </w:rPr>
            </w:pPr>
            <w:r w:rsidRPr="00BC4383">
              <w:rPr>
                <w:rFonts w:ascii="Times New Roman" w:eastAsia="Times New Roman" w:hAnsi="Times New Roman" w:cs="Times New Roman"/>
                <w:b/>
                <w:bCs/>
                <w:sz w:val="24"/>
                <w:szCs w:val="24"/>
                <w:lang w:eastAsia="es-ES"/>
              </w:rPr>
              <w:t>Programa analizado</w:t>
            </w:r>
          </w:p>
        </w:tc>
      </w:tr>
      <w:tr w:rsidR="00433CC5" w:rsidRPr="00874054" w14:paraId="7150A15D" w14:textId="77777777" w:rsidTr="001A4C43">
        <w:tc>
          <w:tcPr>
            <w:tcW w:w="4247" w:type="dxa"/>
          </w:tcPr>
          <w:p w14:paraId="3539E70A"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2013-2016</w:t>
            </w:r>
          </w:p>
        </w:tc>
        <w:tc>
          <w:tcPr>
            <w:tcW w:w="4247" w:type="dxa"/>
          </w:tcPr>
          <w:p w14:paraId="09613591"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Programa 1</w:t>
            </w:r>
          </w:p>
        </w:tc>
      </w:tr>
      <w:tr w:rsidR="00433CC5" w:rsidRPr="00874054" w14:paraId="67E839CB" w14:textId="77777777" w:rsidTr="001A4C43">
        <w:tc>
          <w:tcPr>
            <w:tcW w:w="4247" w:type="dxa"/>
          </w:tcPr>
          <w:p w14:paraId="3D4B54A3"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2021-2023</w:t>
            </w:r>
          </w:p>
        </w:tc>
        <w:tc>
          <w:tcPr>
            <w:tcW w:w="4247" w:type="dxa"/>
          </w:tcPr>
          <w:p w14:paraId="0DFAC1C4"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Programa 2</w:t>
            </w:r>
          </w:p>
        </w:tc>
      </w:tr>
      <w:tr w:rsidR="00433CC5" w:rsidRPr="00874054" w14:paraId="749E655F" w14:textId="77777777" w:rsidTr="001A4C43">
        <w:tc>
          <w:tcPr>
            <w:tcW w:w="4247" w:type="dxa"/>
          </w:tcPr>
          <w:p w14:paraId="52FE066C"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2023-2025</w:t>
            </w:r>
          </w:p>
        </w:tc>
        <w:tc>
          <w:tcPr>
            <w:tcW w:w="4247" w:type="dxa"/>
          </w:tcPr>
          <w:p w14:paraId="764949BA" w14:textId="77777777" w:rsidR="00433CC5" w:rsidRPr="00874054" w:rsidRDefault="00433CC5"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Programa 3</w:t>
            </w:r>
          </w:p>
        </w:tc>
      </w:tr>
      <w:tr w:rsidR="00433CC5" w:rsidRPr="00874054" w14:paraId="3BDDAEED" w14:textId="77777777" w:rsidTr="001A4C43">
        <w:tc>
          <w:tcPr>
            <w:tcW w:w="4247" w:type="dxa"/>
          </w:tcPr>
          <w:p w14:paraId="7BA3D0A3" w14:textId="77777777" w:rsidR="00433CC5" w:rsidRPr="00874054" w:rsidRDefault="00433CC5"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2026-continúa</w:t>
            </w:r>
          </w:p>
        </w:tc>
        <w:tc>
          <w:tcPr>
            <w:tcW w:w="4247" w:type="dxa"/>
          </w:tcPr>
          <w:p w14:paraId="56880968" w14:textId="77777777" w:rsidR="00433CC5" w:rsidRPr="00874054" w:rsidRDefault="00433CC5"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Programa 4</w:t>
            </w:r>
          </w:p>
        </w:tc>
      </w:tr>
    </w:tbl>
    <w:p w14:paraId="428C9343" w14:textId="2517DD35" w:rsidR="00433CC5" w:rsidRDefault="00433CC5"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t xml:space="preserve">Fuente: </w:t>
      </w:r>
      <w:r w:rsidR="00C5422C" w:rsidRPr="00874054">
        <w:rPr>
          <w:rFonts w:ascii="Times New Roman" w:eastAsia="Times New Roman" w:hAnsi="Times New Roman" w:cs="Times New Roman"/>
          <w:lang w:eastAsia="es-ES"/>
        </w:rPr>
        <w:t>E</w:t>
      </w:r>
      <w:r w:rsidRPr="00874054">
        <w:rPr>
          <w:rFonts w:ascii="Times New Roman" w:eastAsia="Times New Roman" w:hAnsi="Times New Roman" w:cs="Times New Roman"/>
          <w:lang w:eastAsia="es-ES"/>
        </w:rPr>
        <w:t>laboración propia</w:t>
      </w:r>
    </w:p>
    <w:p w14:paraId="2269CDBA" w14:textId="77777777" w:rsidR="00BC4383" w:rsidRPr="00874054" w:rsidRDefault="00BC4383" w:rsidP="00874054">
      <w:pPr>
        <w:spacing w:after="0" w:line="240" w:lineRule="auto"/>
        <w:jc w:val="both"/>
        <w:rPr>
          <w:rFonts w:ascii="Times New Roman" w:eastAsia="Times New Roman" w:hAnsi="Times New Roman" w:cs="Times New Roman"/>
          <w:lang w:eastAsia="es-ES"/>
        </w:rPr>
      </w:pPr>
    </w:p>
    <w:p w14:paraId="5EB8BD2A" w14:textId="312F30AB" w:rsidR="00C5422C" w:rsidRPr="00874054" w:rsidRDefault="00C5422C"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t>Estos periodos no deben comprenderse como períodos cerrados ni homogéneos, sino como configuraciones predominantes que permiten identificar desplazamientos progresivos en la propuesta curricular del taller.</w:t>
      </w:r>
      <w:r w:rsidRPr="00874054">
        <w:rPr>
          <w:rFonts w:ascii="Times New Roman" w:hAnsi="Times New Roman" w:cs="Times New Roman"/>
        </w:rPr>
        <w:t xml:space="preserve"> </w:t>
      </w:r>
      <w:r w:rsidRPr="00874054">
        <w:rPr>
          <w:rFonts w:ascii="Times New Roman" w:eastAsia="Times New Roman" w:hAnsi="Times New Roman" w:cs="Times New Roman"/>
          <w:lang w:eastAsia="es-ES"/>
        </w:rPr>
        <w:t>Se reconocen, entonces, tres etapas que permiten pensar la educación argentina, tres etapas de demarcación porosa (</w:t>
      </w:r>
      <w:bookmarkStart w:id="8" w:name="_Hlk233806017"/>
      <w:r w:rsidRPr="00874054">
        <w:rPr>
          <w:rFonts w:ascii="Times New Roman" w:eastAsia="Times New Roman" w:hAnsi="Times New Roman" w:cs="Times New Roman"/>
          <w:lang w:eastAsia="es-ES"/>
        </w:rPr>
        <w:t xml:space="preserve">Gerbaudo, 2016) </w:t>
      </w:r>
      <w:bookmarkEnd w:id="8"/>
      <w:r w:rsidRPr="00874054">
        <w:rPr>
          <w:rFonts w:ascii="Times New Roman" w:eastAsia="Times New Roman" w:hAnsi="Times New Roman" w:cs="Times New Roman"/>
          <w:lang w:eastAsia="es-ES"/>
        </w:rPr>
        <w:t xml:space="preserve">que, como se ha señalado anteriormente, no desconocen la coexistencia de saldos </w:t>
      </w:r>
      <w:r w:rsidRPr="00874054">
        <w:rPr>
          <w:rFonts w:ascii="Times New Roman" w:eastAsia="Times New Roman" w:hAnsi="Times New Roman" w:cs="Times New Roman"/>
          <w:lang w:eastAsia="es-ES"/>
        </w:rPr>
        <w:lastRenderedPageBreak/>
        <w:t>residuales y de prácticas emergentes que se enlazan con las tendencias dominantes (</w:t>
      </w:r>
      <w:bookmarkStart w:id="9" w:name="_Hlk233806034"/>
      <w:r w:rsidRPr="00874054">
        <w:rPr>
          <w:rFonts w:ascii="Times New Roman" w:eastAsia="Times New Roman" w:hAnsi="Times New Roman" w:cs="Times New Roman"/>
          <w:lang w:eastAsia="es-ES"/>
        </w:rPr>
        <w:t>Williams, 1981</w:t>
      </w:r>
      <w:bookmarkEnd w:id="9"/>
      <w:r w:rsidRPr="00874054">
        <w:rPr>
          <w:rFonts w:ascii="Times New Roman" w:eastAsia="Times New Roman" w:hAnsi="Times New Roman" w:cs="Times New Roman"/>
          <w:lang w:eastAsia="es-ES"/>
        </w:rPr>
        <w:t>).</w:t>
      </w:r>
      <w:r w:rsidRPr="00874054">
        <w:rPr>
          <w:rStyle w:val="Refdenotaalpie"/>
          <w:rFonts w:ascii="Times New Roman" w:eastAsia="Times New Roman" w:hAnsi="Times New Roman" w:cs="Times New Roman"/>
          <w:lang w:eastAsia="es-ES"/>
        </w:rPr>
        <w:footnoteReference w:id="2"/>
      </w:r>
    </w:p>
    <w:p w14:paraId="25FA5106" w14:textId="48FAF5E9" w:rsidR="00433CC5" w:rsidRPr="00874054" w:rsidRDefault="00433CC5"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t>Los programas analizados corresponden a distintos equipos docentes. Durante los primeros períodos, la asignatura estuvo a cargo exclusivamente de docentes provenientes del campo de las Letras. En cambio, a partir de 2026 el equipo docente pasó a estar integrado por una profesora de Letras y una Licenciada en Trabajo Social. Si bien el propósito de este trabajo no consiste en analizar trayectorias docentes individuales, se considera relevante explicitar esta modificación en la composición del equipo debido a su potencial incidencia en las reconfiguraciones curriculares observadas.</w:t>
      </w:r>
    </w:p>
    <w:p w14:paraId="56FECDEE" w14:textId="68D69B84" w:rsidR="00522FE2" w:rsidRDefault="00522FE2" w:rsidP="00874054">
      <w:pPr>
        <w:spacing w:after="0" w:line="240" w:lineRule="auto"/>
        <w:jc w:val="both"/>
        <w:rPr>
          <w:rFonts w:ascii="Times New Roman" w:eastAsia="Times New Roman" w:hAnsi="Times New Roman" w:cs="Times New Roman"/>
          <w:lang w:eastAsia="es-ES"/>
        </w:rPr>
      </w:pPr>
      <w:r w:rsidRPr="00522FE2">
        <w:rPr>
          <w:rFonts w:ascii="Times New Roman" w:eastAsia="Times New Roman" w:hAnsi="Times New Roman" w:cs="Times New Roman"/>
          <w:lang w:eastAsia="es-ES"/>
        </w:rPr>
        <w:t>Para el análisis se elaboró una matriz comparativa orientada a relevar continuidades y transformaciones entre las distintas versiones del programa. La matriz se organizó en torno a dimensiones analíticas construidas a partir del marco teórico y ajustadas durante el trabajo con el corpus: concepciones de lectura y escritura, modos de representación del estudiantado, géneros discursivos propuestos, relación entre escritura y formación disciplinar y organización de los contenidos. Para cada dimensión se identificaron formulaciones presentes en los objetivos, fundamentaciones, contenidos, bibliografía y modalidades de trabajo de los programas, atendiendo tanto a elementos explícitos como a regularidades discursivas. El análisis se realizó mediante comparación longitudinal entre versiones sucesivas del programa con el propósito de reconstruir desplazamientos, persistencias y configuraciones híbridas en las formas de concebir la enseñanza de la lectura y la escritura.</w:t>
      </w:r>
    </w:p>
    <w:p w14:paraId="4B8CD5B7" w14:textId="77777777" w:rsidR="00BC4383" w:rsidRPr="00874054" w:rsidRDefault="00BC4383" w:rsidP="00874054">
      <w:pPr>
        <w:spacing w:after="0" w:line="240" w:lineRule="auto"/>
        <w:jc w:val="both"/>
        <w:rPr>
          <w:rFonts w:ascii="Times New Roman" w:eastAsia="Times New Roman" w:hAnsi="Times New Roman" w:cs="Times New Roman"/>
          <w:lang w:eastAsia="es-ES"/>
        </w:rPr>
      </w:pPr>
    </w:p>
    <w:p w14:paraId="57A02227" w14:textId="74EFAB83" w:rsidR="00433CC5" w:rsidRPr="00874054" w:rsidRDefault="00433CC5" w:rsidP="00874054">
      <w:pPr>
        <w:spacing w:after="0" w:line="240" w:lineRule="auto"/>
        <w:jc w:val="both"/>
        <w:rPr>
          <w:rFonts w:ascii="Times New Roman" w:eastAsia="Times New Roman" w:hAnsi="Times New Roman" w:cs="Times New Roman"/>
          <w:bCs/>
          <w:lang w:eastAsia="es-ES"/>
        </w:rPr>
      </w:pPr>
      <w:r w:rsidRPr="00874054">
        <w:rPr>
          <w:rFonts w:ascii="Times New Roman" w:eastAsia="Times New Roman" w:hAnsi="Times New Roman" w:cs="Times New Roman"/>
          <w:b/>
          <w:lang w:eastAsia="es-ES"/>
        </w:rPr>
        <w:t xml:space="preserve">4. </w:t>
      </w:r>
      <w:r w:rsidR="001B4156" w:rsidRPr="00874054">
        <w:rPr>
          <w:rFonts w:ascii="Times New Roman" w:eastAsia="Times New Roman" w:hAnsi="Times New Roman" w:cs="Times New Roman"/>
          <w:b/>
          <w:lang w:eastAsia="es-ES"/>
        </w:rPr>
        <w:t>Principales hallazgos</w:t>
      </w:r>
    </w:p>
    <w:p w14:paraId="354B0484" w14:textId="77777777" w:rsidR="00433CC5" w:rsidRPr="00874054" w:rsidRDefault="00433CC5" w:rsidP="00874054">
      <w:pPr>
        <w:spacing w:after="0" w:line="240" w:lineRule="auto"/>
        <w:jc w:val="both"/>
        <w:rPr>
          <w:rFonts w:ascii="Times New Roman" w:eastAsia="Times New Roman" w:hAnsi="Times New Roman" w:cs="Times New Roman"/>
          <w:bCs/>
          <w:lang w:eastAsia="es-ES"/>
        </w:rPr>
      </w:pPr>
      <w:r w:rsidRPr="00874054">
        <w:rPr>
          <w:rFonts w:ascii="Times New Roman" w:eastAsia="Times New Roman" w:hAnsi="Times New Roman" w:cs="Times New Roman"/>
          <w:bCs/>
          <w:lang w:eastAsia="es-ES"/>
        </w:rPr>
        <w:t>El análisis comparativo de los programas permitió identificar cuatro períodos caracterizados por diferentes modos de concebir la lectura y la escritura, la formación universitaria y su relación con el Trabajo Social. Estos períodos, como hemos dicho, no deben entenderse como etapas cerradas ni homogéneas, sino como configuraciones predominantes que permiten reconocer tendencias y desplazamientos en la propuesta curricular a lo largo del tiempo.</w:t>
      </w:r>
    </w:p>
    <w:p w14:paraId="19F90755" w14:textId="77777777" w:rsidR="00433CC5" w:rsidRPr="00874054" w:rsidRDefault="00433CC5" w:rsidP="00874054">
      <w:pPr>
        <w:spacing w:after="0" w:line="240" w:lineRule="auto"/>
        <w:jc w:val="both"/>
        <w:rPr>
          <w:rFonts w:ascii="Times New Roman" w:eastAsia="Times New Roman" w:hAnsi="Times New Roman" w:cs="Times New Roman"/>
          <w:bCs/>
          <w:lang w:eastAsia="es-ES"/>
        </w:rPr>
      </w:pPr>
    </w:p>
    <w:p w14:paraId="019B1762" w14:textId="77777777" w:rsidR="00433CC5" w:rsidRPr="00874054" w:rsidRDefault="00433CC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Tabla 2: Características predominantes de los programas analizados por período</w:t>
      </w:r>
    </w:p>
    <w:tbl>
      <w:tblPr>
        <w:tblStyle w:val="Tablaconcuadrcula"/>
        <w:tblW w:w="0" w:type="auto"/>
        <w:tblLook w:val="04A0" w:firstRow="1" w:lastRow="0" w:firstColumn="1" w:lastColumn="0" w:noHBand="0" w:noVBand="1"/>
      </w:tblPr>
      <w:tblGrid>
        <w:gridCol w:w="1541"/>
        <w:gridCol w:w="1431"/>
        <w:gridCol w:w="5522"/>
      </w:tblGrid>
      <w:tr w:rsidR="00BC4383" w:rsidRPr="00874054" w14:paraId="341173AD" w14:textId="77777777" w:rsidTr="00BC4383">
        <w:tc>
          <w:tcPr>
            <w:tcW w:w="1541" w:type="dxa"/>
          </w:tcPr>
          <w:p w14:paraId="35DCB35D" w14:textId="77777777" w:rsidR="00BC4383" w:rsidRPr="00BC4383" w:rsidRDefault="00BC4383" w:rsidP="00874054">
            <w:pPr>
              <w:jc w:val="both"/>
              <w:rPr>
                <w:rFonts w:ascii="Times New Roman" w:eastAsia="Times New Roman" w:hAnsi="Times New Roman" w:cs="Times New Roman"/>
                <w:b/>
                <w:bCs/>
                <w:sz w:val="24"/>
                <w:szCs w:val="24"/>
                <w:lang w:val="es-AR" w:eastAsia="es-ES"/>
              </w:rPr>
            </w:pPr>
            <w:r w:rsidRPr="00BC4383">
              <w:rPr>
                <w:rFonts w:ascii="Times New Roman" w:eastAsia="Times New Roman" w:hAnsi="Times New Roman" w:cs="Times New Roman"/>
                <w:b/>
                <w:bCs/>
                <w:sz w:val="24"/>
                <w:szCs w:val="24"/>
                <w:lang w:eastAsia="es-ES"/>
              </w:rPr>
              <w:t>Período</w:t>
            </w:r>
          </w:p>
        </w:tc>
        <w:tc>
          <w:tcPr>
            <w:tcW w:w="1431" w:type="dxa"/>
          </w:tcPr>
          <w:p w14:paraId="0967056A" w14:textId="6FC17B19" w:rsidR="00BC4383" w:rsidRPr="00522FE2" w:rsidRDefault="00BC4383" w:rsidP="00874054">
            <w:pPr>
              <w:jc w:val="both"/>
              <w:rPr>
                <w:rFonts w:ascii="Times New Roman" w:eastAsia="Times New Roman" w:hAnsi="Times New Roman" w:cs="Times New Roman"/>
                <w:b/>
                <w:bCs/>
                <w:sz w:val="24"/>
                <w:lang w:val="es-AR" w:eastAsia="es-ES"/>
              </w:rPr>
            </w:pPr>
            <w:r w:rsidRPr="00522FE2">
              <w:rPr>
                <w:rFonts w:ascii="Times New Roman" w:eastAsia="Times New Roman" w:hAnsi="Times New Roman" w:cs="Times New Roman"/>
                <w:b/>
                <w:bCs/>
                <w:sz w:val="24"/>
                <w:lang w:val="es-AR" w:eastAsia="es-ES"/>
              </w:rPr>
              <w:t>Programa</w:t>
            </w:r>
          </w:p>
        </w:tc>
        <w:tc>
          <w:tcPr>
            <w:tcW w:w="5522" w:type="dxa"/>
          </w:tcPr>
          <w:p w14:paraId="6ED9C96E" w14:textId="70B5CC2E" w:rsidR="00BC4383" w:rsidRPr="00522FE2" w:rsidRDefault="00BC4383" w:rsidP="00874054">
            <w:pPr>
              <w:jc w:val="both"/>
              <w:rPr>
                <w:rFonts w:ascii="Times New Roman" w:eastAsia="Times New Roman" w:hAnsi="Times New Roman" w:cs="Times New Roman"/>
                <w:sz w:val="24"/>
                <w:szCs w:val="24"/>
                <w:lang w:val="es-AR" w:eastAsia="es-ES"/>
              </w:rPr>
            </w:pPr>
            <w:r w:rsidRPr="00522FE2">
              <w:rPr>
                <w:rFonts w:ascii="Times New Roman" w:eastAsia="Times New Roman" w:hAnsi="Times New Roman" w:cs="Times New Roman"/>
                <w:b/>
                <w:bCs/>
                <w:sz w:val="24"/>
                <w:szCs w:val="24"/>
                <w:lang w:val="es-AR" w:eastAsia="es-ES"/>
              </w:rPr>
              <w:t>Características predominantes</w:t>
            </w:r>
            <w:r w:rsidRPr="00522FE2">
              <w:rPr>
                <w:rFonts w:ascii="Times New Roman" w:eastAsia="Times New Roman" w:hAnsi="Times New Roman" w:cs="Times New Roman"/>
                <w:sz w:val="24"/>
                <w:szCs w:val="24"/>
                <w:lang w:eastAsia="es-ES"/>
              </w:rPr>
              <w:t xml:space="preserve"> </w:t>
            </w:r>
          </w:p>
        </w:tc>
      </w:tr>
      <w:tr w:rsidR="00BC4383" w:rsidRPr="00874054" w14:paraId="11A996D1" w14:textId="77777777" w:rsidTr="00BC4383">
        <w:tc>
          <w:tcPr>
            <w:tcW w:w="1541" w:type="dxa"/>
          </w:tcPr>
          <w:p w14:paraId="1C8F9149" w14:textId="77777777"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2013-2016</w:t>
            </w:r>
          </w:p>
        </w:tc>
        <w:tc>
          <w:tcPr>
            <w:tcW w:w="1431" w:type="dxa"/>
          </w:tcPr>
          <w:p w14:paraId="5C7AB7E9" w14:textId="58983D90" w:rsidR="00BC4383" w:rsidRPr="00874054" w:rsidRDefault="00BC4383"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1</w:t>
            </w:r>
          </w:p>
        </w:tc>
        <w:tc>
          <w:tcPr>
            <w:tcW w:w="5522" w:type="dxa"/>
          </w:tcPr>
          <w:p w14:paraId="4AC56467" w14:textId="536B2724"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Cs/>
                <w:sz w:val="24"/>
                <w:szCs w:val="24"/>
                <w:lang w:val="es-AR" w:eastAsia="es-ES"/>
              </w:rPr>
              <w:t>Predominio de un enfoque centrado en el desarrollo de competencias lingüísticas y discursivas generales para la inserción en la cultura académica universitaria.</w:t>
            </w:r>
          </w:p>
        </w:tc>
      </w:tr>
      <w:tr w:rsidR="00BC4383" w:rsidRPr="00874054" w14:paraId="4B1BEC73" w14:textId="77777777" w:rsidTr="00BC4383">
        <w:tc>
          <w:tcPr>
            <w:tcW w:w="1541" w:type="dxa"/>
          </w:tcPr>
          <w:p w14:paraId="320B89C6" w14:textId="77777777"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2021-2023</w:t>
            </w:r>
          </w:p>
        </w:tc>
        <w:tc>
          <w:tcPr>
            <w:tcW w:w="1431" w:type="dxa"/>
          </w:tcPr>
          <w:p w14:paraId="5208FE14" w14:textId="2B9A2D9C" w:rsidR="00BC4383" w:rsidRPr="00874054" w:rsidRDefault="00BC4383"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2</w:t>
            </w:r>
          </w:p>
        </w:tc>
        <w:tc>
          <w:tcPr>
            <w:tcW w:w="5522" w:type="dxa"/>
          </w:tcPr>
          <w:p w14:paraId="7FB12D18" w14:textId="7900E7B5"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Cs/>
                <w:sz w:val="24"/>
                <w:szCs w:val="24"/>
                <w:lang w:val="es-AR" w:eastAsia="es-ES"/>
              </w:rPr>
              <w:t>Incorporación de perspectivas vinculadas con las alfabetizaciones académicas y con la noción de comunidad discursiva, manteniendo contenidos provenientes de la tradición lingüística previa.</w:t>
            </w:r>
          </w:p>
        </w:tc>
      </w:tr>
      <w:tr w:rsidR="00BC4383" w:rsidRPr="00874054" w14:paraId="04074A31" w14:textId="77777777" w:rsidTr="00BC4383">
        <w:tc>
          <w:tcPr>
            <w:tcW w:w="1541" w:type="dxa"/>
          </w:tcPr>
          <w:p w14:paraId="094AE600" w14:textId="77777777"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lastRenderedPageBreak/>
              <w:t>2023-2025</w:t>
            </w:r>
          </w:p>
        </w:tc>
        <w:tc>
          <w:tcPr>
            <w:tcW w:w="1431" w:type="dxa"/>
          </w:tcPr>
          <w:p w14:paraId="5A758B45" w14:textId="5DEEEB27" w:rsidR="00BC4383" w:rsidRPr="00874054" w:rsidRDefault="00BC4383"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3</w:t>
            </w:r>
          </w:p>
        </w:tc>
        <w:tc>
          <w:tcPr>
            <w:tcW w:w="5522" w:type="dxa"/>
          </w:tcPr>
          <w:p w14:paraId="196648E5" w14:textId="351934B2" w:rsidR="00BC4383" w:rsidRPr="00874054" w:rsidRDefault="00BC4383"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Cs/>
                <w:sz w:val="24"/>
                <w:szCs w:val="24"/>
                <w:lang w:val="es-AR" w:eastAsia="es-ES"/>
              </w:rPr>
              <w:t>Profundización de la articulación entre lectura, escritura y formación disciplinar mediante la incorporación de géneros y problemáticas propias del campo del Trabajo Social.</w:t>
            </w:r>
          </w:p>
        </w:tc>
      </w:tr>
      <w:tr w:rsidR="00BC4383" w:rsidRPr="00874054" w14:paraId="6D9B22D4" w14:textId="77777777" w:rsidTr="00BC4383">
        <w:tc>
          <w:tcPr>
            <w:tcW w:w="1541" w:type="dxa"/>
          </w:tcPr>
          <w:p w14:paraId="26B5FAD7" w14:textId="77777777" w:rsidR="00BC4383" w:rsidRPr="00874054" w:rsidRDefault="00BC4383"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2026-continúa</w:t>
            </w:r>
          </w:p>
        </w:tc>
        <w:tc>
          <w:tcPr>
            <w:tcW w:w="1431" w:type="dxa"/>
          </w:tcPr>
          <w:p w14:paraId="68C75061" w14:textId="331CADBB" w:rsidR="00BC4383" w:rsidRPr="00874054" w:rsidRDefault="00BC4383"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4</w:t>
            </w:r>
          </w:p>
        </w:tc>
        <w:tc>
          <w:tcPr>
            <w:tcW w:w="5522" w:type="dxa"/>
          </w:tcPr>
          <w:p w14:paraId="2E64D70F" w14:textId="68B0E8BD" w:rsidR="00BC4383" w:rsidRPr="00874054" w:rsidRDefault="00BC4383"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bCs/>
                <w:sz w:val="24"/>
                <w:szCs w:val="24"/>
                <w:lang w:val="es-AR" w:eastAsia="es-ES"/>
              </w:rPr>
              <w:t>Consolidación de una propuesta organizada a partir de prácticas discursivas situadas y géneros vinculados directamente con la formación y la intervención profesional en Trabajo Social.</w:t>
            </w:r>
          </w:p>
        </w:tc>
      </w:tr>
    </w:tbl>
    <w:p w14:paraId="73940AAF" w14:textId="608AE2AA" w:rsidR="00433CC5" w:rsidRDefault="00433CC5"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t xml:space="preserve">Fuente: </w:t>
      </w:r>
      <w:r w:rsidR="00EF5165" w:rsidRPr="00874054">
        <w:rPr>
          <w:rFonts w:ascii="Times New Roman" w:eastAsia="Times New Roman" w:hAnsi="Times New Roman" w:cs="Times New Roman"/>
          <w:lang w:eastAsia="es-ES"/>
        </w:rPr>
        <w:t>E</w:t>
      </w:r>
      <w:r w:rsidRPr="00874054">
        <w:rPr>
          <w:rFonts w:ascii="Times New Roman" w:eastAsia="Times New Roman" w:hAnsi="Times New Roman" w:cs="Times New Roman"/>
          <w:lang w:eastAsia="es-ES"/>
        </w:rPr>
        <w:t>laboración propia</w:t>
      </w:r>
    </w:p>
    <w:p w14:paraId="0C1912E3" w14:textId="77777777" w:rsidR="00522FE2" w:rsidRPr="00874054" w:rsidRDefault="00522FE2" w:rsidP="00874054">
      <w:pPr>
        <w:spacing w:after="0" w:line="240" w:lineRule="auto"/>
        <w:jc w:val="both"/>
        <w:rPr>
          <w:rFonts w:ascii="Times New Roman" w:eastAsia="Times New Roman" w:hAnsi="Times New Roman" w:cs="Times New Roman"/>
          <w:lang w:eastAsia="es-ES"/>
        </w:rPr>
      </w:pPr>
    </w:p>
    <w:p w14:paraId="116ADC87" w14:textId="77777777" w:rsidR="00433CC5" w:rsidRPr="00874054" w:rsidRDefault="00433CC5" w:rsidP="00874054">
      <w:pPr>
        <w:pStyle w:val="NormalWeb"/>
        <w:spacing w:before="0" w:beforeAutospacing="0" w:after="0" w:afterAutospacing="0"/>
        <w:jc w:val="both"/>
      </w:pPr>
      <w:r w:rsidRPr="00874054">
        <w:rPr>
          <w:rStyle w:val="Textoennegrita"/>
        </w:rPr>
        <w:t>4.1. Transformaciones en las concepciones de lectura y escritura</w:t>
      </w:r>
    </w:p>
    <w:p w14:paraId="4B9AF1BF" w14:textId="77777777" w:rsidR="00433CC5" w:rsidRPr="00874054" w:rsidRDefault="00433CC5" w:rsidP="00874054">
      <w:pPr>
        <w:pStyle w:val="NormalWeb"/>
        <w:spacing w:before="0" w:beforeAutospacing="0" w:after="0" w:afterAutospacing="0"/>
        <w:jc w:val="both"/>
        <w:rPr>
          <w:lang w:val="es-AR"/>
        </w:rPr>
      </w:pPr>
      <w:r w:rsidRPr="00874054">
        <w:rPr>
          <w:lang w:val="es-AR"/>
        </w:rPr>
        <w:t>El análisis de los programas permite identificar una transformación progresiva en las concepciones de lectura y escritura que orientan la propuesta curricular del Taller de Lectura y Producción de Textos Académicos. Mientras que los documentos más antiguos se organizan a partir de una perspectiva centrada en el desarrollo de competencias lingüísticas generales para el desempeño universitario, los programas más recientes avanzan hacia una concepción de la escritura como práctica situada, vinculada con las formas de producción de conocimiento y de intervención propias del Trabajo Social.</w:t>
      </w:r>
    </w:p>
    <w:p w14:paraId="123909E6" w14:textId="77777777" w:rsidR="00433CC5" w:rsidRPr="00874054" w:rsidRDefault="00433CC5" w:rsidP="00874054">
      <w:pPr>
        <w:pStyle w:val="NormalWeb"/>
        <w:spacing w:before="0" w:beforeAutospacing="0" w:after="0" w:afterAutospacing="0"/>
        <w:jc w:val="both"/>
        <w:rPr>
          <w:lang w:val="es-AR"/>
        </w:rPr>
      </w:pPr>
      <w:r w:rsidRPr="00874054">
        <w:rPr>
          <w:lang w:val="es-AR"/>
        </w:rPr>
        <w:t>En el programa correspondiente al período 2013-2016, la lectura y la escritura son presentadas principalmente como “habilidades” para la inserción en la vida académica universitaria:</w:t>
      </w:r>
    </w:p>
    <w:p w14:paraId="313D8A68" w14:textId="77777777" w:rsidR="00433CC5" w:rsidRPr="00BC4383" w:rsidRDefault="00433CC5" w:rsidP="00BC4383">
      <w:pPr>
        <w:pStyle w:val="NormalWeb"/>
        <w:spacing w:before="0" w:beforeAutospacing="0" w:after="0" w:afterAutospacing="0"/>
        <w:ind w:left="708"/>
        <w:jc w:val="both"/>
        <w:rPr>
          <w:lang w:val="es-AR"/>
        </w:rPr>
      </w:pPr>
      <w:r w:rsidRPr="00874054">
        <w:rPr>
          <w:lang w:val="es-AR"/>
        </w:rPr>
        <w:t>… las grandes transformaciones sociales ocurridas en los últimos años requieren (…</w:t>
      </w:r>
      <w:proofErr w:type="gramStart"/>
      <w:r w:rsidRPr="00874054">
        <w:rPr>
          <w:lang w:val="es-AR"/>
        </w:rPr>
        <w:t>)el</w:t>
      </w:r>
      <w:proofErr w:type="gramEnd"/>
      <w:r w:rsidRPr="00874054">
        <w:rPr>
          <w:lang w:val="es-AR"/>
        </w:rPr>
        <w:t xml:space="preserve"> desarrollo de complejas </w:t>
      </w:r>
      <w:r w:rsidRPr="00BC4383">
        <w:rPr>
          <w:lang w:val="es-AR"/>
        </w:rPr>
        <w:t>habilidades, destrezas y estrategias lingüísticas y discursivas para la producción de trabajos orales y escritos (2013: 1)</w:t>
      </w:r>
    </w:p>
    <w:p w14:paraId="20F3870F" w14:textId="77777777" w:rsidR="00433CC5" w:rsidRDefault="00433CC5" w:rsidP="00BC4383">
      <w:pPr>
        <w:pStyle w:val="NormalWeb"/>
        <w:spacing w:before="0" w:beforeAutospacing="0" w:after="0" w:afterAutospacing="0"/>
        <w:ind w:left="708"/>
        <w:jc w:val="both"/>
        <w:rPr>
          <w:lang w:val="es-AR"/>
        </w:rPr>
      </w:pPr>
      <w:r w:rsidRPr="00BC4383">
        <w:rPr>
          <w:lang w:val="es-AR"/>
        </w:rPr>
        <w:t>Se espera que [el estudiantado] incorpore a través de la lectura una serie de conocimientos pero no de manera mecánica sino que confronte elementos provenientes de fuentes diversas, estableciendo relaciones de complementariedad u oposición entre textos. Estas habilidades</w:t>
      </w:r>
      <w:r w:rsidRPr="00874054">
        <w:rPr>
          <w:lang w:val="es-AR"/>
        </w:rPr>
        <w:t xml:space="preserve"> le permitirán acceder comprensiva y críticamente al discurso de expertos (2013: 2)</w:t>
      </w:r>
    </w:p>
    <w:p w14:paraId="00E9E934" w14:textId="77777777" w:rsidR="00BC4383" w:rsidRPr="00874054" w:rsidRDefault="00BC4383" w:rsidP="00BC4383">
      <w:pPr>
        <w:pStyle w:val="NormalWeb"/>
        <w:spacing w:before="0" w:beforeAutospacing="0" w:after="0" w:afterAutospacing="0"/>
        <w:ind w:left="708"/>
        <w:jc w:val="both"/>
        <w:rPr>
          <w:lang w:val="es-AR"/>
        </w:rPr>
      </w:pPr>
    </w:p>
    <w:p w14:paraId="399104AB" w14:textId="7C5A5FF8" w:rsidR="00433CC5" w:rsidRPr="00874054" w:rsidRDefault="00433CC5" w:rsidP="00874054">
      <w:pPr>
        <w:pStyle w:val="NormalWeb"/>
        <w:spacing w:before="0" w:beforeAutospacing="0" w:after="0" w:afterAutospacing="0"/>
        <w:jc w:val="both"/>
        <w:rPr>
          <w:lang w:val="es-AR"/>
        </w:rPr>
      </w:pPr>
      <w:r w:rsidRPr="00874054">
        <w:t xml:space="preserve">Pensar la lectura y la escritura como habilidades </w:t>
      </w:r>
      <w:r w:rsidR="0051591D">
        <w:t>tiende a privilegiar una concepción transferible y general de las prácticas</w:t>
      </w:r>
      <w:r w:rsidR="0051591D">
        <w:t xml:space="preserve"> </w:t>
      </w:r>
      <w:r w:rsidRPr="00874054">
        <w:t xml:space="preserve">como operaciones mecánicas, que se adquieren de una vez y para siempre y que, además, pueden “aplicarse” a cualquier situación. </w:t>
      </w:r>
      <w:r w:rsidRPr="00874054">
        <w:rPr>
          <w:lang w:val="es-AR"/>
        </w:rPr>
        <w:t>En consonancia con esta perspectiva, los contenidos se organizan alrededor de categorías provenientes de la lingüística del texto y del análisis del discurso, tales como coherencia, cohesión, nominalizaciones, secuencias explicativas y argumentativas, mecanismos de citación y condiciones de textualidad.</w:t>
      </w:r>
    </w:p>
    <w:p w14:paraId="0B6CF322" w14:textId="77777777" w:rsidR="00433CC5" w:rsidRPr="00874054" w:rsidRDefault="00433CC5" w:rsidP="00874054">
      <w:pPr>
        <w:pStyle w:val="NormalWeb"/>
        <w:spacing w:before="0" w:beforeAutospacing="0" w:after="0" w:afterAutospacing="0"/>
        <w:jc w:val="both"/>
        <w:rPr>
          <w:lang w:val="es-AR"/>
        </w:rPr>
      </w:pPr>
      <w:r w:rsidRPr="00874054">
        <w:rPr>
          <w:lang w:val="es-AR"/>
        </w:rPr>
        <w:t xml:space="preserve">Si bien este programa reconoce el carácter epistémico de la lectura y la escritura y su relevancia para la construcción del pensamiento crítico, el foco principal se encuentra puesto en el dominio de recursos discursivos considerados necesarios para el desempeño académico en términos generales. </w:t>
      </w:r>
    </w:p>
    <w:p w14:paraId="6DB81F1D" w14:textId="51E3C357" w:rsidR="00433CC5" w:rsidRDefault="00C5422C" w:rsidP="00874054">
      <w:pPr>
        <w:pStyle w:val="NormalWeb"/>
        <w:spacing w:before="0" w:beforeAutospacing="0" w:after="0" w:afterAutospacing="0"/>
        <w:jc w:val="both"/>
        <w:rPr>
          <w:lang w:val="es-AR"/>
        </w:rPr>
      </w:pPr>
      <w:r w:rsidRPr="00874054">
        <w:rPr>
          <w:lang w:val="es-AR"/>
        </w:rPr>
        <w:t>Ahora bien, l</w:t>
      </w:r>
      <w:r w:rsidR="00433CC5" w:rsidRPr="00874054">
        <w:rPr>
          <w:lang w:val="es-AR"/>
        </w:rPr>
        <w:t xml:space="preserve">os programas posteriores introducen desplazamientos significativos. A partir de las reformulaciones producidas durante la década de 2020 comienzan a incorporarse categorías asociadas a los enfoques de alfabetización académica y literacidades disciplinares. En este contexto, la escritura deja de ser entendida exclusivamente como </w:t>
      </w:r>
      <w:r w:rsidR="00433CC5" w:rsidRPr="00874054">
        <w:rPr>
          <w:lang w:val="es-AR"/>
        </w:rPr>
        <w:lastRenderedPageBreak/>
        <w:t xml:space="preserve">una habilidad transferible entre </w:t>
      </w:r>
      <w:r w:rsidR="009E56B3" w:rsidRPr="00874054">
        <w:rPr>
          <w:lang w:val="es-AR"/>
        </w:rPr>
        <w:t xml:space="preserve">diferentes </w:t>
      </w:r>
      <w:r w:rsidR="00433CC5" w:rsidRPr="00874054">
        <w:rPr>
          <w:lang w:val="es-AR"/>
        </w:rPr>
        <w:t>contextos para ser concebida como una práctica social situada, estrechamente vinculada con comunidades discursivas específicas y con modos particulares de construir conocimiento. Específicamente, en la fundamentación puede leerse:</w:t>
      </w:r>
    </w:p>
    <w:p w14:paraId="3BF35E90" w14:textId="77777777" w:rsidR="00BC4383" w:rsidRPr="00874054" w:rsidRDefault="00BC4383" w:rsidP="00874054">
      <w:pPr>
        <w:pStyle w:val="NormalWeb"/>
        <w:spacing w:before="0" w:beforeAutospacing="0" w:after="0" w:afterAutospacing="0"/>
        <w:jc w:val="both"/>
        <w:rPr>
          <w:lang w:val="es-AR"/>
        </w:rPr>
      </w:pPr>
    </w:p>
    <w:p w14:paraId="4B8E8B7A" w14:textId="77777777" w:rsidR="00433CC5" w:rsidRPr="00BC4383" w:rsidRDefault="00433CC5" w:rsidP="00BC4383">
      <w:pPr>
        <w:pStyle w:val="NormalWeb"/>
        <w:spacing w:before="0" w:beforeAutospacing="0" w:after="0" w:afterAutospacing="0"/>
        <w:ind w:left="708"/>
        <w:jc w:val="both"/>
        <w:rPr>
          <w:lang w:val="es-AR"/>
        </w:rPr>
      </w:pPr>
      <w:r w:rsidRPr="00BC4383">
        <w:rPr>
          <w:lang w:val="es-AR"/>
        </w:rPr>
        <w:t>es necesario considerar que el ingreso a la carrera constituye el acceso a una comunidad discursiva disciplinar concreta y con características inherentes que el estudiantado no conoce, pero que deberá conocer para poder integrarse a esa comunidad. En este sentido, coincidimos con Estrella Montolío, quien sostiene que: “integrarse en un colectivo, especialmente, en uno académico o profesional, consiste, en buena medida, en adquirir sus tradiciones comunicativas (antiguas o recientes) y sus patrones discursivos, generalmente, tácitos y altamente codificados; esto es, consiste en aprender a elaborar los géneros que cada colectivo maneja”. (2018: 7). (2021: 1)</w:t>
      </w:r>
    </w:p>
    <w:p w14:paraId="73CF3906" w14:textId="77777777" w:rsidR="00BC4383" w:rsidRPr="00874054" w:rsidRDefault="00BC4383" w:rsidP="00BC4383">
      <w:pPr>
        <w:pStyle w:val="NormalWeb"/>
        <w:spacing w:before="0" w:beforeAutospacing="0" w:after="0" w:afterAutospacing="0"/>
        <w:ind w:left="708"/>
        <w:jc w:val="both"/>
        <w:rPr>
          <w:lang w:val="es-AR"/>
        </w:rPr>
      </w:pPr>
    </w:p>
    <w:p w14:paraId="3689AF8C" w14:textId="5E39B4D3" w:rsidR="00433CC5" w:rsidRPr="00874054" w:rsidRDefault="00433CC5" w:rsidP="00874054">
      <w:pPr>
        <w:pStyle w:val="NormalWeb"/>
        <w:spacing w:before="0" w:beforeAutospacing="0" w:after="0" w:afterAutospacing="0"/>
        <w:jc w:val="both"/>
        <w:rPr>
          <w:lang w:val="es-AR"/>
        </w:rPr>
      </w:pPr>
      <w:r w:rsidRPr="00874054">
        <w:rPr>
          <w:lang w:val="es-AR"/>
        </w:rPr>
        <w:t xml:space="preserve">Este cambio se expresa en la aparición de nociones como </w:t>
      </w:r>
      <w:r w:rsidR="009E56B3" w:rsidRPr="00874054">
        <w:rPr>
          <w:lang w:val="es-AR"/>
        </w:rPr>
        <w:t>“</w:t>
      </w:r>
      <w:r w:rsidRPr="00874054">
        <w:rPr>
          <w:lang w:val="es-AR"/>
        </w:rPr>
        <w:t>comunidad discursiva</w:t>
      </w:r>
      <w:r w:rsidR="009E56B3" w:rsidRPr="00874054">
        <w:rPr>
          <w:lang w:val="es-AR"/>
        </w:rPr>
        <w:t>”</w:t>
      </w:r>
      <w:r w:rsidRPr="00874054">
        <w:rPr>
          <w:lang w:val="es-AR"/>
        </w:rPr>
        <w:t xml:space="preserve">, </w:t>
      </w:r>
      <w:r w:rsidR="009E56B3" w:rsidRPr="00874054">
        <w:rPr>
          <w:lang w:val="es-AR"/>
        </w:rPr>
        <w:t>“</w:t>
      </w:r>
      <w:r w:rsidRPr="00874054">
        <w:rPr>
          <w:lang w:val="es-AR"/>
        </w:rPr>
        <w:t>patrones discursivos disciplinares</w:t>
      </w:r>
      <w:r w:rsidR="009E56B3" w:rsidRPr="00874054">
        <w:rPr>
          <w:lang w:val="es-AR"/>
        </w:rPr>
        <w:t>”</w:t>
      </w:r>
      <w:r w:rsidRPr="00874054">
        <w:rPr>
          <w:lang w:val="es-AR"/>
        </w:rPr>
        <w:t xml:space="preserve"> y </w:t>
      </w:r>
      <w:r w:rsidR="009E56B3" w:rsidRPr="00874054">
        <w:rPr>
          <w:lang w:val="es-AR"/>
        </w:rPr>
        <w:t>“</w:t>
      </w:r>
      <w:r w:rsidRPr="00874054">
        <w:rPr>
          <w:lang w:val="es-AR"/>
        </w:rPr>
        <w:t>géneros académicos</w:t>
      </w:r>
      <w:r w:rsidR="009E56B3" w:rsidRPr="00874054">
        <w:rPr>
          <w:lang w:val="es-AR"/>
        </w:rPr>
        <w:t>”</w:t>
      </w:r>
      <w:r w:rsidRPr="00874054">
        <w:rPr>
          <w:lang w:val="es-AR"/>
        </w:rPr>
        <w:t xml:space="preserve">, así como en una creciente preocupación por los procesos de afiliación del estudiantado a la cultura disciplinar. De este modo, el problema pedagógico ya no consiste únicamente en enseñar a escribir correctamente como “la universidad lo requiere”, sino también en acompañar la participación estudiantil en formas particulares de leer, escribir y pensar propias del trabajo social. No obstante esta fundamentación del programa, los contenidos que se desarrollan no logran dar cuenta de la especificidad disciplinar. Las unidades trabajan con cuestiones vinculadas a la lectura académica, sus aspectos normativos y gramaticales, el género académico y sus características, la escritura académica y el debate por el uso del lenguaje inclusivo en la universidad. Como punto de fuga, empieza a aparecer, en la unidad destinada a los géneros académicos, </w:t>
      </w:r>
      <w:r w:rsidR="009E56B3" w:rsidRPr="00874054">
        <w:rPr>
          <w:lang w:val="es-AR"/>
        </w:rPr>
        <w:t xml:space="preserve">algunos </w:t>
      </w:r>
      <w:r w:rsidRPr="00874054">
        <w:rPr>
          <w:lang w:val="es-AR"/>
        </w:rPr>
        <w:t>textos profesionales, como los registros, las entrevistas, los cuadernos de campo y el informe social.</w:t>
      </w:r>
    </w:p>
    <w:p w14:paraId="5B205ABC" w14:textId="42B1BC3C" w:rsidR="00433CC5" w:rsidRDefault="0051591D" w:rsidP="00874054">
      <w:pPr>
        <w:pStyle w:val="NormalWeb"/>
        <w:spacing w:before="0" w:beforeAutospacing="0" w:after="0" w:afterAutospacing="0"/>
        <w:jc w:val="both"/>
        <w:rPr>
          <w:lang w:val="es-AR"/>
        </w:rPr>
      </w:pPr>
      <w:r>
        <w:rPr>
          <w:lang w:val="es-AR"/>
        </w:rPr>
        <w:t>Este desplazamiento es mucho más notorio</w:t>
      </w:r>
      <w:r w:rsidR="00433CC5" w:rsidRPr="00874054">
        <w:rPr>
          <w:lang w:val="es-AR"/>
        </w:rPr>
        <w:t xml:space="preserve"> en el programa vigente desde 2026. En este documento, la escritura deja de presentarse como una herramienta general para el desempeño académico y pasa a constituirse en un objeto de reflexión estrechamente ligado a la formación profesional. Como puede leerse en la fundamentación:</w:t>
      </w:r>
    </w:p>
    <w:p w14:paraId="5485D62A" w14:textId="77777777" w:rsidR="00BC4383" w:rsidRPr="00874054" w:rsidRDefault="00BC4383" w:rsidP="00874054">
      <w:pPr>
        <w:pStyle w:val="NormalWeb"/>
        <w:spacing w:before="0" w:beforeAutospacing="0" w:after="0" w:afterAutospacing="0"/>
        <w:jc w:val="both"/>
        <w:rPr>
          <w:lang w:val="es-AR"/>
        </w:rPr>
      </w:pPr>
    </w:p>
    <w:p w14:paraId="0345C614" w14:textId="7E270DD9" w:rsidR="00433CC5" w:rsidRDefault="00433CC5" w:rsidP="00BC4383">
      <w:pPr>
        <w:pStyle w:val="NormalWeb"/>
        <w:spacing w:before="0" w:beforeAutospacing="0" w:after="0" w:afterAutospacing="0"/>
        <w:ind w:left="708"/>
        <w:jc w:val="both"/>
        <w:rPr>
          <w:lang w:val="es-AR"/>
        </w:rPr>
      </w:pPr>
      <w:r w:rsidRPr="00BC4383">
        <w:rPr>
          <w:lang w:val="es-AR"/>
        </w:rPr>
        <w:t xml:space="preserve">Partimos del supuesto de que enseñar a leer y escribir en un campo disciplinar implica también enseñar los conceptos, métodos y modos de leer, escribir y pensar que caracterizan a ese campo. (…) Por ello, la propuesta pedagógica se inscribe en el enfoque </w:t>
      </w:r>
      <w:proofErr w:type="spellStart"/>
      <w:r w:rsidRPr="00BC4383">
        <w:rPr>
          <w:i/>
          <w:iCs/>
          <w:lang w:val="es-AR"/>
        </w:rPr>
        <w:t>Writing</w:t>
      </w:r>
      <w:proofErr w:type="spellEnd"/>
      <w:r w:rsidRPr="00BC4383">
        <w:rPr>
          <w:i/>
          <w:iCs/>
          <w:lang w:val="es-AR"/>
        </w:rPr>
        <w:t xml:space="preserve"> in </w:t>
      </w:r>
      <w:proofErr w:type="spellStart"/>
      <w:r w:rsidRPr="00BC4383">
        <w:rPr>
          <w:i/>
          <w:iCs/>
          <w:lang w:val="es-AR"/>
        </w:rPr>
        <w:t>the</w:t>
      </w:r>
      <w:proofErr w:type="spellEnd"/>
      <w:r w:rsidRPr="00BC4383">
        <w:rPr>
          <w:i/>
          <w:iCs/>
          <w:lang w:val="es-AR"/>
        </w:rPr>
        <w:t xml:space="preserve"> Disciplines </w:t>
      </w:r>
      <w:r w:rsidRPr="00BC4383">
        <w:rPr>
          <w:lang w:val="es-AR"/>
        </w:rPr>
        <w:t xml:space="preserve">(WID), derivado del movimiento </w:t>
      </w:r>
      <w:proofErr w:type="spellStart"/>
      <w:r w:rsidRPr="00BC4383">
        <w:rPr>
          <w:i/>
          <w:iCs/>
          <w:lang w:val="es-AR"/>
        </w:rPr>
        <w:t>Writing</w:t>
      </w:r>
      <w:proofErr w:type="spellEnd"/>
      <w:r w:rsidRPr="00BC4383">
        <w:rPr>
          <w:i/>
          <w:iCs/>
          <w:lang w:val="es-AR"/>
        </w:rPr>
        <w:t xml:space="preserve"> </w:t>
      </w:r>
      <w:proofErr w:type="spellStart"/>
      <w:r w:rsidRPr="00BC4383">
        <w:rPr>
          <w:i/>
          <w:iCs/>
          <w:lang w:val="es-AR"/>
        </w:rPr>
        <w:t>Across</w:t>
      </w:r>
      <w:proofErr w:type="spellEnd"/>
      <w:r w:rsidRPr="00BC4383">
        <w:rPr>
          <w:i/>
          <w:iCs/>
          <w:lang w:val="es-AR"/>
        </w:rPr>
        <w:t xml:space="preserve"> </w:t>
      </w:r>
      <w:proofErr w:type="spellStart"/>
      <w:r w:rsidRPr="00BC4383">
        <w:rPr>
          <w:i/>
          <w:iCs/>
          <w:lang w:val="es-AR"/>
        </w:rPr>
        <w:t>the</w:t>
      </w:r>
      <w:proofErr w:type="spellEnd"/>
      <w:r w:rsidRPr="00BC4383">
        <w:rPr>
          <w:i/>
          <w:iCs/>
          <w:lang w:val="es-AR"/>
        </w:rPr>
        <w:t xml:space="preserve"> </w:t>
      </w:r>
      <w:proofErr w:type="spellStart"/>
      <w:r w:rsidRPr="00BC4383">
        <w:rPr>
          <w:i/>
          <w:iCs/>
          <w:lang w:val="es-AR"/>
        </w:rPr>
        <w:t>Curriculum</w:t>
      </w:r>
      <w:proofErr w:type="spellEnd"/>
      <w:r w:rsidRPr="00BC4383">
        <w:rPr>
          <w:i/>
          <w:iCs/>
          <w:lang w:val="es-AR"/>
        </w:rPr>
        <w:t xml:space="preserve"> </w:t>
      </w:r>
      <w:r w:rsidRPr="00BC4383">
        <w:rPr>
          <w:lang w:val="es-AR"/>
        </w:rPr>
        <w:t>(WAC), cuyos estudios han demostrado que la lectura y la escritura no constituyen únicamente un medio para comunicar conocimientos, sino también una herramienta para aprender y desarrollar el pensamiento. Desde esta perspectiva, el discurso escrito en el nivel superior no puede concebirse como una habilidad general transferible entre contextos, sino como una práctica situada en cada disciplina (cf. Lea y Street, 2006).</w:t>
      </w:r>
      <w:r w:rsidR="00BC4383">
        <w:rPr>
          <w:lang w:val="es-AR"/>
        </w:rPr>
        <w:t xml:space="preserve"> (2026: 2)</w:t>
      </w:r>
    </w:p>
    <w:p w14:paraId="715FA3E9" w14:textId="77777777" w:rsidR="00BC4383" w:rsidRPr="00BC4383" w:rsidRDefault="00BC4383" w:rsidP="00BC4383">
      <w:pPr>
        <w:pStyle w:val="NormalWeb"/>
        <w:spacing w:before="0" w:beforeAutospacing="0" w:after="0" w:afterAutospacing="0"/>
        <w:ind w:left="708"/>
        <w:jc w:val="both"/>
        <w:rPr>
          <w:lang w:val="es-AR"/>
        </w:rPr>
      </w:pPr>
    </w:p>
    <w:p w14:paraId="26CC9055" w14:textId="28BA14C9" w:rsidR="00433CC5" w:rsidRPr="00874054" w:rsidRDefault="00433CC5" w:rsidP="00874054">
      <w:pPr>
        <w:pStyle w:val="NormalWeb"/>
        <w:spacing w:before="0" w:beforeAutospacing="0" w:after="0" w:afterAutospacing="0"/>
        <w:jc w:val="both"/>
        <w:rPr>
          <w:lang w:val="es-AR"/>
        </w:rPr>
      </w:pPr>
      <w:r w:rsidRPr="00874054">
        <w:rPr>
          <w:lang w:val="es-AR"/>
        </w:rPr>
        <w:lastRenderedPageBreak/>
        <w:t xml:space="preserve">Además, este nuevo programa organiza los contenidos a partir de las dimensiones constitutivas del Trabajo Social: la dimensión teórico-metodológica, la dimensión técnico-instrumental y la dimensión ético-política. Desde esta perspectiva, la lectura y la escritura </w:t>
      </w:r>
      <w:r w:rsidR="009E56B3" w:rsidRPr="00874054">
        <w:rPr>
          <w:lang w:val="es-AR"/>
        </w:rPr>
        <w:t xml:space="preserve">no </w:t>
      </w:r>
      <w:r w:rsidRPr="00874054">
        <w:rPr>
          <w:lang w:val="es-AR"/>
        </w:rPr>
        <w:t>se abordan como “habilidades” para la producción de textos, sino como prácticas vinculadas con la construcción de conocimiento disciplinar y con la reflexión crítica sobre los procesos de intervención social (Moretti y Bórtoli, 2026).</w:t>
      </w:r>
    </w:p>
    <w:p w14:paraId="10C9E706" w14:textId="77777777" w:rsidR="00433CC5" w:rsidRPr="00874054" w:rsidRDefault="00433CC5" w:rsidP="00874054">
      <w:pPr>
        <w:pStyle w:val="NormalWeb"/>
        <w:spacing w:before="0" w:beforeAutospacing="0" w:after="0" w:afterAutospacing="0"/>
        <w:jc w:val="both"/>
        <w:rPr>
          <w:lang w:val="es-AR"/>
        </w:rPr>
      </w:pPr>
      <w:r w:rsidRPr="00874054">
        <w:rPr>
          <w:lang w:val="es-AR"/>
        </w:rPr>
        <w:t>En esta nueva propuesta, la lectura y la escritura son concebidas como prácticas que participan activamente en la producción de conocimiento, en la construcción de posicionamientos ético-políticos y en los procesos de intervención social. Como novedad más evidente, aparece la incorporación de un género textual específico de la formación en trabajo social, el Registro de Formación Profesional, lo que evidencia un desplazamiento que excede la enseñanza de técnicas de redacción para situar la escritura en el centro mismo de la formación profesional.</w:t>
      </w:r>
    </w:p>
    <w:p w14:paraId="2CB08901" w14:textId="77777777" w:rsidR="00433CC5" w:rsidRDefault="00433CC5" w:rsidP="00874054">
      <w:pPr>
        <w:pStyle w:val="NormalWeb"/>
        <w:spacing w:before="0" w:beforeAutospacing="0" w:after="0" w:afterAutospacing="0"/>
        <w:jc w:val="both"/>
        <w:rPr>
          <w:lang w:val="es-AR"/>
        </w:rPr>
      </w:pPr>
      <w:r w:rsidRPr="00874054">
        <w:rPr>
          <w:lang w:val="es-AR"/>
        </w:rPr>
        <w:t>En términos generales, el recorrido analizado permite observar una redefinición progresiva del objeto de enseñanza de la asignatura. La escritura deja de ser concebida prioritariamente como un conjunto de competencias generales para la comunicación académica y pasa a entenderse como una práctica social, disciplinar y profesional situada en el campo del Trabajo Social.</w:t>
      </w:r>
    </w:p>
    <w:p w14:paraId="514F57FA" w14:textId="77777777" w:rsidR="002D49AA" w:rsidRPr="00874054" w:rsidRDefault="002D49AA" w:rsidP="00874054">
      <w:pPr>
        <w:pStyle w:val="NormalWeb"/>
        <w:spacing w:before="0" w:beforeAutospacing="0" w:after="0" w:afterAutospacing="0"/>
        <w:jc w:val="both"/>
        <w:rPr>
          <w:rStyle w:val="Textoennegrita"/>
          <w:lang w:val="es-AR"/>
        </w:rPr>
      </w:pPr>
    </w:p>
    <w:p w14:paraId="0B84AB35" w14:textId="77777777" w:rsidR="00433CC5" w:rsidRPr="00874054" w:rsidRDefault="00433CC5" w:rsidP="00874054">
      <w:pPr>
        <w:pStyle w:val="NormalWeb"/>
        <w:spacing w:before="0" w:beforeAutospacing="0" w:after="0" w:afterAutospacing="0"/>
        <w:jc w:val="both"/>
      </w:pPr>
      <w:r w:rsidRPr="00874054">
        <w:rPr>
          <w:rStyle w:val="Textoennegrita"/>
        </w:rPr>
        <w:t>4.2. Del estudiante ingresante al participante de una comunidad disciplinar</w:t>
      </w:r>
    </w:p>
    <w:p w14:paraId="7BA8BA6F" w14:textId="4C0EE6D6" w:rsidR="00433CC5" w:rsidRPr="00874054" w:rsidRDefault="00433CC5" w:rsidP="00874054">
      <w:pPr>
        <w:pStyle w:val="NormalWeb"/>
        <w:spacing w:before="0" w:beforeAutospacing="0" w:after="0" w:afterAutospacing="0"/>
        <w:jc w:val="both"/>
        <w:rPr>
          <w:lang w:val="es-AR"/>
        </w:rPr>
      </w:pPr>
      <w:r w:rsidRPr="00874054">
        <w:rPr>
          <w:lang w:val="es-AR"/>
        </w:rPr>
        <w:t xml:space="preserve">Los programas analizados </w:t>
      </w:r>
      <w:r w:rsidR="009E56B3" w:rsidRPr="00874054">
        <w:rPr>
          <w:lang w:val="es-AR"/>
        </w:rPr>
        <w:t xml:space="preserve">también </w:t>
      </w:r>
      <w:r w:rsidRPr="00874054">
        <w:rPr>
          <w:lang w:val="es-AR"/>
        </w:rPr>
        <w:t>permiten observar una transformación progresiva en los modos de representar al estudiantado destinatario de la asignatura. Mientras que las versiones más tempranas se centran en las dificultades asociadas al ingreso universitario y en la necesidad de desarrollar competencias generales para el desempeño académico, los programas más recientes construyen una imagen del estudiante como participante de prácticas discursivas específicas y como futuro profesional en formación.</w:t>
      </w:r>
    </w:p>
    <w:p w14:paraId="13053EA5" w14:textId="77777777" w:rsidR="00433CC5" w:rsidRPr="00874054" w:rsidRDefault="00433CC5" w:rsidP="00874054">
      <w:pPr>
        <w:pStyle w:val="NormalWeb"/>
        <w:spacing w:before="0" w:beforeAutospacing="0" w:after="0" w:afterAutospacing="0"/>
        <w:jc w:val="both"/>
        <w:rPr>
          <w:lang w:val="es-AR"/>
        </w:rPr>
      </w:pPr>
      <w:r w:rsidRPr="00874054">
        <w:rPr>
          <w:lang w:val="es-AR"/>
        </w:rPr>
        <w:t>En el programa correspondiente al período 2013-2016, la preocupación principal se vincula con el ingreso a la universidad y con la adquisición de herramientas necesarias para desenvolverse en ese nuevo contexto institucional. El estudiantado aparece caracterizado como sujeto que debe apropiarse de habilidades lingüísticas, discursivas y comunicativas que le permitan comprender textos especializados, producir escritos académicos y participar eficazmente en las actividades propias de la vida universitaria. En este marco, la asignatura asume una función propedéutica orientada a facilitar la adaptación a las exigencias académicas del nivel superior.</w:t>
      </w:r>
    </w:p>
    <w:p w14:paraId="49FE4B1B" w14:textId="77777777" w:rsidR="002D49AA" w:rsidRDefault="002D49AA" w:rsidP="002D49AA">
      <w:pPr>
        <w:pStyle w:val="NormalWeb"/>
        <w:spacing w:before="0" w:beforeAutospacing="0" w:after="0" w:afterAutospacing="0"/>
        <w:ind w:left="708"/>
        <w:jc w:val="both"/>
        <w:rPr>
          <w:lang w:val="es-AR"/>
        </w:rPr>
      </w:pPr>
    </w:p>
    <w:p w14:paraId="4B40FF68" w14:textId="6BEEFA1E" w:rsidR="00433CC5" w:rsidRPr="00874054" w:rsidRDefault="00433CC5" w:rsidP="002D49AA">
      <w:pPr>
        <w:pStyle w:val="NormalWeb"/>
        <w:spacing w:before="0" w:beforeAutospacing="0" w:after="0" w:afterAutospacing="0"/>
        <w:ind w:left="708"/>
        <w:jc w:val="both"/>
        <w:rPr>
          <w:lang w:val="es-AR"/>
        </w:rPr>
      </w:pPr>
      <w:r w:rsidRPr="00874054">
        <w:rPr>
          <w:lang w:val="es-AR"/>
        </w:rPr>
        <w:t xml:space="preserve">(…) el estudiante debe desarrollar competencias específicas, aunque no siempre sea plenamente consciente de ello, entre ellas la de expresarse, hacerse entender y transmitir su discurso de modo claro y preciso. La alta competencia que pueda alcanzar en su campo específico, en este caso el Trabajo Social, no será suficiente para lograr un desempeño eficaz como investigador o como profesional, pues necesariamente deberá complementar estos conocimientos con el desarrollo de destrezas comunicativas orales y escritas que le permitan preparar informes, brindar exposiciones orales, discutir diversas cuestiones con sus colegas justificando su posición, intervenir en comunicaciones dentro de otros contextos </w:t>
      </w:r>
      <w:r w:rsidRPr="00874054">
        <w:rPr>
          <w:lang w:val="es-AR"/>
        </w:rPr>
        <w:lastRenderedPageBreak/>
        <w:t>no necesariamente académicos, entre otras labores propias de su profesión como trabajador social (2013: 2-3).</w:t>
      </w:r>
    </w:p>
    <w:p w14:paraId="3ECA34E8" w14:textId="77777777" w:rsidR="002D49AA" w:rsidRDefault="002D49AA" w:rsidP="00874054">
      <w:pPr>
        <w:pStyle w:val="NormalWeb"/>
        <w:spacing w:before="0" w:beforeAutospacing="0" w:after="0" w:afterAutospacing="0"/>
        <w:jc w:val="both"/>
        <w:rPr>
          <w:lang w:val="es-AR"/>
        </w:rPr>
      </w:pPr>
    </w:p>
    <w:p w14:paraId="17930CDB" w14:textId="3B942E8A" w:rsidR="00433CC5" w:rsidRPr="00874054" w:rsidRDefault="00433CC5" w:rsidP="00874054">
      <w:pPr>
        <w:pStyle w:val="NormalWeb"/>
        <w:spacing w:before="0" w:beforeAutospacing="0" w:after="0" w:afterAutospacing="0"/>
        <w:jc w:val="both"/>
      </w:pPr>
      <w:r w:rsidRPr="00874054">
        <w:rPr>
          <w:lang w:val="es-AR"/>
        </w:rPr>
        <w:t>Como puede leerse en este fragmento de la fundamentación del programa, se escinde lo disciplinar de lo académico, como</w:t>
      </w:r>
      <w:r w:rsidR="009E56B3" w:rsidRPr="00874054">
        <w:rPr>
          <w:lang w:val="es-AR"/>
        </w:rPr>
        <w:t xml:space="preserve"> si</w:t>
      </w:r>
      <w:r w:rsidRPr="00874054">
        <w:rPr>
          <w:lang w:val="es-AR"/>
        </w:rPr>
        <w:t xml:space="preserve"> las comunicaciones orales y escritas, la elaboración de informes, incluso </w:t>
      </w:r>
      <w:r w:rsidR="009E56B3" w:rsidRPr="00874054">
        <w:rPr>
          <w:lang w:val="es-AR"/>
        </w:rPr>
        <w:t>la potencialidad argumentativa entre colegas fuese</w:t>
      </w:r>
      <w:r w:rsidRPr="00874054">
        <w:rPr>
          <w:lang w:val="es-AR"/>
        </w:rPr>
        <w:t xml:space="preserve"> homologables a otros campos disciplinares. Lo que prima en este primer programa analizado es un estudiantado concebido como alguien que debe apropiarse de las convenciones de la cultura universitaria, bajo el presupuesto de que esa cultura universitaria es homogénea.</w:t>
      </w:r>
      <w:r w:rsidRPr="00874054">
        <w:t xml:space="preserve"> </w:t>
      </w:r>
    </w:p>
    <w:p w14:paraId="7F60D963" w14:textId="77777777" w:rsidR="00433CC5" w:rsidRPr="00874054" w:rsidRDefault="00433CC5" w:rsidP="00874054">
      <w:pPr>
        <w:pStyle w:val="NormalWeb"/>
        <w:spacing w:before="0" w:beforeAutospacing="0" w:after="0" w:afterAutospacing="0"/>
        <w:jc w:val="both"/>
        <w:rPr>
          <w:lang w:val="es-AR"/>
        </w:rPr>
      </w:pPr>
      <w:r w:rsidRPr="00874054">
        <w:rPr>
          <w:lang w:val="es-AR"/>
        </w:rPr>
        <w:t>Esta representación se encuentra estrechamente vinculada con una concepción de la universidad como espacio portador de determinadas convenciones discursivas que los ingresantes deben aprender a reconocer y utilizar. En consecuencia, el énfasis se coloca en el desarrollo de habilidades consideradas necesarias para transitar con éxito los primeros años de la formación. Al respecto, uno de los objetivos de la asignatura es: “Desarrollar estrategias de lectura y escritura relacionadas con su actividad como alumnos de la universidad.” (2016: 3)</w:t>
      </w:r>
    </w:p>
    <w:p w14:paraId="4180B522" w14:textId="3F2F74C1" w:rsidR="00433CC5" w:rsidRPr="00874054" w:rsidRDefault="00433CC5" w:rsidP="00874054">
      <w:pPr>
        <w:pStyle w:val="NormalWeb"/>
        <w:spacing w:before="0" w:beforeAutospacing="0" w:after="0" w:afterAutospacing="0"/>
        <w:jc w:val="both"/>
        <w:rPr>
          <w:lang w:val="es-AR"/>
        </w:rPr>
      </w:pPr>
      <w:r w:rsidRPr="00874054">
        <w:rPr>
          <w:lang w:val="es-AR"/>
        </w:rPr>
        <w:t>Los programas posteriores, como hemos dicho, incorporan nuevas formas de comprender el vínculo entre estudiantes y prácticas de lectura y escritura. Comienzan a aparecer referencias a la noción de comunidad discursiva y a los procesos de afiliación académica, desplazando la mirada desde las carencias individuales hacia la participación progresiva en prácticas sociales de producción de conocimiento. Desde esta perspectiva, aprender a leer y escribir supone también aprender a integrarse a una comunidad que comparte formas particulares de construir, legitimar y comunicar saberes.</w:t>
      </w:r>
    </w:p>
    <w:p w14:paraId="01B1B119" w14:textId="201A6804" w:rsidR="00433CC5" w:rsidRDefault="00433CC5" w:rsidP="00874054">
      <w:pPr>
        <w:pStyle w:val="NormalWeb"/>
        <w:spacing w:before="0" w:beforeAutospacing="0" w:after="0" w:afterAutospacing="0"/>
        <w:jc w:val="both"/>
        <w:rPr>
          <w:lang w:val="es-AR"/>
        </w:rPr>
      </w:pPr>
      <w:r w:rsidRPr="00874054">
        <w:rPr>
          <w:lang w:val="es-AR"/>
        </w:rPr>
        <w:t xml:space="preserve">Este desplazamiento resulta particularmente visible en los programas más recientes, </w:t>
      </w:r>
      <w:r w:rsidR="009E56B3" w:rsidRPr="00874054">
        <w:rPr>
          <w:lang w:val="es-AR"/>
        </w:rPr>
        <w:t>en los que</w:t>
      </w:r>
      <w:r w:rsidRPr="00874054">
        <w:rPr>
          <w:lang w:val="es-AR"/>
        </w:rPr>
        <w:t xml:space="preserve"> el estudiantado deja de ser concebido exclusivamente como </w:t>
      </w:r>
      <w:r w:rsidR="009E56B3" w:rsidRPr="00874054">
        <w:rPr>
          <w:lang w:val="es-AR"/>
        </w:rPr>
        <w:t>“</w:t>
      </w:r>
      <w:r w:rsidRPr="00874054">
        <w:rPr>
          <w:lang w:val="es-AR"/>
        </w:rPr>
        <w:t>ingresante</w:t>
      </w:r>
      <w:r w:rsidR="009E56B3" w:rsidRPr="00874054">
        <w:rPr>
          <w:lang w:val="es-AR"/>
        </w:rPr>
        <w:t>”</w:t>
      </w:r>
      <w:r w:rsidRPr="00874054">
        <w:rPr>
          <w:lang w:val="es-AR"/>
        </w:rPr>
        <w:t xml:space="preserve"> que requiere apoyo para adaptarse a la universidad y pasa a ser considerado </w:t>
      </w:r>
      <w:r w:rsidR="009E56B3" w:rsidRPr="00874054">
        <w:rPr>
          <w:lang w:val="es-AR"/>
        </w:rPr>
        <w:t>“</w:t>
      </w:r>
      <w:r w:rsidRPr="00874054">
        <w:rPr>
          <w:lang w:val="es-AR"/>
        </w:rPr>
        <w:t>sujeto en proceso de formación disciplinar</w:t>
      </w:r>
      <w:r w:rsidR="009E56B3" w:rsidRPr="00874054">
        <w:rPr>
          <w:lang w:val="es-AR"/>
        </w:rPr>
        <w:t>”</w:t>
      </w:r>
      <w:r w:rsidRPr="00874054">
        <w:rPr>
          <w:lang w:val="es-AR"/>
        </w:rPr>
        <w:t xml:space="preserve">. La lectura y la escritura aparecen entonces vinculadas no solo con las demandas académicas inmediatas, sino también con la construcción de una identidad profesional asociada al </w:t>
      </w:r>
      <w:r w:rsidR="009E56B3" w:rsidRPr="00874054">
        <w:rPr>
          <w:lang w:val="es-AR"/>
        </w:rPr>
        <w:t>t</w:t>
      </w:r>
      <w:r w:rsidRPr="00874054">
        <w:rPr>
          <w:lang w:val="es-AR"/>
        </w:rPr>
        <w:t xml:space="preserve">rabajo </w:t>
      </w:r>
      <w:r w:rsidR="009E56B3" w:rsidRPr="00874054">
        <w:rPr>
          <w:lang w:val="es-AR"/>
        </w:rPr>
        <w:t>s</w:t>
      </w:r>
      <w:r w:rsidRPr="00874054">
        <w:rPr>
          <w:lang w:val="es-AR"/>
        </w:rPr>
        <w:t>ocial. No obstante, los objetivos generales de los programas intermedios, no reflejan con solvencia este tránsito, sino que siguen haciendo hincapié en los escritos académicos en general y no en los de trabajo social en particular:</w:t>
      </w:r>
    </w:p>
    <w:p w14:paraId="32C6E1E7" w14:textId="77777777" w:rsidR="002D49AA" w:rsidRPr="00874054" w:rsidRDefault="002D49AA" w:rsidP="00874054">
      <w:pPr>
        <w:pStyle w:val="NormalWeb"/>
        <w:spacing w:before="0" w:beforeAutospacing="0" w:after="0" w:afterAutospacing="0"/>
        <w:jc w:val="both"/>
        <w:rPr>
          <w:lang w:val="es-AR"/>
        </w:rPr>
      </w:pPr>
    </w:p>
    <w:p w14:paraId="18E3B419" w14:textId="77777777" w:rsidR="00433CC5" w:rsidRPr="00874054" w:rsidRDefault="00433CC5" w:rsidP="002D49AA">
      <w:pPr>
        <w:pStyle w:val="NormalWeb"/>
        <w:spacing w:before="0" w:beforeAutospacing="0" w:after="0" w:afterAutospacing="0"/>
        <w:ind w:left="708"/>
        <w:jc w:val="both"/>
        <w:rPr>
          <w:lang w:val="es-AR"/>
        </w:rPr>
      </w:pPr>
      <w:r w:rsidRPr="00874054">
        <w:rPr>
          <w:lang w:val="es-AR"/>
        </w:rPr>
        <w:t>Se espera que el estudiantado:</w:t>
      </w:r>
    </w:p>
    <w:p w14:paraId="7280D668" w14:textId="77777777" w:rsidR="00433CC5" w:rsidRPr="00874054" w:rsidRDefault="00433CC5" w:rsidP="002D49AA">
      <w:pPr>
        <w:pStyle w:val="NormalWeb"/>
        <w:numPr>
          <w:ilvl w:val="0"/>
          <w:numId w:val="6"/>
        </w:numPr>
        <w:spacing w:before="0" w:beforeAutospacing="0" w:after="0" w:afterAutospacing="0"/>
        <w:ind w:left="708" w:firstLine="0"/>
        <w:jc w:val="both"/>
        <w:rPr>
          <w:lang w:val="es-AR"/>
        </w:rPr>
      </w:pPr>
      <w:r w:rsidRPr="00874054">
        <w:rPr>
          <w:lang w:val="es-AR"/>
        </w:rPr>
        <w:t>Comprenda la lectura como un proceso estratégico en el que el lector debe cooperar con el texto para reconstruir el significado.</w:t>
      </w:r>
    </w:p>
    <w:p w14:paraId="53AE54E2" w14:textId="77777777" w:rsidR="00433CC5" w:rsidRPr="00874054" w:rsidRDefault="00433CC5" w:rsidP="002D49AA">
      <w:pPr>
        <w:pStyle w:val="NormalWeb"/>
        <w:numPr>
          <w:ilvl w:val="0"/>
          <w:numId w:val="6"/>
        </w:numPr>
        <w:spacing w:before="0" w:beforeAutospacing="0" w:after="0" w:afterAutospacing="0"/>
        <w:ind w:left="708" w:firstLine="0"/>
        <w:jc w:val="both"/>
        <w:rPr>
          <w:lang w:val="es-AR"/>
        </w:rPr>
      </w:pPr>
      <w:r w:rsidRPr="00874054">
        <w:rPr>
          <w:lang w:val="es-AR"/>
        </w:rPr>
        <w:t xml:space="preserve"> Reflexione metalingüísticamente y logre visualizar los procesos que se ponen en juego en las prácticas producción de escritos académicos.</w:t>
      </w:r>
    </w:p>
    <w:p w14:paraId="61FB3ABD" w14:textId="77777777" w:rsidR="00433CC5" w:rsidRPr="00874054" w:rsidRDefault="00433CC5" w:rsidP="002D49AA">
      <w:pPr>
        <w:pStyle w:val="NormalWeb"/>
        <w:numPr>
          <w:ilvl w:val="0"/>
          <w:numId w:val="6"/>
        </w:numPr>
        <w:spacing w:before="0" w:beforeAutospacing="0" w:after="0" w:afterAutospacing="0"/>
        <w:ind w:left="708" w:firstLine="0"/>
        <w:jc w:val="both"/>
        <w:rPr>
          <w:lang w:val="es-AR"/>
        </w:rPr>
      </w:pPr>
      <w:r w:rsidRPr="00874054">
        <w:rPr>
          <w:lang w:val="es-AR"/>
        </w:rPr>
        <w:t>Se apropie progresivamente de los rasgos del género académico (2023: 3).</w:t>
      </w:r>
    </w:p>
    <w:p w14:paraId="14D5470C" w14:textId="55134C08" w:rsidR="002D49AA" w:rsidRDefault="002D49AA" w:rsidP="00874054">
      <w:pPr>
        <w:pStyle w:val="NormalWeb"/>
        <w:spacing w:before="0" w:beforeAutospacing="0" w:after="0" w:afterAutospacing="0"/>
        <w:jc w:val="both"/>
        <w:rPr>
          <w:lang w:val="es-AR"/>
        </w:rPr>
      </w:pPr>
    </w:p>
    <w:p w14:paraId="7E09604A" w14:textId="15450B75" w:rsidR="00433CC5" w:rsidRDefault="00433CC5" w:rsidP="00874054">
      <w:pPr>
        <w:pStyle w:val="NormalWeb"/>
        <w:spacing w:before="0" w:beforeAutospacing="0" w:after="0" w:afterAutospacing="0"/>
        <w:jc w:val="both"/>
        <w:rPr>
          <w:lang w:val="es-AR"/>
        </w:rPr>
      </w:pPr>
      <w:r w:rsidRPr="00874054">
        <w:rPr>
          <w:lang w:val="es-AR"/>
        </w:rPr>
        <w:t xml:space="preserve">Sin embargo, la incorporación de contenidos vinculados con géneros propios del campo disciplinar, de problemáticas vinculadas con la intervención profesional y de reflexiones sobre la responsabilidad ética de quien escribe contribuye a configurar una representación del estudiantado como participante activo de una comunidad profesional en formación. En este sentido, el programa más reciente no se limita a acompañar el ingreso a la cultura </w:t>
      </w:r>
      <w:r w:rsidRPr="00874054">
        <w:rPr>
          <w:lang w:val="es-AR"/>
        </w:rPr>
        <w:lastRenderedPageBreak/>
        <w:t>universitaria, sino que busca introducir tempranamente a estudiantes en modos específicos de leer, escribir, analizar e intervenir característicos del Trabajo Social. Esto queda evidenciado en el objetivo general del último programa, que se propone:</w:t>
      </w:r>
    </w:p>
    <w:p w14:paraId="484AEB26" w14:textId="77777777" w:rsidR="002D49AA" w:rsidRPr="00874054" w:rsidRDefault="002D49AA" w:rsidP="00874054">
      <w:pPr>
        <w:pStyle w:val="NormalWeb"/>
        <w:spacing w:before="0" w:beforeAutospacing="0" w:after="0" w:afterAutospacing="0"/>
        <w:jc w:val="both"/>
        <w:rPr>
          <w:lang w:val="es-AR"/>
        </w:rPr>
      </w:pPr>
    </w:p>
    <w:p w14:paraId="48BFEBD8" w14:textId="77777777" w:rsidR="00433CC5" w:rsidRDefault="00433CC5" w:rsidP="002D49AA">
      <w:pPr>
        <w:pStyle w:val="NormalWeb"/>
        <w:spacing w:before="0" w:beforeAutospacing="0" w:after="0" w:afterAutospacing="0"/>
        <w:ind w:left="708"/>
        <w:jc w:val="both"/>
        <w:rPr>
          <w:lang w:val="es-AR"/>
        </w:rPr>
      </w:pPr>
      <w:r w:rsidRPr="00874054">
        <w:rPr>
          <w:lang w:val="es-AR"/>
        </w:rPr>
        <w:t>Favorecer la incorporación del estudiantado a las prácticas académicas de lectura y escritura propias del campo del Trabajo Social, promoviendo la apropiación progresiva de géneros discursivos disciplinares y el desarrollo de una mirada reflexiva sobre los procesos de intervención social. (2026: 2)</w:t>
      </w:r>
    </w:p>
    <w:p w14:paraId="17FDF751" w14:textId="77777777" w:rsidR="002D49AA" w:rsidRPr="00874054" w:rsidRDefault="002D49AA" w:rsidP="002D49AA">
      <w:pPr>
        <w:pStyle w:val="NormalWeb"/>
        <w:spacing w:before="0" w:beforeAutospacing="0" w:after="0" w:afterAutospacing="0"/>
        <w:ind w:left="708"/>
        <w:jc w:val="both"/>
        <w:rPr>
          <w:lang w:val="es-AR"/>
        </w:rPr>
      </w:pPr>
    </w:p>
    <w:p w14:paraId="05C7AC24" w14:textId="67485C06" w:rsidR="00433CC5" w:rsidRDefault="00433CC5" w:rsidP="00874054">
      <w:pPr>
        <w:pStyle w:val="NormalWeb"/>
        <w:spacing w:before="0" w:beforeAutospacing="0" w:after="0" w:afterAutospacing="0"/>
        <w:jc w:val="both"/>
        <w:rPr>
          <w:lang w:val="es-AR"/>
        </w:rPr>
      </w:pPr>
      <w:r w:rsidRPr="00874054">
        <w:rPr>
          <w:lang w:val="es-AR"/>
        </w:rPr>
        <w:t>En conjunto, estas transformaciones permiten advertir un desplazamiento desde una representación centrada en el estudiant</w:t>
      </w:r>
      <w:r w:rsidR="00EF5165" w:rsidRPr="00874054">
        <w:rPr>
          <w:lang w:val="es-AR"/>
        </w:rPr>
        <w:t>ado</w:t>
      </w:r>
      <w:r w:rsidRPr="00874054">
        <w:rPr>
          <w:lang w:val="es-AR"/>
        </w:rPr>
        <w:t xml:space="preserve"> ingresante y sus dificultades de adaptación hacia otra que enfatiza su incorporación progresiva a una comunidad disciplinar y profesional. La enseñanza de la lectura y la escritura deja así de concebirse únicamente como un dispositivo de apoyo al ingreso universitario para convertirse en un espacio de construcción de pertenencia académica y profesional.</w:t>
      </w:r>
    </w:p>
    <w:p w14:paraId="4200197C" w14:textId="77777777" w:rsidR="002D49AA" w:rsidRPr="00874054" w:rsidRDefault="002D49AA" w:rsidP="00874054">
      <w:pPr>
        <w:pStyle w:val="NormalWeb"/>
        <w:spacing w:before="0" w:beforeAutospacing="0" w:after="0" w:afterAutospacing="0"/>
        <w:jc w:val="both"/>
        <w:rPr>
          <w:rStyle w:val="Textoennegrita"/>
          <w:lang w:val="es-AR"/>
        </w:rPr>
      </w:pPr>
    </w:p>
    <w:p w14:paraId="58239F6B" w14:textId="77777777" w:rsidR="00433CC5" w:rsidRPr="00874054" w:rsidRDefault="00433CC5" w:rsidP="00874054">
      <w:pPr>
        <w:pStyle w:val="NormalWeb"/>
        <w:spacing w:before="0" w:beforeAutospacing="0" w:after="0" w:afterAutospacing="0"/>
        <w:jc w:val="both"/>
      </w:pPr>
      <w:r w:rsidRPr="00874054">
        <w:rPr>
          <w:rStyle w:val="Textoennegrita"/>
        </w:rPr>
        <w:t>4.3. Reconfiguración de los géneros discursivos trabajados</w:t>
      </w:r>
    </w:p>
    <w:p w14:paraId="69A7AA81" w14:textId="77777777" w:rsidR="00433CC5" w:rsidRDefault="00433CC5" w:rsidP="00874054">
      <w:pPr>
        <w:pStyle w:val="NormalWeb"/>
        <w:spacing w:before="0" w:beforeAutospacing="0" w:after="0" w:afterAutospacing="0"/>
        <w:jc w:val="both"/>
        <w:rPr>
          <w:lang w:val="es-AR"/>
        </w:rPr>
      </w:pPr>
      <w:r w:rsidRPr="00874054">
        <w:rPr>
          <w:lang w:val="es-AR"/>
        </w:rPr>
        <w:t>El análisis de los programas permite identificar una transformación significativa en los géneros discursivos seleccionados como objeto de enseñanza. A lo largo del período estudiado se observa un desplazamiento desde una propuesta centrada en géneros académicos generales hacia otra orientada progresivamente a géneros vinculados con las prácticas de formación e intervención propias del Trabajo Social.</w:t>
      </w:r>
    </w:p>
    <w:p w14:paraId="2DD211FB" w14:textId="77777777" w:rsidR="002D49AA" w:rsidRPr="00874054" w:rsidRDefault="002D49AA" w:rsidP="00874054">
      <w:pPr>
        <w:pStyle w:val="NormalWeb"/>
        <w:spacing w:before="0" w:beforeAutospacing="0" w:after="0" w:afterAutospacing="0"/>
        <w:jc w:val="both"/>
        <w:rPr>
          <w:lang w:val="es-AR"/>
        </w:rPr>
      </w:pPr>
    </w:p>
    <w:p w14:paraId="15156064" w14:textId="2BD96F4C" w:rsidR="00EF5165" w:rsidRPr="00874054" w:rsidRDefault="00EF5165"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 xml:space="preserve">Tabla 3: Principales géneros enseñados en los programas analizados </w:t>
      </w:r>
    </w:p>
    <w:tbl>
      <w:tblPr>
        <w:tblStyle w:val="Tablaconcuadrcula"/>
        <w:tblW w:w="0" w:type="auto"/>
        <w:tblLook w:val="04A0" w:firstRow="1" w:lastRow="0" w:firstColumn="1" w:lastColumn="0" w:noHBand="0" w:noVBand="1"/>
      </w:tblPr>
      <w:tblGrid>
        <w:gridCol w:w="1541"/>
        <w:gridCol w:w="1431"/>
        <w:gridCol w:w="5522"/>
      </w:tblGrid>
      <w:tr w:rsidR="002D49AA" w:rsidRPr="00874054" w14:paraId="2F42F587" w14:textId="77777777" w:rsidTr="002D49AA">
        <w:tc>
          <w:tcPr>
            <w:tcW w:w="1541" w:type="dxa"/>
          </w:tcPr>
          <w:p w14:paraId="701FA05C" w14:textId="77777777" w:rsidR="002D49AA" w:rsidRPr="002D49AA" w:rsidRDefault="002D49AA" w:rsidP="00874054">
            <w:pPr>
              <w:jc w:val="both"/>
              <w:rPr>
                <w:rFonts w:ascii="Times New Roman" w:eastAsia="Times New Roman" w:hAnsi="Times New Roman" w:cs="Times New Roman"/>
                <w:b/>
                <w:bCs/>
                <w:sz w:val="24"/>
                <w:szCs w:val="24"/>
                <w:lang w:val="es-AR" w:eastAsia="es-ES"/>
              </w:rPr>
            </w:pPr>
            <w:r w:rsidRPr="002D49AA">
              <w:rPr>
                <w:rFonts w:ascii="Times New Roman" w:eastAsia="Times New Roman" w:hAnsi="Times New Roman" w:cs="Times New Roman"/>
                <w:b/>
                <w:bCs/>
                <w:sz w:val="24"/>
                <w:szCs w:val="24"/>
                <w:lang w:eastAsia="es-ES"/>
              </w:rPr>
              <w:t>Período</w:t>
            </w:r>
          </w:p>
        </w:tc>
        <w:tc>
          <w:tcPr>
            <w:tcW w:w="1431" w:type="dxa"/>
          </w:tcPr>
          <w:p w14:paraId="2386F227" w14:textId="16E9B308" w:rsidR="002D49AA" w:rsidRPr="002D49AA" w:rsidRDefault="002D49AA" w:rsidP="00874054">
            <w:pPr>
              <w:jc w:val="both"/>
              <w:rPr>
                <w:rFonts w:ascii="Times New Roman" w:eastAsia="Times New Roman" w:hAnsi="Times New Roman" w:cs="Times New Roman"/>
                <w:b/>
                <w:bCs/>
                <w:lang w:val="es-AR" w:eastAsia="es-ES"/>
              </w:rPr>
            </w:pPr>
            <w:r w:rsidRPr="002D49AA">
              <w:rPr>
                <w:rFonts w:ascii="Times New Roman" w:eastAsia="Times New Roman" w:hAnsi="Times New Roman" w:cs="Times New Roman"/>
                <w:b/>
                <w:bCs/>
                <w:sz w:val="24"/>
                <w:szCs w:val="24"/>
                <w:lang w:eastAsia="es-ES"/>
              </w:rPr>
              <w:t>Programa</w:t>
            </w:r>
          </w:p>
        </w:tc>
        <w:tc>
          <w:tcPr>
            <w:tcW w:w="5522" w:type="dxa"/>
          </w:tcPr>
          <w:p w14:paraId="0857E6EE" w14:textId="58515A52" w:rsidR="002D49AA" w:rsidRPr="00874054" w:rsidRDefault="00522FE2" w:rsidP="00522FE2">
            <w:pPr>
              <w:jc w:val="both"/>
              <w:rPr>
                <w:rFonts w:ascii="Times New Roman" w:eastAsia="Times New Roman" w:hAnsi="Times New Roman" w:cs="Times New Roman"/>
                <w:sz w:val="24"/>
                <w:szCs w:val="24"/>
                <w:lang w:val="es-AR" w:eastAsia="es-ES"/>
              </w:rPr>
            </w:pPr>
            <w:r>
              <w:rPr>
                <w:rFonts w:ascii="Times New Roman" w:eastAsia="Times New Roman" w:hAnsi="Times New Roman" w:cs="Times New Roman"/>
                <w:b/>
                <w:bCs/>
                <w:sz w:val="24"/>
                <w:szCs w:val="24"/>
                <w:lang w:val="es-AR" w:eastAsia="es-ES"/>
              </w:rPr>
              <w:t>Géneros enseñados</w:t>
            </w:r>
            <w:r w:rsidR="002D49AA" w:rsidRPr="00874054">
              <w:rPr>
                <w:rFonts w:ascii="Times New Roman" w:eastAsia="Times New Roman" w:hAnsi="Times New Roman" w:cs="Times New Roman"/>
                <w:b/>
                <w:bCs/>
                <w:sz w:val="24"/>
                <w:szCs w:val="24"/>
                <w:lang w:val="es-AR" w:eastAsia="es-ES"/>
              </w:rPr>
              <w:t xml:space="preserve"> </w:t>
            </w:r>
          </w:p>
        </w:tc>
      </w:tr>
      <w:tr w:rsidR="002D49AA" w:rsidRPr="00874054" w14:paraId="67C7713D" w14:textId="77777777" w:rsidTr="002D49AA">
        <w:tc>
          <w:tcPr>
            <w:tcW w:w="1541" w:type="dxa"/>
          </w:tcPr>
          <w:p w14:paraId="36D2174E" w14:textId="77777777"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2013-2016</w:t>
            </w:r>
          </w:p>
        </w:tc>
        <w:tc>
          <w:tcPr>
            <w:tcW w:w="1431" w:type="dxa"/>
          </w:tcPr>
          <w:p w14:paraId="4874E655" w14:textId="77DB1BD6" w:rsidR="002D49AA" w:rsidRPr="00874054" w:rsidRDefault="002D49AA"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w:t>
            </w:r>
            <w:r>
              <w:rPr>
                <w:rFonts w:ascii="Times New Roman" w:eastAsia="Times New Roman" w:hAnsi="Times New Roman" w:cs="Times New Roman"/>
                <w:sz w:val="24"/>
                <w:szCs w:val="24"/>
                <w:lang w:eastAsia="es-ES"/>
              </w:rPr>
              <w:t xml:space="preserve"> 1</w:t>
            </w:r>
          </w:p>
        </w:tc>
        <w:tc>
          <w:tcPr>
            <w:tcW w:w="5522" w:type="dxa"/>
          </w:tcPr>
          <w:p w14:paraId="34D4EE51" w14:textId="2BC7DD93"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 xml:space="preserve">Textos “académicos” </w:t>
            </w:r>
            <w:r w:rsidRPr="00874054">
              <w:rPr>
                <w:rFonts w:ascii="Times New Roman" w:eastAsia="Times New Roman" w:hAnsi="Times New Roman" w:cs="Times New Roman"/>
                <w:bCs/>
                <w:sz w:val="24"/>
                <w:szCs w:val="24"/>
                <w:lang w:val="es-AR" w:eastAsia="es-ES"/>
              </w:rPr>
              <w:t>sin especificar cuáles.</w:t>
            </w:r>
          </w:p>
        </w:tc>
      </w:tr>
      <w:tr w:rsidR="002D49AA" w:rsidRPr="00874054" w14:paraId="071F2675" w14:textId="77777777" w:rsidTr="002D49AA">
        <w:tc>
          <w:tcPr>
            <w:tcW w:w="1541" w:type="dxa"/>
          </w:tcPr>
          <w:p w14:paraId="69502CDD" w14:textId="77777777"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2021-2023</w:t>
            </w:r>
          </w:p>
        </w:tc>
        <w:tc>
          <w:tcPr>
            <w:tcW w:w="1431" w:type="dxa"/>
          </w:tcPr>
          <w:p w14:paraId="0C682BD8" w14:textId="480B6B59" w:rsidR="002D49AA" w:rsidRPr="00874054" w:rsidRDefault="002D49AA"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2</w:t>
            </w:r>
          </w:p>
        </w:tc>
        <w:tc>
          <w:tcPr>
            <w:tcW w:w="5522" w:type="dxa"/>
          </w:tcPr>
          <w:p w14:paraId="43D61637" w14:textId="79221ED4"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Cs/>
                <w:sz w:val="24"/>
                <w:szCs w:val="24"/>
                <w:lang w:val="es-AR" w:eastAsia="es-ES"/>
              </w:rPr>
              <w:t>Textos estudiantiles (parcial, examen final oral, apunte de clase, informe de lectura); textos de especialistas (artículo de revista científica, ponencia, capítulo de libro, libro) y textos profesionales (registros, entrevistas, cuadernos de campo, informe social).</w:t>
            </w:r>
          </w:p>
        </w:tc>
      </w:tr>
      <w:tr w:rsidR="002D49AA" w:rsidRPr="00874054" w14:paraId="731845B7" w14:textId="77777777" w:rsidTr="002D49AA">
        <w:tc>
          <w:tcPr>
            <w:tcW w:w="1541" w:type="dxa"/>
          </w:tcPr>
          <w:p w14:paraId="51130E40" w14:textId="77777777"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2023-2025</w:t>
            </w:r>
          </w:p>
        </w:tc>
        <w:tc>
          <w:tcPr>
            <w:tcW w:w="1431" w:type="dxa"/>
          </w:tcPr>
          <w:p w14:paraId="68456710" w14:textId="2C53A3A2" w:rsidR="002D49AA" w:rsidRPr="00874054" w:rsidRDefault="002D49AA"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3</w:t>
            </w:r>
          </w:p>
        </w:tc>
        <w:tc>
          <w:tcPr>
            <w:tcW w:w="5522" w:type="dxa"/>
          </w:tcPr>
          <w:p w14:paraId="63168C7B" w14:textId="20E7FB32" w:rsidR="002D49AA" w:rsidRPr="00874054" w:rsidRDefault="002D49AA"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Cs/>
                <w:sz w:val="24"/>
                <w:szCs w:val="24"/>
                <w:lang w:val="es-AR" w:eastAsia="es-ES"/>
              </w:rPr>
              <w:t>Textos estudiantiles (parcial, examen final oral, apunte de clase, registro de formación profesional); textos de especialistas (artículo de revista científica, ponencia, capítulo de libro, libro) y textos profesionales (registros, entrevistas, cuadernos de campo, informe social).</w:t>
            </w:r>
          </w:p>
        </w:tc>
      </w:tr>
      <w:tr w:rsidR="002D49AA" w:rsidRPr="00874054" w14:paraId="09B24BEB" w14:textId="77777777" w:rsidTr="002D49AA">
        <w:tc>
          <w:tcPr>
            <w:tcW w:w="1541" w:type="dxa"/>
          </w:tcPr>
          <w:p w14:paraId="05376110" w14:textId="77777777" w:rsidR="002D49AA" w:rsidRPr="00874054" w:rsidRDefault="002D49AA"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2026-continúa</w:t>
            </w:r>
          </w:p>
        </w:tc>
        <w:tc>
          <w:tcPr>
            <w:tcW w:w="1431" w:type="dxa"/>
          </w:tcPr>
          <w:p w14:paraId="2B3BB02E" w14:textId="5F326262" w:rsidR="002D49AA" w:rsidRPr="00874054" w:rsidRDefault="002D49AA" w:rsidP="00874054">
            <w:pPr>
              <w:jc w:val="both"/>
              <w:rPr>
                <w:rFonts w:ascii="Times New Roman" w:eastAsia="Times New Roman" w:hAnsi="Times New Roman" w:cs="Times New Roman"/>
                <w:lang w:eastAsia="es-ES"/>
              </w:rPr>
            </w:pPr>
            <w:r w:rsidRPr="00874054">
              <w:rPr>
                <w:rFonts w:ascii="Times New Roman" w:eastAsia="Times New Roman" w:hAnsi="Times New Roman" w:cs="Times New Roman"/>
                <w:sz w:val="24"/>
                <w:szCs w:val="24"/>
                <w:lang w:eastAsia="es-ES"/>
              </w:rPr>
              <w:t>Programa 4</w:t>
            </w:r>
          </w:p>
        </w:tc>
        <w:tc>
          <w:tcPr>
            <w:tcW w:w="5522" w:type="dxa"/>
          </w:tcPr>
          <w:p w14:paraId="389365B9" w14:textId="72277984" w:rsidR="002D49AA" w:rsidRPr="00874054" w:rsidRDefault="002D49AA"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bCs/>
                <w:sz w:val="24"/>
                <w:szCs w:val="24"/>
                <w:lang w:val="es-AR" w:eastAsia="es-ES"/>
              </w:rPr>
              <w:t xml:space="preserve">Registro de formación profesional: su relación con el cuaderno de campo </w:t>
            </w:r>
            <w:proofErr w:type="spellStart"/>
            <w:r w:rsidRPr="00874054">
              <w:rPr>
                <w:rFonts w:ascii="Times New Roman" w:eastAsia="Times New Roman" w:hAnsi="Times New Roman" w:cs="Times New Roman"/>
                <w:bCs/>
                <w:sz w:val="24"/>
                <w:szCs w:val="24"/>
                <w:lang w:val="es-AR" w:eastAsia="es-ES"/>
              </w:rPr>
              <w:t>y</w:t>
            </w:r>
            <w:proofErr w:type="spellEnd"/>
            <w:r w:rsidRPr="00874054">
              <w:rPr>
                <w:rFonts w:ascii="Times New Roman" w:eastAsia="Times New Roman" w:hAnsi="Times New Roman" w:cs="Times New Roman"/>
                <w:bCs/>
                <w:sz w:val="24"/>
                <w:szCs w:val="24"/>
                <w:lang w:val="es-AR" w:eastAsia="es-ES"/>
              </w:rPr>
              <w:t xml:space="preserve"> informe social.</w:t>
            </w:r>
          </w:p>
        </w:tc>
      </w:tr>
    </w:tbl>
    <w:p w14:paraId="18172474" w14:textId="4BBD4635" w:rsidR="00EF5165" w:rsidRDefault="00EF5165"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t>Fuente: Elaboración propia</w:t>
      </w:r>
    </w:p>
    <w:p w14:paraId="1CE9CEDC" w14:textId="77777777" w:rsidR="002D49AA" w:rsidRPr="00874054" w:rsidRDefault="002D49AA" w:rsidP="00874054">
      <w:pPr>
        <w:spacing w:after="0" w:line="240" w:lineRule="auto"/>
        <w:jc w:val="both"/>
        <w:rPr>
          <w:rFonts w:ascii="Times New Roman" w:eastAsia="Times New Roman" w:hAnsi="Times New Roman" w:cs="Times New Roman"/>
          <w:lang w:eastAsia="es-ES"/>
        </w:rPr>
      </w:pPr>
    </w:p>
    <w:p w14:paraId="60450083" w14:textId="34BAC81A" w:rsidR="00433CC5" w:rsidRPr="00874054" w:rsidRDefault="00EF5165" w:rsidP="00874054">
      <w:pPr>
        <w:pStyle w:val="NormalWeb"/>
        <w:spacing w:before="0" w:beforeAutospacing="0" w:after="0" w:afterAutospacing="0"/>
        <w:jc w:val="both"/>
        <w:rPr>
          <w:lang w:val="es-AR"/>
        </w:rPr>
      </w:pPr>
      <w:r w:rsidRPr="00874054">
        <w:rPr>
          <w:lang w:val="es-AR"/>
        </w:rPr>
        <w:t xml:space="preserve">Como es posible notar en la tabla que sintetiza los principales hallazgos obtenidos, em </w:t>
      </w:r>
      <w:r w:rsidR="00433CC5" w:rsidRPr="00874054">
        <w:rPr>
          <w:lang w:val="es-AR"/>
        </w:rPr>
        <w:t>el programa correspondiente al período 2013-2016, la enseñanza de la escritura se organiza principalmente alrededor de categorías textuales amplias</w:t>
      </w:r>
      <w:r w:rsidRPr="00874054">
        <w:rPr>
          <w:lang w:val="es-AR"/>
        </w:rPr>
        <w:t xml:space="preserve">, como “género académico”. Este contenido es acompañado de la enseñanza de </w:t>
      </w:r>
      <w:r w:rsidR="00433CC5" w:rsidRPr="00874054">
        <w:rPr>
          <w:lang w:val="es-AR"/>
        </w:rPr>
        <w:t>recursos lingüísticos considerados transversales a distintos ámbitos académicos</w:t>
      </w:r>
      <w:r w:rsidRPr="00874054">
        <w:rPr>
          <w:lang w:val="es-AR"/>
        </w:rPr>
        <w:t xml:space="preserve"> (objetividad enunciativa, nominalizaciones, </w:t>
      </w:r>
      <w:r w:rsidR="00570FE6" w:rsidRPr="00874054">
        <w:rPr>
          <w:lang w:val="es-AR"/>
        </w:rPr>
        <w:lastRenderedPageBreak/>
        <w:t>inclusión de voces ajenas</w:t>
      </w:r>
      <w:r w:rsidRPr="00874054">
        <w:rPr>
          <w:lang w:val="es-AR"/>
        </w:rPr>
        <w:t>)</w:t>
      </w:r>
      <w:r w:rsidR="00433CC5" w:rsidRPr="00874054">
        <w:rPr>
          <w:lang w:val="es-AR"/>
        </w:rPr>
        <w:t xml:space="preserve">. </w:t>
      </w:r>
      <w:r w:rsidR="00570FE6" w:rsidRPr="00874054">
        <w:rPr>
          <w:lang w:val="es-AR"/>
        </w:rPr>
        <w:t xml:space="preserve">Incluso aparece aquí una unidad del programa dedicada a la enseñanza de la </w:t>
      </w:r>
      <w:r w:rsidR="00433CC5" w:rsidRPr="00874054">
        <w:rPr>
          <w:lang w:val="es-AR"/>
        </w:rPr>
        <w:t>comprensión y producción de textos explicativos y argumentativos, así como en el dominio de procedimientos relacionados con la construcción de coherencia y cohesión</w:t>
      </w:r>
      <w:r w:rsidR="00570FE6" w:rsidRPr="00874054">
        <w:rPr>
          <w:lang w:val="es-AR"/>
        </w:rPr>
        <w:t xml:space="preserve">. En síntesis, todos los contenidos </w:t>
      </w:r>
      <w:r w:rsidR="00433CC5" w:rsidRPr="00874054">
        <w:rPr>
          <w:lang w:val="es-AR"/>
        </w:rPr>
        <w:t>abordados aparecen asociados fundamentalmente a las exigencias generales de la vida universitaria.</w:t>
      </w:r>
    </w:p>
    <w:p w14:paraId="52317FC6" w14:textId="5CBCF1BE" w:rsidR="00433CC5" w:rsidRPr="00874054" w:rsidRDefault="00433CC5" w:rsidP="00874054">
      <w:pPr>
        <w:pStyle w:val="NormalWeb"/>
        <w:spacing w:before="0" w:beforeAutospacing="0" w:after="0" w:afterAutospacing="0"/>
        <w:jc w:val="both"/>
        <w:rPr>
          <w:lang w:val="es-AR"/>
        </w:rPr>
      </w:pPr>
      <w:r w:rsidRPr="00874054">
        <w:rPr>
          <w:lang w:val="es-AR"/>
        </w:rPr>
        <w:t xml:space="preserve">En los </w:t>
      </w:r>
      <w:r w:rsidR="00570FE6" w:rsidRPr="00874054">
        <w:rPr>
          <w:lang w:val="es-AR"/>
        </w:rPr>
        <w:t xml:space="preserve">dos </w:t>
      </w:r>
      <w:r w:rsidRPr="00874054">
        <w:rPr>
          <w:lang w:val="es-AR"/>
        </w:rPr>
        <w:t>programas posteriores comienza a observarse una creciente preocupación por la enseñanza de géneros efectivamente utilizados por los estudiantes en su trayectoria académica</w:t>
      </w:r>
      <w:r w:rsidR="00570FE6" w:rsidRPr="00874054">
        <w:rPr>
          <w:lang w:val="es-AR"/>
        </w:rPr>
        <w:t>. Aparece, entonces, una primera clasificación de ese universo tan extenso que aparecía en el primer programa analizado: entre los llamados “textos académicos” pueden encontrarse diferentes perfiles autorales: estudiantes, especialistas y profesionales</w:t>
      </w:r>
      <w:r w:rsidRPr="00874054">
        <w:rPr>
          <w:lang w:val="es-AR"/>
        </w:rPr>
        <w:t>. Este desplazamiento se traduce en una mayor atención a los géneros discursivos entendidos como formas relativamente estables de acción social y no solamente como estructuras textuales. La escritura pasa a concebirse cada vez más en relación con situaciones comunicativas específicas, propósitos determinados y comunidades discursivas particulares.</w:t>
      </w:r>
    </w:p>
    <w:p w14:paraId="4FFFB522" w14:textId="35181926" w:rsidR="00433CC5" w:rsidRPr="00874054" w:rsidRDefault="00433CC5" w:rsidP="00874054">
      <w:pPr>
        <w:pStyle w:val="NormalWeb"/>
        <w:spacing w:before="0" w:beforeAutospacing="0" w:after="0" w:afterAutospacing="0"/>
        <w:jc w:val="both"/>
        <w:rPr>
          <w:lang w:val="es-AR"/>
        </w:rPr>
      </w:pPr>
      <w:r w:rsidRPr="00874054">
        <w:rPr>
          <w:lang w:val="es-AR"/>
        </w:rPr>
        <w:t xml:space="preserve">Las modificaciones más relevantes se producen en el programa vigente desde 2026. Allí la organización de la asignatura se estructura en torno al Registro de Formación Profesional (RFP), presentado explícitamente como un género discursivo central </w:t>
      </w:r>
      <w:r w:rsidR="00570FE6" w:rsidRPr="00874054">
        <w:rPr>
          <w:lang w:val="es-AR"/>
        </w:rPr>
        <w:t xml:space="preserve">e inherente a </w:t>
      </w:r>
      <w:r w:rsidRPr="00874054">
        <w:rPr>
          <w:lang w:val="es-AR"/>
        </w:rPr>
        <w:t>la formación en Trabajo Social. Esta decisión curricular supone un cambio sustantivo respecto de las versiones anteriores, ya que el género deja de ser considerado únicamente como un recurso didáctico para enseñar escritura y pasa a constituirse en objeto de estudio y práctica vinculado directamente con la futura actividad profesional.</w:t>
      </w:r>
    </w:p>
    <w:p w14:paraId="1FD4A9E7" w14:textId="77777777" w:rsidR="00433CC5" w:rsidRPr="00874054" w:rsidRDefault="00433CC5" w:rsidP="00874054">
      <w:pPr>
        <w:pStyle w:val="NormalWeb"/>
        <w:spacing w:before="0" w:beforeAutospacing="0" w:after="0" w:afterAutospacing="0"/>
        <w:jc w:val="both"/>
        <w:rPr>
          <w:lang w:val="es-AR"/>
        </w:rPr>
      </w:pPr>
      <w:r w:rsidRPr="00874054">
        <w:rPr>
          <w:lang w:val="es-AR"/>
        </w:rPr>
        <w:t>La incorporación del RFP permite articular distintos niveles de formación. Por una parte, recupera habilidades tradicionalmente asociadas a la escritura académica, tales como la argumentación, la incorporación de bibliografía, la construcción de análisis y la revisión de borradores. Por otra, introduce problemáticas específicas del campo profesional, entre ellas la descripción de situaciones sociales, la construcción de registros de intervención, la reflexividad y la responsabilidad ética implicada en la producción de documentos escritos.</w:t>
      </w:r>
    </w:p>
    <w:p w14:paraId="3C86C082" w14:textId="77777777" w:rsidR="00433CC5" w:rsidRPr="00874054" w:rsidRDefault="00433CC5" w:rsidP="00874054">
      <w:pPr>
        <w:pStyle w:val="NormalWeb"/>
        <w:spacing w:before="0" w:beforeAutospacing="0" w:after="0" w:afterAutospacing="0"/>
        <w:jc w:val="both"/>
        <w:rPr>
          <w:lang w:val="es-AR"/>
        </w:rPr>
      </w:pPr>
      <w:r w:rsidRPr="00874054">
        <w:rPr>
          <w:lang w:val="es-AR"/>
        </w:rPr>
        <w:t>Este desplazamiento no implica la desaparición de los géneros académicos previamente trabajados. Por el contrario, muchos de sus rasgos continúan presentes y son recontextualizados en función de nuevas finalidades formativas. Lo que se modifica es el lugar que ocupan dentro de la propuesta curricular: dejan de constituir un fin en sí mismos para integrarse a prácticas de escritura vinculadas con la formación disciplinar.</w:t>
      </w:r>
    </w:p>
    <w:p w14:paraId="189420E8" w14:textId="77777777" w:rsidR="00433CC5" w:rsidRDefault="00433CC5" w:rsidP="00874054">
      <w:pPr>
        <w:pStyle w:val="NormalWeb"/>
        <w:spacing w:before="0" w:beforeAutospacing="0" w:after="0" w:afterAutospacing="0"/>
        <w:jc w:val="both"/>
        <w:rPr>
          <w:lang w:val="es-AR"/>
        </w:rPr>
      </w:pPr>
      <w:r w:rsidRPr="00874054">
        <w:rPr>
          <w:lang w:val="es-AR"/>
        </w:rPr>
        <w:t>En conjunto, los programas analizados evidencian un pasaje desde una selección de géneros orientada principalmente por criterios lingüísticos y académicos generales hacia otra organizada en torno a géneros situados en el campo del Trabajo Social. Este proceso da cuenta de una creciente articulación entre la enseñanza de la escritura y las prácticas discursivas que estructuran la formación y el ejercicio profesional de la disciplina.</w:t>
      </w:r>
    </w:p>
    <w:p w14:paraId="44FD34E2" w14:textId="77777777" w:rsidR="002D49AA" w:rsidRPr="00874054" w:rsidRDefault="002D49AA" w:rsidP="00874054">
      <w:pPr>
        <w:pStyle w:val="NormalWeb"/>
        <w:spacing w:before="0" w:beforeAutospacing="0" w:after="0" w:afterAutospacing="0"/>
        <w:jc w:val="both"/>
        <w:rPr>
          <w:lang w:val="es-AR"/>
        </w:rPr>
      </w:pPr>
    </w:p>
    <w:p w14:paraId="05BF2A6B" w14:textId="77777777" w:rsidR="00433CC5" w:rsidRPr="00874054" w:rsidRDefault="00433CC5" w:rsidP="00874054">
      <w:pPr>
        <w:pStyle w:val="NormalWeb"/>
        <w:spacing w:before="0" w:beforeAutospacing="0" w:after="0" w:afterAutospacing="0"/>
        <w:jc w:val="both"/>
      </w:pPr>
      <w:r w:rsidRPr="00874054">
        <w:rPr>
          <w:rStyle w:val="Textoennegrita"/>
        </w:rPr>
        <w:t>4.4. Relaciones entre escritura académica y Trabajo Social</w:t>
      </w:r>
    </w:p>
    <w:p w14:paraId="11CAFEF3" w14:textId="33728791" w:rsidR="00433CC5" w:rsidRDefault="00433CC5" w:rsidP="00874054">
      <w:pPr>
        <w:pStyle w:val="NormalWeb"/>
        <w:spacing w:before="0" w:beforeAutospacing="0" w:after="0" w:afterAutospacing="0"/>
        <w:jc w:val="both"/>
        <w:rPr>
          <w:lang w:val="es-AR"/>
        </w:rPr>
      </w:pPr>
      <w:r w:rsidRPr="00874054">
        <w:rPr>
          <w:lang w:val="es-AR"/>
        </w:rPr>
        <w:t>Una de las transformaciones más significativas observadas en los programas analizados refiere al modo en que se construye la relación entre la enseñanza de la lectura y la escritura y la formación profesional en Trabajo Social.</w:t>
      </w:r>
      <w:r w:rsidR="001D0B68" w:rsidRPr="00874054">
        <w:rPr>
          <w:lang w:val="es-AR"/>
        </w:rPr>
        <w:t xml:space="preserve"> Esto queda evidenciado en los contenidos que organizan las unidades de los programas:</w:t>
      </w:r>
    </w:p>
    <w:p w14:paraId="4E5D570D" w14:textId="77777777" w:rsidR="002D49AA" w:rsidRPr="00874054" w:rsidRDefault="002D49AA" w:rsidP="00874054">
      <w:pPr>
        <w:pStyle w:val="NormalWeb"/>
        <w:spacing w:before="0" w:beforeAutospacing="0" w:after="0" w:afterAutospacing="0"/>
        <w:jc w:val="both"/>
        <w:rPr>
          <w:lang w:val="es-AR"/>
        </w:rPr>
      </w:pPr>
    </w:p>
    <w:p w14:paraId="22652BB9" w14:textId="3ED3EDB0" w:rsidR="001D0B68" w:rsidRPr="00874054" w:rsidRDefault="001D0B68" w:rsidP="00874054">
      <w:pPr>
        <w:spacing w:after="0" w:line="240" w:lineRule="auto"/>
        <w:jc w:val="both"/>
        <w:rPr>
          <w:rFonts w:ascii="Times New Roman" w:eastAsia="Times New Roman" w:hAnsi="Times New Roman" w:cs="Times New Roman"/>
          <w:lang w:val="es-AR" w:eastAsia="es-ES"/>
        </w:rPr>
      </w:pPr>
      <w:r w:rsidRPr="00874054">
        <w:rPr>
          <w:rFonts w:ascii="Times New Roman" w:eastAsia="Times New Roman" w:hAnsi="Times New Roman" w:cs="Times New Roman"/>
          <w:lang w:val="es-AR" w:eastAsia="es-ES"/>
        </w:rPr>
        <w:t xml:space="preserve">Tabla </w:t>
      </w:r>
      <w:r w:rsidR="002D49AA">
        <w:rPr>
          <w:rFonts w:ascii="Times New Roman" w:eastAsia="Times New Roman" w:hAnsi="Times New Roman" w:cs="Times New Roman"/>
          <w:lang w:val="es-AR" w:eastAsia="es-ES"/>
        </w:rPr>
        <w:t>5</w:t>
      </w:r>
      <w:r w:rsidRPr="00874054">
        <w:rPr>
          <w:rFonts w:ascii="Times New Roman" w:eastAsia="Times New Roman" w:hAnsi="Times New Roman" w:cs="Times New Roman"/>
          <w:lang w:val="es-AR" w:eastAsia="es-ES"/>
        </w:rPr>
        <w:t xml:space="preserve">: Principales géneros enseñados en los programas analizados </w:t>
      </w:r>
    </w:p>
    <w:tbl>
      <w:tblPr>
        <w:tblStyle w:val="Tablaconcuadrcula"/>
        <w:tblW w:w="0" w:type="auto"/>
        <w:tblLook w:val="04A0" w:firstRow="1" w:lastRow="0" w:firstColumn="1" w:lastColumn="0" w:noHBand="0" w:noVBand="1"/>
      </w:tblPr>
      <w:tblGrid>
        <w:gridCol w:w="1271"/>
        <w:gridCol w:w="1431"/>
        <w:gridCol w:w="5792"/>
      </w:tblGrid>
      <w:tr w:rsidR="001D0B68" w:rsidRPr="00874054" w14:paraId="0B336C41" w14:textId="77777777" w:rsidTr="002D49AA">
        <w:tc>
          <w:tcPr>
            <w:tcW w:w="1271" w:type="dxa"/>
          </w:tcPr>
          <w:p w14:paraId="1E4B13ED" w14:textId="77777777" w:rsidR="001D0B68" w:rsidRPr="002D49AA" w:rsidRDefault="001D0B68" w:rsidP="00874054">
            <w:pPr>
              <w:jc w:val="both"/>
              <w:rPr>
                <w:rFonts w:ascii="Times New Roman" w:eastAsia="Times New Roman" w:hAnsi="Times New Roman" w:cs="Times New Roman"/>
                <w:b/>
                <w:bCs/>
                <w:sz w:val="24"/>
                <w:szCs w:val="24"/>
                <w:lang w:val="es-AR" w:eastAsia="es-ES"/>
              </w:rPr>
            </w:pPr>
            <w:r w:rsidRPr="002D49AA">
              <w:rPr>
                <w:rFonts w:ascii="Times New Roman" w:eastAsia="Times New Roman" w:hAnsi="Times New Roman" w:cs="Times New Roman"/>
                <w:b/>
                <w:bCs/>
                <w:sz w:val="24"/>
                <w:szCs w:val="24"/>
                <w:lang w:eastAsia="es-ES"/>
              </w:rPr>
              <w:t>Período</w:t>
            </w:r>
          </w:p>
        </w:tc>
        <w:tc>
          <w:tcPr>
            <w:tcW w:w="1431" w:type="dxa"/>
          </w:tcPr>
          <w:p w14:paraId="00DFC70D" w14:textId="60630643" w:rsidR="001D0B68" w:rsidRPr="00874054" w:rsidRDefault="002D49AA" w:rsidP="00874054">
            <w:pPr>
              <w:jc w:val="both"/>
              <w:rPr>
                <w:rFonts w:ascii="Times New Roman" w:eastAsia="Times New Roman" w:hAnsi="Times New Roman" w:cs="Times New Roman"/>
                <w:b/>
                <w:bCs/>
                <w:sz w:val="24"/>
                <w:szCs w:val="24"/>
                <w:lang w:val="es-AR" w:eastAsia="es-ES"/>
              </w:rPr>
            </w:pPr>
            <w:r>
              <w:rPr>
                <w:rFonts w:ascii="Times New Roman" w:eastAsia="Times New Roman" w:hAnsi="Times New Roman" w:cs="Times New Roman"/>
                <w:b/>
                <w:bCs/>
                <w:sz w:val="24"/>
                <w:szCs w:val="24"/>
                <w:lang w:val="es-AR" w:eastAsia="es-ES"/>
              </w:rPr>
              <w:t>Programa</w:t>
            </w:r>
          </w:p>
        </w:tc>
        <w:tc>
          <w:tcPr>
            <w:tcW w:w="5792" w:type="dxa"/>
          </w:tcPr>
          <w:p w14:paraId="41483C05" w14:textId="51C8011E" w:rsidR="001D0B68" w:rsidRPr="00874054" w:rsidRDefault="001D0B68"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b/>
                <w:bCs/>
                <w:sz w:val="24"/>
                <w:szCs w:val="24"/>
                <w:lang w:val="es-AR" w:eastAsia="es-ES"/>
              </w:rPr>
              <w:t>Contenidos que organizan las unidades</w:t>
            </w:r>
          </w:p>
        </w:tc>
      </w:tr>
      <w:tr w:rsidR="001D0B68" w:rsidRPr="00874054" w14:paraId="014D09BB" w14:textId="77777777" w:rsidTr="002D49AA">
        <w:tc>
          <w:tcPr>
            <w:tcW w:w="1271" w:type="dxa"/>
          </w:tcPr>
          <w:p w14:paraId="4ECCA452" w14:textId="77777777" w:rsidR="001D0B68" w:rsidRPr="00874054" w:rsidRDefault="001D0B68"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2013-2016</w:t>
            </w:r>
          </w:p>
        </w:tc>
        <w:tc>
          <w:tcPr>
            <w:tcW w:w="1431" w:type="dxa"/>
          </w:tcPr>
          <w:p w14:paraId="79335402" w14:textId="2D550BDA"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Programa 1</w:t>
            </w:r>
          </w:p>
        </w:tc>
        <w:tc>
          <w:tcPr>
            <w:tcW w:w="5792" w:type="dxa"/>
          </w:tcPr>
          <w:p w14:paraId="7074CF11" w14:textId="77777777"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1: ¿Qué significa ingresar a una nueva comunidad discursiva?</w:t>
            </w:r>
          </w:p>
          <w:p w14:paraId="389D9EAA" w14:textId="02811C82"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2: La centralidad de la palabra como herramienta de pensamiento y acción.</w:t>
            </w:r>
          </w:p>
          <w:p w14:paraId="694F513A" w14:textId="2E2F6126"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3: Los textos y su contexto de producción.</w:t>
            </w:r>
          </w:p>
          <w:p w14:paraId="2D3D0B36" w14:textId="77777777"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4: Condiciones de textualidad: coherencia y cohesión.</w:t>
            </w:r>
          </w:p>
          <w:p w14:paraId="1B034C83" w14:textId="77777777"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5: Principales recursos lingüísticos de los textos académicos.</w:t>
            </w:r>
          </w:p>
          <w:p w14:paraId="5E2D14BA" w14:textId="6AAEB1F1"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6: La funcionalidad del discurso académico: explicar y argumentar.</w:t>
            </w:r>
          </w:p>
          <w:p w14:paraId="1BC8CC29" w14:textId="7ED9A27D" w:rsidR="001D0B68" w:rsidRPr="00874054" w:rsidRDefault="001D0B68"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UNIDAD 7: La escritura de los textos académicos como proceso.</w:t>
            </w:r>
          </w:p>
        </w:tc>
      </w:tr>
      <w:tr w:rsidR="001D0B68" w:rsidRPr="00874054" w14:paraId="05DA8EBF" w14:textId="77777777" w:rsidTr="002D49AA">
        <w:tc>
          <w:tcPr>
            <w:tcW w:w="1271" w:type="dxa"/>
          </w:tcPr>
          <w:p w14:paraId="037AED54" w14:textId="77777777" w:rsidR="001D0B68" w:rsidRPr="00874054" w:rsidRDefault="001D0B68"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2021-2023</w:t>
            </w:r>
          </w:p>
        </w:tc>
        <w:tc>
          <w:tcPr>
            <w:tcW w:w="1431" w:type="dxa"/>
          </w:tcPr>
          <w:p w14:paraId="24124B80" w14:textId="5A16F734"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Programa 2</w:t>
            </w:r>
          </w:p>
        </w:tc>
        <w:tc>
          <w:tcPr>
            <w:tcW w:w="5792" w:type="dxa"/>
          </w:tcPr>
          <w:p w14:paraId="162EEEC7" w14:textId="0BA7CA9C"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1: Implicancias de la lectura académica.</w:t>
            </w:r>
          </w:p>
          <w:p w14:paraId="218B13BF" w14:textId="4D2ADA62"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2: Aspectos normativos y gramaticales en la escritura académica.</w:t>
            </w:r>
          </w:p>
          <w:p w14:paraId="6F815CDA" w14:textId="2711A948"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3: Géneros y contextos discursivos. El género académico.</w:t>
            </w:r>
          </w:p>
          <w:p w14:paraId="50D40890" w14:textId="6DFAD363"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4: Rasgos del género académico.</w:t>
            </w:r>
          </w:p>
          <w:p w14:paraId="71594F68" w14:textId="10BA8842"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5: La escritura académica.</w:t>
            </w:r>
          </w:p>
          <w:p w14:paraId="0B5B56A4" w14:textId="77777777"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6: Relaciones léxicas y gramaticales.</w:t>
            </w:r>
          </w:p>
          <w:p w14:paraId="1DEF714E" w14:textId="5373E68C" w:rsidR="001D0B68"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7: ¿Lenguaje “inclusivo” en la universidad?</w:t>
            </w:r>
          </w:p>
        </w:tc>
      </w:tr>
      <w:tr w:rsidR="001D0B68" w:rsidRPr="00874054" w14:paraId="3FB91FCD" w14:textId="77777777" w:rsidTr="002D49AA">
        <w:tc>
          <w:tcPr>
            <w:tcW w:w="1271" w:type="dxa"/>
          </w:tcPr>
          <w:p w14:paraId="2CA2DB90" w14:textId="77777777" w:rsidR="001D0B68" w:rsidRPr="00874054" w:rsidRDefault="001D0B68" w:rsidP="00874054">
            <w:pPr>
              <w:jc w:val="both"/>
              <w:rPr>
                <w:rFonts w:ascii="Times New Roman" w:eastAsia="Times New Roman" w:hAnsi="Times New Roman" w:cs="Times New Roman"/>
                <w:sz w:val="24"/>
                <w:szCs w:val="24"/>
                <w:lang w:val="es-AR" w:eastAsia="es-ES"/>
              </w:rPr>
            </w:pPr>
            <w:r w:rsidRPr="00874054">
              <w:rPr>
                <w:rFonts w:ascii="Times New Roman" w:eastAsia="Times New Roman" w:hAnsi="Times New Roman" w:cs="Times New Roman"/>
                <w:sz w:val="24"/>
                <w:szCs w:val="24"/>
                <w:lang w:eastAsia="es-ES"/>
              </w:rPr>
              <w:t>2023-2025</w:t>
            </w:r>
          </w:p>
        </w:tc>
        <w:tc>
          <w:tcPr>
            <w:tcW w:w="1431" w:type="dxa"/>
          </w:tcPr>
          <w:p w14:paraId="7BEB7157" w14:textId="3E869F84"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Programa 3</w:t>
            </w:r>
          </w:p>
        </w:tc>
        <w:tc>
          <w:tcPr>
            <w:tcW w:w="5792" w:type="dxa"/>
          </w:tcPr>
          <w:p w14:paraId="54458CE9" w14:textId="77777777"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1: Implicancias de la lectura académica.</w:t>
            </w:r>
          </w:p>
          <w:p w14:paraId="0B3B9E64" w14:textId="77777777"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2: Aspectos normativos y gramaticales en la escritura académica.</w:t>
            </w:r>
          </w:p>
          <w:p w14:paraId="09380A58" w14:textId="77777777"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3: Géneros y contextos discursivos. El género académico.</w:t>
            </w:r>
          </w:p>
          <w:p w14:paraId="45F1854B" w14:textId="25B44990"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4: El registro de formación profesional como género académico propio de la formación en Trabajo Social.</w:t>
            </w:r>
          </w:p>
          <w:p w14:paraId="5D937858" w14:textId="7FF1877C" w:rsidR="007832A7"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5: Rasgos del género académico.</w:t>
            </w:r>
          </w:p>
          <w:p w14:paraId="7ECDFEE9" w14:textId="3919AD5D" w:rsidR="001D0B68" w:rsidRPr="00874054" w:rsidRDefault="007832A7"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6: Relaciones léxicas y gramaticales.</w:t>
            </w:r>
          </w:p>
        </w:tc>
      </w:tr>
      <w:tr w:rsidR="001D0B68" w:rsidRPr="00874054" w14:paraId="3AA1A6A8" w14:textId="77777777" w:rsidTr="002D49AA">
        <w:tc>
          <w:tcPr>
            <w:tcW w:w="1271" w:type="dxa"/>
          </w:tcPr>
          <w:p w14:paraId="3C05D3F7" w14:textId="77777777"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2026-continúa</w:t>
            </w:r>
          </w:p>
        </w:tc>
        <w:tc>
          <w:tcPr>
            <w:tcW w:w="1431" w:type="dxa"/>
          </w:tcPr>
          <w:p w14:paraId="3CE124B9" w14:textId="46C5AB85" w:rsidR="001D0B68" w:rsidRPr="00874054" w:rsidRDefault="001D0B68"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Programa 4</w:t>
            </w:r>
          </w:p>
        </w:tc>
        <w:tc>
          <w:tcPr>
            <w:tcW w:w="5792" w:type="dxa"/>
          </w:tcPr>
          <w:p w14:paraId="499F4BD3" w14:textId="3D5A00D7" w:rsidR="00A04A12" w:rsidRPr="00874054" w:rsidRDefault="00A04A12"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1: La escritura en Trabajo Social.</w:t>
            </w:r>
          </w:p>
          <w:p w14:paraId="7F2CCCEB" w14:textId="0D942869" w:rsidR="00A04A12" w:rsidRPr="00874054" w:rsidRDefault="00A04A12"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2: La escritura en Trabajo Social desde la dimensión técnica intrumental.</w:t>
            </w:r>
          </w:p>
          <w:p w14:paraId="74BE4975" w14:textId="53DE6654" w:rsidR="00A04A12" w:rsidRPr="00874054" w:rsidRDefault="00A04A12"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3: La escritura en Trabajo Social desde la dimensión teórico metodológica.</w:t>
            </w:r>
          </w:p>
          <w:p w14:paraId="4314F189" w14:textId="7A752F3A" w:rsidR="00A04A12" w:rsidRPr="00874054" w:rsidRDefault="00A04A12" w:rsidP="00874054">
            <w:pPr>
              <w:jc w:val="both"/>
              <w:rPr>
                <w:rFonts w:ascii="Times New Roman" w:eastAsia="Times New Roman" w:hAnsi="Times New Roman" w:cs="Times New Roman"/>
                <w:sz w:val="24"/>
                <w:szCs w:val="24"/>
                <w:lang w:eastAsia="es-ES"/>
              </w:rPr>
            </w:pPr>
            <w:r w:rsidRPr="00874054">
              <w:rPr>
                <w:rFonts w:ascii="Times New Roman" w:eastAsia="Times New Roman" w:hAnsi="Times New Roman" w:cs="Times New Roman"/>
                <w:sz w:val="24"/>
                <w:szCs w:val="24"/>
                <w:lang w:eastAsia="es-ES"/>
              </w:rPr>
              <w:t>UNIDAD 4: La escritura en Trabajo Social desde la dimensión ética política.</w:t>
            </w:r>
          </w:p>
          <w:p w14:paraId="46A17210" w14:textId="3795AA38" w:rsidR="001D0B68" w:rsidRPr="00874054" w:rsidRDefault="00A04A12" w:rsidP="00874054">
            <w:pPr>
              <w:jc w:val="both"/>
              <w:rPr>
                <w:rFonts w:ascii="Times New Roman" w:eastAsia="Times New Roman" w:hAnsi="Times New Roman" w:cs="Times New Roman"/>
                <w:bCs/>
                <w:sz w:val="24"/>
                <w:szCs w:val="24"/>
                <w:lang w:val="es-AR" w:eastAsia="es-ES"/>
              </w:rPr>
            </w:pPr>
            <w:r w:rsidRPr="00874054">
              <w:rPr>
                <w:rFonts w:ascii="Times New Roman" w:eastAsia="Times New Roman" w:hAnsi="Times New Roman" w:cs="Times New Roman"/>
                <w:sz w:val="24"/>
                <w:szCs w:val="24"/>
                <w:lang w:eastAsia="es-ES"/>
              </w:rPr>
              <w:t>UNIDAD 5: El registro de formación profesional como género académico propio de la formación en Trabajo Social.</w:t>
            </w:r>
          </w:p>
        </w:tc>
      </w:tr>
    </w:tbl>
    <w:p w14:paraId="44D7B5C5" w14:textId="073E88A3" w:rsidR="001D0B68" w:rsidRDefault="001D0B68" w:rsidP="00874054">
      <w:pPr>
        <w:spacing w:after="0" w:line="240" w:lineRule="auto"/>
        <w:jc w:val="both"/>
        <w:rPr>
          <w:rFonts w:ascii="Times New Roman" w:eastAsia="Times New Roman" w:hAnsi="Times New Roman" w:cs="Times New Roman"/>
          <w:lang w:eastAsia="es-ES"/>
        </w:rPr>
      </w:pPr>
      <w:r w:rsidRPr="00874054">
        <w:rPr>
          <w:rFonts w:ascii="Times New Roman" w:eastAsia="Times New Roman" w:hAnsi="Times New Roman" w:cs="Times New Roman"/>
          <w:lang w:eastAsia="es-ES"/>
        </w:rPr>
        <w:lastRenderedPageBreak/>
        <w:t>Fuente: Elaboración propia</w:t>
      </w:r>
    </w:p>
    <w:p w14:paraId="1B0884C8" w14:textId="77777777" w:rsidR="002D49AA" w:rsidRPr="00874054" w:rsidRDefault="002D49AA" w:rsidP="00874054">
      <w:pPr>
        <w:spacing w:after="0" w:line="240" w:lineRule="auto"/>
        <w:jc w:val="both"/>
        <w:rPr>
          <w:rFonts w:ascii="Times New Roman" w:eastAsia="Times New Roman" w:hAnsi="Times New Roman" w:cs="Times New Roman"/>
          <w:lang w:eastAsia="es-ES"/>
        </w:rPr>
      </w:pPr>
    </w:p>
    <w:p w14:paraId="194D6923" w14:textId="074B0DB6" w:rsidR="001D0B68" w:rsidRPr="00874054" w:rsidRDefault="001D0B68" w:rsidP="00874054">
      <w:pPr>
        <w:pStyle w:val="NormalWeb"/>
        <w:spacing w:before="0" w:beforeAutospacing="0" w:after="0" w:afterAutospacing="0"/>
        <w:jc w:val="both"/>
        <w:rPr>
          <w:lang w:val="es-AR"/>
        </w:rPr>
      </w:pPr>
      <w:r w:rsidRPr="00874054">
        <w:rPr>
          <w:lang w:val="es-AR"/>
        </w:rPr>
        <w:t xml:space="preserve">Como es posible observar en la tabla </w:t>
      </w:r>
      <w:r w:rsidR="002D49AA">
        <w:rPr>
          <w:lang w:val="es-AR"/>
        </w:rPr>
        <w:t>5</w:t>
      </w:r>
      <w:r w:rsidRPr="00874054">
        <w:rPr>
          <w:lang w:val="es-AR"/>
        </w:rPr>
        <w:t>, e</w:t>
      </w:r>
      <w:r w:rsidR="00433CC5" w:rsidRPr="00874054">
        <w:rPr>
          <w:lang w:val="es-AR"/>
        </w:rPr>
        <w:t xml:space="preserve">n el programa correspondiente al período 2013-2016, la vinculación con la disciplina </w:t>
      </w:r>
      <w:r w:rsidRPr="00874054">
        <w:rPr>
          <w:lang w:val="es-AR"/>
        </w:rPr>
        <w:t>no aparece en los contenidos. Si bien el Trabajo Social es nombrado en la fundamentación del programa, solo lo hace a</w:t>
      </w:r>
      <w:r w:rsidR="007832A7" w:rsidRPr="00874054">
        <w:rPr>
          <w:lang w:val="es-AR"/>
        </w:rPr>
        <w:t>l dar</w:t>
      </w:r>
      <w:r w:rsidR="002D49AA">
        <w:rPr>
          <w:lang w:val="es-AR"/>
        </w:rPr>
        <w:t xml:space="preserve"> </w:t>
      </w:r>
      <w:r w:rsidR="007832A7" w:rsidRPr="00874054">
        <w:rPr>
          <w:lang w:val="es-AR"/>
        </w:rPr>
        <w:t xml:space="preserve">el </w:t>
      </w:r>
      <w:r w:rsidR="00433CC5" w:rsidRPr="00874054">
        <w:rPr>
          <w:lang w:val="es-AR"/>
        </w:rPr>
        <w:t xml:space="preserve">contexto de los aprendizajes. Si bien se reconoce la importancia de que </w:t>
      </w:r>
      <w:r w:rsidRPr="00874054">
        <w:rPr>
          <w:lang w:val="es-AR"/>
        </w:rPr>
        <w:t xml:space="preserve">trabajar </w:t>
      </w:r>
      <w:r w:rsidR="00433CC5" w:rsidRPr="00874054">
        <w:rPr>
          <w:lang w:val="es-AR"/>
        </w:rPr>
        <w:t>con materiales vinculados a las ciencias sociales y al Trabajo Social, la escritura continúa siendo concebida fundamentalmente como una herramienta general para el desempeño académico. En consecuencia, los contenidos se organizan alrededor de categorías lingüísticas y discursivas que podrían ser enseñadas en diversas carreras universitarias</w:t>
      </w:r>
      <w:r w:rsidR="007832A7" w:rsidRPr="00874054">
        <w:rPr>
          <w:lang w:val="es-AR"/>
        </w:rPr>
        <w:t>: los contenidos que organizan el programa son homologables a cualquier taller, de cualquier carrera universitaria</w:t>
      </w:r>
      <w:r w:rsidR="00433CC5" w:rsidRPr="00874054">
        <w:rPr>
          <w:lang w:val="es-AR"/>
        </w:rPr>
        <w:t>.</w:t>
      </w:r>
    </w:p>
    <w:p w14:paraId="1F9844E1" w14:textId="3AFAF494" w:rsidR="00433CC5" w:rsidRPr="00874054" w:rsidRDefault="007832A7" w:rsidP="00874054">
      <w:pPr>
        <w:pStyle w:val="NormalWeb"/>
        <w:spacing w:before="0" w:beforeAutospacing="0" w:after="0" w:afterAutospacing="0"/>
        <w:jc w:val="both"/>
        <w:rPr>
          <w:lang w:val="es-AR"/>
        </w:rPr>
      </w:pPr>
      <w:r w:rsidRPr="00874054">
        <w:rPr>
          <w:lang w:val="es-AR"/>
        </w:rPr>
        <w:t>Ahora bien, l</w:t>
      </w:r>
      <w:r w:rsidR="00433CC5" w:rsidRPr="00874054">
        <w:rPr>
          <w:lang w:val="es-AR"/>
        </w:rPr>
        <w:t xml:space="preserve">os programas posteriores comienzan a introducir modificaciones en esta relación. </w:t>
      </w:r>
      <w:r w:rsidRPr="00874054">
        <w:rPr>
          <w:lang w:val="es-AR"/>
        </w:rPr>
        <w:t xml:space="preserve">Si bien el programa del periodo </w:t>
      </w:r>
      <w:r w:rsidRPr="00874054">
        <w:t xml:space="preserve">2021-2023 todavía mantiene contenidos traspolables a cualquier disciplina, aparece </w:t>
      </w:r>
      <w:r w:rsidRPr="00874054">
        <w:rPr>
          <w:lang w:val="es-AR"/>
        </w:rPr>
        <w:t xml:space="preserve">la </w:t>
      </w:r>
      <w:r w:rsidR="00433CC5" w:rsidRPr="00874054">
        <w:rPr>
          <w:lang w:val="es-AR"/>
        </w:rPr>
        <w:t>preocupación por la inserción de</w:t>
      </w:r>
      <w:r w:rsidRPr="00874054">
        <w:rPr>
          <w:lang w:val="es-AR"/>
        </w:rPr>
        <w:t xml:space="preserve"> </w:t>
      </w:r>
      <w:r w:rsidR="00433CC5" w:rsidRPr="00874054">
        <w:rPr>
          <w:lang w:val="es-AR"/>
        </w:rPr>
        <w:t xml:space="preserve">estudiantes en comunidades discursivas específicas favorece una mayor atención a las formas de producción y circulación del conocimiento en el ámbito disciplinar. </w:t>
      </w:r>
    </w:p>
    <w:p w14:paraId="2F973CF6" w14:textId="564E3BCC" w:rsidR="00433CC5" w:rsidRPr="00874054" w:rsidRDefault="007832A7" w:rsidP="00874054">
      <w:pPr>
        <w:pStyle w:val="NormalWeb"/>
        <w:spacing w:before="0" w:beforeAutospacing="0" w:after="0" w:afterAutospacing="0"/>
        <w:jc w:val="both"/>
        <w:rPr>
          <w:lang w:val="es-AR"/>
        </w:rPr>
      </w:pPr>
      <w:r w:rsidRPr="00874054">
        <w:rPr>
          <w:lang w:val="es-AR"/>
        </w:rPr>
        <w:t>Pero e</w:t>
      </w:r>
      <w:r w:rsidR="00433CC5" w:rsidRPr="00874054">
        <w:rPr>
          <w:lang w:val="es-AR"/>
        </w:rPr>
        <w:t xml:space="preserve">ste desplazamiento se profundiza en </w:t>
      </w:r>
      <w:r w:rsidRPr="00874054">
        <w:rPr>
          <w:lang w:val="es-AR"/>
        </w:rPr>
        <w:t xml:space="preserve">el programa del periodo 2023- 2025, en el que el taller de Lectura y Producción de textos académicos </w:t>
      </w:r>
      <w:r w:rsidR="00433CC5" w:rsidRPr="00874054">
        <w:rPr>
          <w:lang w:val="es-AR"/>
        </w:rPr>
        <w:t>comienza a articularse explícitamente con problemas, géneros y prácticas características del Trabajo Social, incorporando progresivamente contenidos que remiten a la producción de registros</w:t>
      </w:r>
      <w:r w:rsidRPr="00874054">
        <w:rPr>
          <w:lang w:val="es-AR"/>
        </w:rPr>
        <w:t>. Aparece entonces, la unidad titulada “</w:t>
      </w:r>
      <w:r w:rsidRPr="00874054">
        <w:t>El registro de formación profesional como género académico propio de la formación en Trabajo Social</w:t>
      </w:r>
      <w:r w:rsidRPr="00874054">
        <w:rPr>
          <w:lang w:val="es-AR"/>
        </w:rPr>
        <w:t>” como manifestación textual en la que convergen todos los otros contenidos dados y en la que se trabajan cuestiones específicas del trabajo social como disciplina.</w:t>
      </w:r>
    </w:p>
    <w:p w14:paraId="580A7F4F" w14:textId="77777777" w:rsidR="00433CC5" w:rsidRPr="00874054" w:rsidRDefault="00433CC5" w:rsidP="00874054">
      <w:pPr>
        <w:pStyle w:val="NormalWeb"/>
        <w:spacing w:before="0" w:beforeAutospacing="0" w:after="0" w:afterAutospacing="0"/>
        <w:jc w:val="both"/>
        <w:rPr>
          <w:lang w:val="es-AR"/>
        </w:rPr>
      </w:pPr>
      <w:r w:rsidRPr="00874054">
        <w:rPr>
          <w:lang w:val="es-AR"/>
        </w:rPr>
        <w:t>El programa vigente desde 2026 constituye la expresión más acabada de esta tendencia. En él, la escritura es presentada como una práctica constitutiva de la formación y del ejercicio profesional. Los contenidos ya no se organizan únicamente en función de habilidades académicas generales, sino a partir de dimensiones que estructuran el campo disciplinar y de géneros vinculados directamente con la formación profesional. En este marco, la producción escrita aparece asociada a procesos de observación, análisis, intervención y reflexión, así como a la construcción de posicionamientos ético-políticos frente a las situaciones abordadas.</w:t>
      </w:r>
      <w:r w:rsidRPr="00874054">
        <w:t xml:space="preserve"> En este sentido, vale recordar que el programa vigente desde 2026 coincide con una modificación en la composición del equipo docente. Mientras que los programas anteriores fueron elaborados por equipos integrados exclusivamente por docentes provenientes del campo de las Letras, a partir de ese año la cátedra incorpora una trabajadora social. Esta modificación ocurre simultáneamente con una mayor presencia de géneros profesionales, contenidos disciplinares y problemáticas vinculadas con la intervención.</w:t>
      </w:r>
    </w:p>
    <w:p w14:paraId="25C2E0A7" w14:textId="51C87582" w:rsidR="00433CC5" w:rsidRPr="00874054" w:rsidRDefault="00433CC5" w:rsidP="00874054">
      <w:pPr>
        <w:pStyle w:val="NormalWeb"/>
        <w:spacing w:before="0" w:beforeAutospacing="0" w:after="0" w:afterAutospacing="0"/>
        <w:jc w:val="both"/>
        <w:rPr>
          <w:lang w:val="es-AR"/>
        </w:rPr>
      </w:pPr>
      <w:r w:rsidRPr="00874054">
        <w:rPr>
          <w:lang w:val="es-AR"/>
        </w:rPr>
        <w:t xml:space="preserve">Asimismo, la incorporación de contenidos relacionados con el Registro de Formación Profesional, la autoría y </w:t>
      </w:r>
      <w:r w:rsidR="00A04A12" w:rsidRPr="00874054">
        <w:rPr>
          <w:lang w:val="es-AR"/>
        </w:rPr>
        <w:t>la problematización d</w:t>
      </w:r>
      <w:r w:rsidRPr="00874054">
        <w:rPr>
          <w:lang w:val="es-AR"/>
        </w:rPr>
        <w:t xml:space="preserve">el uso de herramientas de inteligencia artificial </w:t>
      </w:r>
      <w:r w:rsidR="00A04A12" w:rsidRPr="00874054">
        <w:rPr>
          <w:lang w:val="es-AR"/>
        </w:rPr>
        <w:t xml:space="preserve">generativa, </w:t>
      </w:r>
      <w:r w:rsidRPr="00874054">
        <w:rPr>
          <w:lang w:val="es-AR"/>
        </w:rPr>
        <w:t>evidencia</w:t>
      </w:r>
      <w:r w:rsidR="00A04A12" w:rsidRPr="00874054">
        <w:rPr>
          <w:lang w:val="es-AR"/>
        </w:rPr>
        <w:t xml:space="preserve"> en su escritura</w:t>
      </w:r>
      <w:r w:rsidRPr="00874054">
        <w:rPr>
          <w:lang w:val="es-AR"/>
        </w:rPr>
        <w:t xml:space="preserve"> una ampliación del objeto de enseñanza. La escritura deja de ser considerada exclusivamente un medio para comunicar conocimientos y pasa a ser entendida como una práctica que participa activamente en la construcción de miradas, decisiones e intervenciones </w:t>
      </w:r>
      <w:r w:rsidR="00A04A12" w:rsidRPr="00874054">
        <w:rPr>
          <w:lang w:val="es-AR"/>
        </w:rPr>
        <w:t>vinculadas con el ejercicio profesional</w:t>
      </w:r>
      <w:r w:rsidRPr="00874054">
        <w:rPr>
          <w:lang w:val="es-AR"/>
        </w:rPr>
        <w:t>.</w:t>
      </w:r>
    </w:p>
    <w:p w14:paraId="4031302C" w14:textId="77777777" w:rsidR="00433CC5" w:rsidRDefault="00433CC5" w:rsidP="00874054">
      <w:pPr>
        <w:pStyle w:val="NormalWeb"/>
        <w:spacing w:before="0" w:beforeAutospacing="0" w:after="0" w:afterAutospacing="0"/>
        <w:jc w:val="both"/>
        <w:rPr>
          <w:lang w:val="es-AR"/>
        </w:rPr>
      </w:pPr>
      <w:r w:rsidRPr="00874054">
        <w:rPr>
          <w:lang w:val="es-AR"/>
        </w:rPr>
        <w:lastRenderedPageBreak/>
        <w:t>En conjunto, los programas analizados muestran un desplazamiento desde una relación instrumental entre escritura y formación disciplinar hacia una concepción que reconoce el carácter constitutivo de las prácticas discursivas en la producción de conocimiento y en el ejercicio del Trabajo Social. Esta transformación supone otorgar a la lectura y la escritura un lugar cada vez más central en la construcción de la identidad profesional de los futuros trabajadores sociales.</w:t>
      </w:r>
    </w:p>
    <w:p w14:paraId="3C92A97D" w14:textId="77777777" w:rsidR="002D49AA" w:rsidRPr="00874054" w:rsidRDefault="002D49AA" w:rsidP="00874054">
      <w:pPr>
        <w:pStyle w:val="NormalWeb"/>
        <w:spacing w:before="0" w:beforeAutospacing="0" w:after="0" w:afterAutospacing="0"/>
        <w:jc w:val="both"/>
        <w:rPr>
          <w:rStyle w:val="Textoennegrita"/>
          <w:b w:val="0"/>
          <w:bCs w:val="0"/>
          <w:lang w:val="es-AR"/>
        </w:rPr>
      </w:pPr>
    </w:p>
    <w:p w14:paraId="3A11E918" w14:textId="77777777" w:rsidR="00433CC5" w:rsidRPr="00874054" w:rsidRDefault="00433CC5" w:rsidP="00874054">
      <w:pPr>
        <w:pStyle w:val="NormalWeb"/>
        <w:spacing w:before="0" w:beforeAutospacing="0" w:after="0" w:afterAutospacing="0"/>
        <w:jc w:val="both"/>
        <w:rPr>
          <w:lang w:val="es-AR"/>
        </w:rPr>
      </w:pPr>
      <w:r w:rsidRPr="00874054">
        <w:rPr>
          <w:b/>
          <w:bCs/>
          <w:lang w:val="es-AR"/>
        </w:rPr>
        <w:t>4.5. Persistencias y continuidades</w:t>
      </w:r>
    </w:p>
    <w:p w14:paraId="5C2800C7"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Si bien el análisis realizado permite identificar transformaciones significativas en las concepciones de lectura y escritura, en los modos de representar al estudiantado, en los géneros discursivos trabajados y en las formas de articulación con el Trabajo Social, los programas también evidencian la persistencia de ciertos elementos que atraviesan las distintas versiones de la asignatura.</w:t>
      </w:r>
    </w:p>
    <w:p w14:paraId="05B2C1F1"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Una primera continuidad refiere a la centralidad otorgada a la lectura y la escritura como herramientas fundamentales para la formación universitaria. Más allá de las variaciones observadas en las fundamentaciones y en los contenidos, todos los programas comparten la preocupación por promover prácticas de lectura y escritura que contribuyan a la construcción de conocimiento, al desarrollo del pensamiento crítico y a la participación activa de los estudiantes en la vida académica.</w:t>
      </w:r>
    </w:p>
    <w:p w14:paraId="35C6E064"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Asimismo, se mantiene a lo largo del período analizado una modalidad de trabajo centrada en la producción escrita, la revisión de textos y el acompañamiento de los procesos de escritura. Aunque los géneros discursivos seleccionados y los marcos conceptuales utilizados experimentan modificaciones, la propuesta conserva una organización de carácter tallerista que privilegia la escritura como práctica, la circulación de borradores y la reflexión sobre los propios procesos de producción textual.</w:t>
      </w:r>
    </w:p>
    <w:p w14:paraId="299B2BC1"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Otra continuidad relevante se vincula con la permanencia de contenidos provenientes de la tradición lingüística y textual. Incluso en los programas más recientes, donde adquieren protagonismo las perspectivas de alfabetización académica y las prácticas discursivas situadas, continúan apareciendo nociones relacionadas con la cohesión, la coherencia, la construcción de párrafos, la incorporación de voces ajenas y las convenciones de citación. Sin embargo, estos contenidos dejan de constituir el eje organizador de la propuesta para integrarse a objetivos formativos más amplios vinculados con la participación en comunidades académicas y profesionales.</w:t>
      </w:r>
    </w:p>
    <w:p w14:paraId="40EA5345"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Finalmente, el análisis permite advertir que las transformaciones curriculares no se producen mediante reemplazos abruptos de unas perspectivas por otras. Por el contrario, los distintos programas muestran la coexistencia de enfoques, categorías y tradiciones pedagógicas que se articulan de maneras diversas según cada momento histórico. En este sentido, las innovaciones identificadas conviven con elementos heredados de configuraciones anteriores, generando propuestas que combinan rasgos de distintos modelos de enseñanza de la lectura y la escritura.</w:t>
      </w:r>
    </w:p>
    <w:p w14:paraId="788954D5" w14:textId="5A4BEB44"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r w:rsidRPr="00874054">
        <w:rPr>
          <w:rFonts w:ascii="Times New Roman" w:eastAsia="Times New Roman" w:hAnsi="Times New Roman" w:cs="Times New Roman"/>
          <w:kern w:val="0"/>
          <w:lang w:val="es-AR" w:eastAsia="es-ES"/>
          <w14:ligatures w14:val="none"/>
        </w:rPr>
        <w:t xml:space="preserve">Estas continuidades permiten comprender que los cambios observados en la asignatura no responden a una lógica lineal de sustitución, sino a procesos de reconfiguración curricular en los que conviven elementos dominantes, residuales y emergentes. La presencia simultánea de estas tradiciones constituye uno de los rasgos más significativos </w:t>
      </w:r>
      <w:bookmarkStart w:id="10" w:name="_GoBack"/>
      <w:bookmarkEnd w:id="10"/>
      <w:r w:rsidRPr="00874054">
        <w:rPr>
          <w:rFonts w:ascii="Times New Roman" w:eastAsia="Times New Roman" w:hAnsi="Times New Roman" w:cs="Times New Roman"/>
          <w:kern w:val="0"/>
          <w:lang w:val="es-AR" w:eastAsia="es-ES"/>
          <w14:ligatures w14:val="none"/>
        </w:rPr>
        <w:t>de la evolución del Taller de Lectura y Producción de Textos Académicos.</w:t>
      </w:r>
    </w:p>
    <w:p w14:paraId="47885641" w14:textId="77777777" w:rsidR="00433CC5" w:rsidRPr="00874054" w:rsidRDefault="00433CC5" w:rsidP="00874054">
      <w:pPr>
        <w:spacing w:after="0" w:line="240" w:lineRule="auto"/>
        <w:jc w:val="both"/>
        <w:rPr>
          <w:rFonts w:ascii="Times New Roman" w:eastAsia="Times New Roman" w:hAnsi="Times New Roman" w:cs="Times New Roman"/>
          <w:kern w:val="0"/>
          <w:lang w:val="es-AR" w:eastAsia="es-ES"/>
          <w14:ligatures w14:val="none"/>
        </w:rPr>
      </w:pPr>
    </w:p>
    <w:p w14:paraId="090818B8" w14:textId="025F5CFA" w:rsidR="004D1525" w:rsidRPr="004D1525" w:rsidRDefault="002D49AA" w:rsidP="00874054">
      <w:pPr>
        <w:spacing w:after="0" w:line="240" w:lineRule="auto"/>
        <w:jc w:val="both"/>
        <w:rPr>
          <w:rFonts w:ascii="Times New Roman" w:hAnsi="Times New Roman" w:cs="Times New Roman"/>
          <w:b/>
          <w:bCs/>
          <w:lang w:val="es-AR"/>
        </w:rPr>
      </w:pPr>
      <w:r>
        <w:rPr>
          <w:rFonts w:ascii="Times New Roman" w:hAnsi="Times New Roman" w:cs="Times New Roman"/>
          <w:b/>
          <w:bCs/>
          <w:lang w:val="es-AR"/>
        </w:rPr>
        <w:t xml:space="preserve">5. </w:t>
      </w:r>
      <w:r w:rsidR="004D1525" w:rsidRPr="004D1525">
        <w:rPr>
          <w:rFonts w:ascii="Times New Roman" w:hAnsi="Times New Roman" w:cs="Times New Roman"/>
          <w:b/>
          <w:bCs/>
          <w:lang w:val="es-AR"/>
        </w:rPr>
        <w:t>Conclusiones</w:t>
      </w:r>
    </w:p>
    <w:p w14:paraId="16A90824" w14:textId="22C54021"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El análisis longitudinal de los programas del Taller de Lectura y Producción de Textos Académicos permitió reconstruir un proceso de transformación curricular que desplazó progresivamente la enseñanza de la lectura y la escritura desde un enfoque centrado en el desarrollo de habilidades generales hacia perspectivas vinculadas con las literacidades académicas y disciplinares. Este movimiento implicó dejar de concebir la escritura como una competencia transversal, homogénea y transferible</w:t>
      </w:r>
      <w:r w:rsidRPr="00874054">
        <w:rPr>
          <w:rFonts w:ascii="Times New Roman" w:hAnsi="Times New Roman" w:cs="Times New Roman"/>
          <w:lang w:val="es-AR"/>
        </w:rPr>
        <w:t xml:space="preserve"> a cualquier contexto espacio temporal,</w:t>
      </w:r>
      <w:r w:rsidRPr="004D1525">
        <w:rPr>
          <w:rFonts w:ascii="Times New Roman" w:hAnsi="Times New Roman" w:cs="Times New Roman"/>
          <w:lang w:val="es-AR"/>
        </w:rPr>
        <w:t xml:space="preserve"> para comenzar a entenderla como una práctica social situada, estrechamente vinculada con modos específicos de producir, organizar y legitimar conocimiento en el campo del Trabajo Social.</w:t>
      </w:r>
    </w:p>
    <w:p w14:paraId="6DA9FC05" w14:textId="70C69ED8"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 xml:space="preserve">En ese recorrido, uno de los hallazgos más significativos refiere al proceso de </w:t>
      </w:r>
      <w:proofErr w:type="spellStart"/>
      <w:r w:rsidRPr="004D1525">
        <w:rPr>
          <w:rFonts w:ascii="Times New Roman" w:hAnsi="Times New Roman" w:cs="Times New Roman"/>
          <w:lang w:val="es-AR"/>
        </w:rPr>
        <w:t>disciplinarización</w:t>
      </w:r>
      <w:proofErr w:type="spellEnd"/>
      <w:r w:rsidRPr="004D1525">
        <w:rPr>
          <w:rFonts w:ascii="Times New Roman" w:hAnsi="Times New Roman" w:cs="Times New Roman"/>
          <w:lang w:val="es-AR"/>
        </w:rPr>
        <w:t xml:space="preserve"> de la enseñanza de la escritura. A medida que avanzan las reformulaciones curriculares, la asignatura deja de organizarse exclusivamente alrededor de categorías lingüísticas generales para incorporar géneros, problemas y formas de argumentación propias de la formación profesional. La incorporación del Registro de Formación Profesional y la reorganización de contenidos a partir de dimensiones constitutivas del Trabajo Social expresan con claridad este desplazamiento: escribir deja de ser una práctica orientada únicamente a demostrar aprendizajes para convertirse también en una forma de </w:t>
      </w:r>
      <w:r w:rsidRPr="00874054">
        <w:rPr>
          <w:rFonts w:ascii="Times New Roman" w:hAnsi="Times New Roman" w:cs="Times New Roman"/>
          <w:lang w:val="es-AR"/>
        </w:rPr>
        <w:t xml:space="preserve">pensar el mundo, </w:t>
      </w:r>
      <w:r w:rsidRPr="004D1525">
        <w:rPr>
          <w:rFonts w:ascii="Times New Roman" w:hAnsi="Times New Roman" w:cs="Times New Roman"/>
          <w:lang w:val="es-AR"/>
        </w:rPr>
        <w:t xml:space="preserve">construir intervenciones, producir conocimiento y </w:t>
      </w:r>
      <w:r w:rsidRPr="00874054">
        <w:rPr>
          <w:rFonts w:ascii="Times New Roman" w:hAnsi="Times New Roman" w:cs="Times New Roman"/>
          <w:lang w:val="es-AR"/>
        </w:rPr>
        <w:t xml:space="preserve">también </w:t>
      </w:r>
      <w:r w:rsidRPr="004D1525">
        <w:rPr>
          <w:rFonts w:ascii="Times New Roman" w:hAnsi="Times New Roman" w:cs="Times New Roman"/>
          <w:lang w:val="es-AR"/>
        </w:rPr>
        <w:t>elaborar posicionamientos ético-políticos.</w:t>
      </w:r>
    </w:p>
    <w:p w14:paraId="1F488523" w14:textId="77777777" w:rsidR="004D1525" w:rsidRPr="00874054" w:rsidRDefault="004D1525" w:rsidP="00874054">
      <w:pPr>
        <w:spacing w:after="0" w:line="240" w:lineRule="auto"/>
        <w:jc w:val="both"/>
        <w:rPr>
          <w:rFonts w:ascii="Times New Roman" w:hAnsi="Times New Roman" w:cs="Times New Roman"/>
        </w:rPr>
      </w:pPr>
      <w:r w:rsidRPr="00874054">
        <w:rPr>
          <w:rFonts w:ascii="Times New Roman" w:hAnsi="Times New Roman" w:cs="Times New Roman"/>
        </w:rPr>
        <w:t>Sin embargo, el pasaje hacia perspectivas de literacidades académicas y disciplinares no se presenta como una sustitución completa del modelo propedéutico. Los programas muestran configuraciones híbridas en las que coexisten formas de entender la escritura como práctica situada junto con objetivos y formulaciones todavía orientados al acompañamiento del ingreso y al desarrollo de herramientas para el desempeño universitario. Esta coexistencia no debe interpretarse como contradicción: antes que eliminar los saberes lingüísticos y textuales, el desplazamiento curricular observado modifica su estatuto didáctico. Dichos saberes dejan progresivamente de constituir el núcleo de la enseñanza para ponerse al servicio de la participación en prácticas discursivas propias del campo del Trabajo Social.</w:t>
      </w:r>
    </w:p>
    <w:p w14:paraId="1305CC05" w14:textId="733A5129"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En este sentido, la noción de configuraciones híbridas resulta especialmente productiva para comprender el caso analizado. Los programas no evidencian un reemplazo lineal entre paradigmas sino procesos de sedimentación y rearticulación donde conviven elementos dominantes, residuales y emergentes. La coexistencia entre enfoques propedéuticos, alfabetización académica y literacidades disciplinares parece constituir menos una anomalía que una forma concreta que asumen las transformaciones curriculares en contextos institucionales específicos.</w:t>
      </w:r>
    </w:p>
    <w:p w14:paraId="6070AA0A" w14:textId="3C285147"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 xml:space="preserve">Al mismo tiempo, este estudio presenta límites que es necesario explicitar. Al haberse basado exclusivamente en el análisis documental de programas oficiales, los resultados obtenidos permiten reconstruir transformaciones en el currículum prescripto, pero no dan cuenta por sí mismos de las prácticas efectivamente desarrolladas en el aula ni de los sentidos atribuidos por quienes participan de la propuesta. En este marco, los hallazgos presentados deben entenderse como resultados provisorios que serán triangulados con </w:t>
      </w:r>
      <w:r w:rsidRPr="004D1525">
        <w:rPr>
          <w:rFonts w:ascii="Times New Roman" w:hAnsi="Times New Roman" w:cs="Times New Roman"/>
          <w:lang w:val="es-AR"/>
        </w:rPr>
        <w:lastRenderedPageBreak/>
        <w:t>otros materiales ya producidos por el equipo de investigación</w:t>
      </w:r>
      <w:r w:rsidRPr="00874054">
        <w:rPr>
          <w:rStyle w:val="Refdenotaalpie"/>
          <w:rFonts w:ascii="Times New Roman" w:hAnsi="Times New Roman" w:cs="Times New Roman"/>
          <w:lang w:val="es-AR"/>
        </w:rPr>
        <w:footnoteReference w:id="3"/>
      </w:r>
      <w:r w:rsidRPr="004D1525">
        <w:rPr>
          <w:rFonts w:ascii="Times New Roman" w:hAnsi="Times New Roman" w:cs="Times New Roman"/>
          <w:lang w:val="es-AR"/>
        </w:rPr>
        <w:t>, particularmente entrevistas realizadas a docentes y encuestas administradas a estudiantes. Esa articulación permitirá complejizar el análisis y explorar posibles convergencias, tensiones o desajustes entre los documentos curriculares, las decisiones didácticas y las experiencias formativas.</w:t>
      </w:r>
    </w:p>
    <w:p w14:paraId="5D3833BF" w14:textId="6BB9A012"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Finalmente, consideramos que este trabajo realiza aportes en distintos niveles. En el campo de la alfabetización académica, contribuye a problematizar los procesos mediante los cuales las propuestas de enseñanza de la escritura pueden desplazarse desde modelos remediales hacia formas situadas y disciplinares. Para el Trabajo Social, aporta evidencia sobre una dimensión todavía escasamente explorada: el lugar de las prácticas de lectura y escritura en la construcción de la formación profesional</w:t>
      </w:r>
      <w:r w:rsidRPr="00874054">
        <w:rPr>
          <w:rFonts w:ascii="Times New Roman" w:hAnsi="Times New Roman" w:cs="Times New Roman"/>
          <w:lang w:val="es-AR"/>
        </w:rPr>
        <w:t>, sobre todo aquellas asociadas al registro como género reflexivo que permite materializar la adquisición de conocimientos durante la formación</w:t>
      </w:r>
      <w:r w:rsidRPr="004D1525">
        <w:rPr>
          <w:rFonts w:ascii="Times New Roman" w:hAnsi="Times New Roman" w:cs="Times New Roman"/>
          <w:lang w:val="es-AR"/>
        </w:rPr>
        <w:t xml:space="preserve">. </w:t>
      </w:r>
      <w:r w:rsidRPr="00874054">
        <w:rPr>
          <w:rFonts w:ascii="Times New Roman" w:hAnsi="Times New Roman" w:cs="Times New Roman"/>
          <w:lang w:val="es-AR"/>
        </w:rPr>
        <w:t>Por último, p</w:t>
      </w:r>
      <w:r w:rsidRPr="004D1525">
        <w:rPr>
          <w:rFonts w:ascii="Times New Roman" w:hAnsi="Times New Roman" w:cs="Times New Roman"/>
          <w:lang w:val="es-AR"/>
        </w:rPr>
        <w:t>ara la didáctica universitaria, ofrece herramientas para pensar las transformaciones curriculares no como procesos de sustitución entre modelos, sino como reconfiguraciones complejas, atravesadas por tradiciones, negociaciones institucionales y nuevas preguntas pedagógicas.</w:t>
      </w:r>
    </w:p>
    <w:p w14:paraId="502618BA" w14:textId="6AF1BD79" w:rsidR="004D1525" w:rsidRPr="004D1525" w:rsidRDefault="004D1525" w:rsidP="00874054">
      <w:pPr>
        <w:spacing w:after="0" w:line="240" w:lineRule="auto"/>
        <w:jc w:val="both"/>
        <w:rPr>
          <w:rFonts w:ascii="Times New Roman" w:hAnsi="Times New Roman" w:cs="Times New Roman"/>
          <w:lang w:val="es-AR"/>
        </w:rPr>
      </w:pPr>
      <w:r w:rsidRPr="004D1525">
        <w:rPr>
          <w:rFonts w:ascii="Times New Roman" w:hAnsi="Times New Roman" w:cs="Times New Roman"/>
          <w:lang w:val="es-AR"/>
        </w:rPr>
        <w:t xml:space="preserve">En este escenario, quedan abiertos algunos interrogantes que exceden el caso analizado: ¿qué condiciones institucionales favorecen la </w:t>
      </w:r>
      <w:proofErr w:type="spellStart"/>
      <w:r w:rsidRPr="004D1525">
        <w:rPr>
          <w:rFonts w:ascii="Times New Roman" w:hAnsi="Times New Roman" w:cs="Times New Roman"/>
          <w:lang w:val="es-AR"/>
        </w:rPr>
        <w:t>disciplinarización</w:t>
      </w:r>
      <w:proofErr w:type="spellEnd"/>
      <w:r w:rsidRPr="004D1525">
        <w:rPr>
          <w:rFonts w:ascii="Times New Roman" w:hAnsi="Times New Roman" w:cs="Times New Roman"/>
          <w:lang w:val="es-AR"/>
        </w:rPr>
        <w:t xml:space="preserve"> de la enseñanza de la escritura en la universidad? ¿Cómo se articulan las perspectivas sobre literacidades disciplinares con las trayectorias y saberes de los equipos docentes? ¿Qué efectos tienen estas transformaciones sobre las experiencias de lectura, escritura y afiliación académica del estudiantado? </w:t>
      </w:r>
      <w:r w:rsidR="0051591D">
        <w:rPr>
          <w:rFonts w:ascii="Times New Roman" w:hAnsi="Times New Roman" w:cs="Times New Roman"/>
          <w:lang w:val="es-AR"/>
        </w:rPr>
        <w:t>M</w:t>
      </w:r>
      <w:r w:rsidRPr="004D1525">
        <w:rPr>
          <w:rFonts w:ascii="Times New Roman" w:hAnsi="Times New Roman" w:cs="Times New Roman"/>
          <w:lang w:val="es-AR"/>
        </w:rPr>
        <w:t>ás ampliamente, ¿qué implica enseñar a escribir cuando escribir constituye, al mismo tiempo, una forma de aprender, intervenir y producir profesión?</w:t>
      </w:r>
      <w:r w:rsidR="0051591D">
        <w:rPr>
          <w:rFonts w:ascii="Times New Roman" w:hAnsi="Times New Roman" w:cs="Times New Roman"/>
          <w:lang w:val="es-AR"/>
        </w:rPr>
        <w:t xml:space="preserve"> </w:t>
      </w:r>
      <w:r w:rsidR="00522FE2" w:rsidRPr="00522FE2">
        <w:rPr>
          <w:rFonts w:ascii="Times New Roman" w:hAnsi="Times New Roman" w:cs="Times New Roman"/>
          <w:lang w:val="es-AR"/>
        </w:rPr>
        <w:t xml:space="preserve">Y para finalizar, un último interrogante: ¿qué transformaciones habilita —y cuáles tensiona— el desplazamiento desde modelos propedéuticos hacia perspectivas de alfabetización académica y </w:t>
      </w:r>
      <w:proofErr w:type="spellStart"/>
      <w:r w:rsidR="00522FE2" w:rsidRPr="00522FE2">
        <w:rPr>
          <w:rFonts w:ascii="Times New Roman" w:hAnsi="Times New Roman" w:cs="Times New Roman"/>
          <w:lang w:val="es-AR"/>
        </w:rPr>
        <w:t>literacidades</w:t>
      </w:r>
      <w:proofErr w:type="spellEnd"/>
      <w:r w:rsidR="00522FE2" w:rsidRPr="00522FE2">
        <w:rPr>
          <w:rFonts w:ascii="Times New Roman" w:hAnsi="Times New Roman" w:cs="Times New Roman"/>
          <w:lang w:val="es-AR"/>
        </w:rPr>
        <w:t xml:space="preserve"> disciplinares?</w:t>
      </w:r>
    </w:p>
    <w:p w14:paraId="544B704F" w14:textId="77777777" w:rsidR="00BC236F" w:rsidRPr="0051591D" w:rsidRDefault="00BC236F" w:rsidP="00874054">
      <w:pPr>
        <w:spacing w:after="0" w:line="240" w:lineRule="auto"/>
        <w:jc w:val="both"/>
        <w:rPr>
          <w:rFonts w:ascii="Times New Roman" w:hAnsi="Times New Roman" w:cs="Times New Roman"/>
          <w:lang w:val="es-AR"/>
        </w:rPr>
      </w:pPr>
    </w:p>
    <w:p w14:paraId="39B57161" w14:textId="6E8ACDEE" w:rsidR="005F3B2E" w:rsidRDefault="005F3B2E" w:rsidP="00874054">
      <w:pPr>
        <w:spacing w:after="0" w:line="240" w:lineRule="auto"/>
        <w:jc w:val="both"/>
        <w:rPr>
          <w:rFonts w:ascii="Times New Roman" w:hAnsi="Times New Roman" w:cs="Times New Roman"/>
          <w:b/>
          <w:bCs/>
        </w:rPr>
      </w:pPr>
      <w:r w:rsidRPr="00874054">
        <w:rPr>
          <w:rFonts w:ascii="Times New Roman" w:hAnsi="Times New Roman" w:cs="Times New Roman"/>
          <w:b/>
          <w:bCs/>
        </w:rPr>
        <w:t xml:space="preserve">Referencias Bibliográficas </w:t>
      </w:r>
    </w:p>
    <w:p w14:paraId="348804D1"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 xml:space="preserve">Bazerman, C., Bonini, A. y Figueiredo, D. (Eds.). </w:t>
      </w:r>
      <w:r w:rsidRPr="0051591D">
        <w:rPr>
          <w:rFonts w:ascii="Times New Roman" w:eastAsia="Times New Roman" w:hAnsi="Times New Roman" w:cs="Times New Roman"/>
          <w:bCs/>
          <w:lang w:val="en-US" w:eastAsia="es-ES"/>
        </w:rPr>
        <w:t xml:space="preserve">(2005). Genre in a changing world. </w:t>
      </w:r>
      <w:r w:rsidRPr="00985A31">
        <w:rPr>
          <w:rFonts w:ascii="Times New Roman" w:eastAsia="Times New Roman" w:hAnsi="Times New Roman" w:cs="Times New Roman"/>
          <w:bCs/>
          <w:lang w:eastAsia="es-ES"/>
        </w:rPr>
        <w:t>Parlor Press.</w:t>
      </w:r>
    </w:p>
    <w:p w14:paraId="612D86E3" w14:textId="77777777" w:rsidR="00985A31" w:rsidRPr="00985A31" w:rsidRDefault="00985A31" w:rsidP="00985A31">
      <w:pPr>
        <w:spacing w:after="0" w:line="240" w:lineRule="auto"/>
        <w:ind w:left="709" w:hanging="709"/>
        <w:rPr>
          <w:rFonts w:ascii="Times New Roman" w:hAnsi="Times New Roman" w:cs="Times New Roman"/>
          <w:sz w:val="22"/>
          <w:szCs w:val="22"/>
        </w:rPr>
      </w:pPr>
      <w:r w:rsidRPr="00985A31">
        <w:rPr>
          <w:rFonts w:ascii="Times New Roman" w:hAnsi="Times New Roman" w:cs="Times New Roman"/>
        </w:rPr>
        <w:t xml:space="preserve">Bórtoli, P. (2020). Alfabetización académica en el campo de la Licenciatura en Trabajo Social: exploración de las prácticas de lectura y escritura. </w:t>
      </w:r>
      <w:r w:rsidRPr="00985A31">
        <w:rPr>
          <w:rFonts w:ascii="Times New Roman" w:hAnsi="Times New Roman" w:cs="Times New Roman"/>
          <w:i/>
          <w:iCs/>
        </w:rPr>
        <w:t>Escenarios</w:t>
      </w:r>
      <w:r w:rsidRPr="00985A31">
        <w:rPr>
          <w:rFonts w:ascii="Times New Roman" w:hAnsi="Times New Roman" w:cs="Times New Roman"/>
        </w:rPr>
        <w:t>, 33 (21), pp. 1-12. https://revistas.unlp.edu.ar/escenarios/article/view/12404/11218</w:t>
      </w:r>
    </w:p>
    <w:p w14:paraId="2A9C9ED0" w14:textId="106AC54A"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Bórtoli,  P</w:t>
      </w:r>
      <w:r>
        <w:rPr>
          <w:rFonts w:ascii="Times New Roman" w:eastAsia="Times New Roman" w:hAnsi="Times New Roman" w:cs="Times New Roman"/>
          <w:bCs/>
          <w:lang w:eastAsia="es-ES"/>
        </w:rPr>
        <w:t>.</w:t>
      </w:r>
      <w:r w:rsidRPr="00985A31">
        <w:rPr>
          <w:rFonts w:ascii="Times New Roman" w:eastAsia="Times New Roman" w:hAnsi="Times New Roman" w:cs="Times New Roman"/>
          <w:bCs/>
          <w:lang w:eastAsia="es-ES"/>
        </w:rPr>
        <w:t xml:space="preserve">  (2022).  Las  prácticas  de  escritura  en  la  formación  profesional  en  Trabajo Social: Cuaderno de Campo, Registro e Informe Social. </w:t>
      </w:r>
      <w:r w:rsidRPr="00985A31">
        <w:rPr>
          <w:rFonts w:ascii="Times New Roman" w:eastAsia="Times New Roman" w:hAnsi="Times New Roman" w:cs="Times New Roman"/>
          <w:bCs/>
          <w:i/>
          <w:iCs/>
          <w:lang w:eastAsia="es-ES"/>
        </w:rPr>
        <w:t>Revista Rihumso</w:t>
      </w:r>
      <w:r w:rsidRPr="00985A31">
        <w:rPr>
          <w:rFonts w:ascii="Times New Roman" w:eastAsia="Times New Roman" w:hAnsi="Times New Roman" w:cs="Times New Roman"/>
          <w:bCs/>
          <w:lang w:eastAsia="es-ES"/>
        </w:rPr>
        <w:t xml:space="preserve">, 22(11), 45-63. </w:t>
      </w:r>
      <w:r w:rsidR="00E54139">
        <w:fldChar w:fldCharType="begin"/>
      </w:r>
      <w:r w:rsidR="00E54139">
        <w:instrText xml:space="preserve"> HYPERLINK "https://rihumso.unlam.edu.ar/index.php/humanida-des/article/view/281/3</w:instrText>
      </w:r>
      <w:r w:rsidR="00E54139">
        <w:instrText xml:space="preserve">88" </w:instrText>
      </w:r>
      <w:r w:rsidR="00E54139">
        <w:fldChar w:fldCharType="separate"/>
      </w:r>
      <w:r w:rsidRPr="00985A31">
        <w:rPr>
          <w:rStyle w:val="Hipervnculo"/>
          <w:rFonts w:ascii="Times New Roman" w:eastAsia="Times New Roman" w:hAnsi="Times New Roman" w:cs="Times New Roman"/>
          <w:bCs/>
          <w:lang w:eastAsia="es-ES"/>
        </w:rPr>
        <w:t>https://rihumso.unlam.edu.ar/index.php/humanida-des/article/view/281/388</w:t>
      </w:r>
      <w:r w:rsidR="00E54139">
        <w:rPr>
          <w:rStyle w:val="Hipervnculo"/>
          <w:rFonts w:ascii="Times New Roman" w:eastAsia="Times New Roman" w:hAnsi="Times New Roman" w:cs="Times New Roman"/>
          <w:bCs/>
          <w:lang w:eastAsia="es-ES"/>
        </w:rPr>
        <w:fldChar w:fldCharType="end"/>
      </w:r>
    </w:p>
    <w:p w14:paraId="55855E10" w14:textId="5D17B11D"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Bórtoli, P</w:t>
      </w:r>
      <w:r>
        <w:rPr>
          <w:rFonts w:ascii="Times New Roman" w:eastAsia="Times New Roman" w:hAnsi="Times New Roman" w:cs="Times New Roman"/>
          <w:bCs/>
          <w:lang w:eastAsia="es-ES"/>
        </w:rPr>
        <w:t>.</w:t>
      </w:r>
      <w:r w:rsidRPr="00985A31">
        <w:rPr>
          <w:rFonts w:ascii="Times New Roman" w:eastAsia="Times New Roman" w:hAnsi="Times New Roman" w:cs="Times New Roman"/>
          <w:bCs/>
          <w:lang w:eastAsia="es-ES"/>
        </w:rPr>
        <w:t xml:space="preserve"> y Carlino, P</w:t>
      </w:r>
      <w:r>
        <w:rPr>
          <w:rFonts w:ascii="Times New Roman" w:eastAsia="Times New Roman" w:hAnsi="Times New Roman" w:cs="Times New Roman"/>
          <w:bCs/>
          <w:lang w:eastAsia="es-ES"/>
        </w:rPr>
        <w:t>.</w:t>
      </w:r>
      <w:r w:rsidRPr="00985A31">
        <w:rPr>
          <w:rFonts w:ascii="Times New Roman" w:eastAsia="Times New Roman" w:hAnsi="Times New Roman" w:cs="Times New Roman"/>
          <w:bCs/>
          <w:lang w:eastAsia="es-ES"/>
        </w:rPr>
        <w:t xml:space="preserve"> (2023). La enseñanza de la escritura en el campo del Trabajo Social. Relevamiento de investigaciones. Revista Cuadernos de Trabajo Social. Universidad Complutense de Madrid. Bórtoli y Farías 2025</w:t>
      </w:r>
    </w:p>
    <w:p w14:paraId="7876771B"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t>Bórtoli, P., y Giribuela, W. (2023). Formación académica e intervención profesional: : prácticas de escritura en Trabajo Social. </w:t>
      </w:r>
      <w:r w:rsidRPr="00985A31">
        <w:rPr>
          <w:rFonts w:ascii="Times New Roman" w:hAnsi="Times New Roman" w:cs="Times New Roman"/>
          <w:i/>
          <w:iCs/>
        </w:rPr>
        <w:t>Cátedra Paralela</w:t>
      </w:r>
      <w:r w:rsidRPr="00985A31">
        <w:rPr>
          <w:rFonts w:ascii="Times New Roman" w:hAnsi="Times New Roman" w:cs="Times New Roman"/>
        </w:rPr>
        <w:t xml:space="preserve">, (22), 57–81. </w:t>
      </w:r>
      <w:hyperlink r:id="rId8" w:history="1">
        <w:r w:rsidRPr="00985A31">
          <w:rPr>
            <w:rStyle w:val="Hipervnculo"/>
            <w:rFonts w:ascii="Times New Roman" w:hAnsi="Times New Roman" w:cs="Times New Roman"/>
          </w:rPr>
          <w:t>https://doi.org/10.35305/cp.vi22.374</w:t>
        </w:r>
      </w:hyperlink>
    </w:p>
    <w:p w14:paraId="73C44B34"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lastRenderedPageBreak/>
        <w:t xml:space="preserve">Carlino, P. (2005). </w:t>
      </w:r>
      <w:r w:rsidRPr="00985A31">
        <w:rPr>
          <w:rFonts w:ascii="Times New Roman" w:hAnsi="Times New Roman" w:cs="Times New Roman"/>
          <w:i/>
          <w:iCs/>
        </w:rPr>
        <w:t>Escribir, leer y aprender en la universidad. Una introducción a la alfabetización académica</w:t>
      </w:r>
      <w:r w:rsidRPr="00985A31">
        <w:rPr>
          <w:rFonts w:ascii="Times New Roman" w:hAnsi="Times New Roman" w:cs="Times New Roman"/>
        </w:rPr>
        <w:t xml:space="preserve">. Fondo de Cultura Económica. </w:t>
      </w:r>
    </w:p>
    <w:p w14:paraId="4C860898"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t xml:space="preserve">Carlino, P. (2013). Alfabetización Académica diez años después. </w:t>
      </w:r>
      <w:r w:rsidRPr="00985A31">
        <w:rPr>
          <w:rFonts w:ascii="Times New Roman" w:hAnsi="Times New Roman" w:cs="Times New Roman"/>
          <w:i/>
          <w:iCs/>
        </w:rPr>
        <w:t>Revista Mexicana de Investigación Educativa</w:t>
      </w:r>
      <w:r w:rsidRPr="00985A31">
        <w:rPr>
          <w:rFonts w:ascii="Times New Roman" w:hAnsi="Times New Roman" w:cs="Times New Roman"/>
        </w:rPr>
        <w:t xml:space="preserve">, 18(57), 355-381. https://www.redalyc.org/articulo.oa?id=140/14025774003 </w:t>
      </w:r>
    </w:p>
    <w:p w14:paraId="4D048F0D"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 xml:space="preserve">Cordero Carpio, G. y Carlino, P. (2019). El análisis de la actividad docente: un medio para reflexionar sobre el uso epistémico de la escritura en una asignatura de ingeniería. En C. Bazerman, B. Gonzalez Pinzón, D. Russell, P. Rogers, L. Peña, E. Narváez, P. Carlino, M. Castelló y M. Tapia (Ed.) </w:t>
      </w:r>
      <w:r w:rsidRPr="00985A31">
        <w:rPr>
          <w:rFonts w:ascii="Times New Roman" w:eastAsia="Times New Roman" w:hAnsi="Times New Roman" w:cs="Times New Roman"/>
          <w:bCs/>
          <w:i/>
          <w:iCs/>
          <w:lang w:eastAsia="es-ES"/>
        </w:rPr>
        <w:t>Conocer la escritura: investigación más allá de las fronteras / Knowing Writing: Writing Research Ac.</w:t>
      </w:r>
      <w:r w:rsidRPr="00985A31">
        <w:rPr>
          <w:rFonts w:ascii="Times New Roman" w:eastAsia="Times New Roman" w:hAnsi="Times New Roman" w:cs="Times New Roman"/>
          <w:bCs/>
          <w:lang w:eastAsia="es-ES"/>
        </w:rPr>
        <w:t xml:space="preserve"> Universidad Javeriana y WAC Clearinghouse, 349-370.</w:t>
      </w:r>
    </w:p>
    <w:p w14:paraId="42F0CBC6"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lang w:eastAsia="es-ES"/>
        </w:rPr>
        <w:t xml:space="preserve">Gerbaudo, A. (2016). </w:t>
      </w:r>
      <w:r w:rsidRPr="00985A31">
        <w:rPr>
          <w:rFonts w:ascii="Times New Roman" w:eastAsia="Times New Roman" w:hAnsi="Times New Roman" w:cs="Times New Roman"/>
          <w:i/>
          <w:iCs/>
          <w:lang w:eastAsia="es-ES"/>
        </w:rPr>
        <w:t>Políticas de exhumación. Las clases de los críticos en la universidad Argentina de la posdictadura (1984−1986).</w:t>
      </w:r>
      <w:r w:rsidRPr="00985A31">
        <w:rPr>
          <w:rFonts w:ascii="Times New Roman" w:eastAsia="Times New Roman" w:hAnsi="Times New Roman" w:cs="Times New Roman"/>
          <w:lang w:eastAsia="es-ES"/>
        </w:rPr>
        <w:t xml:space="preserve"> Santa Fe: Universidad Nacional del Litoral/Universidad Nacional de General Sarmiento.</w:t>
      </w:r>
    </w:p>
    <w:p w14:paraId="2AC653E8"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51591D">
        <w:rPr>
          <w:rFonts w:ascii="Times New Roman" w:eastAsia="Times New Roman" w:hAnsi="Times New Roman" w:cs="Times New Roman"/>
          <w:bCs/>
          <w:lang w:val="en-US" w:eastAsia="es-ES"/>
        </w:rPr>
        <w:t xml:space="preserve">Lea, M. y Street, B. (2006). The Academic Literacies Model: theory and Applications. </w:t>
      </w:r>
      <w:r w:rsidRPr="00985A31">
        <w:rPr>
          <w:rFonts w:ascii="Times New Roman" w:eastAsia="Times New Roman" w:hAnsi="Times New Roman" w:cs="Times New Roman"/>
          <w:bCs/>
          <w:i/>
          <w:iCs/>
          <w:lang w:eastAsia="es-ES"/>
        </w:rPr>
        <w:t>Theory into Practice</w:t>
      </w:r>
      <w:r w:rsidRPr="00985A31">
        <w:rPr>
          <w:rFonts w:ascii="Times New Roman" w:eastAsia="Times New Roman" w:hAnsi="Times New Roman" w:cs="Times New Roman"/>
          <w:bCs/>
          <w:lang w:eastAsia="es-ES"/>
        </w:rPr>
        <w:t xml:space="preserve">, 45(4), 368-377. </w:t>
      </w:r>
      <w:r w:rsidR="00E54139">
        <w:fldChar w:fldCharType="begin"/>
      </w:r>
      <w:r w:rsidR="00E54139">
        <w:instrText xml:space="preserve"> HYPERLINK "http://www.jstor.org/stable/4007</w:instrText>
      </w:r>
      <w:r w:rsidR="00E54139">
        <w:instrText xml:space="preserve">1622" </w:instrText>
      </w:r>
      <w:r w:rsidR="00E54139">
        <w:fldChar w:fldCharType="separate"/>
      </w:r>
      <w:r w:rsidRPr="00985A31">
        <w:rPr>
          <w:rStyle w:val="Hipervnculo"/>
          <w:rFonts w:ascii="Times New Roman" w:eastAsia="Times New Roman" w:hAnsi="Times New Roman" w:cs="Times New Roman"/>
          <w:bCs/>
          <w:lang w:eastAsia="es-ES"/>
        </w:rPr>
        <w:t>http://www.jstor.org/stable/40071622</w:t>
      </w:r>
      <w:r w:rsidR="00E54139">
        <w:rPr>
          <w:rStyle w:val="Hipervnculo"/>
          <w:rFonts w:ascii="Times New Roman" w:eastAsia="Times New Roman" w:hAnsi="Times New Roman" w:cs="Times New Roman"/>
          <w:bCs/>
          <w:lang w:eastAsia="es-ES"/>
        </w:rPr>
        <w:fldChar w:fldCharType="end"/>
      </w:r>
    </w:p>
    <w:p w14:paraId="158DB11E"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 xml:space="preserve">Marucco, M. (2013). ¿Por qué los docentes universitarios debemos enseñar a leer y a escribir a nuestros alumnos?. </w:t>
      </w:r>
      <w:r w:rsidRPr="00985A31">
        <w:rPr>
          <w:rFonts w:ascii="Times New Roman" w:eastAsia="Times New Roman" w:hAnsi="Times New Roman" w:cs="Times New Roman"/>
          <w:bCs/>
          <w:i/>
          <w:iCs/>
          <w:lang w:eastAsia="es-ES"/>
        </w:rPr>
        <w:t>Revista Electrónica de Didáctica en Educación Superior</w:t>
      </w:r>
      <w:r w:rsidRPr="00985A31">
        <w:rPr>
          <w:rFonts w:ascii="Times New Roman" w:eastAsia="Times New Roman" w:hAnsi="Times New Roman" w:cs="Times New Roman"/>
          <w:bCs/>
          <w:lang w:eastAsia="es-ES"/>
        </w:rPr>
        <w:t>, 11, 1-7.</w:t>
      </w:r>
    </w:p>
    <w:p w14:paraId="77D08A76"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t xml:space="preserve">Molina Natera, V.; López-Gil, K. (2020). Estado de la cuestión de los centros y programas de escritura en Latinoamérica. </w:t>
      </w:r>
      <w:r w:rsidRPr="00985A31">
        <w:rPr>
          <w:rFonts w:ascii="Times New Roman" w:hAnsi="Times New Roman" w:cs="Times New Roman"/>
          <w:i/>
          <w:iCs/>
        </w:rPr>
        <w:t>Revista Colombiana de Educación</w:t>
      </w:r>
      <w:r w:rsidRPr="00985A31">
        <w:rPr>
          <w:rFonts w:ascii="Times New Roman" w:hAnsi="Times New Roman" w:cs="Times New Roman"/>
        </w:rPr>
        <w:t xml:space="preserve">, 78 (1), 97-120. </w:t>
      </w:r>
      <w:hyperlink r:id="rId9" w:history="1">
        <w:r w:rsidRPr="00985A31">
          <w:rPr>
            <w:rStyle w:val="Hipervnculo"/>
            <w:rFonts w:ascii="Times New Roman" w:hAnsi="Times New Roman" w:cs="Times New Roman"/>
          </w:rPr>
          <w:t>https://doi.org/10.17227/rce.num78-8066</w:t>
        </w:r>
      </w:hyperlink>
      <w:r w:rsidRPr="00985A31">
        <w:rPr>
          <w:rFonts w:ascii="Times New Roman" w:hAnsi="Times New Roman" w:cs="Times New Roman"/>
        </w:rPr>
        <w:t xml:space="preserve"> </w:t>
      </w:r>
    </w:p>
    <w:p w14:paraId="165CC469"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t>Moretti, M. y Bórtoli, P. (2026): “Las dimensiones del Trabajo Social y su relación con la escritura”. Apunte de cátedra Taller de Lectura y Producción de Textos Académicos de la Licenciatura en Trabajo Social (FCJS- UNL).</w:t>
      </w:r>
    </w:p>
    <w:p w14:paraId="7FE7A737" w14:textId="77777777" w:rsidR="00985A31" w:rsidRPr="00985A31" w:rsidRDefault="00985A31" w:rsidP="00985A31">
      <w:pPr>
        <w:spacing w:after="0" w:line="240" w:lineRule="auto"/>
        <w:ind w:left="709" w:hanging="709"/>
        <w:jc w:val="both"/>
        <w:rPr>
          <w:rFonts w:ascii="Times New Roman" w:eastAsia="Times New Roman" w:hAnsi="Times New Roman" w:cs="Times New Roman"/>
          <w:bCs/>
          <w:lang w:eastAsia="es-ES"/>
        </w:rPr>
      </w:pPr>
      <w:r w:rsidRPr="00985A31">
        <w:rPr>
          <w:rFonts w:ascii="Times New Roman" w:eastAsia="Times New Roman" w:hAnsi="Times New Roman" w:cs="Times New Roman"/>
          <w:bCs/>
          <w:lang w:eastAsia="es-ES"/>
        </w:rPr>
        <w:t xml:space="preserve">Natale, L. y Stagnaro, D. (Org.) (2018). </w:t>
      </w:r>
      <w:r w:rsidRPr="00985A31">
        <w:rPr>
          <w:rFonts w:ascii="Times New Roman" w:eastAsia="Times New Roman" w:hAnsi="Times New Roman" w:cs="Times New Roman"/>
          <w:bCs/>
          <w:i/>
          <w:iCs/>
          <w:lang w:eastAsia="es-ES"/>
        </w:rPr>
        <w:t>La lectura y la escritura en las disciplinas: lineamientos para su enseñanza</w:t>
      </w:r>
      <w:r w:rsidRPr="00985A31">
        <w:rPr>
          <w:rFonts w:ascii="Times New Roman" w:eastAsia="Times New Roman" w:hAnsi="Times New Roman" w:cs="Times New Roman"/>
          <w:bCs/>
          <w:lang w:eastAsia="es-ES"/>
        </w:rPr>
        <w:t>. Universidad Nacional de General Sarmiento.</w:t>
      </w:r>
    </w:p>
    <w:p w14:paraId="7506D639" w14:textId="77777777" w:rsidR="00985A31" w:rsidRPr="0051591D" w:rsidRDefault="00985A31" w:rsidP="00985A31">
      <w:pPr>
        <w:spacing w:after="0" w:line="240" w:lineRule="auto"/>
        <w:ind w:left="709" w:hanging="709"/>
        <w:jc w:val="both"/>
        <w:rPr>
          <w:rFonts w:ascii="Times New Roman" w:eastAsia="Times New Roman" w:hAnsi="Times New Roman" w:cs="Times New Roman"/>
          <w:bCs/>
          <w:lang w:val="en-US" w:eastAsia="es-ES"/>
        </w:rPr>
      </w:pPr>
      <w:r w:rsidRPr="00985A31">
        <w:rPr>
          <w:rFonts w:ascii="Times New Roman" w:eastAsia="Times New Roman" w:hAnsi="Times New Roman" w:cs="Times New Roman"/>
          <w:bCs/>
          <w:lang w:eastAsia="es-ES"/>
        </w:rPr>
        <w:t xml:space="preserve">Ochsner, R. y Fowler, J. (2004). </w:t>
      </w:r>
      <w:r w:rsidRPr="0051591D">
        <w:rPr>
          <w:rFonts w:ascii="Times New Roman" w:eastAsia="Times New Roman" w:hAnsi="Times New Roman" w:cs="Times New Roman"/>
          <w:bCs/>
          <w:lang w:val="en-US" w:eastAsia="es-ES"/>
        </w:rPr>
        <w:t xml:space="preserve">Playing Devil's Advocate: Evaluating the Literature of the WAC/WID Movement. </w:t>
      </w:r>
      <w:r w:rsidRPr="0051591D">
        <w:rPr>
          <w:rFonts w:ascii="Times New Roman" w:eastAsia="Times New Roman" w:hAnsi="Times New Roman" w:cs="Times New Roman"/>
          <w:bCs/>
          <w:i/>
          <w:iCs/>
          <w:lang w:val="en-US" w:eastAsia="es-ES"/>
        </w:rPr>
        <w:t>Review of Educational Research</w:t>
      </w:r>
      <w:r w:rsidRPr="0051591D">
        <w:rPr>
          <w:rFonts w:ascii="Times New Roman" w:eastAsia="Times New Roman" w:hAnsi="Times New Roman" w:cs="Times New Roman"/>
          <w:bCs/>
          <w:lang w:val="en-US" w:eastAsia="es-ES"/>
        </w:rPr>
        <w:t>, 74, 117-140.</w:t>
      </w:r>
    </w:p>
    <w:p w14:paraId="2255429E" w14:textId="77777777" w:rsidR="00985A31" w:rsidRPr="0051591D" w:rsidRDefault="00985A31" w:rsidP="00985A31">
      <w:pPr>
        <w:spacing w:after="0" w:line="240" w:lineRule="auto"/>
        <w:ind w:left="709" w:hanging="709"/>
        <w:jc w:val="both"/>
        <w:rPr>
          <w:rFonts w:ascii="Times New Roman" w:hAnsi="Times New Roman" w:cs="Times New Roman"/>
          <w:lang w:val="en-US"/>
        </w:rPr>
      </w:pPr>
      <w:r w:rsidRPr="0051591D">
        <w:rPr>
          <w:rFonts w:ascii="Times New Roman" w:hAnsi="Times New Roman" w:cs="Times New Roman"/>
          <w:lang w:val="en-US"/>
        </w:rPr>
        <w:t xml:space="preserve">Russell, D. R. (2002). </w:t>
      </w:r>
      <w:r w:rsidRPr="0051591D">
        <w:rPr>
          <w:rFonts w:ascii="Times New Roman" w:hAnsi="Times New Roman" w:cs="Times New Roman"/>
          <w:i/>
          <w:iCs/>
          <w:lang w:val="en-US"/>
        </w:rPr>
        <w:t>Writing in the academic disciplines: A curricular history</w:t>
      </w:r>
      <w:r w:rsidRPr="0051591D">
        <w:rPr>
          <w:rFonts w:ascii="Times New Roman" w:hAnsi="Times New Roman" w:cs="Times New Roman"/>
          <w:lang w:val="en-US"/>
        </w:rPr>
        <w:t xml:space="preserve"> (2.ª </w:t>
      </w:r>
      <w:proofErr w:type="gramStart"/>
      <w:r w:rsidRPr="0051591D">
        <w:rPr>
          <w:rFonts w:ascii="Times New Roman" w:hAnsi="Times New Roman" w:cs="Times New Roman"/>
          <w:lang w:val="en-US"/>
        </w:rPr>
        <w:t>ed</w:t>
      </w:r>
      <w:proofErr w:type="gramEnd"/>
      <w:r w:rsidRPr="0051591D">
        <w:rPr>
          <w:rFonts w:ascii="Times New Roman" w:hAnsi="Times New Roman" w:cs="Times New Roman"/>
          <w:lang w:val="en-US"/>
        </w:rPr>
        <w:t>.). National Council of Teachers of English.</w:t>
      </w:r>
    </w:p>
    <w:p w14:paraId="3BE96F41" w14:textId="77777777" w:rsidR="00985A31" w:rsidRPr="0051591D" w:rsidRDefault="00985A31" w:rsidP="00985A31">
      <w:pPr>
        <w:spacing w:after="0" w:line="240" w:lineRule="auto"/>
        <w:ind w:left="709" w:hanging="709"/>
        <w:jc w:val="both"/>
        <w:rPr>
          <w:rFonts w:ascii="Times New Roman" w:hAnsi="Times New Roman" w:cs="Times New Roman"/>
          <w:lang w:val="en-US"/>
        </w:rPr>
      </w:pPr>
      <w:proofErr w:type="spellStart"/>
      <w:r w:rsidRPr="0051591D">
        <w:rPr>
          <w:rFonts w:ascii="Times New Roman" w:hAnsi="Times New Roman" w:cs="Times New Roman"/>
          <w:lang w:val="en-US"/>
        </w:rPr>
        <w:t>Thaiss</w:t>
      </w:r>
      <w:proofErr w:type="spellEnd"/>
      <w:r w:rsidRPr="0051591D">
        <w:rPr>
          <w:rFonts w:ascii="Times New Roman" w:hAnsi="Times New Roman" w:cs="Times New Roman"/>
          <w:lang w:val="en-US"/>
        </w:rPr>
        <w:t xml:space="preserve"> C.; </w:t>
      </w:r>
      <w:proofErr w:type="spellStart"/>
      <w:r w:rsidRPr="0051591D">
        <w:rPr>
          <w:rFonts w:ascii="Times New Roman" w:hAnsi="Times New Roman" w:cs="Times New Roman"/>
          <w:lang w:val="en-US"/>
        </w:rPr>
        <w:t>Bräuer</w:t>
      </w:r>
      <w:proofErr w:type="spellEnd"/>
      <w:r w:rsidRPr="0051591D">
        <w:rPr>
          <w:rFonts w:ascii="Times New Roman" w:hAnsi="Times New Roman" w:cs="Times New Roman"/>
          <w:lang w:val="en-US"/>
        </w:rPr>
        <w:t xml:space="preserve">, G.; Carlino, P.; </w:t>
      </w:r>
      <w:proofErr w:type="spellStart"/>
      <w:r w:rsidRPr="0051591D">
        <w:rPr>
          <w:rFonts w:ascii="Times New Roman" w:hAnsi="Times New Roman" w:cs="Times New Roman"/>
          <w:lang w:val="en-US"/>
        </w:rPr>
        <w:t>Ganobcsik</w:t>
      </w:r>
      <w:proofErr w:type="spellEnd"/>
      <w:r w:rsidRPr="0051591D">
        <w:rPr>
          <w:rFonts w:ascii="Times New Roman" w:hAnsi="Times New Roman" w:cs="Times New Roman"/>
          <w:lang w:val="en-US"/>
        </w:rPr>
        <w:t xml:space="preserve">-Williams, L. y </w:t>
      </w:r>
      <w:proofErr w:type="spellStart"/>
      <w:r w:rsidRPr="0051591D">
        <w:rPr>
          <w:rFonts w:ascii="Times New Roman" w:hAnsi="Times New Roman" w:cs="Times New Roman"/>
          <w:lang w:val="en-US"/>
        </w:rPr>
        <w:t>Aparna</w:t>
      </w:r>
      <w:proofErr w:type="spellEnd"/>
      <w:r w:rsidRPr="0051591D">
        <w:rPr>
          <w:rFonts w:ascii="Times New Roman" w:hAnsi="Times New Roman" w:cs="Times New Roman"/>
          <w:lang w:val="en-US"/>
        </w:rPr>
        <w:t xml:space="preserve"> Sinha (Eds.). (2012). Writing Programs Worldwide: Profiles of Academic Writing in Many Places. </w:t>
      </w:r>
      <w:r w:rsidRPr="0051591D">
        <w:rPr>
          <w:rFonts w:ascii="Times New Roman" w:hAnsi="Times New Roman" w:cs="Times New Roman"/>
          <w:i/>
          <w:iCs/>
          <w:lang w:val="en-US"/>
        </w:rPr>
        <w:t>Perspectives on Writing</w:t>
      </w:r>
      <w:r w:rsidRPr="0051591D">
        <w:rPr>
          <w:rFonts w:ascii="Times New Roman" w:hAnsi="Times New Roman" w:cs="Times New Roman"/>
          <w:lang w:val="en-US"/>
        </w:rPr>
        <w:t xml:space="preserve">. The WAC Parlor Press. </w:t>
      </w:r>
      <w:proofErr w:type="gramStart"/>
      <w:r w:rsidRPr="0051591D">
        <w:rPr>
          <w:rFonts w:ascii="Times New Roman" w:hAnsi="Times New Roman" w:cs="Times New Roman"/>
          <w:lang w:val="en-US"/>
        </w:rPr>
        <w:t>http</w:t>
      </w:r>
      <w:proofErr w:type="gramEnd"/>
      <w:r w:rsidRPr="0051591D">
        <w:rPr>
          <w:rFonts w:ascii="Times New Roman" w:hAnsi="Times New Roman" w:cs="Times New Roman"/>
          <w:lang w:val="en-US"/>
        </w:rPr>
        <w:t xml:space="preserve"> s://wac.colostate.edu/books/perspectives/wpww/</w:t>
      </w:r>
    </w:p>
    <w:p w14:paraId="055DF1E0" w14:textId="77777777" w:rsidR="00985A31" w:rsidRPr="00985A31" w:rsidRDefault="00985A31" w:rsidP="00985A31">
      <w:pPr>
        <w:spacing w:after="0" w:line="240" w:lineRule="auto"/>
        <w:ind w:left="709" w:hanging="709"/>
        <w:jc w:val="both"/>
        <w:rPr>
          <w:rFonts w:ascii="Times New Roman" w:hAnsi="Times New Roman" w:cs="Times New Roman"/>
        </w:rPr>
      </w:pPr>
      <w:r w:rsidRPr="0051591D">
        <w:rPr>
          <w:rFonts w:ascii="Times New Roman" w:hAnsi="Times New Roman" w:cs="Times New Roman"/>
          <w:lang w:val="en-US"/>
        </w:rPr>
        <w:t xml:space="preserve"> </w:t>
      </w:r>
      <w:r w:rsidRPr="00985A31">
        <w:rPr>
          <w:rFonts w:ascii="Times New Roman" w:hAnsi="Times New Roman" w:cs="Times New Roman"/>
        </w:rPr>
        <w:t xml:space="preserve">Valles, M. S. (1999). </w:t>
      </w:r>
      <w:r w:rsidRPr="00985A31">
        <w:rPr>
          <w:rFonts w:ascii="Times New Roman" w:hAnsi="Times New Roman" w:cs="Times New Roman"/>
          <w:i/>
          <w:iCs/>
        </w:rPr>
        <w:t>Técnicas cualitativas de investigación social: Reflexión metodológica y práctica profesional</w:t>
      </w:r>
      <w:r w:rsidRPr="00985A31">
        <w:rPr>
          <w:rFonts w:ascii="Times New Roman" w:hAnsi="Times New Roman" w:cs="Times New Roman"/>
        </w:rPr>
        <w:t>. Editorial Síntesis.</w:t>
      </w:r>
    </w:p>
    <w:p w14:paraId="0014C903" w14:textId="77777777" w:rsidR="00985A31" w:rsidRPr="00985A31" w:rsidRDefault="00985A31" w:rsidP="00985A31">
      <w:pPr>
        <w:spacing w:after="0" w:line="240" w:lineRule="auto"/>
        <w:ind w:left="709" w:hanging="709"/>
        <w:jc w:val="both"/>
        <w:rPr>
          <w:rFonts w:ascii="Times New Roman" w:hAnsi="Times New Roman" w:cs="Times New Roman"/>
        </w:rPr>
      </w:pPr>
      <w:r w:rsidRPr="00985A31">
        <w:rPr>
          <w:rFonts w:ascii="Times New Roman" w:hAnsi="Times New Roman" w:cs="Times New Roman"/>
        </w:rPr>
        <w:t xml:space="preserve">Williams, R. (1981). </w:t>
      </w:r>
      <w:r w:rsidRPr="00985A31">
        <w:rPr>
          <w:rFonts w:ascii="Times New Roman" w:hAnsi="Times New Roman" w:cs="Times New Roman"/>
          <w:i/>
          <w:iCs/>
        </w:rPr>
        <w:t>Marxismo y literatura</w:t>
      </w:r>
      <w:r w:rsidRPr="00985A31">
        <w:rPr>
          <w:rFonts w:ascii="Times New Roman" w:hAnsi="Times New Roman" w:cs="Times New Roman"/>
        </w:rPr>
        <w:t xml:space="preserve"> (Trad. P. Di Masso). Ediciones Península.</w:t>
      </w:r>
    </w:p>
    <w:p w14:paraId="692B1315" w14:textId="77777777" w:rsidR="00985A31" w:rsidRPr="00874054" w:rsidRDefault="00985A31" w:rsidP="00874054">
      <w:pPr>
        <w:spacing w:after="0" w:line="240" w:lineRule="auto"/>
        <w:jc w:val="both"/>
        <w:rPr>
          <w:rFonts w:ascii="Times New Roman" w:hAnsi="Times New Roman" w:cs="Times New Roman"/>
          <w:b/>
          <w:bCs/>
        </w:rPr>
      </w:pPr>
    </w:p>
    <w:p w14:paraId="23CA62C6" w14:textId="77777777" w:rsidR="00C802F5" w:rsidRPr="00874054" w:rsidRDefault="00C802F5" w:rsidP="00874054">
      <w:pPr>
        <w:spacing w:after="0" w:line="240" w:lineRule="auto"/>
        <w:jc w:val="both"/>
        <w:rPr>
          <w:rFonts w:ascii="Times New Roman" w:hAnsi="Times New Roman" w:cs="Times New Roman"/>
        </w:rPr>
      </w:pPr>
    </w:p>
    <w:p w14:paraId="7E83515B" w14:textId="252C7399" w:rsidR="001923DC" w:rsidRPr="00874054" w:rsidRDefault="001923DC" w:rsidP="00874054">
      <w:pPr>
        <w:spacing w:after="0" w:line="240" w:lineRule="auto"/>
        <w:jc w:val="both"/>
        <w:rPr>
          <w:rFonts w:ascii="Times New Roman" w:hAnsi="Times New Roman" w:cs="Times New Roman"/>
          <w:lang w:val="pt-BR"/>
        </w:rPr>
      </w:pPr>
    </w:p>
    <w:sectPr w:rsidR="001923DC" w:rsidRPr="00874054"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FEFAB" w14:textId="77777777" w:rsidR="00E54139" w:rsidRPr="00BA642E" w:rsidRDefault="00E54139" w:rsidP="00C802F5">
      <w:pPr>
        <w:spacing w:after="0" w:line="240" w:lineRule="auto"/>
      </w:pPr>
      <w:r w:rsidRPr="00BA642E">
        <w:separator/>
      </w:r>
    </w:p>
  </w:endnote>
  <w:endnote w:type="continuationSeparator" w:id="0">
    <w:p w14:paraId="38E946F5" w14:textId="77777777" w:rsidR="00E54139" w:rsidRPr="00BA642E" w:rsidRDefault="00E5413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B490C" w14:textId="77777777" w:rsidR="00E54139" w:rsidRPr="00BA642E" w:rsidRDefault="00E54139" w:rsidP="00C802F5">
      <w:pPr>
        <w:spacing w:after="0" w:line="240" w:lineRule="auto"/>
      </w:pPr>
      <w:r w:rsidRPr="00BA642E">
        <w:separator/>
      </w:r>
    </w:p>
  </w:footnote>
  <w:footnote w:type="continuationSeparator" w:id="0">
    <w:p w14:paraId="3B38A866" w14:textId="77777777" w:rsidR="00E54139" w:rsidRPr="00BA642E" w:rsidRDefault="00E54139" w:rsidP="00C802F5">
      <w:pPr>
        <w:spacing w:after="0" w:line="240" w:lineRule="auto"/>
      </w:pPr>
      <w:r w:rsidRPr="00BA642E">
        <w:continuationSeparator/>
      </w:r>
    </w:p>
  </w:footnote>
  <w:footnote w:id="1">
    <w:p w14:paraId="1F6D55D5" w14:textId="7E629F09" w:rsidR="00482664" w:rsidRPr="00482664" w:rsidRDefault="00482664" w:rsidP="00482664">
      <w:pPr>
        <w:pStyle w:val="Textonotapie"/>
        <w:jc w:val="both"/>
        <w:rPr>
          <w:rFonts w:ascii="Times New Roman" w:hAnsi="Times New Roman" w:cs="Times New Roman"/>
          <w:lang w:val="es-ES"/>
        </w:rPr>
      </w:pPr>
      <w:r w:rsidRPr="00482664">
        <w:rPr>
          <w:rStyle w:val="Refdenotaalpie"/>
          <w:rFonts w:ascii="Times New Roman" w:hAnsi="Times New Roman" w:cs="Times New Roman"/>
        </w:rPr>
        <w:footnoteRef/>
      </w:r>
      <w:r w:rsidRPr="00482664">
        <w:rPr>
          <w:rFonts w:ascii="Times New Roman" w:hAnsi="Times New Roman" w:cs="Times New Roman"/>
        </w:rPr>
        <w:t xml:space="preserve"> El “Taller de Lectura y Producción de Textos académicos” es parte del primer ciclo de la carrera de Licenciatura en Trabajo Social de la Facultad de Ciencias Jurídicas y Sociales (UNL). Dicho Taller integra el área de Formación General de la carrera y se ubica en el primer año, con una carga horaria total de 60 horas. La formación general está considerada como aquella que el estudiantado universitario debe adquirir necesariamente al finalizar el nivel de grado.</w:t>
      </w:r>
    </w:p>
  </w:footnote>
  <w:footnote w:id="2">
    <w:p w14:paraId="11B03D5F" w14:textId="77777777" w:rsidR="00C5422C" w:rsidRPr="00C5422C" w:rsidRDefault="00C5422C" w:rsidP="00C5422C">
      <w:pPr>
        <w:pStyle w:val="Textonotapie"/>
        <w:jc w:val="both"/>
        <w:rPr>
          <w:rFonts w:ascii="Times New Roman" w:hAnsi="Times New Roman" w:cs="Times New Roman"/>
          <w:lang w:val="es-ES"/>
        </w:rPr>
      </w:pPr>
      <w:r w:rsidRPr="00C5422C">
        <w:rPr>
          <w:rStyle w:val="Refdenotaalpie"/>
          <w:rFonts w:ascii="Times New Roman" w:hAnsi="Times New Roman" w:cs="Times New Roman"/>
        </w:rPr>
        <w:footnoteRef/>
      </w:r>
      <w:r w:rsidRPr="00C5422C">
        <w:rPr>
          <w:rFonts w:ascii="Times New Roman" w:hAnsi="Times New Roman" w:cs="Times New Roman"/>
        </w:rPr>
        <w:t xml:space="preserve"> Acerca del marco metodológico, es importante mencionar que la autor</w:t>
      </w:r>
      <w:r>
        <w:rPr>
          <w:rFonts w:ascii="Times New Roman" w:hAnsi="Times New Roman" w:cs="Times New Roman"/>
        </w:rPr>
        <w:t>a</w:t>
      </w:r>
      <w:r w:rsidRPr="00C5422C">
        <w:rPr>
          <w:rFonts w:ascii="Times New Roman" w:hAnsi="Times New Roman" w:cs="Times New Roman"/>
        </w:rPr>
        <w:t xml:space="preserve"> del presente artículo participó activamente en el diseño y desarrollo del espacio curricular analizado durante los dos últimos períodos estudiados. En este sentido, el trabajo incorpora una dimensión reflexiva orientada a objetivar las decisiones pedagógicas y curriculares involucradas en las transformaciones reconstruidas, procurando desplazar la experiencia individual hacia un análisis sistemático de las configuraciones didácticas y discursivas del taller.</w:t>
      </w:r>
    </w:p>
  </w:footnote>
  <w:footnote w:id="3">
    <w:p w14:paraId="71C2E828" w14:textId="79003F95" w:rsidR="004D1525" w:rsidRPr="002D49AA" w:rsidRDefault="004D1525" w:rsidP="004D1525">
      <w:pPr>
        <w:pStyle w:val="Textonotapie"/>
        <w:jc w:val="both"/>
        <w:rPr>
          <w:rFonts w:ascii="Times New Roman" w:hAnsi="Times New Roman" w:cs="Times New Roman"/>
          <w:lang w:val="es-AR"/>
        </w:rPr>
      </w:pPr>
      <w:r w:rsidRPr="002D49AA">
        <w:rPr>
          <w:rStyle w:val="Refdenotaalpie"/>
          <w:rFonts w:ascii="Times New Roman" w:hAnsi="Times New Roman" w:cs="Times New Roman"/>
        </w:rPr>
        <w:footnoteRef/>
      </w:r>
      <w:r w:rsidRPr="002D49AA">
        <w:rPr>
          <w:rFonts w:ascii="Times New Roman" w:hAnsi="Times New Roman" w:cs="Times New Roman"/>
        </w:rPr>
        <w:t xml:space="preserve"> </w:t>
      </w:r>
      <w:r w:rsidRPr="002D49AA">
        <w:rPr>
          <w:rFonts w:ascii="Times New Roman" w:hAnsi="Times New Roman" w:cs="Times New Roman"/>
          <w:lang w:val="es-ES"/>
        </w:rPr>
        <w:t xml:space="preserve">Nos referimos al Proyecto CAI+D (2024) </w:t>
      </w:r>
      <w:r w:rsidRPr="002D49AA">
        <w:rPr>
          <w:rFonts w:ascii="Times New Roman" w:hAnsi="Times New Roman" w:cs="Times New Roman"/>
          <w:lang w:val="es-AR"/>
        </w:rPr>
        <w:t>“Alfabetización académica en la universidad: prácticas de lectura y escritura en la formación en Trabajo Social”, de la facultad de Ciencias Jurídicas y Sociales de la Universidad Nacional del Litoral y dirigido por la Dra. Pamela Bórtoli.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B5BBA"/>
    <w:multiLevelType w:val="multilevel"/>
    <w:tmpl w:val="5E3A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01D2C"/>
    <w:multiLevelType w:val="multilevel"/>
    <w:tmpl w:val="BE34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F16EB0"/>
    <w:multiLevelType w:val="multilevel"/>
    <w:tmpl w:val="958A7BB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94F6721"/>
    <w:multiLevelType w:val="hybridMultilevel"/>
    <w:tmpl w:val="6E26000E"/>
    <w:lvl w:ilvl="0" w:tplc="4672155A">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7642E3D"/>
    <w:multiLevelType w:val="multilevel"/>
    <w:tmpl w:val="4B0C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F174DD"/>
    <w:multiLevelType w:val="multilevel"/>
    <w:tmpl w:val="2336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11390D"/>
    <w:multiLevelType w:val="multilevel"/>
    <w:tmpl w:val="AE76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1A1C43"/>
    <w:rsid w:val="001B4156"/>
    <w:rsid w:val="001D0B68"/>
    <w:rsid w:val="001E7D93"/>
    <w:rsid w:val="002327C3"/>
    <w:rsid w:val="002D49AA"/>
    <w:rsid w:val="00312392"/>
    <w:rsid w:val="004040C0"/>
    <w:rsid w:val="00433CC5"/>
    <w:rsid w:val="00437E9C"/>
    <w:rsid w:val="00482664"/>
    <w:rsid w:val="004D1525"/>
    <w:rsid w:val="0051591D"/>
    <w:rsid w:val="00522FE2"/>
    <w:rsid w:val="005464F1"/>
    <w:rsid w:val="00550766"/>
    <w:rsid w:val="00570FE6"/>
    <w:rsid w:val="005F36AE"/>
    <w:rsid w:val="005F3B2E"/>
    <w:rsid w:val="00701F64"/>
    <w:rsid w:val="007832A7"/>
    <w:rsid w:val="007B5B5F"/>
    <w:rsid w:val="007D233B"/>
    <w:rsid w:val="0085070B"/>
    <w:rsid w:val="0086364F"/>
    <w:rsid w:val="00874054"/>
    <w:rsid w:val="008E798D"/>
    <w:rsid w:val="00985A31"/>
    <w:rsid w:val="009E2128"/>
    <w:rsid w:val="009E56B3"/>
    <w:rsid w:val="00A04A12"/>
    <w:rsid w:val="00A17247"/>
    <w:rsid w:val="00BA642E"/>
    <w:rsid w:val="00BC236F"/>
    <w:rsid w:val="00BC4383"/>
    <w:rsid w:val="00C5422C"/>
    <w:rsid w:val="00C802F5"/>
    <w:rsid w:val="00C96B2C"/>
    <w:rsid w:val="00CC04C1"/>
    <w:rsid w:val="00D843EC"/>
    <w:rsid w:val="00E54139"/>
    <w:rsid w:val="00E87056"/>
    <w:rsid w:val="00EF51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E87056"/>
    <w:rPr>
      <w:sz w:val="16"/>
      <w:szCs w:val="16"/>
    </w:rPr>
  </w:style>
  <w:style w:type="paragraph" w:styleId="Textocomentario">
    <w:name w:val="annotation text"/>
    <w:basedOn w:val="Normal"/>
    <w:link w:val="TextocomentarioCar"/>
    <w:uiPriority w:val="99"/>
    <w:semiHidden/>
    <w:unhideWhenUsed/>
    <w:rsid w:val="00E870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7056"/>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E87056"/>
    <w:rPr>
      <w:b/>
      <w:bCs/>
    </w:rPr>
  </w:style>
  <w:style w:type="character" w:customStyle="1" w:styleId="AsuntodelcomentarioCar">
    <w:name w:val="Asunto del comentario Car"/>
    <w:basedOn w:val="TextocomentarioCar"/>
    <w:link w:val="Asuntodelcomentario"/>
    <w:uiPriority w:val="99"/>
    <w:semiHidden/>
    <w:rsid w:val="00E87056"/>
    <w:rPr>
      <w:b/>
      <w:bCs/>
      <w:sz w:val="20"/>
      <w:szCs w:val="20"/>
      <w:lang w:val="es-419"/>
    </w:rPr>
  </w:style>
  <w:style w:type="paragraph" w:styleId="NormalWeb">
    <w:name w:val="Normal (Web)"/>
    <w:basedOn w:val="Normal"/>
    <w:uiPriority w:val="99"/>
    <w:unhideWhenUsed/>
    <w:rsid w:val="00433CC5"/>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table" w:styleId="Tablaconcuadrcula">
    <w:name w:val="Table Grid"/>
    <w:basedOn w:val="Tablanormal"/>
    <w:uiPriority w:val="39"/>
    <w:rsid w:val="00433CC5"/>
    <w:pPr>
      <w:spacing w:after="0" w:line="240" w:lineRule="auto"/>
    </w:pPr>
    <w:rPr>
      <w:kern w:val="0"/>
      <w:sz w:val="22"/>
      <w:szCs w:val="22"/>
      <w:lang w:val="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unhideWhenUsed/>
    <w:rsid w:val="00433CC5"/>
    <w:pPr>
      <w:spacing w:after="0" w:line="240" w:lineRule="auto"/>
    </w:pPr>
    <w:rPr>
      <w:kern w:val="0"/>
      <w:sz w:val="20"/>
      <w:szCs w:val="20"/>
      <w:lang w:val="es-ES"/>
      <w14:ligatures w14:val="none"/>
    </w:rPr>
  </w:style>
  <w:style w:type="character" w:customStyle="1" w:styleId="TextonotaalfinalCar">
    <w:name w:val="Texto nota al final Car"/>
    <w:basedOn w:val="Fuentedeprrafopredeter"/>
    <w:link w:val="Textonotaalfinal"/>
    <w:uiPriority w:val="99"/>
    <w:rsid w:val="00433CC5"/>
    <w:rPr>
      <w:kern w:val="0"/>
      <w:sz w:val="20"/>
      <w:szCs w:val="20"/>
      <w:lang w:val="es-ES"/>
      <w14:ligatures w14:val="none"/>
    </w:rPr>
  </w:style>
  <w:style w:type="character" w:styleId="Refdenotaalfinal">
    <w:name w:val="endnote reference"/>
    <w:basedOn w:val="Fuentedeprrafopredeter"/>
    <w:uiPriority w:val="99"/>
    <w:semiHidden/>
    <w:unhideWhenUsed/>
    <w:rsid w:val="00433CC5"/>
    <w:rPr>
      <w:vertAlign w:val="superscript"/>
    </w:rPr>
  </w:style>
  <w:style w:type="character" w:styleId="Textoennegrita">
    <w:name w:val="Strong"/>
    <w:basedOn w:val="Fuentedeprrafopredeter"/>
    <w:uiPriority w:val="22"/>
    <w:qFormat/>
    <w:rsid w:val="00433CC5"/>
    <w:rPr>
      <w:b/>
      <w:bCs/>
    </w:rPr>
  </w:style>
  <w:style w:type="paragraph" w:styleId="Textonotapie">
    <w:name w:val="footnote text"/>
    <w:basedOn w:val="Normal"/>
    <w:link w:val="TextonotapieCar"/>
    <w:uiPriority w:val="99"/>
    <w:semiHidden/>
    <w:unhideWhenUsed/>
    <w:rsid w:val="00C542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5422C"/>
    <w:rPr>
      <w:sz w:val="20"/>
      <w:szCs w:val="20"/>
      <w:lang w:val="es-419"/>
    </w:rPr>
  </w:style>
  <w:style w:type="character" w:styleId="Refdenotaalpie">
    <w:name w:val="footnote reference"/>
    <w:basedOn w:val="Fuentedeprrafopredeter"/>
    <w:uiPriority w:val="99"/>
    <w:semiHidden/>
    <w:unhideWhenUsed/>
    <w:rsid w:val="00C54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305/cp.vi22.3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7227/rce.num78-80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0A4B-2331-4689-AC6F-4F91A5C7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8656</Words>
  <Characters>47610</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Cuenta Microsoft</cp:lastModifiedBy>
  <cp:revision>3</cp:revision>
  <dcterms:created xsi:type="dcterms:W3CDTF">2026-07-01T17:33:00Z</dcterms:created>
  <dcterms:modified xsi:type="dcterms:W3CDTF">2026-07-02T01:56:00Z</dcterms:modified>
</cp:coreProperties>
</file>