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DB3483" w14:textId="77777777" w:rsidR="00C802F5" w:rsidRPr="00006BA5" w:rsidRDefault="00C802F5" w:rsidP="00156A90">
      <w:pPr>
        <w:spacing w:after="0"/>
        <w:jc w:val="center"/>
        <w:rPr>
          <w:rFonts w:ascii="Times New Roman" w:hAnsi="Times New Roman" w:cs="Times New Roman"/>
        </w:rPr>
      </w:pPr>
    </w:p>
    <w:p w14:paraId="310F725A" w14:textId="77777777" w:rsidR="005B228D" w:rsidRPr="005B228D" w:rsidRDefault="005B228D" w:rsidP="00156A90">
      <w:pPr>
        <w:spacing w:after="0"/>
        <w:jc w:val="center"/>
        <w:rPr>
          <w:rFonts w:ascii="Times New Roman" w:hAnsi="Times New Roman" w:cs="Times New Roman"/>
          <w:b/>
          <w:bCs/>
          <w:lang w:val="es-PY"/>
        </w:rPr>
      </w:pPr>
      <w:r w:rsidRPr="005B228D">
        <w:rPr>
          <w:rFonts w:ascii="Times New Roman" w:hAnsi="Times New Roman" w:cs="Times New Roman"/>
          <w:b/>
          <w:bCs/>
          <w:lang w:val="es-PY"/>
        </w:rPr>
        <w:t>LA FORMACIÓN INVESTIGATIVA EN CIENCIAS ECONÓMICAS: PERCEPCIONES DOCENTES, DESAFÍOS CURRICULARES Y CAMINOS DE MEJORA</w:t>
      </w:r>
    </w:p>
    <w:p w14:paraId="43C49479" w14:textId="77777777" w:rsidR="005F3B2E" w:rsidRPr="00006BA5" w:rsidRDefault="005F3B2E" w:rsidP="00156A90">
      <w:pPr>
        <w:spacing w:after="0"/>
        <w:jc w:val="center"/>
        <w:rPr>
          <w:rFonts w:ascii="Times New Roman" w:hAnsi="Times New Roman" w:cs="Times New Roman"/>
          <w:lang w:val="es-PY"/>
        </w:rPr>
      </w:pPr>
    </w:p>
    <w:p w14:paraId="2430A36C" w14:textId="60EB5456" w:rsidR="005B228D" w:rsidRPr="005B228D" w:rsidRDefault="005B228D" w:rsidP="00156A90">
      <w:pPr>
        <w:spacing w:after="0" w:line="240" w:lineRule="auto"/>
        <w:jc w:val="right"/>
        <w:rPr>
          <w:rFonts w:ascii="Times New Roman" w:hAnsi="Times New Roman" w:cs="Times New Roman"/>
        </w:rPr>
      </w:pPr>
      <w:r w:rsidRPr="005B228D">
        <w:rPr>
          <w:rFonts w:ascii="Times New Roman" w:hAnsi="Times New Roman" w:cs="Times New Roman"/>
        </w:rPr>
        <w:t>Ojeda de Segovia</w:t>
      </w:r>
      <w:r w:rsidRPr="00006BA5">
        <w:rPr>
          <w:rFonts w:ascii="Times New Roman" w:hAnsi="Times New Roman" w:cs="Times New Roman"/>
        </w:rPr>
        <w:t xml:space="preserve">, </w:t>
      </w:r>
      <w:r w:rsidRPr="005B228D">
        <w:rPr>
          <w:rFonts w:ascii="Times New Roman" w:hAnsi="Times New Roman" w:cs="Times New Roman"/>
        </w:rPr>
        <w:t>Maxima Mariela</w:t>
      </w:r>
    </w:p>
    <w:p w14:paraId="78FA3714" w14:textId="77777777" w:rsidR="005B228D" w:rsidRPr="005B228D" w:rsidRDefault="005B228D" w:rsidP="00156A90">
      <w:pPr>
        <w:spacing w:after="0" w:line="240" w:lineRule="auto"/>
        <w:jc w:val="right"/>
        <w:rPr>
          <w:rFonts w:ascii="Times New Roman" w:hAnsi="Times New Roman" w:cs="Times New Roman"/>
        </w:rPr>
      </w:pPr>
      <w:r w:rsidRPr="005B228D">
        <w:rPr>
          <w:rFonts w:ascii="Times New Roman" w:hAnsi="Times New Roman" w:cs="Times New Roman"/>
        </w:rPr>
        <w:t xml:space="preserve">Universidad Nacional del Este </w:t>
      </w:r>
    </w:p>
    <w:p w14:paraId="75CA3E8B" w14:textId="6ACE492A" w:rsidR="005B228D" w:rsidRPr="00006BA5" w:rsidRDefault="00835384" w:rsidP="00156A90">
      <w:pPr>
        <w:spacing w:after="0" w:line="240" w:lineRule="auto"/>
        <w:jc w:val="right"/>
        <w:rPr>
          <w:rStyle w:val="Hipervnculo"/>
          <w:rFonts w:ascii="Times New Roman" w:hAnsi="Times New Roman" w:cs="Times New Roman"/>
        </w:rPr>
      </w:pPr>
      <w:hyperlink r:id="rId8" w:history="1">
        <w:r w:rsidR="005B228D" w:rsidRPr="005B228D">
          <w:rPr>
            <w:rStyle w:val="Hipervnculo"/>
            <w:rFonts w:ascii="Times New Roman" w:hAnsi="Times New Roman" w:cs="Times New Roman"/>
          </w:rPr>
          <w:t>maxima.ojeda@fceune.edu.py</w:t>
        </w:r>
      </w:hyperlink>
    </w:p>
    <w:p w14:paraId="39894D95" w14:textId="77777777" w:rsidR="005B228D" w:rsidRPr="00006BA5" w:rsidRDefault="005B228D" w:rsidP="00156A90">
      <w:pPr>
        <w:spacing w:after="0" w:line="240" w:lineRule="auto"/>
        <w:jc w:val="right"/>
        <w:rPr>
          <w:rStyle w:val="Hipervnculo"/>
          <w:rFonts w:ascii="Times New Roman" w:hAnsi="Times New Roman" w:cs="Times New Roman"/>
        </w:rPr>
      </w:pPr>
    </w:p>
    <w:p w14:paraId="0E58C790" w14:textId="6FB38062" w:rsidR="005B228D" w:rsidRPr="005B228D" w:rsidRDefault="005B228D" w:rsidP="00156A90">
      <w:pPr>
        <w:spacing w:after="0" w:line="240" w:lineRule="auto"/>
        <w:jc w:val="right"/>
        <w:rPr>
          <w:rFonts w:ascii="Times New Roman" w:hAnsi="Times New Roman" w:cs="Times New Roman"/>
        </w:rPr>
      </w:pPr>
      <w:r w:rsidRPr="005B228D">
        <w:rPr>
          <w:rFonts w:ascii="Times New Roman" w:hAnsi="Times New Roman" w:cs="Times New Roman"/>
        </w:rPr>
        <w:t>Arce Bazán</w:t>
      </w:r>
      <w:r w:rsidRPr="00006BA5">
        <w:rPr>
          <w:rFonts w:ascii="Times New Roman" w:hAnsi="Times New Roman" w:cs="Times New Roman"/>
        </w:rPr>
        <w:t xml:space="preserve">, </w:t>
      </w:r>
      <w:r w:rsidRPr="005B228D">
        <w:rPr>
          <w:rFonts w:ascii="Times New Roman" w:hAnsi="Times New Roman" w:cs="Times New Roman"/>
        </w:rPr>
        <w:t xml:space="preserve">Mirna </w:t>
      </w:r>
    </w:p>
    <w:p w14:paraId="7EECA9DD" w14:textId="77777777" w:rsidR="005B228D" w:rsidRPr="005B228D" w:rsidRDefault="005B228D" w:rsidP="00156A90">
      <w:pPr>
        <w:spacing w:after="0" w:line="240" w:lineRule="auto"/>
        <w:jc w:val="right"/>
        <w:rPr>
          <w:rFonts w:ascii="Times New Roman" w:hAnsi="Times New Roman" w:cs="Times New Roman"/>
          <w:lang w:val="es-PY"/>
        </w:rPr>
      </w:pPr>
      <w:r w:rsidRPr="005B228D">
        <w:rPr>
          <w:rFonts w:ascii="Times New Roman" w:hAnsi="Times New Roman" w:cs="Times New Roman"/>
        </w:rPr>
        <w:t>Universidad Nacional del Este</w:t>
      </w:r>
      <w:r w:rsidRPr="005B228D">
        <w:rPr>
          <w:rFonts w:ascii="Times New Roman" w:hAnsi="Times New Roman" w:cs="Times New Roman"/>
          <w:lang w:val="es-PY"/>
        </w:rPr>
        <w:t xml:space="preserve"> </w:t>
      </w:r>
    </w:p>
    <w:p w14:paraId="583D7939" w14:textId="77777777" w:rsidR="005B228D" w:rsidRPr="005B228D" w:rsidRDefault="00835384" w:rsidP="00156A90">
      <w:pPr>
        <w:spacing w:after="0" w:line="240" w:lineRule="auto"/>
        <w:jc w:val="right"/>
        <w:rPr>
          <w:rFonts w:ascii="Times New Roman" w:hAnsi="Times New Roman" w:cs="Times New Roman"/>
        </w:rPr>
      </w:pPr>
      <w:hyperlink r:id="rId9" w:history="1">
        <w:r w:rsidR="005B228D" w:rsidRPr="005B228D">
          <w:rPr>
            <w:rStyle w:val="Hipervnculo"/>
            <w:rFonts w:ascii="Times New Roman" w:hAnsi="Times New Roman" w:cs="Times New Roman"/>
          </w:rPr>
          <w:t>mirna.arce@fceune.edu.py</w:t>
        </w:r>
      </w:hyperlink>
      <w:r w:rsidR="005B228D" w:rsidRPr="005B228D">
        <w:rPr>
          <w:rFonts w:ascii="Times New Roman" w:hAnsi="Times New Roman" w:cs="Times New Roman"/>
        </w:rPr>
        <w:t xml:space="preserve"> </w:t>
      </w:r>
    </w:p>
    <w:p w14:paraId="640847CC" w14:textId="77777777" w:rsidR="005F3B2E" w:rsidRPr="00006BA5" w:rsidRDefault="005F3B2E" w:rsidP="00156A90">
      <w:pPr>
        <w:spacing w:after="0" w:line="240" w:lineRule="auto"/>
        <w:jc w:val="right"/>
        <w:rPr>
          <w:rFonts w:ascii="Times New Roman" w:hAnsi="Times New Roman" w:cs="Times New Roman"/>
        </w:rPr>
      </w:pPr>
    </w:p>
    <w:p w14:paraId="14493602" w14:textId="3AFE7B6F" w:rsidR="005B228D" w:rsidRPr="00006BA5" w:rsidRDefault="00C802F5" w:rsidP="00156A90">
      <w:pPr>
        <w:tabs>
          <w:tab w:val="center" w:pos="4252"/>
          <w:tab w:val="right" w:pos="8504"/>
        </w:tabs>
        <w:spacing w:after="0" w:line="240" w:lineRule="auto"/>
        <w:rPr>
          <w:rFonts w:ascii="Times New Roman" w:hAnsi="Times New Roman" w:cs="Times New Roman"/>
        </w:rPr>
      </w:pPr>
      <w:r w:rsidRPr="00006BA5">
        <w:rPr>
          <w:rFonts w:ascii="Times New Roman" w:hAnsi="Times New Roman" w:cs="Times New Roman"/>
        </w:rPr>
        <w:tab/>
      </w:r>
      <w:r w:rsidRPr="00006BA5">
        <w:rPr>
          <w:rFonts w:ascii="Times New Roman" w:hAnsi="Times New Roman" w:cs="Times New Roman"/>
        </w:rPr>
        <w:tab/>
      </w:r>
      <w:r w:rsidR="005B228D" w:rsidRPr="00006BA5">
        <w:rPr>
          <w:rFonts w:ascii="Times New Roman" w:hAnsi="Times New Roman" w:cs="Times New Roman"/>
        </w:rPr>
        <w:t>Samudio Alcaraz, Sandra Leticia</w:t>
      </w:r>
    </w:p>
    <w:p w14:paraId="57A9B02F" w14:textId="77777777" w:rsidR="005B228D" w:rsidRPr="005B228D" w:rsidRDefault="005B228D" w:rsidP="00156A90">
      <w:pPr>
        <w:tabs>
          <w:tab w:val="center" w:pos="4252"/>
          <w:tab w:val="right" w:pos="8504"/>
        </w:tabs>
        <w:spacing w:after="0" w:line="240" w:lineRule="auto"/>
        <w:jc w:val="right"/>
        <w:rPr>
          <w:rFonts w:ascii="Times New Roman" w:hAnsi="Times New Roman" w:cs="Times New Roman"/>
        </w:rPr>
      </w:pPr>
      <w:r w:rsidRPr="005B228D">
        <w:rPr>
          <w:rFonts w:ascii="Times New Roman" w:hAnsi="Times New Roman" w:cs="Times New Roman"/>
        </w:rPr>
        <w:t xml:space="preserve">Universidad Nacional del Este </w:t>
      </w:r>
    </w:p>
    <w:p w14:paraId="23D8E387" w14:textId="4FD226AB" w:rsidR="005B228D" w:rsidRPr="00006BA5" w:rsidRDefault="00835384" w:rsidP="00156A90">
      <w:pPr>
        <w:tabs>
          <w:tab w:val="center" w:pos="4252"/>
          <w:tab w:val="right" w:pos="8504"/>
        </w:tabs>
        <w:spacing w:after="0" w:line="240" w:lineRule="auto"/>
        <w:jc w:val="right"/>
        <w:rPr>
          <w:rStyle w:val="Hipervnculo"/>
          <w:rFonts w:ascii="Times New Roman" w:hAnsi="Times New Roman" w:cs="Times New Roman"/>
        </w:rPr>
      </w:pPr>
      <w:hyperlink r:id="rId10" w:history="1">
        <w:r w:rsidR="005B228D" w:rsidRPr="005B228D">
          <w:rPr>
            <w:rStyle w:val="Hipervnculo"/>
            <w:rFonts w:ascii="Times New Roman" w:hAnsi="Times New Roman" w:cs="Times New Roman"/>
          </w:rPr>
          <w:t>sandrasamudio59@gmail.com</w:t>
        </w:r>
      </w:hyperlink>
    </w:p>
    <w:p w14:paraId="4C2243B0" w14:textId="77777777" w:rsidR="005B228D" w:rsidRPr="005B228D" w:rsidRDefault="005B228D" w:rsidP="00156A90">
      <w:pPr>
        <w:tabs>
          <w:tab w:val="center" w:pos="4252"/>
          <w:tab w:val="right" w:pos="8504"/>
        </w:tabs>
        <w:spacing w:after="0" w:line="240" w:lineRule="auto"/>
        <w:jc w:val="right"/>
        <w:rPr>
          <w:rFonts w:ascii="Times New Roman" w:hAnsi="Times New Roman" w:cs="Times New Roman"/>
        </w:rPr>
      </w:pPr>
    </w:p>
    <w:p w14:paraId="3D73DB11" w14:textId="316BEBFE" w:rsidR="005F3B2E" w:rsidRPr="00006BA5" w:rsidRDefault="005F3B2E" w:rsidP="00156A90">
      <w:pPr>
        <w:tabs>
          <w:tab w:val="center" w:pos="4252"/>
          <w:tab w:val="right" w:pos="8504"/>
        </w:tabs>
        <w:spacing w:after="0" w:line="240" w:lineRule="auto"/>
        <w:rPr>
          <w:rFonts w:ascii="Times New Roman" w:hAnsi="Times New Roman" w:cs="Times New Roman"/>
        </w:rPr>
      </w:pPr>
    </w:p>
    <w:p w14:paraId="709F53D6" w14:textId="77777777" w:rsidR="006E2DC0" w:rsidRPr="006E2DC0" w:rsidRDefault="00BA642E" w:rsidP="006E2DC0">
      <w:pPr>
        <w:spacing w:after="0" w:line="240" w:lineRule="auto"/>
        <w:jc w:val="both"/>
        <w:rPr>
          <w:rFonts w:ascii="Times New Roman" w:hAnsi="Times New Roman" w:cs="Times New Roman"/>
          <w:bCs/>
          <w:lang w:val="es-PY"/>
        </w:rPr>
      </w:pPr>
      <w:r w:rsidRPr="00006BA5">
        <w:rPr>
          <w:rFonts w:ascii="Times New Roman" w:hAnsi="Times New Roman" w:cs="Times New Roman"/>
          <w:b/>
          <w:bCs/>
          <w:lang w:val="es-PY"/>
        </w:rPr>
        <w:t>Resumen:</w:t>
      </w:r>
      <w:r w:rsidR="007B5B5F" w:rsidRPr="00006BA5">
        <w:rPr>
          <w:rFonts w:ascii="Times New Roman" w:hAnsi="Times New Roman" w:cs="Times New Roman"/>
          <w:b/>
          <w:bCs/>
          <w:lang w:val="es-PY"/>
        </w:rPr>
        <w:t xml:space="preserve"> </w:t>
      </w:r>
      <w:r w:rsidR="006E2DC0" w:rsidRPr="006E2DC0">
        <w:rPr>
          <w:rFonts w:ascii="Times New Roman" w:hAnsi="Times New Roman" w:cs="Times New Roman"/>
          <w:bCs/>
          <w:lang w:val="es-PY"/>
        </w:rPr>
        <w:t xml:space="preserve">La formación investigativa en las carreras de Ciencias Económicas se desarrolla actualmente en un ecosistema educativo influenciado por la autonomía digital estudiantil y los desafíos éticos de las tecnologías emergentes. El presente estudio analizó las percepciones y experiencias de docentes y estudiantes en la Facultad de Ciencias Económicas de la Universidad Nacional del Este (FCEUNE), Paraguay, con el propósito de identificar las dinámicas de enseñanza y aprendizaje de la investigación. Metodológicamente, se implementó un diseño de campo no experimental, de enfoque mixto y corte transversal descriptivo. Los datos se recolectaron mediante cuestionarios estructurados aplicados a una muestra de 8 docentes y 129 estudiantes de las carreras de Economía, Administración y Contabilidad (cohorte 2025). Los resultados revelan una marcada asimetría institucional y una brecha en la mediación pedagógica de los entornos virtuales. Por un lado, se evidencia un sólido compromiso docente, expresado en que el 88% afirma vincular la asignatura con problemas reales de la carrera, aunque bajo una postura de estricta vigilancia ética ante la Inteligencia Artificial (IA). Por otro lado, los estudiantes manifiestan una adopción masiva de estas herramientas —donde el 74% utiliza </w:t>
      </w:r>
      <w:proofErr w:type="spellStart"/>
      <w:r w:rsidR="006E2DC0" w:rsidRPr="006E2DC0">
        <w:rPr>
          <w:rFonts w:ascii="Times New Roman" w:hAnsi="Times New Roman" w:cs="Times New Roman"/>
          <w:bCs/>
          <w:lang w:val="es-PY"/>
        </w:rPr>
        <w:t>ChatGPT</w:t>
      </w:r>
      <w:proofErr w:type="spellEnd"/>
      <w:r w:rsidR="006E2DC0" w:rsidRPr="006E2DC0">
        <w:rPr>
          <w:rFonts w:ascii="Times New Roman" w:hAnsi="Times New Roman" w:cs="Times New Roman"/>
          <w:bCs/>
          <w:lang w:val="es-PY"/>
        </w:rPr>
        <w:t>— a través de procesos de aprendizaje mayoritariamente autodidactas. En conclusión, esta desarticulación representa una oportunidad institucional para transitar desde la vigilancia punitiva hacia una integración formal en el aula. Se recomienda el establecimiento de normativas claras y guías didácticas que regulen su uso, transformando la preocupación ética en una estrategia pedagógica que potencie la capacidad analítica y la honestidad intelectual en la producción científica.</w:t>
      </w:r>
    </w:p>
    <w:p w14:paraId="35A6682C" w14:textId="764C8536" w:rsidR="00BA642E" w:rsidRPr="00006BA5" w:rsidRDefault="00BA642E" w:rsidP="00156A90">
      <w:pPr>
        <w:spacing w:after="0" w:line="240" w:lineRule="auto"/>
        <w:jc w:val="both"/>
        <w:rPr>
          <w:rFonts w:ascii="Times New Roman" w:hAnsi="Times New Roman" w:cs="Times New Roman"/>
          <w:b/>
          <w:bCs/>
          <w:lang w:val="es-PY"/>
        </w:rPr>
      </w:pPr>
    </w:p>
    <w:p w14:paraId="23B50691" w14:textId="3390A68B" w:rsidR="00507EED" w:rsidRPr="00006BA5" w:rsidRDefault="00BA642E" w:rsidP="00156A90">
      <w:pPr>
        <w:spacing w:after="0" w:line="240" w:lineRule="auto"/>
        <w:jc w:val="both"/>
        <w:rPr>
          <w:rFonts w:ascii="Times New Roman" w:hAnsi="Times New Roman" w:cs="Times New Roman"/>
          <w:lang w:val="es-PY"/>
        </w:rPr>
      </w:pPr>
      <w:r w:rsidRPr="00006BA5">
        <w:rPr>
          <w:rFonts w:ascii="Times New Roman" w:hAnsi="Times New Roman" w:cs="Times New Roman"/>
          <w:b/>
          <w:bCs/>
          <w:lang w:val="es-PY"/>
        </w:rPr>
        <w:t xml:space="preserve">Palabras clave: </w:t>
      </w:r>
      <w:r w:rsidR="00507EED" w:rsidRPr="00006BA5">
        <w:rPr>
          <w:rFonts w:ascii="Times New Roman" w:hAnsi="Times New Roman" w:cs="Times New Roman"/>
          <w:lang w:val="es-PY"/>
        </w:rPr>
        <w:t>Educación</w:t>
      </w:r>
      <w:r w:rsidR="00771938">
        <w:rPr>
          <w:rFonts w:ascii="Times New Roman" w:hAnsi="Times New Roman" w:cs="Times New Roman"/>
          <w:lang w:val="es-PY"/>
        </w:rPr>
        <w:t xml:space="preserve"> S</w:t>
      </w:r>
      <w:r w:rsidR="00507EED" w:rsidRPr="00006BA5">
        <w:rPr>
          <w:rFonts w:ascii="Times New Roman" w:hAnsi="Times New Roman" w:cs="Times New Roman"/>
          <w:lang w:val="es-PY"/>
        </w:rPr>
        <w:t>uperior, Formación d</w:t>
      </w:r>
      <w:r w:rsidR="00771938">
        <w:rPr>
          <w:rFonts w:ascii="Times New Roman" w:hAnsi="Times New Roman" w:cs="Times New Roman"/>
          <w:lang w:val="es-PY"/>
        </w:rPr>
        <w:t>e I</w:t>
      </w:r>
      <w:r w:rsidR="00507EED" w:rsidRPr="00006BA5">
        <w:rPr>
          <w:rFonts w:ascii="Times New Roman" w:hAnsi="Times New Roman" w:cs="Times New Roman"/>
          <w:lang w:val="es-PY"/>
        </w:rPr>
        <w:t>nvestigadores, Plan de estudios, Ciencias económicas, Inteligencia artificial.</w:t>
      </w:r>
    </w:p>
    <w:p w14:paraId="2A216419" w14:textId="5E09EF04" w:rsidR="00156A90" w:rsidRPr="00006BA5" w:rsidRDefault="00156A90" w:rsidP="00156A90">
      <w:pPr>
        <w:spacing w:after="0" w:line="240" w:lineRule="auto"/>
        <w:jc w:val="both"/>
        <w:rPr>
          <w:rFonts w:ascii="Times New Roman" w:hAnsi="Times New Roman" w:cs="Times New Roman"/>
          <w:lang w:val="es-PY"/>
        </w:rPr>
      </w:pPr>
    </w:p>
    <w:p w14:paraId="3E2367C9" w14:textId="6F51631B" w:rsidR="00156A90" w:rsidRPr="00006BA5" w:rsidRDefault="00156A90" w:rsidP="00156A90">
      <w:pPr>
        <w:spacing w:after="0" w:line="240" w:lineRule="auto"/>
        <w:jc w:val="both"/>
        <w:rPr>
          <w:rFonts w:ascii="Times New Roman" w:hAnsi="Times New Roman" w:cs="Times New Roman"/>
          <w:lang w:val="es-PY"/>
        </w:rPr>
      </w:pPr>
    </w:p>
    <w:p w14:paraId="6A5547A1" w14:textId="6281AC1F" w:rsidR="00BA642E" w:rsidRPr="00006BA5" w:rsidRDefault="00BA642E" w:rsidP="00156A90">
      <w:pPr>
        <w:spacing w:after="0" w:line="240" w:lineRule="auto"/>
        <w:jc w:val="both"/>
        <w:rPr>
          <w:rFonts w:ascii="Times New Roman" w:hAnsi="Times New Roman" w:cs="Times New Roman"/>
          <w:b/>
          <w:bCs/>
          <w:lang w:val="es-PY"/>
        </w:rPr>
      </w:pPr>
      <w:r w:rsidRPr="00006BA5">
        <w:rPr>
          <w:rFonts w:ascii="Times New Roman" w:hAnsi="Times New Roman" w:cs="Times New Roman"/>
          <w:b/>
          <w:bCs/>
          <w:lang w:val="es-PY"/>
        </w:rPr>
        <w:lastRenderedPageBreak/>
        <w:t>Introducción</w:t>
      </w:r>
    </w:p>
    <w:p w14:paraId="429103DE" w14:textId="77777777" w:rsidR="00507EED" w:rsidRPr="00507EED" w:rsidRDefault="00507EED" w:rsidP="00156A90">
      <w:pPr>
        <w:spacing w:after="0" w:line="240" w:lineRule="auto"/>
        <w:jc w:val="both"/>
        <w:rPr>
          <w:rFonts w:ascii="Times New Roman" w:hAnsi="Times New Roman" w:cs="Times New Roman"/>
          <w:lang w:val="es-PY"/>
        </w:rPr>
      </w:pPr>
      <w:r w:rsidRPr="00507EED">
        <w:rPr>
          <w:rFonts w:ascii="Times New Roman" w:hAnsi="Times New Roman" w:cs="Times New Roman"/>
          <w:lang w:val="es-PY"/>
        </w:rPr>
        <w:t xml:space="preserve">La Universidad Nacional del Este, </w:t>
      </w:r>
      <w:r w:rsidRPr="00A763AC">
        <w:rPr>
          <w:rFonts w:ascii="Times New Roman" w:hAnsi="Times New Roman" w:cs="Times New Roman"/>
          <w:lang w:val="es-PY"/>
        </w:rPr>
        <w:t>a través de su Facultad de Ciencias Económicas (FCEUNE), se rige por la misión institucional de formar profesionales líderes en Ciencias Económicas y Sociales, comprometidos con el desarrollo socioeconómico y sustentable, basando su accionar en competencias humanas, conocimientos académicos,</w:t>
      </w:r>
      <w:r w:rsidRPr="00507EED">
        <w:rPr>
          <w:rFonts w:ascii="Times New Roman" w:hAnsi="Times New Roman" w:cs="Times New Roman"/>
          <w:lang w:val="es-PY"/>
        </w:rPr>
        <w:t xml:space="preserve"> investigación, extensión e innovación. La FCEUNE cuenta con tres carreras en las que se dicta la asignatura de Metodología de la Investigación: Economía, Administración y Contabilidad. En conjunto, estas carreras involucran a un total de 13 docentes distribuidos entre la sede central y distintas filiales: 2 en Economía (1 sede central, 1 filial Santa Rita), 4 en Administración (2 sede central, 2 filiales) y 7 en Contabilidad (4 sede central, 3 filiales). Esta distribución refleja no solo la amplitud de la cobertura institucional de la asignatura, sino también la heterogeneidad de contextos en los que se desarrolla su enseñanza, lo que constituye en sí mismo un elemento relevante para comprender los desafíos pedagógicos y curriculares que enfrenta la formación investigativa en la facultad. A esto se suma una matrícula estudiantil significativa, con secciones que oscilan entre 16 y 45 estudiantes por grupo, lo que da cuenta de la escala del proceso formativo involucrado y de la necesidad de contar con prácticas de enseñanza sólidas, reflexivas y actualizadas.</w:t>
      </w:r>
    </w:p>
    <w:p w14:paraId="504E265A" w14:textId="77777777" w:rsidR="00507EED" w:rsidRPr="00507EED" w:rsidRDefault="00507EED" w:rsidP="00156A90">
      <w:pPr>
        <w:spacing w:after="0" w:line="240" w:lineRule="auto"/>
        <w:jc w:val="both"/>
        <w:rPr>
          <w:rFonts w:ascii="Times New Roman" w:hAnsi="Times New Roman" w:cs="Times New Roman"/>
          <w:lang w:val="es-PY"/>
        </w:rPr>
      </w:pPr>
      <w:r w:rsidRPr="00507EED">
        <w:rPr>
          <w:rFonts w:ascii="Times New Roman" w:hAnsi="Times New Roman" w:cs="Times New Roman"/>
          <w:lang w:val="es-PY"/>
        </w:rPr>
        <w:t>Sánchez, Herrera y Sánchez (2020) señalan que la formación en investigación científica constituye uno de los desafíos estructurales más relevantes en las universidades latinoamericanas, particularmente en aquellas con tradición predominantemente profesionalizante. En este marco, la asignatura de Metodología de la Investigación ocupa un lugar estratégico en los planes de estudio, constituyendo el espacio curricular por excelencia para introducir a los estudiantes en el pensamiento científico y en la producción de conocimiento (Vicente et al., 2021). Su enseñanza, sin embargo, enfrenta condiciones institucionales, curriculares y pedagógicas particulares que merecen ser comprendidas en profundidad para potenciar su impacto formativo. Reconocer y analizar las percepciones y experiencias de estos docentes constituye una oportunidad valiosa para identificar fortalezas, visibilizar desafíos y construir colectivamente estrategias de mejora que fortalezcan la formación investigativa como práctica institucional (Vicente et al., 2021).</w:t>
      </w:r>
    </w:p>
    <w:p w14:paraId="61222834" w14:textId="5098A492" w:rsidR="00507EED" w:rsidRPr="00507EED" w:rsidRDefault="00507EED" w:rsidP="00156A90">
      <w:pPr>
        <w:spacing w:after="0" w:line="240" w:lineRule="auto"/>
        <w:jc w:val="both"/>
        <w:rPr>
          <w:rFonts w:ascii="Times New Roman" w:hAnsi="Times New Roman" w:cs="Times New Roman"/>
          <w:lang w:val="es-PY"/>
        </w:rPr>
      </w:pPr>
      <w:r w:rsidRPr="00507EED">
        <w:rPr>
          <w:rFonts w:ascii="Times New Roman" w:hAnsi="Times New Roman" w:cs="Times New Roman"/>
          <w:lang w:val="es-PY"/>
        </w:rPr>
        <w:t>El foco en las percepciones docentes como unidad de análisis privilegiada se justifica por el papel estratégico que los docentes ocupan en la mediación pedagógica de la investigación: son quienes toman decisiones didácticas cotidianas, interpretan las condiciones curriculares e institucionales e interactúan directamente con los estudiantes en el proceso de formación científica. Comprender sus percepciones permite identificar tanto las fortalezas que sostienen el proceso como los nudos críticos que limitan el impacto formativo de la asignatura, generando un conocimiento situado con potencial de transferencia a decisiones de política académica institucional.</w:t>
      </w:r>
    </w:p>
    <w:p w14:paraId="766D471A" w14:textId="77777777" w:rsidR="00507EED" w:rsidRPr="00507EED" w:rsidRDefault="00507EED" w:rsidP="00156A90">
      <w:pPr>
        <w:spacing w:after="0" w:line="240" w:lineRule="auto"/>
        <w:jc w:val="both"/>
        <w:rPr>
          <w:rFonts w:ascii="Times New Roman" w:hAnsi="Times New Roman" w:cs="Times New Roman"/>
          <w:lang w:val="es-PY"/>
        </w:rPr>
      </w:pPr>
      <w:r w:rsidRPr="00507EED">
        <w:rPr>
          <w:rFonts w:ascii="Times New Roman" w:hAnsi="Times New Roman" w:cs="Times New Roman"/>
          <w:lang w:val="es-PY"/>
        </w:rPr>
        <w:t>Por consiguiente, el problema central se plantea interrogando de qué manera las percepciones y experiencias docentes en la enseñanza de la metodología de la investigación inciden en los procesos de formación investigativa en las carreras de la FCEUNE. Asimismo, se busca responder cómo perciben y describen los docentes su propia práctica de enseñanza en el aula, qué elementos del diseño curricular y de la dinámica institucional son identificados por docentes y estudiantes como factores que facilitan u obstaculizan el aprendizaje de la investigación, y cómo perciben e integran los docentes y estudiantes las herramientas digitales emergentes y la IA en el proceso de enseñanza-aprendizaje de la investigación científica. El objetivo general de este estudio es analizar las percepciones y experiencias de los docentes de metodología de la investigación en las carreras de Ciencias Económicas de la FCEUNE, identificando desafíos pedagógicos, curriculares y tecnológicos como oportunidades de mejora en la formación investigativa</w:t>
      </w:r>
    </w:p>
    <w:p w14:paraId="594DA615" w14:textId="77777777" w:rsidR="00507EED" w:rsidRPr="00507EED" w:rsidRDefault="00507EED" w:rsidP="00156A90">
      <w:pPr>
        <w:spacing w:after="0" w:line="240" w:lineRule="auto"/>
        <w:rPr>
          <w:rFonts w:ascii="Times New Roman" w:hAnsi="Times New Roman" w:cs="Times New Roman"/>
          <w:lang w:val="es-PY"/>
        </w:rPr>
      </w:pPr>
    </w:p>
    <w:p w14:paraId="2FD138AD" w14:textId="65FB0755" w:rsidR="005F3B2E" w:rsidRPr="00006BA5" w:rsidRDefault="005F3B2E" w:rsidP="00156A90">
      <w:pPr>
        <w:spacing w:after="0" w:line="240" w:lineRule="auto"/>
        <w:rPr>
          <w:rFonts w:ascii="Times New Roman" w:hAnsi="Times New Roman" w:cs="Times New Roman"/>
          <w:b/>
          <w:bCs/>
          <w:lang w:val="es-PY"/>
        </w:rPr>
      </w:pPr>
      <w:r w:rsidRPr="00006BA5">
        <w:rPr>
          <w:rFonts w:ascii="Times New Roman" w:hAnsi="Times New Roman" w:cs="Times New Roman"/>
          <w:b/>
          <w:bCs/>
          <w:lang w:val="es-PY"/>
        </w:rPr>
        <w:t>Desarrollo</w:t>
      </w:r>
    </w:p>
    <w:p w14:paraId="79C35150" w14:textId="790DFC0F" w:rsidR="00AD2084" w:rsidRPr="00006BA5" w:rsidRDefault="00AD2084" w:rsidP="00156A90">
      <w:pPr>
        <w:spacing w:after="0" w:line="240" w:lineRule="auto"/>
        <w:jc w:val="both"/>
        <w:rPr>
          <w:rFonts w:ascii="Times New Roman" w:hAnsi="Times New Roman" w:cs="Times New Roman"/>
          <w:lang w:val="es-PY"/>
        </w:rPr>
      </w:pPr>
      <w:r w:rsidRPr="00AD2084">
        <w:rPr>
          <w:rFonts w:ascii="Times New Roman" w:hAnsi="Times New Roman" w:cs="Times New Roman"/>
          <w:lang w:val="es-PY"/>
        </w:rPr>
        <w:t>Para comprender las dinámicas de la formación investigativa en la FCEUNE, este estudio se fundamenta teóricamente en la premisa de que la enseñanza de la metodología no puede reducirse a la transmisión de pasos procedimentales del método científico, sino que requiere de una articulación con el campo disciplinar (Díaz Barriga, 2009; Morán Oviedo, 2004). En las facultades con tradición profesionalizante, la investigación suele ocupar un lugar marginal, generando un efecto de cátedra aislada que fragmenta los saberes (Ramos et al., 2022). A este escenario se suma la irrupción de la inteligencia artificial (IA) generativa, cuya integración exige superar la mera política de prevención del plagio para avanzar hacia una reconceptualización didáctica y una coautoría asistida crítica (García-Peñalvo, 2023; Vera, 2023).</w:t>
      </w:r>
    </w:p>
    <w:p w14:paraId="288BB71F" w14:textId="77777777" w:rsidR="004F5174" w:rsidRPr="00AD2084" w:rsidRDefault="004F5174" w:rsidP="00156A90">
      <w:pPr>
        <w:spacing w:after="0" w:line="240" w:lineRule="auto"/>
        <w:jc w:val="both"/>
        <w:rPr>
          <w:rFonts w:ascii="Times New Roman" w:hAnsi="Times New Roman" w:cs="Times New Roman"/>
          <w:lang w:val="es-PY"/>
        </w:rPr>
      </w:pPr>
    </w:p>
    <w:p w14:paraId="69AE7D0C" w14:textId="14805030" w:rsidR="004F5174" w:rsidRPr="004F5174" w:rsidRDefault="004F5174" w:rsidP="004F5174">
      <w:pPr>
        <w:spacing w:after="0" w:line="240" w:lineRule="auto"/>
        <w:jc w:val="both"/>
        <w:rPr>
          <w:rFonts w:ascii="Times New Roman" w:hAnsi="Times New Roman" w:cs="Times New Roman"/>
          <w:lang w:val="es-PY"/>
        </w:rPr>
      </w:pPr>
      <w:r w:rsidRPr="004F5174">
        <w:rPr>
          <w:rFonts w:ascii="Times New Roman" w:hAnsi="Times New Roman" w:cs="Times New Roman"/>
          <w:lang w:val="es-PY"/>
        </w:rPr>
        <w:t>El marco metodológico de esta investigación se rigió por un enfoque mixto de</w:t>
      </w:r>
      <w:r w:rsidR="00771938">
        <w:rPr>
          <w:rFonts w:ascii="Times New Roman" w:hAnsi="Times New Roman" w:cs="Times New Roman"/>
          <w:lang w:val="es-PY"/>
        </w:rPr>
        <w:t xml:space="preserve"> alcance</w:t>
      </w:r>
      <w:r w:rsidRPr="004F5174">
        <w:rPr>
          <w:rFonts w:ascii="Times New Roman" w:hAnsi="Times New Roman" w:cs="Times New Roman"/>
          <w:lang w:val="es-PY"/>
        </w:rPr>
        <w:t xml:space="preserve"> descriptivo, orientado a recolectar y analizar de forma integrada tanto datos cuantitativos como categorías cualitativas derivadas de las percepciones y vivencias de los actores institucionales. Mediante este abordaje, se buscó caracterizar las dinámicas formativas en las carreras de Ciencias Económicas de la Facultad de Ciencias Económicas de la Universidad Nacional del Este (FCEUNE)</w:t>
      </w:r>
      <w:r w:rsidR="00771938">
        <w:rPr>
          <w:rFonts w:ascii="Times New Roman" w:hAnsi="Times New Roman" w:cs="Times New Roman"/>
          <w:lang w:val="es-PY"/>
        </w:rPr>
        <w:t>,</w:t>
      </w:r>
      <w:r w:rsidRPr="004F5174">
        <w:rPr>
          <w:rFonts w:ascii="Times New Roman" w:hAnsi="Times New Roman" w:cs="Times New Roman"/>
          <w:lang w:val="es-PY"/>
        </w:rPr>
        <w:t xml:space="preserve"> sin establecer relaciones de causalidad, asumiendo una perspectiva transversal que concentró la recolección de información en un único momento temporal durante el año 2026. El diseño se definió como una investigación de campo no experimental, ajustada a la premisa de observar y documentar los acontecimientos directamente en su contexto real y sin manipulación de variables, lo que facilitó una interpretación precisa, legible y fiel a la situación actual de las cátedras analizadas. </w:t>
      </w:r>
    </w:p>
    <w:p w14:paraId="66002A05" w14:textId="6C88BEB7" w:rsidR="004F5174" w:rsidRPr="004F5174" w:rsidRDefault="004F5174" w:rsidP="004F5174">
      <w:pPr>
        <w:spacing w:after="0" w:line="240" w:lineRule="auto"/>
        <w:jc w:val="both"/>
        <w:rPr>
          <w:rFonts w:ascii="Times New Roman" w:hAnsi="Times New Roman" w:cs="Times New Roman"/>
          <w:lang w:val="es-PY"/>
        </w:rPr>
      </w:pPr>
      <w:r w:rsidRPr="004F5174">
        <w:rPr>
          <w:rFonts w:ascii="Times New Roman" w:hAnsi="Times New Roman" w:cs="Times New Roman"/>
          <w:lang w:val="es-PY"/>
        </w:rPr>
        <w:t xml:space="preserve">La delimitación de la población objeto de estudio comprendió al total de los 13 docentes encargados de dictar la asignatura de Metodología de la Investigación en la sede central y filiales, así como a los 323 estudiantes regulares que cursaron dicha materia en el segundo curso durante el ciclo lectivo 2025. Esta definición se alineó con la concepción de un conjunto finito de elementos que comparten características comunes, sobre los cuales se proyectan las conclusiones institucionales del estudio. Al poseer una naturaleza de participación voluntaria, el proceso derivó en un muestreo no probabilístico por conveniencia, quedando consolidada una muestra final de ocho docentes equivalente al 62% del estamento y 129 estudiantes que completaron íntegramente los instrumentos formativos, alcanzando una tasa de respuesta del 40% respecto a la matrícula estudiantil global de la asignatura. Para resguardar la validez del análisis, se aplicaron criterios de inclusión estrictos que requirieron la regularidad académica en las carreras de Economía, Administración o Contabilidad y la participación voluntaria completa, excluyendo del reporte final aquellos cuestionarios que presentaran respuestas parciales o inconsistencias de llenado. </w:t>
      </w:r>
    </w:p>
    <w:p w14:paraId="6C055DC3" w14:textId="77777777" w:rsidR="004F5174" w:rsidRPr="00006BA5" w:rsidRDefault="004F5174" w:rsidP="004F5174">
      <w:pPr>
        <w:spacing w:after="0" w:line="240" w:lineRule="auto"/>
        <w:jc w:val="both"/>
        <w:rPr>
          <w:rFonts w:ascii="Times New Roman" w:hAnsi="Times New Roman" w:cs="Times New Roman"/>
          <w:lang w:val="es-PY"/>
        </w:rPr>
      </w:pPr>
      <w:r w:rsidRPr="004F5174">
        <w:rPr>
          <w:rFonts w:ascii="Times New Roman" w:hAnsi="Times New Roman" w:cs="Times New Roman"/>
          <w:lang w:val="es-PY"/>
        </w:rPr>
        <w:t xml:space="preserve">Para la obtención de las evidencias empíricas se diseñaron dos cuestionarios estructurados adaptados a cada estamento, los cuales combinaron bloques cuantitativos mediante una escala Likert de cinco puntos con secciones destinadas a preguntas de respuesta abierta. La validación del contenido de estos instrumentos se efectuó mediante un juicio de expertos en el que intervinieron tres especialistas en metodología de la investigación y didáctica universitaria, cuyas observaciones sobre pertinencia, claridad y suficiencia metodológica fueron integradas antes de la toma definitiva de datos. Asimismo, la consistencia interna y la confiabilidad del componente cuantitativo fueron confirmadas estadísticamente a través del cálculo del coeficiente alfa de Cronbach, arrojando valores óptimos que garantizaron la estabilidad y el rigor de las mediciones de las variables actitudinales. </w:t>
      </w:r>
    </w:p>
    <w:p w14:paraId="53750407" w14:textId="77777777" w:rsidR="004F5174" w:rsidRPr="00AD2084" w:rsidRDefault="004F5174" w:rsidP="00156A90">
      <w:pPr>
        <w:spacing w:after="0" w:line="240" w:lineRule="auto"/>
        <w:jc w:val="both"/>
        <w:rPr>
          <w:rFonts w:ascii="Times New Roman" w:hAnsi="Times New Roman" w:cs="Times New Roman"/>
          <w:lang w:val="es-PY"/>
        </w:rPr>
      </w:pPr>
    </w:p>
    <w:p w14:paraId="633A0E76" w14:textId="77777777" w:rsidR="00AD2084" w:rsidRPr="00AD2084" w:rsidRDefault="00AD2084" w:rsidP="00156A90">
      <w:pPr>
        <w:spacing w:after="0" w:line="240" w:lineRule="auto"/>
        <w:jc w:val="both"/>
        <w:rPr>
          <w:rFonts w:ascii="Times New Roman" w:hAnsi="Times New Roman" w:cs="Times New Roman"/>
          <w:lang w:val="es-PY"/>
        </w:rPr>
      </w:pPr>
      <w:r w:rsidRPr="00AD2084">
        <w:rPr>
          <w:rFonts w:ascii="Times New Roman" w:hAnsi="Times New Roman" w:cs="Times New Roman"/>
          <w:b/>
          <w:bCs/>
          <w:lang w:val="es-PY"/>
        </w:rPr>
        <w:t>Resultados Principales</w:t>
      </w:r>
    </w:p>
    <w:p w14:paraId="4549BA81" w14:textId="77777777" w:rsidR="00AD2084" w:rsidRPr="00AD2084" w:rsidRDefault="00AD2084" w:rsidP="00156A90">
      <w:pPr>
        <w:spacing w:after="0" w:line="240" w:lineRule="auto"/>
        <w:jc w:val="both"/>
        <w:rPr>
          <w:rFonts w:ascii="Times New Roman" w:hAnsi="Times New Roman" w:cs="Times New Roman"/>
          <w:lang w:val="es-PY"/>
        </w:rPr>
      </w:pPr>
      <w:r w:rsidRPr="00AD2084">
        <w:rPr>
          <w:rFonts w:ascii="Times New Roman" w:hAnsi="Times New Roman" w:cs="Times New Roman"/>
          <w:lang w:val="es-PY"/>
        </w:rPr>
        <w:t>El análisis de los datos revela importantes asimetrías entre las intenciones de enseñanza del cuerpo docente y las percepciones de aprendizaje del estudiantado.</w:t>
      </w:r>
    </w:p>
    <w:p w14:paraId="5F07BD28" w14:textId="77777777" w:rsidR="00CF3342" w:rsidRPr="00CF3342" w:rsidRDefault="00CF3342" w:rsidP="00156A90">
      <w:pPr>
        <w:spacing w:after="0" w:line="240" w:lineRule="auto"/>
        <w:jc w:val="both"/>
        <w:rPr>
          <w:rFonts w:ascii="Times New Roman" w:hAnsi="Times New Roman" w:cs="Times New Roman"/>
          <w:b/>
          <w:bCs/>
          <w:lang w:val="es-PY"/>
        </w:rPr>
      </w:pPr>
      <w:r w:rsidRPr="00CF3342">
        <w:rPr>
          <w:rFonts w:ascii="Times New Roman" w:hAnsi="Times New Roman" w:cs="Times New Roman"/>
          <w:b/>
          <w:bCs/>
          <w:lang w:val="es-PY"/>
        </w:rPr>
        <w:t>Caracterización de la Muestra</w:t>
      </w:r>
    </w:p>
    <w:p w14:paraId="46F0906E" w14:textId="77777777" w:rsidR="00CF3342" w:rsidRPr="00CF3342" w:rsidRDefault="00CF3342" w:rsidP="00156A90">
      <w:pPr>
        <w:spacing w:after="0" w:line="240" w:lineRule="auto"/>
        <w:jc w:val="both"/>
        <w:rPr>
          <w:rFonts w:ascii="Times New Roman" w:hAnsi="Times New Roman" w:cs="Times New Roman"/>
          <w:lang w:val="es-PY"/>
        </w:rPr>
      </w:pPr>
      <w:r w:rsidRPr="00CF3342">
        <w:rPr>
          <w:rFonts w:ascii="Times New Roman" w:hAnsi="Times New Roman" w:cs="Times New Roman"/>
          <w:lang w:val="es-PY"/>
        </w:rPr>
        <w:t>A continuación, se detalla el perfil de los participantes que completaron los instrumentos de recolección de datos.</w:t>
      </w:r>
    </w:p>
    <w:p w14:paraId="15E1B131" w14:textId="77777777" w:rsidR="00CF3342" w:rsidRPr="00CF3342" w:rsidRDefault="00CF3342" w:rsidP="00156A90">
      <w:pPr>
        <w:spacing w:after="0" w:line="240" w:lineRule="auto"/>
        <w:jc w:val="both"/>
        <w:rPr>
          <w:rFonts w:ascii="Times New Roman" w:hAnsi="Times New Roman" w:cs="Times New Roman"/>
          <w:b/>
          <w:bCs/>
          <w:lang w:val="es-PY"/>
        </w:rPr>
      </w:pPr>
      <w:r w:rsidRPr="00CF3342">
        <w:rPr>
          <w:rFonts w:ascii="Times New Roman" w:hAnsi="Times New Roman" w:cs="Times New Roman"/>
          <w:b/>
          <w:bCs/>
          <w:lang w:val="es-PY"/>
        </w:rPr>
        <w:t>1.1. Perfil de los Docentes</w:t>
      </w:r>
    </w:p>
    <w:p w14:paraId="0E57677E" w14:textId="77777777" w:rsidR="00CF3342" w:rsidRPr="00CF3342" w:rsidRDefault="00CF3342" w:rsidP="00156A90">
      <w:pPr>
        <w:spacing w:after="0" w:line="240" w:lineRule="auto"/>
        <w:jc w:val="both"/>
        <w:rPr>
          <w:rFonts w:ascii="Times New Roman" w:hAnsi="Times New Roman" w:cs="Times New Roman"/>
          <w:lang w:val="es-PY"/>
        </w:rPr>
      </w:pPr>
      <w:r w:rsidRPr="00CF3342">
        <w:rPr>
          <w:rFonts w:ascii="Times New Roman" w:hAnsi="Times New Roman" w:cs="Times New Roman"/>
          <w:lang w:val="es-PY"/>
        </w:rPr>
        <w:t xml:space="preserve">De los 13 docentes previstos inicialmente en el protocolo, se obtuvo respuesta de </w:t>
      </w:r>
      <w:r w:rsidRPr="00CF3342">
        <w:rPr>
          <w:rFonts w:ascii="Times New Roman" w:hAnsi="Times New Roman" w:cs="Times New Roman"/>
          <w:bCs/>
          <w:lang w:val="es-PY"/>
        </w:rPr>
        <w:t>8 docentes</w:t>
      </w:r>
      <w:r w:rsidRPr="00CF3342">
        <w:rPr>
          <w:rFonts w:ascii="Times New Roman" w:hAnsi="Times New Roman" w:cs="Times New Roman"/>
          <w:lang w:val="es-PY"/>
        </w:rPr>
        <w:t xml:space="preserve"> distribuidos de la siguiente manera: </w:t>
      </w:r>
    </w:p>
    <w:p w14:paraId="4A29F336" w14:textId="77777777" w:rsidR="00CF3342" w:rsidRPr="00CF3342" w:rsidRDefault="00CF3342" w:rsidP="00156A90">
      <w:pPr>
        <w:numPr>
          <w:ilvl w:val="0"/>
          <w:numId w:val="1"/>
        </w:numPr>
        <w:spacing w:after="0" w:line="240" w:lineRule="auto"/>
        <w:jc w:val="both"/>
        <w:rPr>
          <w:rFonts w:ascii="Times New Roman" w:hAnsi="Times New Roman" w:cs="Times New Roman"/>
          <w:lang w:val="es-PY"/>
        </w:rPr>
      </w:pPr>
      <w:r w:rsidRPr="00CF3342">
        <w:rPr>
          <w:rFonts w:ascii="Times New Roman" w:hAnsi="Times New Roman" w:cs="Times New Roman"/>
          <w:bCs/>
          <w:lang w:val="es-PY"/>
        </w:rPr>
        <w:t>Carreras:</w:t>
      </w:r>
      <w:r w:rsidRPr="00CF3342">
        <w:rPr>
          <w:rFonts w:ascii="Times New Roman" w:hAnsi="Times New Roman" w:cs="Times New Roman"/>
          <w:lang w:val="es-PY"/>
        </w:rPr>
        <w:t xml:space="preserve"> 5 de Contabilidad, 2 de Administración y 1 de Economía. </w:t>
      </w:r>
    </w:p>
    <w:p w14:paraId="46643F6D" w14:textId="77777777" w:rsidR="00CF3342" w:rsidRPr="00CF3342" w:rsidRDefault="00CF3342" w:rsidP="00156A90">
      <w:pPr>
        <w:numPr>
          <w:ilvl w:val="0"/>
          <w:numId w:val="1"/>
        </w:numPr>
        <w:spacing w:after="0" w:line="240" w:lineRule="auto"/>
        <w:jc w:val="both"/>
        <w:rPr>
          <w:rFonts w:ascii="Times New Roman" w:hAnsi="Times New Roman" w:cs="Times New Roman"/>
          <w:lang w:val="es-PY"/>
        </w:rPr>
      </w:pPr>
      <w:r w:rsidRPr="00CF3342">
        <w:rPr>
          <w:rFonts w:ascii="Times New Roman" w:hAnsi="Times New Roman" w:cs="Times New Roman"/>
          <w:bCs/>
          <w:lang w:val="es-PY"/>
        </w:rPr>
        <w:t>Sedes:</w:t>
      </w:r>
      <w:r w:rsidRPr="00CF3342">
        <w:rPr>
          <w:rFonts w:ascii="Times New Roman" w:hAnsi="Times New Roman" w:cs="Times New Roman"/>
          <w:lang w:val="es-PY"/>
        </w:rPr>
        <w:t xml:space="preserve"> La participación se dividió entre la Sede Central (3), Filial J.L. Mallorquín (2), Filial </w:t>
      </w:r>
      <w:proofErr w:type="spellStart"/>
      <w:r w:rsidRPr="00CF3342">
        <w:rPr>
          <w:rFonts w:ascii="Times New Roman" w:hAnsi="Times New Roman" w:cs="Times New Roman"/>
          <w:lang w:val="es-PY"/>
        </w:rPr>
        <w:t>Itakyry</w:t>
      </w:r>
      <w:proofErr w:type="spellEnd"/>
      <w:r w:rsidRPr="00CF3342">
        <w:rPr>
          <w:rFonts w:ascii="Times New Roman" w:hAnsi="Times New Roman" w:cs="Times New Roman"/>
          <w:lang w:val="es-PY"/>
        </w:rPr>
        <w:t xml:space="preserve">/Minga </w:t>
      </w:r>
      <w:proofErr w:type="spellStart"/>
      <w:r w:rsidRPr="00CF3342">
        <w:rPr>
          <w:rFonts w:ascii="Times New Roman" w:hAnsi="Times New Roman" w:cs="Times New Roman"/>
          <w:lang w:val="es-PY"/>
        </w:rPr>
        <w:t>Porã</w:t>
      </w:r>
      <w:proofErr w:type="spellEnd"/>
      <w:r w:rsidRPr="00CF3342">
        <w:rPr>
          <w:rFonts w:ascii="Times New Roman" w:hAnsi="Times New Roman" w:cs="Times New Roman"/>
          <w:lang w:val="es-PY"/>
        </w:rPr>
        <w:t xml:space="preserve"> (2) y Filial Santa Rita (1). </w:t>
      </w:r>
    </w:p>
    <w:p w14:paraId="0EE20627" w14:textId="77777777" w:rsidR="00CF3342" w:rsidRPr="00CF3342" w:rsidRDefault="00CF3342" w:rsidP="00156A90">
      <w:pPr>
        <w:numPr>
          <w:ilvl w:val="0"/>
          <w:numId w:val="1"/>
        </w:numPr>
        <w:spacing w:after="0" w:line="240" w:lineRule="auto"/>
        <w:jc w:val="both"/>
        <w:rPr>
          <w:rFonts w:ascii="Times New Roman" w:hAnsi="Times New Roman" w:cs="Times New Roman"/>
          <w:lang w:val="es-PY"/>
        </w:rPr>
      </w:pPr>
      <w:r w:rsidRPr="00CF3342">
        <w:rPr>
          <w:rFonts w:ascii="Times New Roman" w:hAnsi="Times New Roman" w:cs="Times New Roman"/>
          <w:bCs/>
          <w:lang w:val="es-PY"/>
        </w:rPr>
        <w:t>Experiencia y Formación:</w:t>
      </w:r>
      <w:r w:rsidRPr="00CF3342">
        <w:rPr>
          <w:rFonts w:ascii="Times New Roman" w:hAnsi="Times New Roman" w:cs="Times New Roman"/>
          <w:lang w:val="es-PY"/>
        </w:rPr>
        <w:t xml:space="preserve"> El 63% (5 docentes) posee más de 5 años de trayectoria en la asignatura. En cuanto a la formación, 5 cuentan con posgrado en investigación y 1 con experiencia en proyectos/publicaciones. </w:t>
      </w:r>
    </w:p>
    <w:p w14:paraId="1012B992" w14:textId="77777777" w:rsidR="00CF3342" w:rsidRPr="00CF3342" w:rsidRDefault="00CF3342" w:rsidP="00156A90">
      <w:pPr>
        <w:spacing w:after="0" w:line="240" w:lineRule="auto"/>
        <w:jc w:val="both"/>
        <w:rPr>
          <w:rFonts w:ascii="Times New Roman" w:hAnsi="Times New Roman" w:cs="Times New Roman"/>
          <w:b/>
          <w:bCs/>
          <w:lang w:val="es-PY"/>
        </w:rPr>
      </w:pPr>
      <w:r w:rsidRPr="00CF3342">
        <w:rPr>
          <w:rFonts w:ascii="Times New Roman" w:hAnsi="Times New Roman" w:cs="Times New Roman"/>
          <w:b/>
          <w:bCs/>
          <w:lang w:val="es-PY"/>
        </w:rPr>
        <w:t>1.2. Perfil de los Estudiantes</w:t>
      </w:r>
    </w:p>
    <w:p w14:paraId="3965E0BE" w14:textId="77777777" w:rsidR="00CF3342" w:rsidRPr="00CF3342" w:rsidRDefault="00CF3342" w:rsidP="00156A90">
      <w:pPr>
        <w:spacing w:after="0" w:line="240" w:lineRule="auto"/>
        <w:jc w:val="both"/>
        <w:rPr>
          <w:rFonts w:ascii="Times New Roman" w:hAnsi="Times New Roman" w:cs="Times New Roman"/>
          <w:lang w:val="es-PY"/>
        </w:rPr>
      </w:pPr>
      <w:r w:rsidRPr="00CF3342">
        <w:rPr>
          <w:rFonts w:ascii="Times New Roman" w:hAnsi="Times New Roman" w:cs="Times New Roman"/>
          <w:lang w:val="es-PY"/>
        </w:rPr>
        <w:t xml:space="preserve">Se recolectaron </w:t>
      </w:r>
      <w:r w:rsidRPr="00CF3342">
        <w:rPr>
          <w:rFonts w:ascii="Times New Roman" w:hAnsi="Times New Roman" w:cs="Times New Roman"/>
          <w:bCs/>
          <w:lang w:val="es-PY"/>
        </w:rPr>
        <w:t>129 respuestas</w:t>
      </w:r>
      <w:r w:rsidRPr="00CF3342">
        <w:rPr>
          <w:rFonts w:ascii="Times New Roman" w:hAnsi="Times New Roman" w:cs="Times New Roman"/>
          <w:lang w:val="es-PY"/>
        </w:rPr>
        <w:t xml:space="preserve"> válidas de estudiantes que cursaron la materia en 2025: </w:t>
      </w:r>
    </w:p>
    <w:p w14:paraId="146BB689" w14:textId="77777777" w:rsidR="00CF3342" w:rsidRPr="00CF3342" w:rsidRDefault="00CF3342" w:rsidP="00156A90">
      <w:pPr>
        <w:numPr>
          <w:ilvl w:val="0"/>
          <w:numId w:val="2"/>
        </w:numPr>
        <w:spacing w:after="0" w:line="240" w:lineRule="auto"/>
        <w:jc w:val="both"/>
        <w:rPr>
          <w:rFonts w:ascii="Times New Roman" w:hAnsi="Times New Roman" w:cs="Times New Roman"/>
          <w:lang w:val="es-PY"/>
        </w:rPr>
      </w:pPr>
      <w:r w:rsidRPr="00CF3342">
        <w:rPr>
          <w:rFonts w:ascii="Times New Roman" w:hAnsi="Times New Roman" w:cs="Times New Roman"/>
          <w:bCs/>
          <w:lang w:val="es-PY"/>
        </w:rPr>
        <w:t>Distribución por Carrera:</w:t>
      </w:r>
      <w:r w:rsidRPr="00CF3342">
        <w:rPr>
          <w:rFonts w:ascii="Times New Roman" w:hAnsi="Times New Roman" w:cs="Times New Roman"/>
          <w:lang w:val="es-PY"/>
        </w:rPr>
        <w:t xml:space="preserve"> Contabilidad (63), Administración (42) y Economía (24). </w:t>
      </w:r>
    </w:p>
    <w:p w14:paraId="034673A0" w14:textId="77777777" w:rsidR="00CF3342" w:rsidRPr="00CF3342" w:rsidRDefault="00CF3342" w:rsidP="00156A90">
      <w:pPr>
        <w:numPr>
          <w:ilvl w:val="0"/>
          <w:numId w:val="2"/>
        </w:numPr>
        <w:spacing w:after="0" w:line="240" w:lineRule="auto"/>
        <w:jc w:val="both"/>
        <w:rPr>
          <w:rFonts w:ascii="Times New Roman" w:hAnsi="Times New Roman" w:cs="Times New Roman"/>
          <w:lang w:val="es-PY"/>
        </w:rPr>
      </w:pPr>
      <w:r w:rsidRPr="00CF3342">
        <w:rPr>
          <w:rFonts w:ascii="Times New Roman" w:hAnsi="Times New Roman" w:cs="Times New Roman"/>
          <w:bCs/>
          <w:lang w:val="es-PY"/>
        </w:rPr>
        <w:t>Distribución por Sede:</w:t>
      </w:r>
      <w:r w:rsidRPr="00CF3342">
        <w:rPr>
          <w:rFonts w:ascii="Times New Roman" w:hAnsi="Times New Roman" w:cs="Times New Roman"/>
          <w:lang w:val="es-PY"/>
        </w:rPr>
        <w:t xml:space="preserve"> Predomina la Sede Central con 110 estudiantes, seguida por J.L. Mallorquín (16) y Santa Rita (3)</w:t>
      </w:r>
    </w:p>
    <w:p w14:paraId="40CE6A09" w14:textId="77777777" w:rsidR="00CF3342" w:rsidRPr="00CF3342" w:rsidRDefault="00CF3342" w:rsidP="00156A90">
      <w:pPr>
        <w:spacing w:after="0" w:line="240" w:lineRule="auto"/>
        <w:jc w:val="both"/>
        <w:rPr>
          <w:rFonts w:ascii="Times New Roman" w:hAnsi="Times New Roman" w:cs="Times New Roman"/>
          <w:lang w:val="es-PY"/>
        </w:rPr>
      </w:pPr>
    </w:p>
    <w:p w14:paraId="49C6BBDB" w14:textId="77777777" w:rsidR="00CF3342" w:rsidRPr="00CF3342" w:rsidRDefault="00CF3342" w:rsidP="00156A90">
      <w:pPr>
        <w:numPr>
          <w:ilvl w:val="0"/>
          <w:numId w:val="3"/>
        </w:numPr>
        <w:spacing w:after="0" w:line="240" w:lineRule="auto"/>
        <w:jc w:val="both"/>
        <w:rPr>
          <w:rFonts w:ascii="Times New Roman" w:hAnsi="Times New Roman" w:cs="Times New Roman"/>
          <w:b/>
          <w:bCs/>
          <w:lang w:val="es-PY"/>
        </w:rPr>
      </w:pPr>
      <w:r w:rsidRPr="00CF3342">
        <w:rPr>
          <w:rFonts w:ascii="Times New Roman" w:hAnsi="Times New Roman" w:cs="Times New Roman"/>
          <w:b/>
          <w:bCs/>
          <w:lang w:val="es-PY"/>
        </w:rPr>
        <w:t>Objetivo 1: Dimensión Pedagógica</w:t>
      </w:r>
    </w:p>
    <w:p w14:paraId="68219035" w14:textId="77777777" w:rsidR="00CF3342" w:rsidRPr="00CF3342" w:rsidRDefault="00CF3342" w:rsidP="00156A90">
      <w:pPr>
        <w:spacing w:after="0" w:line="240" w:lineRule="auto"/>
        <w:jc w:val="both"/>
        <w:rPr>
          <w:rFonts w:ascii="Times New Roman" w:hAnsi="Times New Roman" w:cs="Times New Roman"/>
          <w:lang w:val="es-PY"/>
        </w:rPr>
      </w:pPr>
      <w:r w:rsidRPr="00CF3342">
        <w:rPr>
          <w:rFonts w:ascii="Times New Roman" w:hAnsi="Times New Roman" w:cs="Times New Roman"/>
          <w:lang w:val="es-PY"/>
        </w:rPr>
        <w:t>Este apartado analiza los enfoques didácticos y las percepciones sobre la práctica de enseñanza en el aula.</w:t>
      </w:r>
    </w:p>
    <w:p w14:paraId="6AA61E50" w14:textId="77777777" w:rsidR="00CF3342" w:rsidRPr="00CF3342" w:rsidRDefault="00CF3342" w:rsidP="00156A90">
      <w:pPr>
        <w:spacing w:after="0" w:line="240" w:lineRule="auto"/>
        <w:jc w:val="both"/>
        <w:rPr>
          <w:rFonts w:ascii="Times New Roman" w:hAnsi="Times New Roman" w:cs="Times New Roman"/>
          <w:lang w:val="es-PY"/>
        </w:rPr>
      </w:pPr>
      <w:r w:rsidRPr="00CF3342">
        <w:rPr>
          <w:rFonts w:ascii="Times New Roman" w:hAnsi="Times New Roman" w:cs="Times New Roman"/>
          <w:noProof/>
          <w:lang w:val="es-PY"/>
        </w:rPr>
        <w:drawing>
          <wp:inline distT="0" distB="0" distL="0" distR="0" wp14:anchorId="0D50F823" wp14:editId="793F21A7">
            <wp:extent cx="4572000" cy="2743200"/>
            <wp:effectExtent l="0" t="0" r="0" b="0"/>
            <wp:docPr id="3" name="Gráfico 3">
              <a:extLst xmlns:a="http://schemas.openxmlformats.org/drawingml/2006/main">
                <a:ext uri="{FF2B5EF4-FFF2-40B4-BE49-F238E27FC236}">
                  <a16:creationId xmlns:a16="http://schemas.microsoft.com/office/drawing/2014/main" id="{4D83194B-D716-4EAB-A5CA-DB7B81A20A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1E5D3D5" w14:textId="77777777" w:rsidR="00CF3342" w:rsidRPr="00CF3342" w:rsidRDefault="00CF3342" w:rsidP="00156A90">
      <w:pPr>
        <w:spacing w:after="0" w:line="240" w:lineRule="auto"/>
        <w:jc w:val="both"/>
        <w:rPr>
          <w:rFonts w:ascii="Times New Roman" w:hAnsi="Times New Roman" w:cs="Times New Roman"/>
          <w:iCs/>
          <w:lang w:val="es-PY"/>
        </w:rPr>
      </w:pPr>
      <w:r w:rsidRPr="00CF3342">
        <w:rPr>
          <w:rFonts w:ascii="Times New Roman" w:hAnsi="Times New Roman" w:cs="Times New Roman"/>
          <w:b/>
          <w:iCs/>
          <w:lang w:val="es-PY"/>
        </w:rPr>
        <w:t xml:space="preserve">Figura </w:t>
      </w:r>
      <w:r w:rsidRPr="00CF3342">
        <w:rPr>
          <w:rFonts w:ascii="Times New Roman" w:hAnsi="Times New Roman" w:cs="Times New Roman"/>
          <w:b/>
          <w:iCs/>
          <w:lang w:val="es-PY"/>
        </w:rPr>
        <w:fldChar w:fldCharType="begin"/>
      </w:r>
      <w:r w:rsidRPr="00CF3342">
        <w:rPr>
          <w:rFonts w:ascii="Times New Roman" w:hAnsi="Times New Roman" w:cs="Times New Roman"/>
          <w:b/>
          <w:iCs/>
          <w:lang w:val="es-PY"/>
        </w:rPr>
        <w:instrText xml:space="preserve"> SEQ Figura \* ARABIC </w:instrText>
      </w:r>
      <w:r w:rsidRPr="00CF3342">
        <w:rPr>
          <w:rFonts w:ascii="Times New Roman" w:hAnsi="Times New Roman" w:cs="Times New Roman"/>
          <w:b/>
          <w:iCs/>
          <w:lang w:val="es-PY"/>
        </w:rPr>
        <w:fldChar w:fldCharType="separate"/>
      </w:r>
      <w:r w:rsidRPr="00CF3342">
        <w:rPr>
          <w:rFonts w:ascii="Times New Roman" w:hAnsi="Times New Roman" w:cs="Times New Roman"/>
          <w:b/>
          <w:iCs/>
          <w:lang w:val="es-PY"/>
        </w:rPr>
        <w:t>1</w:t>
      </w:r>
      <w:r w:rsidRPr="00CF3342">
        <w:rPr>
          <w:rFonts w:ascii="Times New Roman" w:hAnsi="Times New Roman" w:cs="Times New Roman"/>
          <w:b/>
          <w:lang w:val="es-PY"/>
        </w:rPr>
        <w:fldChar w:fldCharType="end"/>
      </w:r>
      <w:r w:rsidRPr="00CF3342">
        <w:rPr>
          <w:rFonts w:ascii="Times New Roman" w:hAnsi="Times New Roman" w:cs="Times New Roman"/>
          <w:i/>
          <w:iCs/>
          <w:lang w:val="es-PY"/>
        </w:rPr>
        <w:t xml:space="preserve">. </w:t>
      </w:r>
      <w:r w:rsidRPr="00CF3342">
        <w:rPr>
          <w:rFonts w:ascii="Times New Roman" w:hAnsi="Times New Roman" w:cs="Times New Roman"/>
          <w:iCs/>
          <w:lang w:val="es-PY"/>
        </w:rPr>
        <w:t>Percepción sobre la contribución de la asignatura a la comprensión del conocimiento científico: comparación entre docentes y estudiantes.</w:t>
      </w:r>
    </w:p>
    <w:p w14:paraId="68FC5404" w14:textId="77777777" w:rsidR="00CF3342" w:rsidRPr="00CF3342" w:rsidRDefault="00CF3342" w:rsidP="00156A90">
      <w:pPr>
        <w:spacing w:after="0" w:line="240" w:lineRule="auto"/>
        <w:jc w:val="both"/>
        <w:rPr>
          <w:rFonts w:ascii="Times New Roman" w:hAnsi="Times New Roman" w:cs="Times New Roman"/>
          <w:lang w:val="es-PY"/>
        </w:rPr>
      </w:pPr>
      <w:r w:rsidRPr="00CF3342">
        <w:rPr>
          <w:rFonts w:ascii="Times New Roman" w:hAnsi="Times New Roman" w:cs="Times New Roman"/>
          <w:lang w:val="es-PY"/>
        </w:rPr>
        <w:t xml:space="preserve">La Figura 1 evidencia una tendencia predominantemente positiva en ambos estamentos respecto a la eficacia de la asignatura para introducir al estudiante en la lógica de la producción científica. El </w:t>
      </w:r>
      <w:r w:rsidRPr="00CF3342">
        <w:rPr>
          <w:rFonts w:ascii="Times New Roman" w:hAnsi="Times New Roman" w:cs="Times New Roman"/>
          <w:bCs/>
          <w:lang w:val="es-PY"/>
        </w:rPr>
        <w:t>88% de los docentes</w:t>
      </w:r>
      <w:r w:rsidRPr="00CF3342">
        <w:rPr>
          <w:rFonts w:ascii="Times New Roman" w:hAnsi="Times New Roman" w:cs="Times New Roman"/>
          <w:lang w:val="es-PY"/>
        </w:rPr>
        <w:t xml:space="preserve"> encuestados se sitúa en los niveles de "De acuerdo" y "Totalmente de acuerdo", reflejando una alta valoración de los resultados alcanzados en sus cátedras. </w:t>
      </w:r>
    </w:p>
    <w:p w14:paraId="332FFBCB" w14:textId="77777777" w:rsidR="00CF3342" w:rsidRPr="00CF3342" w:rsidRDefault="00CF3342" w:rsidP="00156A90">
      <w:pPr>
        <w:spacing w:after="0" w:line="240" w:lineRule="auto"/>
        <w:jc w:val="both"/>
        <w:rPr>
          <w:rFonts w:ascii="Times New Roman" w:hAnsi="Times New Roman" w:cs="Times New Roman"/>
          <w:lang w:val="es-PY"/>
        </w:rPr>
      </w:pPr>
      <w:r w:rsidRPr="00CF3342">
        <w:rPr>
          <w:rFonts w:ascii="Times New Roman" w:hAnsi="Times New Roman" w:cs="Times New Roman"/>
          <w:lang w:val="es-PY"/>
        </w:rPr>
        <w:t xml:space="preserve">Por su parte, si bien el </w:t>
      </w:r>
      <w:r w:rsidRPr="00CF3342">
        <w:rPr>
          <w:rFonts w:ascii="Times New Roman" w:hAnsi="Times New Roman" w:cs="Times New Roman"/>
          <w:bCs/>
          <w:lang w:val="es-PY"/>
        </w:rPr>
        <w:t>68% de los estudiantes</w:t>
      </w:r>
      <w:r w:rsidRPr="00CF3342">
        <w:rPr>
          <w:rFonts w:ascii="Times New Roman" w:hAnsi="Times New Roman" w:cs="Times New Roman"/>
          <w:lang w:val="es-PY"/>
        </w:rPr>
        <w:t xml:space="preserve"> coincide con esta percepción positiva, se observa una mayor dispersión en sus respuestas. Un </w:t>
      </w:r>
      <w:r w:rsidRPr="00CF3342">
        <w:rPr>
          <w:rFonts w:ascii="Times New Roman" w:hAnsi="Times New Roman" w:cs="Times New Roman"/>
          <w:bCs/>
          <w:lang w:val="es-PY"/>
        </w:rPr>
        <w:t>18% de los alumnos</w:t>
      </w:r>
      <w:r w:rsidRPr="00CF3342">
        <w:rPr>
          <w:rFonts w:ascii="Times New Roman" w:hAnsi="Times New Roman" w:cs="Times New Roman"/>
          <w:lang w:val="es-PY"/>
        </w:rPr>
        <w:t xml:space="preserve"> mantiene una postura neutral y un </w:t>
      </w:r>
      <w:r w:rsidRPr="00CF3342">
        <w:rPr>
          <w:rFonts w:ascii="Times New Roman" w:hAnsi="Times New Roman" w:cs="Times New Roman"/>
          <w:bCs/>
          <w:lang w:val="es-PY"/>
        </w:rPr>
        <w:t>14% manifiesta estar en desacuerdo</w:t>
      </w:r>
      <w:r w:rsidRPr="00CF3342">
        <w:rPr>
          <w:rFonts w:ascii="Times New Roman" w:hAnsi="Times New Roman" w:cs="Times New Roman"/>
          <w:lang w:val="es-PY"/>
        </w:rPr>
        <w:t xml:space="preserve">, lo que indica que, para un segmento relevante de la población estudiantil, la conexión entre los contenidos teóricos y la comprensión real del proceso científico aún presenta brechas. </w:t>
      </w:r>
    </w:p>
    <w:p w14:paraId="52DB5929" w14:textId="77777777" w:rsidR="00CF3342" w:rsidRPr="00CF3342" w:rsidRDefault="00CF3342" w:rsidP="00156A90">
      <w:pPr>
        <w:spacing w:after="0" w:line="240" w:lineRule="auto"/>
        <w:jc w:val="both"/>
        <w:rPr>
          <w:rFonts w:ascii="Times New Roman" w:hAnsi="Times New Roman" w:cs="Times New Roman"/>
          <w:lang w:val="es-PY"/>
        </w:rPr>
      </w:pPr>
      <w:r w:rsidRPr="00CF3342">
        <w:rPr>
          <w:rFonts w:ascii="Times New Roman" w:hAnsi="Times New Roman" w:cs="Times New Roman"/>
          <w:lang w:val="es-PY"/>
        </w:rPr>
        <w:t>Este hallazgo se complementa con los desafíos cualitativos señalados por los docentes, quienes identifican la falta de interés y la resistencia estudiantil como factores que dificultan que el aprendizaje trascienda el cumplimiento formal de protocolos y se convierta en una comprensión genuina de la investigación.</w:t>
      </w:r>
    </w:p>
    <w:p w14:paraId="50130851" w14:textId="77777777" w:rsidR="00CF3342" w:rsidRPr="00CF3342" w:rsidRDefault="00CF3342" w:rsidP="00156A90">
      <w:pPr>
        <w:spacing w:after="0" w:line="240" w:lineRule="auto"/>
        <w:jc w:val="both"/>
        <w:rPr>
          <w:rFonts w:ascii="Times New Roman" w:hAnsi="Times New Roman" w:cs="Times New Roman"/>
          <w:lang w:val="es-PY"/>
        </w:rPr>
      </w:pPr>
      <w:r w:rsidRPr="00CF3342">
        <w:rPr>
          <w:rFonts w:ascii="Times New Roman" w:hAnsi="Times New Roman" w:cs="Times New Roman"/>
          <w:noProof/>
          <w:lang w:val="es-PY"/>
        </w:rPr>
        <w:drawing>
          <wp:inline distT="0" distB="0" distL="0" distR="0" wp14:anchorId="61014B03" wp14:editId="47C14D14">
            <wp:extent cx="4736387" cy="3113069"/>
            <wp:effectExtent l="0" t="0" r="0" b="0"/>
            <wp:docPr id="4" name="Gráfico 4">
              <a:extLst xmlns:a="http://schemas.openxmlformats.org/drawingml/2006/main">
                <a:ext uri="{FF2B5EF4-FFF2-40B4-BE49-F238E27FC236}">
                  <a16:creationId xmlns:a16="http://schemas.microsoft.com/office/drawing/2014/main" id="{8A01E554-723D-4E63-88FD-C52541675B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532EE1C" w14:textId="77777777" w:rsidR="00CF3342" w:rsidRPr="00CF3342" w:rsidRDefault="00CF3342" w:rsidP="00156A90">
      <w:pPr>
        <w:spacing w:after="0" w:line="240" w:lineRule="auto"/>
        <w:jc w:val="both"/>
        <w:rPr>
          <w:rFonts w:ascii="Times New Roman" w:hAnsi="Times New Roman" w:cs="Times New Roman"/>
          <w:iCs/>
          <w:lang w:val="es-PY"/>
        </w:rPr>
      </w:pPr>
      <w:r w:rsidRPr="00CF3342">
        <w:rPr>
          <w:rFonts w:ascii="Times New Roman" w:hAnsi="Times New Roman" w:cs="Times New Roman"/>
          <w:b/>
          <w:iCs/>
          <w:lang w:val="es-PY"/>
        </w:rPr>
        <w:t xml:space="preserve">Figura </w:t>
      </w:r>
      <w:r w:rsidRPr="00CF3342">
        <w:rPr>
          <w:rFonts w:ascii="Times New Roman" w:hAnsi="Times New Roman" w:cs="Times New Roman"/>
          <w:b/>
          <w:iCs/>
          <w:lang w:val="es-PY"/>
        </w:rPr>
        <w:fldChar w:fldCharType="begin"/>
      </w:r>
      <w:r w:rsidRPr="00CF3342">
        <w:rPr>
          <w:rFonts w:ascii="Times New Roman" w:hAnsi="Times New Roman" w:cs="Times New Roman"/>
          <w:b/>
          <w:iCs/>
          <w:lang w:val="es-PY"/>
        </w:rPr>
        <w:instrText xml:space="preserve"> SEQ Figura \* ARABIC </w:instrText>
      </w:r>
      <w:r w:rsidRPr="00CF3342">
        <w:rPr>
          <w:rFonts w:ascii="Times New Roman" w:hAnsi="Times New Roman" w:cs="Times New Roman"/>
          <w:b/>
          <w:iCs/>
          <w:lang w:val="es-PY"/>
        </w:rPr>
        <w:fldChar w:fldCharType="separate"/>
      </w:r>
      <w:r w:rsidRPr="00CF3342">
        <w:rPr>
          <w:rFonts w:ascii="Times New Roman" w:hAnsi="Times New Roman" w:cs="Times New Roman"/>
          <w:b/>
          <w:iCs/>
          <w:lang w:val="es-PY"/>
        </w:rPr>
        <w:t>2</w:t>
      </w:r>
      <w:r w:rsidRPr="00CF3342">
        <w:rPr>
          <w:rFonts w:ascii="Times New Roman" w:hAnsi="Times New Roman" w:cs="Times New Roman"/>
          <w:lang w:val="es-PY"/>
        </w:rPr>
        <w:fldChar w:fldCharType="end"/>
      </w:r>
      <w:r w:rsidRPr="00CF3342">
        <w:rPr>
          <w:rFonts w:ascii="Times New Roman" w:hAnsi="Times New Roman" w:cs="Times New Roman"/>
          <w:b/>
          <w:iCs/>
          <w:lang w:val="es-PY"/>
        </w:rPr>
        <w:t>.</w:t>
      </w:r>
      <w:r w:rsidRPr="00CF3342">
        <w:rPr>
          <w:rFonts w:ascii="Times New Roman" w:hAnsi="Times New Roman" w:cs="Times New Roman"/>
          <w:iCs/>
          <w:lang w:val="es-PY"/>
        </w:rPr>
        <w:t xml:space="preserve"> Percepción sobre la vinculación de la asignatura con problemas reales de la carrera: comparación entre docentes y estudiantes. </w:t>
      </w:r>
    </w:p>
    <w:p w14:paraId="0DE5641E" w14:textId="77777777" w:rsidR="00CF3342" w:rsidRPr="00CF3342" w:rsidRDefault="00CF3342" w:rsidP="00156A90">
      <w:pPr>
        <w:spacing w:after="0" w:line="240" w:lineRule="auto"/>
        <w:jc w:val="both"/>
        <w:rPr>
          <w:rFonts w:ascii="Times New Roman" w:hAnsi="Times New Roman" w:cs="Times New Roman"/>
          <w:lang w:val="es-PY"/>
        </w:rPr>
      </w:pPr>
      <w:r w:rsidRPr="00CF3342">
        <w:rPr>
          <w:rFonts w:ascii="Times New Roman" w:hAnsi="Times New Roman" w:cs="Times New Roman"/>
          <w:lang w:val="es-PY"/>
        </w:rPr>
        <w:t xml:space="preserve">La Figura 2 revela una percepción de pertinencia disciplinar significativa. El </w:t>
      </w:r>
      <w:r w:rsidRPr="00CF3342">
        <w:rPr>
          <w:rFonts w:ascii="Times New Roman" w:hAnsi="Times New Roman" w:cs="Times New Roman"/>
          <w:bCs/>
          <w:lang w:val="es-PY"/>
        </w:rPr>
        <w:t>88% de los docentes</w:t>
      </w:r>
      <w:r w:rsidRPr="00CF3342">
        <w:rPr>
          <w:rFonts w:ascii="Times New Roman" w:hAnsi="Times New Roman" w:cs="Times New Roman"/>
          <w:lang w:val="es-PY"/>
        </w:rPr>
        <w:t xml:space="preserve"> afirma que su enseñanza está vinculada a problemas reales del campo disciplinar de las Ciencias Económicas. Esta visión es respaldada por el </w:t>
      </w:r>
      <w:r w:rsidRPr="00CF3342">
        <w:rPr>
          <w:rFonts w:ascii="Times New Roman" w:hAnsi="Times New Roman" w:cs="Times New Roman"/>
          <w:bCs/>
          <w:lang w:val="es-PY"/>
        </w:rPr>
        <w:t>67% de los estudiantes</w:t>
      </w:r>
      <w:r w:rsidRPr="00CF3342">
        <w:rPr>
          <w:rFonts w:ascii="Times New Roman" w:hAnsi="Times New Roman" w:cs="Times New Roman"/>
          <w:lang w:val="es-PY"/>
        </w:rPr>
        <w:t xml:space="preserve"> (niveles 4 y 5), quienes reconocen una relación entre las clases de metodología y situaciones reales de su futura profesión. </w:t>
      </w:r>
    </w:p>
    <w:p w14:paraId="343E925D" w14:textId="5D5AD6C2" w:rsidR="00CF3342" w:rsidRPr="00006BA5" w:rsidRDefault="00CF3342" w:rsidP="00156A90">
      <w:pPr>
        <w:spacing w:after="0" w:line="240" w:lineRule="auto"/>
        <w:jc w:val="both"/>
        <w:rPr>
          <w:rFonts w:ascii="Times New Roman" w:hAnsi="Times New Roman" w:cs="Times New Roman"/>
          <w:lang w:val="es-PY"/>
        </w:rPr>
      </w:pPr>
      <w:r w:rsidRPr="00CF3342">
        <w:rPr>
          <w:rFonts w:ascii="Times New Roman" w:hAnsi="Times New Roman" w:cs="Times New Roman"/>
          <w:lang w:val="es-PY"/>
        </w:rPr>
        <w:t xml:space="preserve">Sin embargo, el dato relevante para la discusión se encuentra en la brecha del espectro negativo: mientras que ningún docente se muestra en desacuerdo con la aplicabilidad de sus clases, un </w:t>
      </w:r>
      <w:r w:rsidRPr="00CF3342">
        <w:rPr>
          <w:rFonts w:ascii="Times New Roman" w:hAnsi="Times New Roman" w:cs="Times New Roman"/>
          <w:bCs/>
          <w:lang w:val="es-PY"/>
        </w:rPr>
        <w:t>16% de los estudiantes</w:t>
      </w:r>
      <w:r w:rsidRPr="00CF3342">
        <w:rPr>
          <w:rFonts w:ascii="Times New Roman" w:hAnsi="Times New Roman" w:cs="Times New Roman"/>
          <w:lang w:val="es-PY"/>
        </w:rPr>
        <w:t xml:space="preserve"> percibe una desconexión entre la metodología y la realidad de su carrera. Esta diferencia sugiere la necesidad de reforzar estrategias didácticas basadas en el aprendizaje situado y casos prácticos, tal como sugieren los propios estudiantes en sus respuestas abiertas al pedir un enfoque menos teórico y más práctico.</w:t>
      </w:r>
    </w:p>
    <w:p w14:paraId="00EDBB54" w14:textId="3B3839BE" w:rsidR="00156A90" w:rsidRPr="00006BA5" w:rsidRDefault="00156A90" w:rsidP="00156A90">
      <w:pPr>
        <w:spacing w:after="0" w:line="240" w:lineRule="auto"/>
        <w:jc w:val="both"/>
        <w:rPr>
          <w:rFonts w:ascii="Times New Roman" w:hAnsi="Times New Roman" w:cs="Times New Roman"/>
          <w:lang w:val="es-PY"/>
        </w:rPr>
      </w:pPr>
    </w:p>
    <w:p w14:paraId="11C31CC2" w14:textId="77777777" w:rsidR="00CF3342" w:rsidRPr="00CF3342" w:rsidRDefault="00CF3342" w:rsidP="00156A90">
      <w:pPr>
        <w:spacing w:after="0" w:line="240" w:lineRule="auto"/>
        <w:jc w:val="both"/>
        <w:rPr>
          <w:rFonts w:ascii="Times New Roman" w:hAnsi="Times New Roman" w:cs="Times New Roman"/>
          <w:b/>
          <w:lang w:val="es-PY"/>
        </w:rPr>
      </w:pPr>
      <w:r w:rsidRPr="00CF3342">
        <w:rPr>
          <w:rFonts w:ascii="Times New Roman" w:hAnsi="Times New Roman" w:cs="Times New Roman"/>
          <w:b/>
          <w:lang w:val="es-PY"/>
        </w:rPr>
        <w:t>Categorización Cualitativa: Estamento Docente</w:t>
      </w:r>
    </w:p>
    <w:p w14:paraId="0FF73E1E" w14:textId="77777777" w:rsidR="00CF3342" w:rsidRPr="00CF3342" w:rsidRDefault="00CF3342" w:rsidP="00156A90">
      <w:pPr>
        <w:spacing w:after="0" w:line="240" w:lineRule="auto"/>
        <w:jc w:val="both"/>
        <w:rPr>
          <w:rFonts w:ascii="Times New Roman" w:hAnsi="Times New Roman" w:cs="Times New Roman"/>
          <w:lang w:val="es-PY"/>
        </w:rPr>
      </w:pPr>
      <w:r w:rsidRPr="00CF3342">
        <w:rPr>
          <w:rFonts w:ascii="Times New Roman" w:hAnsi="Times New Roman" w:cs="Times New Roman"/>
          <w:b/>
          <w:lang w:val="es-PY"/>
        </w:rPr>
        <w:t xml:space="preserve">Tabla </w:t>
      </w:r>
      <w:r w:rsidRPr="00CF3342">
        <w:rPr>
          <w:rFonts w:ascii="Times New Roman" w:hAnsi="Times New Roman" w:cs="Times New Roman"/>
          <w:b/>
          <w:lang w:val="es-PY"/>
        </w:rPr>
        <w:fldChar w:fldCharType="begin"/>
      </w:r>
      <w:r w:rsidRPr="00CF3342">
        <w:rPr>
          <w:rFonts w:ascii="Times New Roman" w:hAnsi="Times New Roman" w:cs="Times New Roman"/>
          <w:b/>
          <w:lang w:val="es-PY"/>
        </w:rPr>
        <w:instrText xml:space="preserve"> SEQ Tabla \* ARABIC </w:instrText>
      </w:r>
      <w:r w:rsidRPr="00CF3342">
        <w:rPr>
          <w:rFonts w:ascii="Times New Roman" w:hAnsi="Times New Roman" w:cs="Times New Roman"/>
          <w:b/>
          <w:lang w:val="es-PY"/>
        </w:rPr>
        <w:fldChar w:fldCharType="separate"/>
      </w:r>
      <w:r w:rsidRPr="00CF3342">
        <w:rPr>
          <w:rFonts w:ascii="Times New Roman" w:hAnsi="Times New Roman" w:cs="Times New Roman"/>
          <w:b/>
          <w:lang w:val="es-PY"/>
        </w:rPr>
        <w:t>3</w:t>
      </w:r>
      <w:r w:rsidRPr="00CF3342">
        <w:rPr>
          <w:rFonts w:ascii="Times New Roman" w:hAnsi="Times New Roman" w:cs="Times New Roman"/>
          <w:lang w:val="es-PY"/>
        </w:rPr>
        <w:fldChar w:fldCharType="end"/>
      </w:r>
      <w:r w:rsidRPr="00CF3342">
        <w:rPr>
          <w:rFonts w:ascii="Times New Roman" w:hAnsi="Times New Roman" w:cs="Times New Roman"/>
          <w:lang w:val="es-PY"/>
        </w:rPr>
        <w:t xml:space="preserve">. </w:t>
      </w:r>
    </w:p>
    <w:p w14:paraId="1B16ACEA" w14:textId="77777777" w:rsidR="00CF3342" w:rsidRPr="00CF3342" w:rsidRDefault="00CF3342" w:rsidP="00156A90">
      <w:pPr>
        <w:spacing w:after="0" w:line="240" w:lineRule="auto"/>
        <w:jc w:val="both"/>
        <w:rPr>
          <w:rFonts w:ascii="Times New Roman" w:hAnsi="Times New Roman" w:cs="Times New Roman"/>
          <w:b/>
          <w:lang w:val="es-PY"/>
        </w:rPr>
      </w:pPr>
      <w:r w:rsidRPr="00CF3342">
        <w:rPr>
          <w:rFonts w:ascii="Times New Roman" w:hAnsi="Times New Roman" w:cs="Times New Roman"/>
          <w:lang w:val="es-PY"/>
        </w:rPr>
        <w:t>Categorías y dimensiones cualitativas - Docentes (n=8)</w:t>
      </w:r>
    </w:p>
    <w:tbl>
      <w:tblPr>
        <w:tblStyle w:val="Tablanormal2"/>
        <w:tblW w:w="8744" w:type="dxa"/>
        <w:tblLook w:val="04A0" w:firstRow="1" w:lastRow="0" w:firstColumn="1" w:lastColumn="0" w:noHBand="0" w:noVBand="1"/>
      </w:tblPr>
      <w:tblGrid>
        <w:gridCol w:w="1833"/>
        <w:gridCol w:w="1997"/>
        <w:gridCol w:w="4914"/>
      </w:tblGrid>
      <w:tr w:rsidR="00CF3342" w:rsidRPr="00CF3342" w14:paraId="0CED2933" w14:textId="77777777" w:rsidTr="00156A90">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833" w:type="dxa"/>
            <w:vAlign w:val="center"/>
            <w:hideMark/>
          </w:tcPr>
          <w:p w14:paraId="6854E6FA" w14:textId="77777777" w:rsidR="00CF3342" w:rsidRPr="00CF3342" w:rsidRDefault="00CF3342" w:rsidP="00156A90">
            <w:pPr>
              <w:jc w:val="both"/>
              <w:rPr>
                <w:rFonts w:ascii="Times New Roman" w:hAnsi="Times New Roman" w:cs="Times New Roman"/>
                <w:lang w:val="es-PY"/>
              </w:rPr>
            </w:pPr>
            <w:r w:rsidRPr="00CF3342">
              <w:rPr>
                <w:rFonts w:ascii="Times New Roman" w:hAnsi="Times New Roman" w:cs="Times New Roman"/>
                <w:lang w:val="es-PY"/>
              </w:rPr>
              <w:t>Dimensión</w:t>
            </w:r>
          </w:p>
        </w:tc>
        <w:tc>
          <w:tcPr>
            <w:tcW w:w="1997" w:type="dxa"/>
            <w:vAlign w:val="center"/>
            <w:hideMark/>
          </w:tcPr>
          <w:p w14:paraId="1C2DE674" w14:textId="77777777" w:rsidR="00CF3342" w:rsidRPr="00CF3342" w:rsidRDefault="00CF3342" w:rsidP="00156A9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s-PY"/>
              </w:rPr>
            </w:pPr>
            <w:r w:rsidRPr="00CF3342">
              <w:rPr>
                <w:rFonts w:ascii="Times New Roman" w:hAnsi="Times New Roman" w:cs="Times New Roman"/>
                <w:lang w:val="es-PY"/>
              </w:rPr>
              <w:t>Categoría Temática</w:t>
            </w:r>
          </w:p>
        </w:tc>
        <w:tc>
          <w:tcPr>
            <w:tcW w:w="4914" w:type="dxa"/>
            <w:vAlign w:val="center"/>
            <w:hideMark/>
          </w:tcPr>
          <w:p w14:paraId="27EEBD9E" w14:textId="77777777" w:rsidR="00CF3342" w:rsidRPr="00CF3342" w:rsidRDefault="00CF3342" w:rsidP="00156A9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s-PY"/>
              </w:rPr>
            </w:pPr>
            <w:r w:rsidRPr="00CF3342">
              <w:rPr>
                <w:rFonts w:ascii="Times New Roman" w:hAnsi="Times New Roman" w:cs="Times New Roman"/>
                <w:lang w:val="es-PY"/>
              </w:rPr>
              <w:t>Temas</w:t>
            </w:r>
          </w:p>
        </w:tc>
      </w:tr>
      <w:tr w:rsidR="00CF3342" w:rsidRPr="00CF3342" w14:paraId="085608F5" w14:textId="77777777" w:rsidTr="00156A90">
        <w:trPr>
          <w:cnfStyle w:val="000000100000" w:firstRow="0" w:lastRow="0" w:firstColumn="0" w:lastColumn="0" w:oddVBand="0" w:evenVBand="0" w:oddHBand="1" w:evenHBand="0" w:firstRowFirstColumn="0" w:firstRowLastColumn="0" w:lastRowFirstColumn="0" w:lastRowLastColumn="0"/>
          <w:trHeight w:val="1167"/>
        </w:trPr>
        <w:tc>
          <w:tcPr>
            <w:cnfStyle w:val="001000000000" w:firstRow="0" w:lastRow="0" w:firstColumn="1" w:lastColumn="0" w:oddVBand="0" w:evenVBand="0" w:oddHBand="0" w:evenHBand="0" w:firstRowFirstColumn="0" w:firstRowLastColumn="0" w:lastRowFirstColumn="0" w:lastRowLastColumn="0"/>
            <w:tcW w:w="1833" w:type="dxa"/>
            <w:vAlign w:val="center"/>
            <w:hideMark/>
          </w:tcPr>
          <w:p w14:paraId="015231FE" w14:textId="77777777" w:rsidR="00CF3342" w:rsidRPr="00CF3342" w:rsidRDefault="00CF3342" w:rsidP="00156A90">
            <w:pPr>
              <w:jc w:val="both"/>
              <w:rPr>
                <w:rFonts w:ascii="Times New Roman" w:hAnsi="Times New Roman" w:cs="Times New Roman"/>
                <w:lang w:val="es-PY"/>
              </w:rPr>
            </w:pPr>
            <w:r w:rsidRPr="00CF3342">
              <w:rPr>
                <w:rFonts w:ascii="Times New Roman" w:hAnsi="Times New Roman" w:cs="Times New Roman"/>
                <w:lang w:val="es-PY"/>
              </w:rPr>
              <w:t>Pedagógica</w:t>
            </w:r>
          </w:p>
        </w:tc>
        <w:tc>
          <w:tcPr>
            <w:tcW w:w="1997" w:type="dxa"/>
            <w:vAlign w:val="center"/>
            <w:hideMark/>
          </w:tcPr>
          <w:p w14:paraId="4954940C" w14:textId="77777777" w:rsidR="00CF3342" w:rsidRPr="00CF3342" w:rsidRDefault="00CF3342" w:rsidP="00156A9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PY"/>
              </w:rPr>
            </w:pPr>
            <w:r w:rsidRPr="00CF3342">
              <w:rPr>
                <w:rFonts w:ascii="Times New Roman" w:hAnsi="Times New Roman" w:cs="Times New Roman"/>
                <w:lang w:val="es-PY"/>
              </w:rPr>
              <w:t>Desafíos en el aula</w:t>
            </w:r>
          </w:p>
        </w:tc>
        <w:tc>
          <w:tcPr>
            <w:tcW w:w="4914" w:type="dxa"/>
            <w:hideMark/>
          </w:tcPr>
          <w:p w14:paraId="4CC061BB" w14:textId="77777777" w:rsidR="00CF3342" w:rsidRPr="00CF3342" w:rsidRDefault="00CF3342" w:rsidP="00156A9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PY"/>
              </w:rPr>
            </w:pPr>
            <w:r w:rsidRPr="00CF3342">
              <w:rPr>
                <w:rFonts w:ascii="Times New Roman" w:hAnsi="Times New Roman" w:cs="Times New Roman"/>
                <w:lang w:val="es-PY"/>
              </w:rPr>
              <w:t>Falta de interés y motivación estudiantil.</w:t>
            </w:r>
          </w:p>
          <w:p w14:paraId="0B723248" w14:textId="77777777" w:rsidR="00CF3342" w:rsidRPr="00CF3342" w:rsidRDefault="00CF3342" w:rsidP="00156A9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PY"/>
              </w:rPr>
            </w:pPr>
            <w:r w:rsidRPr="00CF3342">
              <w:rPr>
                <w:rFonts w:ascii="Times New Roman" w:hAnsi="Times New Roman" w:cs="Times New Roman"/>
                <w:lang w:val="es-PY"/>
              </w:rPr>
              <w:t>Dificultad para desarrollar pensamiento crítico vs. llenado de formatos.</w:t>
            </w:r>
          </w:p>
          <w:p w14:paraId="36FFA47C" w14:textId="77777777" w:rsidR="00CF3342" w:rsidRPr="00CF3342" w:rsidRDefault="00CF3342" w:rsidP="00156A9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PY"/>
              </w:rPr>
            </w:pPr>
            <w:r w:rsidRPr="00CF3342">
              <w:rPr>
                <w:rFonts w:ascii="Times New Roman" w:hAnsi="Times New Roman" w:cs="Times New Roman"/>
                <w:lang w:val="es-PY"/>
              </w:rPr>
              <w:t>Escasa cultura investigativa y hábitos de lectura.</w:t>
            </w:r>
          </w:p>
        </w:tc>
      </w:tr>
      <w:tr w:rsidR="00CF3342" w:rsidRPr="00CF3342" w14:paraId="34118CED" w14:textId="77777777" w:rsidTr="00156A90">
        <w:trPr>
          <w:trHeight w:val="1167"/>
        </w:trPr>
        <w:tc>
          <w:tcPr>
            <w:cnfStyle w:val="001000000000" w:firstRow="0" w:lastRow="0" w:firstColumn="1" w:lastColumn="0" w:oddVBand="0" w:evenVBand="0" w:oddHBand="0" w:evenHBand="0" w:firstRowFirstColumn="0" w:firstRowLastColumn="0" w:lastRowFirstColumn="0" w:lastRowLastColumn="0"/>
            <w:tcW w:w="1833" w:type="dxa"/>
            <w:vAlign w:val="center"/>
            <w:hideMark/>
          </w:tcPr>
          <w:p w14:paraId="67A265A9" w14:textId="77777777" w:rsidR="00CF3342" w:rsidRPr="00CF3342" w:rsidRDefault="00CF3342" w:rsidP="00156A90">
            <w:pPr>
              <w:jc w:val="both"/>
              <w:rPr>
                <w:rFonts w:ascii="Times New Roman" w:hAnsi="Times New Roman" w:cs="Times New Roman"/>
                <w:lang w:val="es-PY"/>
              </w:rPr>
            </w:pPr>
            <w:r w:rsidRPr="00CF3342">
              <w:rPr>
                <w:rFonts w:ascii="Times New Roman" w:hAnsi="Times New Roman" w:cs="Times New Roman"/>
                <w:lang w:val="es-PY"/>
              </w:rPr>
              <w:t>Curricular</w:t>
            </w:r>
          </w:p>
        </w:tc>
        <w:tc>
          <w:tcPr>
            <w:tcW w:w="1997" w:type="dxa"/>
            <w:vAlign w:val="center"/>
            <w:hideMark/>
          </w:tcPr>
          <w:p w14:paraId="5C22E93F" w14:textId="77777777" w:rsidR="00CF3342" w:rsidRPr="00CF3342" w:rsidRDefault="00CF3342" w:rsidP="00156A9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PY"/>
              </w:rPr>
            </w:pPr>
            <w:r w:rsidRPr="00CF3342">
              <w:rPr>
                <w:rFonts w:ascii="Times New Roman" w:hAnsi="Times New Roman" w:cs="Times New Roman"/>
                <w:lang w:val="es-PY"/>
              </w:rPr>
              <w:t>Dinámica Institucional</w:t>
            </w:r>
          </w:p>
        </w:tc>
        <w:tc>
          <w:tcPr>
            <w:tcW w:w="4914" w:type="dxa"/>
            <w:hideMark/>
          </w:tcPr>
          <w:p w14:paraId="425B0275" w14:textId="77777777" w:rsidR="00CF3342" w:rsidRPr="00CF3342" w:rsidRDefault="00CF3342" w:rsidP="00156A9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PY"/>
              </w:rPr>
            </w:pPr>
            <w:r w:rsidRPr="00CF3342">
              <w:rPr>
                <w:rFonts w:ascii="Times New Roman" w:hAnsi="Times New Roman" w:cs="Times New Roman"/>
                <w:lang w:val="es-PY"/>
              </w:rPr>
              <w:t>Carga horaria percibida como insuficiente.</w:t>
            </w:r>
          </w:p>
          <w:p w14:paraId="387A23E9" w14:textId="77777777" w:rsidR="00CF3342" w:rsidRPr="00CF3342" w:rsidRDefault="00CF3342" w:rsidP="00156A9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PY"/>
              </w:rPr>
            </w:pPr>
            <w:r w:rsidRPr="00CF3342">
              <w:rPr>
                <w:rFonts w:ascii="Times New Roman" w:hAnsi="Times New Roman" w:cs="Times New Roman"/>
                <w:lang w:val="es-PY"/>
              </w:rPr>
              <w:t>Ausencia de interdisciplinariedad y transversalidad de la investigación.</w:t>
            </w:r>
          </w:p>
          <w:p w14:paraId="40C08094" w14:textId="77777777" w:rsidR="00CF3342" w:rsidRPr="00CF3342" w:rsidRDefault="00CF3342" w:rsidP="00156A9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PY"/>
              </w:rPr>
            </w:pPr>
            <w:r w:rsidRPr="00CF3342">
              <w:rPr>
                <w:rFonts w:ascii="Times New Roman" w:hAnsi="Times New Roman" w:cs="Times New Roman"/>
                <w:lang w:val="es-PY"/>
              </w:rPr>
              <w:t>Necesidad de vincular la teoría con aplicaciones prácticas.</w:t>
            </w:r>
          </w:p>
        </w:tc>
      </w:tr>
      <w:tr w:rsidR="00CF3342" w:rsidRPr="00CF3342" w14:paraId="0BE5C1CF" w14:textId="77777777" w:rsidTr="00156A90">
        <w:trPr>
          <w:cnfStyle w:val="000000100000" w:firstRow="0" w:lastRow="0" w:firstColumn="0" w:lastColumn="0" w:oddVBand="0" w:evenVBand="0" w:oddHBand="1" w:evenHBand="0" w:firstRowFirstColumn="0" w:firstRowLastColumn="0" w:lastRowFirstColumn="0" w:lastRowLastColumn="0"/>
          <w:trHeight w:val="785"/>
        </w:trPr>
        <w:tc>
          <w:tcPr>
            <w:cnfStyle w:val="001000000000" w:firstRow="0" w:lastRow="0" w:firstColumn="1" w:lastColumn="0" w:oddVBand="0" w:evenVBand="0" w:oddHBand="0" w:evenHBand="0" w:firstRowFirstColumn="0" w:firstRowLastColumn="0" w:lastRowFirstColumn="0" w:lastRowLastColumn="0"/>
            <w:tcW w:w="1833" w:type="dxa"/>
            <w:vAlign w:val="center"/>
            <w:hideMark/>
          </w:tcPr>
          <w:p w14:paraId="20582DCD" w14:textId="77777777" w:rsidR="00CF3342" w:rsidRPr="00CF3342" w:rsidRDefault="00CF3342" w:rsidP="00156A90">
            <w:pPr>
              <w:jc w:val="both"/>
              <w:rPr>
                <w:rFonts w:ascii="Times New Roman" w:hAnsi="Times New Roman" w:cs="Times New Roman"/>
                <w:lang w:val="es-PY"/>
              </w:rPr>
            </w:pPr>
            <w:r w:rsidRPr="00CF3342">
              <w:rPr>
                <w:rFonts w:ascii="Times New Roman" w:hAnsi="Times New Roman" w:cs="Times New Roman"/>
                <w:lang w:val="es-PY"/>
              </w:rPr>
              <w:t>Tecnológica</w:t>
            </w:r>
          </w:p>
        </w:tc>
        <w:tc>
          <w:tcPr>
            <w:tcW w:w="1997" w:type="dxa"/>
            <w:vAlign w:val="center"/>
            <w:hideMark/>
          </w:tcPr>
          <w:p w14:paraId="71E1D2CF" w14:textId="77777777" w:rsidR="00CF3342" w:rsidRPr="00CF3342" w:rsidRDefault="00CF3342" w:rsidP="00156A9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PY"/>
              </w:rPr>
            </w:pPr>
            <w:r w:rsidRPr="00CF3342">
              <w:rPr>
                <w:rFonts w:ascii="Times New Roman" w:hAnsi="Times New Roman" w:cs="Times New Roman"/>
                <w:lang w:val="es-PY"/>
              </w:rPr>
              <w:t>Inteligencia Artificial</w:t>
            </w:r>
          </w:p>
        </w:tc>
        <w:tc>
          <w:tcPr>
            <w:tcW w:w="4914" w:type="dxa"/>
            <w:hideMark/>
          </w:tcPr>
          <w:p w14:paraId="7F613805" w14:textId="77777777" w:rsidR="00CF3342" w:rsidRPr="00CF3342" w:rsidRDefault="00CF3342" w:rsidP="00156A9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PY"/>
              </w:rPr>
            </w:pPr>
            <w:r w:rsidRPr="00CF3342">
              <w:rPr>
                <w:rFonts w:ascii="Times New Roman" w:hAnsi="Times New Roman" w:cs="Times New Roman"/>
                <w:lang w:val="es-PY"/>
              </w:rPr>
              <w:t>Uso de IA bajo criterios éticos y preventivos de plagio.</w:t>
            </w:r>
          </w:p>
          <w:p w14:paraId="4FAF1C84" w14:textId="77777777" w:rsidR="00CF3342" w:rsidRPr="00CF3342" w:rsidRDefault="00CF3342" w:rsidP="00156A9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PY"/>
              </w:rPr>
            </w:pPr>
            <w:r w:rsidRPr="00CF3342">
              <w:rPr>
                <w:rFonts w:ascii="Times New Roman" w:hAnsi="Times New Roman" w:cs="Times New Roman"/>
                <w:lang w:val="es-PY"/>
              </w:rPr>
              <w:t>La IA como aliada que requiere regulación institucional.</w:t>
            </w:r>
          </w:p>
        </w:tc>
      </w:tr>
    </w:tbl>
    <w:p w14:paraId="0848CB1D" w14:textId="77777777" w:rsidR="00CF3342" w:rsidRPr="00CF3342" w:rsidRDefault="00CF3342" w:rsidP="00156A90">
      <w:pPr>
        <w:spacing w:after="0" w:line="240" w:lineRule="auto"/>
        <w:jc w:val="both"/>
        <w:rPr>
          <w:rFonts w:ascii="Times New Roman" w:hAnsi="Times New Roman" w:cs="Times New Roman"/>
          <w:lang w:val="es-PY"/>
        </w:rPr>
      </w:pPr>
      <w:r w:rsidRPr="00CF3342">
        <w:rPr>
          <w:rFonts w:ascii="Times New Roman" w:hAnsi="Times New Roman" w:cs="Times New Roman"/>
          <w:lang w:val="es-PY"/>
        </w:rPr>
        <w:t>Nota. Elaboración propia</w:t>
      </w:r>
    </w:p>
    <w:p w14:paraId="6BA4D1C1" w14:textId="77777777" w:rsidR="00CF3342" w:rsidRPr="00CF3342" w:rsidRDefault="00CF3342" w:rsidP="00156A90">
      <w:pPr>
        <w:spacing w:after="0" w:line="240" w:lineRule="auto"/>
        <w:jc w:val="both"/>
        <w:rPr>
          <w:rFonts w:ascii="Times New Roman" w:hAnsi="Times New Roman" w:cs="Times New Roman"/>
          <w:lang w:val="es-PY"/>
        </w:rPr>
      </w:pPr>
      <w:r w:rsidRPr="00CF3342">
        <w:rPr>
          <w:rFonts w:ascii="Times New Roman" w:hAnsi="Times New Roman" w:cs="Times New Roman"/>
          <w:lang w:val="es-PY"/>
        </w:rPr>
        <w:t xml:space="preserve">La dimensión pedagógica para los docentes se centra en la </w:t>
      </w:r>
      <w:r w:rsidRPr="00CF3342">
        <w:rPr>
          <w:rFonts w:ascii="Times New Roman" w:hAnsi="Times New Roman" w:cs="Times New Roman"/>
          <w:bCs/>
          <w:lang w:val="es-PY"/>
        </w:rPr>
        <w:t>tensión entre el cumplimiento formal y la producción de conocimiento</w:t>
      </w:r>
      <w:r w:rsidRPr="00CF3342">
        <w:rPr>
          <w:rFonts w:ascii="Times New Roman" w:hAnsi="Times New Roman" w:cs="Times New Roman"/>
          <w:lang w:val="es-PY"/>
        </w:rPr>
        <w:t xml:space="preserve">. Los docentes perciben que los estudiantes enfrentan dificultades estructurales, como la falta de experiencia en redacción académica y la resistencia a la lectura científica, lo que limita la profundidad de los trabajos. Se destaca la preocupación por el uso de formatos que desplaza al cuestionamiento crítico de la realidad. </w:t>
      </w:r>
    </w:p>
    <w:p w14:paraId="2D0FB820" w14:textId="77777777" w:rsidR="00CF3342" w:rsidRPr="00CF3342" w:rsidRDefault="00CF3342" w:rsidP="00156A90">
      <w:pPr>
        <w:spacing w:after="0" w:line="240" w:lineRule="auto"/>
        <w:jc w:val="both"/>
        <w:rPr>
          <w:rFonts w:ascii="Times New Roman" w:hAnsi="Times New Roman" w:cs="Times New Roman"/>
          <w:lang w:val="es-PY"/>
        </w:rPr>
      </w:pPr>
      <w:r w:rsidRPr="00CF3342">
        <w:rPr>
          <w:rFonts w:ascii="Times New Roman" w:hAnsi="Times New Roman" w:cs="Times New Roman"/>
          <w:lang w:val="es-PY"/>
        </w:rPr>
        <w:t xml:space="preserve">En el ámbito curricular, existe un consenso sobre el </w:t>
      </w:r>
      <w:r w:rsidRPr="00CF3342">
        <w:rPr>
          <w:rFonts w:ascii="Times New Roman" w:hAnsi="Times New Roman" w:cs="Times New Roman"/>
          <w:bCs/>
          <w:lang w:val="es-PY"/>
        </w:rPr>
        <w:t>aislamiento de la asignatura</w:t>
      </w:r>
      <w:r w:rsidRPr="00CF3342">
        <w:rPr>
          <w:rFonts w:ascii="Times New Roman" w:hAnsi="Times New Roman" w:cs="Times New Roman"/>
          <w:lang w:val="es-PY"/>
        </w:rPr>
        <w:t xml:space="preserve">. La formación investigativa es vista como una responsabilidad exclusiva de la cátedra de Metodología, en lugar de ser un eje que atraviese el plan de estudios desde los primeros cursos. Finalmente, respecto a la tecnología, los docentes muestran una postura de </w:t>
      </w:r>
      <w:r w:rsidRPr="00CF3342">
        <w:rPr>
          <w:rFonts w:ascii="Times New Roman" w:hAnsi="Times New Roman" w:cs="Times New Roman"/>
          <w:bCs/>
          <w:lang w:val="es-PY"/>
        </w:rPr>
        <w:t>vigilancia ética</w:t>
      </w:r>
      <w:r w:rsidRPr="00CF3342">
        <w:rPr>
          <w:rFonts w:ascii="Times New Roman" w:hAnsi="Times New Roman" w:cs="Times New Roman"/>
          <w:lang w:val="es-PY"/>
        </w:rPr>
        <w:t xml:space="preserve">; reconocen el potencial de la </w:t>
      </w:r>
      <w:proofErr w:type="gramStart"/>
      <w:r w:rsidRPr="00CF3342">
        <w:rPr>
          <w:rFonts w:ascii="Times New Roman" w:hAnsi="Times New Roman" w:cs="Times New Roman"/>
          <w:lang w:val="es-PY"/>
        </w:rPr>
        <w:t>IA</w:t>
      </w:r>
      <w:proofErr w:type="gramEnd"/>
      <w:r w:rsidRPr="00CF3342">
        <w:rPr>
          <w:rFonts w:ascii="Times New Roman" w:hAnsi="Times New Roman" w:cs="Times New Roman"/>
          <w:lang w:val="es-PY"/>
        </w:rPr>
        <w:t xml:space="preserve"> pero enfatizan la necesidad de supervisión humana para evitar la pérdida de autoría y el plagio. </w:t>
      </w:r>
    </w:p>
    <w:p w14:paraId="4F176363" w14:textId="3A1CB750" w:rsidR="00CF3342" w:rsidRPr="00006BA5" w:rsidRDefault="00CF3342" w:rsidP="00156A90">
      <w:pPr>
        <w:spacing w:after="0" w:line="240" w:lineRule="auto"/>
        <w:jc w:val="both"/>
        <w:rPr>
          <w:rFonts w:ascii="Times New Roman" w:hAnsi="Times New Roman" w:cs="Times New Roman"/>
          <w:lang w:val="es-PY"/>
        </w:rPr>
      </w:pPr>
    </w:p>
    <w:p w14:paraId="7AB149E2" w14:textId="7E6C4A6D" w:rsidR="00156A90" w:rsidRPr="00006BA5" w:rsidRDefault="00156A90" w:rsidP="00156A90">
      <w:pPr>
        <w:spacing w:after="0" w:line="240" w:lineRule="auto"/>
        <w:jc w:val="both"/>
        <w:rPr>
          <w:rFonts w:ascii="Times New Roman" w:hAnsi="Times New Roman" w:cs="Times New Roman"/>
          <w:lang w:val="es-PY"/>
        </w:rPr>
      </w:pPr>
    </w:p>
    <w:p w14:paraId="4F4CBCE8" w14:textId="77777777" w:rsidR="00CF3342" w:rsidRPr="00CF3342" w:rsidRDefault="00CF3342" w:rsidP="00156A90">
      <w:pPr>
        <w:spacing w:after="0" w:line="240" w:lineRule="auto"/>
        <w:jc w:val="both"/>
        <w:rPr>
          <w:rFonts w:ascii="Times New Roman" w:hAnsi="Times New Roman" w:cs="Times New Roman"/>
          <w:b/>
          <w:lang w:val="es-PY"/>
        </w:rPr>
      </w:pPr>
      <w:r w:rsidRPr="00CF3342">
        <w:rPr>
          <w:rFonts w:ascii="Times New Roman" w:hAnsi="Times New Roman" w:cs="Times New Roman"/>
          <w:b/>
          <w:bCs/>
          <w:lang w:val="es-PY"/>
        </w:rPr>
        <w:t>Objetivo 2</w:t>
      </w:r>
      <w:r w:rsidRPr="00CF3342">
        <w:rPr>
          <w:rFonts w:ascii="Times New Roman" w:hAnsi="Times New Roman" w:cs="Times New Roman"/>
          <w:lang w:val="es-PY"/>
        </w:rPr>
        <w:t xml:space="preserve"> </w:t>
      </w:r>
      <w:r w:rsidRPr="00CF3342">
        <w:rPr>
          <w:rFonts w:ascii="Times New Roman" w:hAnsi="Times New Roman" w:cs="Times New Roman"/>
          <w:b/>
          <w:lang w:val="es-PY"/>
        </w:rPr>
        <w:t>Dimensiones Curriculares e Institucionales</w:t>
      </w:r>
    </w:p>
    <w:p w14:paraId="3CFFA05D" w14:textId="77777777" w:rsidR="00CF3342" w:rsidRPr="00CF3342" w:rsidRDefault="00CF3342" w:rsidP="00156A90">
      <w:pPr>
        <w:spacing w:after="0" w:line="240" w:lineRule="auto"/>
        <w:jc w:val="both"/>
        <w:rPr>
          <w:rFonts w:ascii="Times New Roman" w:hAnsi="Times New Roman" w:cs="Times New Roman"/>
          <w:lang w:val="es-PY"/>
        </w:rPr>
      </w:pPr>
      <w:r w:rsidRPr="00CF3342">
        <w:rPr>
          <w:rFonts w:ascii="Times New Roman" w:hAnsi="Times New Roman" w:cs="Times New Roman"/>
          <w:lang w:val="es-PY"/>
        </w:rPr>
        <w:t>Los datos revelan una discrepancia importante entre la valoración del diseño curricular por parte de los docentes y la percepción de competencia técnica (preparación) por parte de los estudiantes.</w:t>
      </w:r>
    </w:p>
    <w:p w14:paraId="35B7D971" w14:textId="77777777" w:rsidR="00CF3342" w:rsidRPr="00CF3342" w:rsidRDefault="00CF3342" w:rsidP="00156A90">
      <w:pPr>
        <w:spacing w:after="0" w:line="240" w:lineRule="auto"/>
        <w:jc w:val="both"/>
        <w:rPr>
          <w:rFonts w:ascii="Times New Roman" w:hAnsi="Times New Roman" w:cs="Times New Roman"/>
          <w:lang w:val="es-PY"/>
        </w:rPr>
      </w:pPr>
      <w:r w:rsidRPr="00CF3342">
        <w:rPr>
          <w:rFonts w:ascii="Times New Roman" w:hAnsi="Times New Roman" w:cs="Times New Roman"/>
          <w:noProof/>
          <w:lang w:val="es-PY"/>
        </w:rPr>
        <w:drawing>
          <wp:inline distT="0" distB="0" distL="0" distR="0" wp14:anchorId="7BD83952" wp14:editId="6C9E1448">
            <wp:extent cx="4476750" cy="2371725"/>
            <wp:effectExtent l="0" t="0" r="0" b="0"/>
            <wp:docPr id="5" name="Gráfico 5">
              <a:extLst xmlns:a="http://schemas.openxmlformats.org/drawingml/2006/main">
                <a:ext uri="{FF2B5EF4-FFF2-40B4-BE49-F238E27FC236}">
                  <a16:creationId xmlns:a16="http://schemas.microsoft.com/office/drawing/2014/main" id="{E78B4046-6522-45C5-A56A-8EABD5919B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91D8CBB" w14:textId="077D0200" w:rsidR="00CF3342" w:rsidRPr="00006BA5" w:rsidRDefault="00CF3342" w:rsidP="00156A90">
      <w:pPr>
        <w:spacing w:after="0" w:line="240" w:lineRule="auto"/>
        <w:jc w:val="both"/>
        <w:rPr>
          <w:rFonts w:ascii="Times New Roman" w:hAnsi="Times New Roman" w:cs="Times New Roman"/>
          <w:iCs/>
          <w:lang w:val="es-PY"/>
        </w:rPr>
      </w:pPr>
      <w:r w:rsidRPr="00CF3342">
        <w:rPr>
          <w:rFonts w:ascii="Times New Roman" w:hAnsi="Times New Roman" w:cs="Times New Roman"/>
          <w:b/>
          <w:iCs/>
          <w:lang w:val="es-PY"/>
        </w:rPr>
        <w:t xml:space="preserve">Figura </w:t>
      </w:r>
      <w:r w:rsidRPr="00CF3342">
        <w:rPr>
          <w:rFonts w:ascii="Times New Roman" w:hAnsi="Times New Roman" w:cs="Times New Roman"/>
          <w:b/>
          <w:iCs/>
          <w:lang w:val="es-PY"/>
        </w:rPr>
        <w:fldChar w:fldCharType="begin"/>
      </w:r>
      <w:r w:rsidRPr="00CF3342">
        <w:rPr>
          <w:rFonts w:ascii="Times New Roman" w:hAnsi="Times New Roman" w:cs="Times New Roman"/>
          <w:b/>
          <w:iCs/>
          <w:lang w:val="es-PY"/>
        </w:rPr>
        <w:instrText xml:space="preserve"> SEQ Figura \* ARABIC </w:instrText>
      </w:r>
      <w:r w:rsidRPr="00CF3342">
        <w:rPr>
          <w:rFonts w:ascii="Times New Roman" w:hAnsi="Times New Roman" w:cs="Times New Roman"/>
          <w:b/>
          <w:iCs/>
          <w:lang w:val="es-PY"/>
        </w:rPr>
        <w:fldChar w:fldCharType="separate"/>
      </w:r>
      <w:r w:rsidRPr="00CF3342">
        <w:rPr>
          <w:rFonts w:ascii="Times New Roman" w:hAnsi="Times New Roman" w:cs="Times New Roman"/>
          <w:b/>
          <w:iCs/>
          <w:lang w:val="es-PY"/>
        </w:rPr>
        <w:t>3</w:t>
      </w:r>
      <w:r w:rsidRPr="00CF3342">
        <w:rPr>
          <w:rFonts w:ascii="Times New Roman" w:hAnsi="Times New Roman" w:cs="Times New Roman"/>
          <w:lang w:val="es-PY"/>
        </w:rPr>
        <w:fldChar w:fldCharType="end"/>
      </w:r>
      <w:r w:rsidRPr="00CF3342">
        <w:rPr>
          <w:rFonts w:ascii="Times New Roman" w:hAnsi="Times New Roman" w:cs="Times New Roman"/>
          <w:b/>
          <w:iCs/>
          <w:lang w:val="es-PY"/>
        </w:rPr>
        <w:t>.</w:t>
      </w:r>
      <w:r w:rsidRPr="00CF3342">
        <w:rPr>
          <w:rFonts w:ascii="Times New Roman" w:hAnsi="Times New Roman" w:cs="Times New Roman"/>
          <w:iCs/>
          <w:lang w:val="es-PY"/>
        </w:rPr>
        <w:t xml:space="preserve"> Valoración del diseño curricular (Docentes) vs. Sentimiento de preparación para investigar (Estudiantes).</w:t>
      </w:r>
    </w:p>
    <w:p w14:paraId="61C26695" w14:textId="77777777" w:rsidR="00156A90" w:rsidRPr="00CF3342" w:rsidRDefault="00156A90" w:rsidP="00156A90">
      <w:pPr>
        <w:spacing w:after="0" w:line="240" w:lineRule="auto"/>
        <w:jc w:val="both"/>
        <w:rPr>
          <w:rFonts w:ascii="Times New Roman" w:hAnsi="Times New Roman" w:cs="Times New Roman"/>
          <w:iCs/>
          <w:lang w:val="es-PY"/>
        </w:rPr>
      </w:pPr>
    </w:p>
    <w:p w14:paraId="57C61FED" w14:textId="77777777" w:rsidR="00CF3342" w:rsidRPr="00CF3342" w:rsidRDefault="00CF3342" w:rsidP="00156A90">
      <w:pPr>
        <w:spacing w:after="0" w:line="240" w:lineRule="auto"/>
        <w:jc w:val="both"/>
        <w:rPr>
          <w:rFonts w:ascii="Times New Roman" w:hAnsi="Times New Roman" w:cs="Times New Roman"/>
          <w:lang w:val="es-PY"/>
        </w:rPr>
      </w:pPr>
      <w:r w:rsidRPr="00CF3342">
        <w:rPr>
          <w:rFonts w:ascii="Times New Roman" w:hAnsi="Times New Roman" w:cs="Times New Roman"/>
          <w:lang w:val="es-PY"/>
        </w:rPr>
        <w:t xml:space="preserve">La Figura 3 muestra que el </w:t>
      </w:r>
      <w:r w:rsidRPr="00CF3342">
        <w:rPr>
          <w:rFonts w:ascii="Times New Roman" w:hAnsi="Times New Roman" w:cs="Times New Roman"/>
          <w:bCs/>
          <w:lang w:val="es-PY"/>
        </w:rPr>
        <w:t>63% de los docentes</w:t>
      </w:r>
      <w:r w:rsidRPr="00CF3342">
        <w:rPr>
          <w:rFonts w:ascii="Times New Roman" w:hAnsi="Times New Roman" w:cs="Times New Roman"/>
          <w:lang w:val="es-PY"/>
        </w:rPr>
        <w:t xml:space="preserve"> considera que el diseño curricular actual es adecuado para el desarrollo de competencias investigativas. No obstante, existe una brecha significativa en los resultados de aprendizaje percibidos por los alumnos: solo el </w:t>
      </w:r>
      <w:r w:rsidRPr="00CF3342">
        <w:rPr>
          <w:rFonts w:ascii="Times New Roman" w:hAnsi="Times New Roman" w:cs="Times New Roman"/>
          <w:bCs/>
          <w:lang w:val="es-PY"/>
        </w:rPr>
        <w:t>43% de los estudiantes</w:t>
      </w:r>
      <w:r w:rsidRPr="00CF3342">
        <w:rPr>
          <w:rFonts w:ascii="Times New Roman" w:hAnsi="Times New Roman" w:cs="Times New Roman"/>
          <w:lang w:val="es-PY"/>
        </w:rPr>
        <w:t xml:space="preserve"> afirma sentirse preparado para desarrollar un trabajo de investigación tras cursar la asignatura. Es notable que el grupo más numeroso de estudiantes (</w:t>
      </w:r>
      <w:r w:rsidRPr="00CF3342">
        <w:rPr>
          <w:rFonts w:ascii="Times New Roman" w:hAnsi="Times New Roman" w:cs="Times New Roman"/>
          <w:bCs/>
          <w:lang w:val="es-PY"/>
        </w:rPr>
        <w:t>40%</w:t>
      </w:r>
      <w:r w:rsidRPr="00CF3342">
        <w:rPr>
          <w:rFonts w:ascii="Times New Roman" w:hAnsi="Times New Roman" w:cs="Times New Roman"/>
          <w:lang w:val="es-PY"/>
        </w:rPr>
        <w:t xml:space="preserve">) se mantenga en una posición neutral, lo que sugiere que el currículo logra introducir los conceptos, pero no siempre consolida la autonomía técnica necesaria para investigar. </w:t>
      </w:r>
    </w:p>
    <w:p w14:paraId="66C3B29E" w14:textId="2C812EF7" w:rsidR="00CF3342" w:rsidRPr="00006BA5" w:rsidRDefault="00CF3342" w:rsidP="00156A90">
      <w:pPr>
        <w:spacing w:after="0" w:line="240" w:lineRule="auto"/>
        <w:jc w:val="both"/>
        <w:rPr>
          <w:rFonts w:ascii="Times New Roman" w:hAnsi="Times New Roman" w:cs="Times New Roman"/>
          <w:lang w:val="es-PY"/>
        </w:rPr>
      </w:pPr>
    </w:p>
    <w:p w14:paraId="5F38B782" w14:textId="77777777" w:rsidR="00CF3342" w:rsidRPr="00CF3342" w:rsidRDefault="00CF3342" w:rsidP="00156A90">
      <w:pPr>
        <w:spacing w:after="0" w:line="240" w:lineRule="auto"/>
        <w:jc w:val="both"/>
        <w:rPr>
          <w:rFonts w:ascii="Times New Roman" w:hAnsi="Times New Roman" w:cs="Times New Roman"/>
          <w:b/>
          <w:lang w:val="es-PY"/>
        </w:rPr>
      </w:pPr>
      <w:r w:rsidRPr="00CF3342">
        <w:rPr>
          <w:rFonts w:ascii="Times New Roman" w:hAnsi="Times New Roman" w:cs="Times New Roman"/>
          <w:b/>
          <w:lang w:val="es-PY"/>
        </w:rPr>
        <w:t>Categorización Cualitativa: Estamento Estudiantil</w:t>
      </w:r>
    </w:p>
    <w:p w14:paraId="6E14AD96" w14:textId="77777777" w:rsidR="00CF3342" w:rsidRPr="00CF3342" w:rsidRDefault="00CF3342" w:rsidP="00156A90">
      <w:pPr>
        <w:spacing w:after="0" w:line="240" w:lineRule="auto"/>
        <w:jc w:val="both"/>
        <w:rPr>
          <w:rFonts w:ascii="Times New Roman" w:hAnsi="Times New Roman" w:cs="Times New Roman"/>
          <w:b/>
          <w:lang w:val="es-PY"/>
        </w:rPr>
      </w:pPr>
      <w:r w:rsidRPr="00CF3342">
        <w:rPr>
          <w:rFonts w:ascii="Times New Roman" w:hAnsi="Times New Roman" w:cs="Times New Roman"/>
          <w:b/>
          <w:lang w:val="es-PY"/>
        </w:rPr>
        <w:t xml:space="preserve">Tabla 2. </w:t>
      </w:r>
    </w:p>
    <w:p w14:paraId="2A544B01" w14:textId="77777777" w:rsidR="00CF3342" w:rsidRPr="00CF3342" w:rsidRDefault="00CF3342" w:rsidP="00156A90">
      <w:pPr>
        <w:spacing w:after="0" w:line="240" w:lineRule="auto"/>
        <w:jc w:val="both"/>
        <w:rPr>
          <w:rFonts w:ascii="Times New Roman" w:hAnsi="Times New Roman" w:cs="Times New Roman"/>
          <w:i/>
          <w:lang w:val="es-PY"/>
        </w:rPr>
      </w:pPr>
      <w:r w:rsidRPr="00CF3342">
        <w:rPr>
          <w:rFonts w:ascii="Times New Roman" w:hAnsi="Times New Roman" w:cs="Times New Roman"/>
          <w:i/>
          <w:lang w:val="es-PY"/>
        </w:rPr>
        <w:t>Categorías y dimensiones cualitativas - Estudiantes (n=129)</w:t>
      </w:r>
    </w:p>
    <w:p w14:paraId="7ECE3469" w14:textId="77777777" w:rsidR="00CF3342" w:rsidRPr="00CF3342" w:rsidRDefault="00CF3342" w:rsidP="00156A90">
      <w:pPr>
        <w:spacing w:after="0" w:line="240" w:lineRule="auto"/>
        <w:jc w:val="both"/>
        <w:rPr>
          <w:rFonts w:ascii="Times New Roman" w:hAnsi="Times New Roman" w:cs="Times New Roman"/>
          <w:i/>
          <w:lang w:val="es-PY"/>
        </w:rPr>
      </w:pPr>
    </w:p>
    <w:tbl>
      <w:tblPr>
        <w:tblStyle w:val="Tablanormal2"/>
        <w:tblW w:w="7800" w:type="dxa"/>
        <w:tblLook w:val="04A0" w:firstRow="1" w:lastRow="0" w:firstColumn="1" w:lastColumn="0" w:noHBand="0" w:noVBand="1"/>
      </w:tblPr>
      <w:tblGrid>
        <w:gridCol w:w="1487"/>
        <w:gridCol w:w="1353"/>
        <w:gridCol w:w="4960"/>
      </w:tblGrid>
      <w:tr w:rsidR="00CF3342" w:rsidRPr="00CF3342" w14:paraId="24B782CD" w14:textId="77777777" w:rsidTr="00156A90">
        <w:trPr>
          <w:cnfStyle w:val="100000000000" w:firstRow="1" w:lastRow="0" w:firstColumn="0" w:lastColumn="0" w:oddVBand="0" w:evenVBand="0" w:oddHBand="0"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1383" w:type="dxa"/>
            <w:vAlign w:val="center"/>
            <w:hideMark/>
          </w:tcPr>
          <w:p w14:paraId="47BD922F" w14:textId="77777777" w:rsidR="00CF3342" w:rsidRPr="00CF3342" w:rsidRDefault="00CF3342" w:rsidP="00156A90">
            <w:pPr>
              <w:jc w:val="both"/>
              <w:rPr>
                <w:rFonts w:ascii="Times New Roman" w:hAnsi="Times New Roman" w:cs="Times New Roman"/>
                <w:lang w:val="es-PY"/>
              </w:rPr>
            </w:pPr>
            <w:r w:rsidRPr="00CF3342">
              <w:rPr>
                <w:rFonts w:ascii="Times New Roman" w:hAnsi="Times New Roman" w:cs="Times New Roman"/>
                <w:lang w:val="es-PY"/>
              </w:rPr>
              <w:t>Dimensión</w:t>
            </w:r>
          </w:p>
        </w:tc>
        <w:tc>
          <w:tcPr>
            <w:tcW w:w="1258" w:type="dxa"/>
            <w:vAlign w:val="center"/>
            <w:hideMark/>
          </w:tcPr>
          <w:p w14:paraId="4E9E0099" w14:textId="77777777" w:rsidR="00CF3342" w:rsidRPr="00CF3342" w:rsidRDefault="00CF3342" w:rsidP="00156A9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s-PY"/>
              </w:rPr>
            </w:pPr>
            <w:r w:rsidRPr="00CF3342">
              <w:rPr>
                <w:rFonts w:ascii="Times New Roman" w:hAnsi="Times New Roman" w:cs="Times New Roman"/>
                <w:lang w:val="es-PY"/>
              </w:rPr>
              <w:t>Categoría Temática</w:t>
            </w:r>
          </w:p>
        </w:tc>
        <w:tc>
          <w:tcPr>
            <w:tcW w:w="5159" w:type="dxa"/>
            <w:vAlign w:val="center"/>
            <w:hideMark/>
          </w:tcPr>
          <w:p w14:paraId="1E89BA29" w14:textId="77777777" w:rsidR="00CF3342" w:rsidRPr="00CF3342" w:rsidRDefault="00CF3342" w:rsidP="00156A9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s-PY"/>
              </w:rPr>
            </w:pPr>
            <w:r w:rsidRPr="00CF3342">
              <w:rPr>
                <w:rFonts w:ascii="Times New Roman" w:hAnsi="Times New Roman" w:cs="Times New Roman"/>
                <w:lang w:val="es-PY"/>
              </w:rPr>
              <w:t>Temas</w:t>
            </w:r>
          </w:p>
        </w:tc>
      </w:tr>
      <w:tr w:rsidR="00CF3342" w:rsidRPr="00CF3342" w14:paraId="2B126675" w14:textId="77777777" w:rsidTr="00156A90">
        <w:trPr>
          <w:cnfStyle w:val="000000100000" w:firstRow="0" w:lastRow="0" w:firstColumn="0" w:lastColumn="0" w:oddVBand="0" w:evenVBand="0" w:oddHBand="1" w:evenHBand="0" w:firstRowFirstColumn="0" w:firstRowLastColumn="0" w:lastRowFirstColumn="0" w:lastRowLastColumn="0"/>
          <w:trHeight w:val="826"/>
        </w:trPr>
        <w:tc>
          <w:tcPr>
            <w:cnfStyle w:val="001000000000" w:firstRow="0" w:lastRow="0" w:firstColumn="1" w:lastColumn="0" w:oddVBand="0" w:evenVBand="0" w:oddHBand="0" w:evenHBand="0" w:firstRowFirstColumn="0" w:firstRowLastColumn="0" w:lastRowFirstColumn="0" w:lastRowLastColumn="0"/>
            <w:tcW w:w="1383" w:type="dxa"/>
            <w:vAlign w:val="center"/>
            <w:hideMark/>
          </w:tcPr>
          <w:p w14:paraId="2F21A606" w14:textId="77777777" w:rsidR="00CF3342" w:rsidRPr="00CF3342" w:rsidRDefault="00CF3342" w:rsidP="00156A90">
            <w:pPr>
              <w:jc w:val="both"/>
              <w:rPr>
                <w:rFonts w:ascii="Times New Roman" w:hAnsi="Times New Roman" w:cs="Times New Roman"/>
                <w:lang w:val="es-PY"/>
              </w:rPr>
            </w:pPr>
            <w:r w:rsidRPr="00CF3342">
              <w:rPr>
                <w:rFonts w:ascii="Times New Roman" w:hAnsi="Times New Roman" w:cs="Times New Roman"/>
                <w:lang w:val="es-PY"/>
              </w:rPr>
              <w:t>Formativa</w:t>
            </w:r>
          </w:p>
        </w:tc>
        <w:tc>
          <w:tcPr>
            <w:tcW w:w="1258" w:type="dxa"/>
            <w:vAlign w:val="center"/>
            <w:hideMark/>
          </w:tcPr>
          <w:p w14:paraId="38EB0CD2" w14:textId="77777777" w:rsidR="00CF3342" w:rsidRPr="00CF3342" w:rsidRDefault="00CF3342" w:rsidP="00156A9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PY"/>
              </w:rPr>
            </w:pPr>
            <w:r w:rsidRPr="00CF3342">
              <w:rPr>
                <w:rFonts w:ascii="Times New Roman" w:hAnsi="Times New Roman" w:cs="Times New Roman"/>
                <w:lang w:val="es-PY"/>
              </w:rPr>
              <w:t>Aprendizaje Significativo</w:t>
            </w:r>
          </w:p>
        </w:tc>
        <w:tc>
          <w:tcPr>
            <w:tcW w:w="5159" w:type="dxa"/>
            <w:vAlign w:val="center"/>
            <w:hideMark/>
          </w:tcPr>
          <w:p w14:paraId="2C57A98F" w14:textId="77777777" w:rsidR="00CF3342" w:rsidRPr="00CF3342" w:rsidRDefault="00CF3342" w:rsidP="00156A9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PY"/>
              </w:rPr>
            </w:pPr>
            <w:r w:rsidRPr="00CF3342">
              <w:rPr>
                <w:rFonts w:ascii="Times New Roman" w:hAnsi="Times New Roman" w:cs="Times New Roman"/>
                <w:lang w:val="es-PY"/>
              </w:rPr>
              <w:t xml:space="preserve">Utilidad práctica de las normas APA y formatos de presentación. </w:t>
            </w:r>
          </w:p>
          <w:p w14:paraId="3A10A18D" w14:textId="77777777" w:rsidR="00CF3342" w:rsidRPr="00CF3342" w:rsidRDefault="00CF3342" w:rsidP="00156A9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PY"/>
              </w:rPr>
            </w:pPr>
            <w:r w:rsidRPr="00CF3342">
              <w:rPr>
                <w:rFonts w:ascii="Times New Roman" w:hAnsi="Times New Roman" w:cs="Times New Roman"/>
                <w:lang w:val="es-PY"/>
              </w:rPr>
              <w:t xml:space="preserve">Capacidad para estructurar objetivos y buscar fuentes confiables. </w:t>
            </w:r>
          </w:p>
        </w:tc>
      </w:tr>
      <w:tr w:rsidR="00CF3342" w:rsidRPr="00CF3342" w14:paraId="2D16CFDD" w14:textId="77777777" w:rsidTr="00156A90">
        <w:trPr>
          <w:trHeight w:val="826"/>
        </w:trPr>
        <w:tc>
          <w:tcPr>
            <w:cnfStyle w:val="001000000000" w:firstRow="0" w:lastRow="0" w:firstColumn="1" w:lastColumn="0" w:oddVBand="0" w:evenVBand="0" w:oddHBand="0" w:evenHBand="0" w:firstRowFirstColumn="0" w:firstRowLastColumn="0" w:lastRowFirstColumn="0" w:lastRowLastColumn="0"/>
            <w:tcW w:w="1383" w:type="dxa"/>
            <w:vAlign w:val="center"/>
            <w:hideMark/>
          </w:tcPr>
          <w:p w14:paraId="7BF14DDF" w14:textId="77777777" w:rsidR="00CF3342" w:rsidRPr="00CF3342" w:rsidRDefault="00CF3342" w:rsidP="00156A90">
            <w:pPr>
              <w:jc w:val="both"/>
              <w:rPr>
                <w:rFonts w:ascii="Times New Roman" w:hAnsi="Times New Roman" w:cs="Times New Roman"/>
                <w:lang w:val="es-PY"/>
              </w:rPr>
            </w:pPr>
            <w:r w:rsidRPr="00CF3342">
              <w:rPr>
                <w:rFonts w:ascii="Times New Roman" w:hAnsi="Times New Roman" w:cs="Times New Roman"/>
                <w:lang w:val="es-PY"/>
              </w:rPr>
              <w:t>Metodológica</w:t>
            </w:r>
          </w:p>
        </w:tc>
        <w:tc>
          <w:tcPr>
            <w:tcW w:w="1258" w:type="dxa"/>
            <w:vAlign w:val="center"/>
            <w:hideMark/>
          </w:tcPr>
          <w:p w14:paraId="73456D21" w14:textId="77777777" w:rsidR="00CF3342" w:rsidRPr="00CF3342" w:rsidRDefault="00CF3342" w:rsidP="00156A9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PY"/>
              </w:rPr>
            </w:pPr>
            <w:r w:rsidRPr="00CF3342">
              <w:rPr>
                <w:rFonts w:ascii="Times New Roman" w:hAnsi="Times New Roman" w:cs="Times New Roman"/>
                <w:lang w:val="es-PY"/>
              </w:rPr>
              <w:t>Crítica a la Enseñanza</w:t>
            </w:r>
          </w:p>
        </w:tc>
        <w:tc>
          <w:tcPr>
            <w:tcW w:w="5159" w:type="dxa"/>
            <w:vAlign w:val="center"/>
            <w:hideMark/>
          </w:tcPr>
          <w:p w14:paraId="4978746A" w14:textId="77777777" w:rsidR="00CF3342" w:rsidRPr="00CF3342" w:rsidRDefault="00CF3342" w:rsidP="00156A9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PY"/>
              </w:rPr>
            </w:pPr>
            <w:r w:rsidRPr="00CF3342">
              <w:rPr>
                <w:rFonts w:ascii="Times New Roman" w:hAnsi="Times New Roman" w:cs="Times New Roman"/>
                <w:lang w:val="es-PY"/>
              </w:rPr>
              <w:t xml:space="preserve">Exceso de carga teórica y falta de dinamismo en clases Desconexión percibida entre los contenidos y la realidad de la carrera. </w:t>
            </w:r>
          </w:p>
        </w:tc>
      </w:tr>
      <w:tr w:rsidR="00CF3342" w:rsidRPr="00CF3342" w14:paraId="01AC312F" w14:textId="77777777" w:rsidTr="00156A90">
        <w:trPr>
          <w:cnfStyle w:val="000000100000" w:firstRow="0" w:lastRow="0" w:firstColumn="0" w:lastColumn="0" w:oddVBand="0" w:evenVBand="0" w:oddHBand="1" w:evenHBand="0" w:firstRowFirstColumn="0" w:firstRowLastColumn="0" w:lastRowFirstColumn="0" w:lastRowLastColumn="0"/>
          <w:trHeight w:val="826"/>
        </w:trPr>
        <w:tc>
          <w:tcPr>
            <w:cnfStyle w:val="001000000000" w:firstRow="0" w:lastRow="0" w:firstColumn="1" w:lastColumn="0" w:oddVBand="0" w:evenVBand="0" w:oddHBand="0" w:evenHBand="0" w:firstRowFirstColumn="0" w:firstRowLastColumn="0" w:lastRowFirstColumn="0" w:lastRowLastColumn="0"/>
            <w:tcW w:w="1383" w:type="dxa"/>
            <w:vAlign w:val="center"/>
            <w:hideMark/>
          </w:tcPr>
          <w:p w14:paraId="5F312474" w14:textId="77777777" w:rsidR="00CF3342" w:rsidRPr="00CF3342" w:rsidRDefault="00CF3342" w:rsidP="00156A90">
            <w:pPr>
              <w:jc w:val="both"/>
              <w:rPr>
                <w:rFonts w:ascii="Times New Roman" w:hAnsi="Times New Roman" w:cs="Times New Roman"/>
                <w:lang w:val="es-PY"/>
              </w:rPr>
            </w:pPr>
            <w:r w:rsidRPr="00CF3342">
              <w:rPr>
                <w:rFonts w:ascii="Times New Roman" w:hAnsi="Times New Roman" w:cs="Times New Roman"/>
                <w:lang w:val="es-PY"/>
              </w:rPr>
              <w:t>Digital</w:t>
            </w:r>
          </w:p>
        </w:tc>
        <w:tc>
          <w:tcPr>
            <w:tcW w:w="1258" w:type="dxa"/>
            <w:vAlign w:val="center"/>
            <w:hideMark/>
          </w:tcPr>
          <w:p w14:paraId="7B5067CE" w14:textId="77777777" w:rsidR="00CF3342" w:rsidRPr="00CF3342" w:rsidRDefault="00CF3342" w:rsidP="00156A9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PY"/>
              </w:rPr>
            </w:pPr>
            <w:r w:rsidRPr="00CF3342">
              <w:rPr>
                <w:rFonts w:ascii="Times New Roman" w:hAnsi="Times New Roman" w:cs="Times New Roman"/>
                <w:lang w:val="es-PY"/>
              </w:rPr>
              <w:t>Relación con la IA</w:t>
            </w:r>
          </w:p>
        </w:tc>
        <w:tc>
          <w:tcPr>
            <w:tcW w:w="5159" w:type="dxa"/>
            <w:vAlign w:val="center"/>
            <w:hideMark/>
          </w:tcPr>
          <w:p w14:paraId="56AB38BB" w14:textId="77777777" w:rsidR="00CF3342" w:rsidRPr="00CF3342" w:rsidRDefault="00CF3342" w:rsidP="00156A9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PY"/>
              </w:rPr>
            </w:pPr>
            <w:r w:rsidRPr="00CF3342">
              <w:rPr>
                <w:rFonts w:ascii="Times New Roman" w:hAnsi="Times New Roman" w:cs="Times New Roman"/>
                <w:lang w:val="es-PY"/>
              </w:rPr>
              <w:t>Predominio del aprendizaje autodidacta fuera del aula. Deseo que la IA sea enseñada formalmente y no satanizada.</w:t>
            </w:r>
          </w:p>
        </w:tc>
      </w:tr>
    </w:tbl>
    <w:p w14:paraId="45E783FB" w14:textId="77777777" w:rsidR="00CF3342" w:rsidRPr="00CF3342" w:rsidRDefault="00CF3342" w:rsidP="00156A90">
      <w:pPr>
        <w:spacing w:after="0" w:line="240" w:lineRule="auto"/>
        <w:jc w:val="both"/>
        <w:rPr>
          <w:rFonts w:ascii="Times New Roman" w:hAnsi="Times New Roman" w:cs="Times New Roman"/>
          <w:lang w:val="es-PY"/>
        </w:rPr>
      </w:pPr>
    </w:p>
    <w:p w14:paraId="5DBF1EF5" w14:textId="77777777" w:rsidR="00CF3342" w:rsidRPr="00CF3342" w:rsidRDefault="00CF3342" w:rsidP="00156A90">
      <w:pPr>
        <w:spacing w:after="0" w:line="240" w:lineRule="auto"/>
        <w:jc w:val="both"/>
        <w:rPr>
          <w:rFonts w:ascii="Times New Roman" w:hAnsi="Times New Roman" w:cs="Times New Roman"/>
          <w:lang w:val="es-PY"/>
        </w:rPr>
      </w:pPr>
      <w:r w:rsidRPr="00CF3342">
        <w:rPr>
          <w:rFonts w:ascii="Times New Roman" w:hAnsi="Times New Roman" w:cs="Times New Roman"/>
          <w:lang w:val="es-PY"/>
        </w:rPr>
        <w:t xml:space="preserve">La percepción estudiantil revela una </w:t>
      </w:r>
      <w:r w:rsidRPr="00CF3342">
        <w:rPr>
          <w:rFonts w:ascii="Times New Roman" w:hAnsi="Times New Roman" w:cs="Times New Roman"/>
          <w:bCs/>
          <w:lang w:val="es-PY"/>
        </w:rPr>
        <w:t>valoración técnica de la investigación</w:t>
      </w:r>
      <w:r w:rsidRPr="00CF3342">
        <w:rPr>
          <w:rFonts w:ascii="Times New Roman" w:hAnsi="Times New Roman" w:cs="Times New Roman"/>
          <w:lang w:val="es-PY"/>
        </w:rPr>
        <w:t xml:space="preserve">. Los alumnos consideran que lo más significativo de la materia son las herramientas instrumentales, como aprender a citar correctamente y organizar las partes de un trabajo académico, viéndolo como una habilidad necesaria para su futuro profesional. Sin embargo, esta valoración convive con una fuerte crítica a la metodología docente, que califican de </w:t>
      </w:r>
      <w:r w:rsidRPr="00CF3342">
        <w:rPr>
          <w:rFonts w:ascii="Times New Roman" w:hAnsi="Times New Roman" w:cs="Times New Roman"/>
          <w:bCs/>
          <w:lang w:val="es-PY"/>
        </w:rPr>
        <w:t>teórica, repetitiva y poco dinámica</w:t>
      </w:r>
      <w:r w:rsidRPr="00CF3342">
        <w:rPr>
          <w:rFonts w:ascii="Times New Roman" w:hAnsi="Times New Roman" w:cs="Times New Roman"/>
          <w:lang w:val="es-PY"/>
        </w:rPr>
        <w:t xml:space="preserve">. </w:t>
      </w:r>
    </w:p>
    <w:p w14:paraId="081387A1" w14:textId="77777777" w:rsidR="00CF3342" w:rsidRPr="00CF3342" w:rsidRDefault="00CF3342" w:rsidP="00156A90">
      <w:pPr>
        <w:spacing w:after="0" w:line="240" w:lineRule="auto"/>
        <w:jc w:val="both"/>
        <w:rPr>
          <w:rFonts w:ascii="Times New Roman" w:hAnsi="Times New Roman" w:cs="Times New Roman"/>
          <w:lang w:val="es-PY"/>
        </w:rPr>
      </w:pPr>
      <w:r w:rsidRPr="00CF3342">
        <w:rPr>
          <w:rFonts w:ascii="Times New Roman" w:hAnsi="Times New Roman" w:cs="Times New Roman"/>
          <w:lang w:val="es-PY"/>
        </w:rPr>
        <w:t xml:space="preserve">Existe un sentimiento de </w:t>
      </w:r>
      <w:r w:rsidRPr="00CF3342">
        <w:rPr>
          <w:rFonts w:ascii="Times New Roman" w:hAnsi="Times New Roman" w:cs="Times New Roman"/>
          <w:bCs/>
          <w:lang w:val="es-PY"/>
        </w:rPr>
        <w:t>insuficiencia en la preparación autónoma</w:t>
      </w:r>
      <w:r w:rsidRPr="00CF3342">
        <w:rPr>
          <w:rFonts w:ascii="Times New Roman" w:hAnsi="Times New Roman" w:cs="Times New Roman"/>
          <w:lang w:val="es-PY"/>
        </w:rPr>
        <w:t>. A pesar de aprobar la materia, muchos estudiantes no se sienten capaces de realizar una investigación sin supervisión constante, atribuyéndolo a la falta de ejercicios prácticos o casos reales. En cuanto a la tecnología, la brecha es evidente: mientras utilizan la IA de forma masiva para resumir y redactar, perciben que en la facultad este uso es visto con desconfianza, lo que los obliga a aprender su manejo por cuenta propia en redes sociales o tutoriales.</w:t>
      </w:r>
    </w:p>
    <w:p w14:paraId="7046F12B" w14:textId="77777777" w:rsidR="00CF3342" w:rsidRPr="00CF3342" w:rsidRDefault="00CF3342" w:rsidP="00156A90">
      <w:pPr>
        <w:spacing w:after="0" w:line="240" w:lineRule="auto"/>
        <w:jc w:val="both"/>
        <w:rPr>
          <w:rFonts w:ascii="Times New Roman" w:hAnsi="Times New Roman" w:cs="Times New Roman"/>
          <w:lang w:val="es-PY"/>
        </w:rPr>
      </w:pPr>
    </w:p>
    <w:p w14:paraId="6C9EFBF9" w14:textId="77777777" w:rsidR="00CF3342" w:rsidRPr="00CF3342" w:rsidRDefault="00CF3342" w:rsidP="00156A90">
      <w:pPr>
        <w:spacing w:after="0" w:line="240" w:lineRule="auto"/>
        <w:jc w:val="both"/>
        <w:rPr>
          <w:rFonts w:ascii="Times New Roman" w:hAnsi="Times New Roman" w:cs="Times New Roman"/>
          <w:lang w:val="es-PY"/>
        </w:rPr>
      </w:pPr>
    </w:p>
    <w:p w14:paraId="2A357B51" w14:textId="79E63EE3" w:rsidR="00CF3342" w:rsidRPr="00006BA5" w:rsidRDefault="00CF3342" w:rsidP="00156A90">
      <w:pPr>
        <w:spacing w:after="0" w:line="240" w:lineRule="auto"/>
        <w:jc w:val="both"/>
        <w:rPr>
          <w:rFonts w:ascii="Times New Roman" w:hAnsi="Times New Roman" w:cs="Times New Roman"/>
          <w:lang w:val="es-PY"/>
        </w:rPr>
      </w:pPr>
    </w:p>
    <w:p w14:paraId="110785BA" w14:textId="77777777" w:rsidR="00156A90" w:rsidRPr="00CF3342" w:rsidRDefault="00156A90" w:rsidP="00156A90">
      <w:pPr>
        <w:spacing w:after="0" w:line="240" w:lineRule="auto"/>
        <w:jc w:val="both"/>
        <w:rPr>
          <w:rFonts w:ascii="Times New Roman" w:hAnsi="Times New Roman" w:cs="Times New Roman"/>
          <w:lang w:val="es-PY"/>
        </w:rPr>
      </w:pPr>
    </w:p>
    <w:p w14:paraId="60C88FA4" w14:textId="77777777" w:rsidR="00CF3342" w:rsidRPr="00CF3342" w:rsidRDefault="00CF3342" w:rsidP="00156A90">
      <w:pPr>
        <w:spacing w:after="0" w:line="240" w:lineRule="auto"/>
        <w:jc w:val="both"/>
        <w:rPr>
          <w:rFonts w:ascii="Times New Roman" w:hAnsi="Times New Roman" w:cs="Times New Roman"/>
          <w:lang w:val="es-PY"/>
        </w:rPr>
      </w:pPr>
    </w:p>
    <w:p w14:paraId="093B6FC8" w14:textId="77777777" w:rsidR="00CF3342" w:rsidRPr="00CF3342" w:rsidRDefault="00CF3342" w:rsidP="00156A90">
      <w:pPr>
        <w:spacing w:after="0" w:line="240" w:lineRule="auto"/>
        <w:jc w:val="both"/>
        <w:rPr>
          <w:rFonts w:ascii="Times New Roman" w:hAnsi="Times New Roman" w:cs="Times New Roman"/>
          <w:lang w:val="es-PY"/>
        </w:rPr>
      </w:pPr>
    </w:p>
    <w:p w14:paraId="483C0008" w14:textId="77777777" w:rsidR="00CF3342" w:rsidRPr="00CF3342" w:rsidRDefault="00CF3342" w:rsidP="00156A90">
      <w:pPr>
        <w:spacing w:after="0" w:line="240" w:lineRule="auto"/>
        <w:jc w:val="both"/>
        <w:rPr>
          <w:rFonts w:ascii="Times New Roman" w:hAnsi="Times New Roman" w:cs="Times New Roman"/>
          <w:lang w:val="es-PY"/>
        </w:rPr>
      </w:pPr>
    </w:p>
    <w:p w14:paraId="7037AE61" w14:textId="77777777" w:rsidR="00CF3342" w:rsidRPr="00CF3342" w:rsidRDefault="00CF3342" w:rsidP="00156A90">
      <w:pPr>
        <w:spacing w:after="0" w:line="240" w:lineRule="auto"/>
        <w:jc w:val="both"/>
        <w:rPr>
          <w:rFonts w:ascii="Times New Roman" w:hAnsi="Times New Roman" w:cs="Times New Roman"/>
          <w:b/>
          <w:lang w:val="es-PY"/>
        </w:rPr>
      </w:pPr>
      <w:r w:rsidRPr="00CF3342">
        <w:rPr>
          <w:rFonts w:ascii="Times New Roman" w:hAnsi="Times New Roman" w:cs="Times New Roman"/>
          <w:b/>
          <w:lang w:val="es-PY"/>
        </w:rPr>
        <w:t>Objetivo 3. Dimensión Tecnológica e Inteligencia Artificial</w:t>
      </w:r>
    </w:p>
    <w:p w14:paraId="2329ADFC" w14:textId="77777777" w:rsidR="00CF3342" w:rsidRPr="00CF3342" w:rsidRDefault="00CF3342" w:rsidP="00156A90">
      <w:pPr>
        <w:spacing w:after="0" w:line="240" w:lineRule="auto"/>
        <w:jc w:val="both"/>
        <w:rPr>
          <w:rFonts w:ascii="Times New Roman" w:hAnsi="Times New Roman" w:cs="Times New Roman"/>
          <w:b/>
          <w:lang w:val="es-PY"/>
        </w:rPr>
      </w:pPr>
    </w:p>
    <w:p w14:paraId="11046202" w14:textId="77777777" w:rsidR="00CF3342" w:rsidRPr="00CF3342" w:rsidRDefault="00CF3342" w:rsidP="00156A90">
      <w:pPr>
        <w:spacing w:after="0" w:line="240" w:lineRule="auto"/>
        <w:jc w:val="both"/>
        <w:rPr>
          <w:rFonts w:ascii="Times New Roman" w:hAnsi="Times New Roman" w:cs="Times New Roman"/>
          <w:lang w:val="es-PY"/>
        </w:rPr>
      </w:pPr>
      <w:r w:rsidRPr="00CF3342">
        <w:rPr>
          <w:rFonts w:ascii="Times New Roman" w:hAnsi="Times New Roman" w:cs="Times New Roman"/>
          <w:noProof/>
          <w:lang w:val="es-PY"/>
        </w:rPr>
        <w:drawing>
          <wp:inline distT="0" distB="0" distL="0" distR="0" wp14:anchorId="171B4A2A" wp14:editId="0CF8F50B">
            <wp:extent cx="5486400" cy="2872596"/>
            <wp:effectExtent l="0" t="0" r="0" b="0"/>
            <wp:docPr id="2" name="Gráfico 2">
              <a:extLst xmlns:a="http://schemas.openxmlformats.org/drawingml/2006/main">
                <a:ext uri="{FF2B5EF4-FFF2-40B4-BE49-F238E27FC236}">
                  <a16:creationId xmlns:a16="http://schemas.microsoft.com/office/drawing/2014/main" id="{ED5434EF-2D68-479A-919F-EA944C4437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030A8D0" w14:textId="77777777" w:rsidR="00CF3342" w:rsidRPr="00CF3342" w:rsidRDefault="00CF3342" w:rsidP="00156A90">
      <w:pPr>
        <w:spacing w:after="0" w:line="240" w:lineRule="auto"/>
        <w:jc w:val="both"/>
        <w:rPr>
          <w:rFonts w:ascii="Times New Roman" w:hAnsi="Times New Roman" w:cs="Times New Roman"/>
          <w:iCs/>
          <w:lang w:val="es-PY"/>
        </w:rPr>
      </w:pPr>
      <w:r w:rsidRPr="00CF3342">
        <w:rPr>
          <w:rFonts w:ascii="Times New Roman" w:hAnsi="Times New Roman" w:cs="Times New Roman"/>
          <w:b/>
          <w:iCs/>
          <w:lang w:val="es-PY"/>
        </w:rPr>
        <w:t xml:space="preserve">Figura </w:t>
      </w:r>
      <w:r w:rsidRPr="00CF3342">
        <w:rPr>
          <w:rFonts w:ascii="Times New Roman" w:hAnsi="Times New Roman" w:cs="Times New Roman"/>
          <w:b/>
          <w:iCs/>
          <w:lang w:val="es-PY"/>
        </w:rPr>
        <w:fldChar w:fldCharType="begin"/>
      </w:r>
      <w:r w:rsidRPr="00CF3342">
        <w:rPr>
          <w:rFonts w:ascii="Times New Roman" w:hAnsi="Times New Roman" w:cs="Times New Roman"/>
          <w:b/>
          <w:iCs/>
          <w:lang w:val="es-PY"/>
        </w:rPr>
        <w:instrText xml:space="preserve"> SEQ Figura \* ARABIC </w:instrText>
      </w:r>
      <w:r w:rsidRPr="00CF3342">
        <w:rPr>
          <w:rFonts w:ascii="Times New Roman" w:hAnsi="Times New Roman" w:cs="Times New Roman"/>
          <w:b/>
          <w:iCs/>
          <w:lang w:val="es-PY"/>
        </w:rPr>
        <w:fldChar w:fldCharType="separate"/>
      </w:r>
      <w:r w:rsidRPr="00CF3342">
        <w:rPr>
          <w:rFonts w:ascii="Times New Roman" w:hAnsi="Times New Roman" w:cs="Times New Roman"/>
          <w:b/>
          <w:iCs/>
          <w:lang w:val="es-PY"/>
        </w:rPr>
        <w:t>4</w:t>
      </w:r>
      <w:r w:rsidRPr="00CF3342">
        <w:rPr>
          <w:rFonts w:ascii="Times New Roman" w:hAnsi="Times New Roman" w:cs="Times New Roman"/>
          <w:lang w:val="es-PY"/>
        </w:rPr>
        <w:fldChar w:fldCharType="end"/>
      </w:r>
      <w:r w:rsidRPr="00CF3342">
        <w:rPr>
          <w:rFonts w:ascii="Times New Roman" w:hAnsi="Times New Roman" w:cs="Times New Roman"/>
          <w:b/>
          <w:iCs/>
          <w:lang w:val="es-PY"/>
        </w:rPr>
        <w:t>.</w:t>
      </w:r>
      <w:r w:rsidRPr="00CF3342">
        <w:rPr>
          <w:rFonts w:ascii="Times New Roman" w:hAnsi="Times New Roman" w:cs="Times New Roman"/>
          <w:iCs/>
          <w:lang w:val="es-PY"/>
        </w:rPr>
        <w:t xml:space="preserve"> Frecuencia de uso de herramientas digitales e IA en el proceso de investigación: comparación entre docentes y estudiantes.</w:t>
      </w:r>
    </w:p>
    <w:p w14:paraId="5E44AC74" w14:textId="77777777" w:rsidR="00CF3342" w:rsidRPr="00CF3342" w:rsidRDefault="00CF3342" w:rsidP="00156A90">
      <w:pPr>
        <w:spacing w:after="0" w:line="240" w:lineRule="auto"/>
        <w:jc w:val="both"/>
        <w:rPr>
          <w:rFonts w:ascii="Times New Roman" w:hAnsi="Times New Roman" w:cs="Times New Roman"/>
          <w:lang w:val="es-PY"/>
        </w:rPr>
      </w:pPr>
      <w:r w:rsidRPr="00CF3342">
        <w:rPr>
          <w:rFonts w:ascii="Times New Roman" w:hAnsi="Times New Roman" w:cs="Times New Roman"/>
          <w:lang w:val="es-PY"/>
        </w:rPr>
        <w:t xml:space="preserve">La Figura 4 muestra una alta tasa de adopción tecnológica en ambos estamentos. El </w:t>
      </w:r>
      <w:r w:rsidRPr="00CF3342">
        <w:rPr>
          <w:rFonts w:ascii="Times New Roman" w:hAnsi="Times New Roman" w:cs="Times New Roman"/>
          <w:bCs/>
          <w:lang w:val="es-PY"/>
        </w:rPr>
        <w:t>88% de los docentes</w:t>
      </w:r>
      <w:r w:rsidRPr="00CF3342">
        <w:rPr>
          <w:rFonts w:ascii="Times New Roman" w:hAnsi="Times New Roman" w:cs="Times New Roman"/>
          <w:lang w:val="es-PY"/>
        </w:rPr>
        <w:t xml:space="preserve"> utiliza herramientas digitales de manera constante (niveles Siempre y Frecuentemente) para impartir la asignatura. En el caso de los estudiantes, el </w:t>
      </w:r>
      <w:r w:rsidRPr="00CF3342">
        <w:rPr>
          <w:rFonts w:ascii="Times New Roman" w:hAnsi="Times New Roman" w:cs="Times New Roman"/>
          <w:bCs/>
          <w:lang w:val="es-PY"/>
        </w:rPr>
        <w:t>68%</w:t>
      </w:r>
      <w:r w:rsidRPr="00CF3342">
        <w:rPr>
          <w:rFonts w:ascii="Times New Roman" w:hAnsi="Times New Roman" w:cs="Times New Roman"/>
          <w:lang w:val="es-PY"/>
        </w:rPr>
        <w:t xml:space="preserve"> declara emplear herramientas de inteligencia artificial con alta frecuencia para apoyar sus trabajos de investigación académica. Un dato marginal pero relevante es que solo un </w:t>
      </w:r>
      <w:r w:rsidRPr="00CF3342">
        <w:rPr>
          <w:rFonts w:ascii="Times New Roman" w:hAnsi="Times New Roman" w:cs="Times New Roman"/>
          <w:bCs/>
          <w:lang w:val="es-PY"/>
        </w:rPr>
        <w:t>2% de los estudiantes</w:t>
      </w:r>
      <w:r w:rsidRPr="00CF3342">
        <w:rPr>
          <w:rFonts w:ascii="Times New Roman" w:hAnsi="Times New Roman" w:cs="Times New Roman"/>
          <w:lang w:val="es-PY"/>
        </w:rPr>
        <w:t xml:space="preserve"> afirma no haber utilizado nunca estas tecnologías.</w:t>
      </w:r>
    </w:p>
    <w:p w14:paraId="0B98D608" w14:textId="77777777" w:rsidR="00CF3342" w:rsidRPr="00CF3342" w:rsidRDefault="00CF3342" w:rsidP="00156A90">
      <w:pPr>
        <w:spacing w:after="0" w:line="240" w:lineRule="auto"/>
        <w:jc w:val="both"/>
        <w:rPr>
          <w:rFonts w:ascii="Times New Roman" w:hAnsi="Times New Roman" w:cs="Times New Roman"/>
          <w:lang w:val="es-PY"/>
        </w:rPr>
      </w:pPr>
    </w:p>
    <w:p w14:paraId="01579600" w14:textId="77777777" w:rsidR="00CF3342" w:rsidRPr="00CF3342" w:rsidRDefault="00CF3342" w:rsidP="00156A90">
      <w:pPr>
        <w:spacing w:after="0" w:line="240" w:lineRule="auto"/>
        <w:jc w:val="both"/>
        <w:rPr>
          <w:rFonts w:ascii="Times New Roman" w:hAnsi="Times New Roman" w:cs="Times New Roman"/>
          <w:lang w:val="es-PY"/>
        </w:rPr>
      </w:pPr>
      <w:r w:rsidRPr="00CF3342">
        <w:rPr>
          <w:rFonts w:ascii="Times New Roman" w:hAnsi="Times New Roman" w:cs="Times New Roman"/>
          <w:noProof/>
          <w:lang w:val="es-PY"/>
        </w:rPr>
        <w:drawing>
          <wp:inline distT="0" distB="0" distL="0" distR="0" wp14:anchorId="45DD5AEC" wp14:editId="57F5E4DA">
            <wp:extent cx="4640927" cy="2104845"/>
            <wp:effectExtent l="0" t="0" r="0" b="0"/>
            <wp:docPr id="7" name="Gráfico 7">
              <a:extLst xmlns:a="http://schemas.openxmlformats.org/drawingml/2006/main">
                <a:ext uri="{FF2B5EF4-FFF2-40B4-BE49-F238E27FC236}">
                  <a16:creationId xmlns:a16="http://schemas.microsoft.com/office/drawing/2014/main" id="{E80AE634-D381-4D1C-B6C4-D715E91D17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8222E1B" w14:textId="77777777" w:rsidR="00CF3342" w:rsidRPr="00CF3342" w:rsidRDefault="00CF3342" w:rsidP="00156A90">
      <w:pPr>
        <w:spacing w:after="0" w:line="240" w:lineRule="auto"/>
        <w:jc w:val="both"/>
        <w:rPr>
          <w:rFonts w:ascii="Times New Roman" w:hAnsi="Times New Roman" w:cs="Times New Roman"/>
          <w:iCs/>
          <w:lang w:val="es-PY"/>
        </w:rPr>
      </w:pPr>
      <w:r w:rsidRPr="00CF3342">
        <w:rPr>
          <w:rFonts w:ascii="Times New Roman" w:hAnsi="Times New Roman" w:cs="Times New Roman"/>
          <w:b/>
          <w:iCs/>
          <w:lang w:val="es-PY"/>
        </w:rPr>
        <w:t xml:space="preserve">Figura </w:t>
      </w:r>
      <w:r w:rsidRPr="00CF3342">
        <w:rPr>
          <w:rFonts w:ascii="Times New Roman" w:hAnsi="Times New Roman" w:cs="Times New Roman"/>
          <w:b/>
          <w:iCs/>
          <w:lang w:val="es-PY"/>
        </w:rPr>
        <w:fldChar w:fldCharType="begin"/>
      </w:r>
      <w:r w:rsidRPr="00CF3342">
        <w:rPr>
          <w:rFonts w:ascii="Times New Roman" w:hAnsi="Times New Roman" w:cs="Times New Roman"/>
          <w:b/>
          <w:iCs/>
          <w:lang w:val="es-PY"/>
        </w:rPr>
        <w:instrText xml:space="preserve"> SEQ Figura \* ARABIC </w:instrText>
      </w:r>
      <w:r w:rsidRPr="00CF3342">
        <w:rPr>
          <w:rFonts w:ascii="Times New Roman" w:hAnsi="Times New Roman" w:cs="Times New Roman"/>
          <w:b/>
          <w:iCs/>
          <w:lang w:val="es-PY"/>
        </w:rPr>
        <w:fldChar w:fldCharType="separate"/>
      </w:r>
      <w:r w:rsidRPr="00CF3342">
        <w:rPr>
          <w:rFonts w:ascii="Times New Roman" w:hAnsi="Times New Roman" w:cs="Times New Roman"/>
          <w:b/>
          <w:iCs/>
          <w:lang w:val="es-PY"/>
        </w:rPr>
        <w:t>5</w:t>
      </w:r>
      <w:r w:rsidRPr="00CF3342">
        <w:rPr>
          <w:rFonts w:ascii="Times New Roman" w:hAnsi="Times New Roman" w:cs="Times New Roman"/>
          <w:lang w:val="es-PY"/>
        </w:rPr>
        <w:fldChar w:fldCharType="end"/>
      </w:r>
      <w:r w:rsidRPr="00CF3342">
        <w:rPr>
          <w:rFonts w:ascii="Times New Roman" w:hAnsi="Times New Roman" w:cs="Times New Roman"/>
          <w:b/>
          <w:iCs/>
          <w:lang w:val="es-PY"/>
        </w:rPr>
        <w:t>.</w:t>
      </w:r>
      <w:r w:rsidRPr="00CF3342">
        <w:rPr>
          <w:rFonts w:ascii="Times New Roman" w:hAnsi="Times New Roman" w:cs="Times New Roman"/>
          <w:iCs/>
          <w:lang w:val="es-PY"/>
        </w:rPr>
        <w:t xml:space="preserve"> Origen del aprendizaje sobre el uso de herramientas digitales e IA según los estudiantes.</w:t>
      </w:r>
    </w:p>
    <w:p w14:paraId="70D9E615" w14:textId="77777777" w:rsidR="00CF3342" w:rsidRPr="00CF3342" w:rsidRDefault="00CF3342" w:rsidP="00156A90">
      <w:pPr>
        <w:spacing w:after="0" w:line="240" w:lineRule="auto"/>
        <w:jc w:val="both"/>
        <w:rPr>
          <w:rFonts w:ascii="Times New Roman" w:hAnsi="Times New Roman" w:cs="Times New Roman"/>
          <w:lang w:val="es-PY"/>
        </w:rPr>
      </w:pPr>
      <w:r w:rsidRPr="00CF3342">
        <w:rPr>
          <w:rFonts w:ascii="Times New Roman" w:hAnsi="Times New Roman" w:cs="Times New Roman"/>
          <w:lang w:val="es-PY"/>
        </w:rPr>
        <w:t xml:space="preserve">La Figura 5 revela que la formación en competencias digitales para la investigación es predominantemente informal. El </w:t>
      </w:r>
      <w:r w:rsidRPr="00CF3342">
        <w:rPr>
          <w:rFonts w:ascii="Times New Roman" w:hAnsi="Times New Roman" w:cs="Times New Roman"/>
          <w:bCs/>
          <w:lang w:val="es-PY"/>
        </w:rPr>
        <w:t>54% de los estudiantes</w:t>
      </w:r>
      <w:r w:rsidRPr="00CF3342">
        <w:rPr>
          <w:rFonts w:ascii="Times New Roman" w:hAnsi="Times New Roman" w:cs="Times New Roman"/>
          <w:lang w:val="es-PY"/>
        </w:rPr>
        <w:t xml:space="preserve"> adquirió sus conocimientos sobre herramientas digitales e IA de manera autodidacta, recurriendo a internet y redes sociales. Por el contrario, solo el </w:t>
      </w:r>
      <w:r w:rsidRPr="00CF3342">
        <w:rPr>
          <w:rFonts w:ascii="Times New Roman" w:hAnsi="Times New Roman" w:cs="Times New Roman"/>
          <w:bCs/>
          <w:lang w:val="es-PY"/>
        </w:rPr>
        <w:t>24%</w:t>
      </w:r>
      <w:r w:rsidRPr="00CF3342">
        <w:rPr>
          <w:rFonts w:ascii="Times New Roman" w:hAnsi="Times New Roman" w:cs="Times New Roman"/>
          <w:lang w:val="es-PY"/>
        </w:rPr>
        <w:t xml:space="preserve"> atribuye este aprendizaje al ámbito universitario (clases o docentes de la facultad). El restante se divide entre la formación recibida en el colegio (</w:t>
      </w:r>
      <w:r w:rsidRPr="00CF3342">
        <w:rPr>
          <w:rFonts w:ascii="Times New Roman" w:hAnsi="Times New Roman" w:cs="Times New Roman"/>
          <w:bCs/>
          <w:lang w:val="es-PY"/>
        </w:rPr>
        <w:t>11%</w:t>
      </w:r>
      <w:r w:rsidRPr="00CF3342">
        <w:rPr>
          <w:rFonts w:ascii="Times New Roman" w:hAnsi="Times New Roman" w:cs="Times New Roman"/>
          <w:lang w:val="es-PY"/>
        </w:rPr>
        <w:t>) y el aprendizaje en el entorno laboral o social (</w:t>
      </w:r>
      <w:r w:rsidRPr="00CF3342">
        <w:rPr>
          <w:rFonts w:ascii="Times New Roman" w:hAnsi="Times New Roman" w:cs="Times New Roman"/>
          <w:bCs/>
          <w:lang w:val="es-PY"/>
        </w:rPr>
        <w:t>11%</w:t>
      </w:r>
      <w:r w:rsidRPr="00CF3342">
        <w:rPr>
          <w:rFonts w:ascii="Times New Roman" w:hAnsi="Times New Roman" w:cs="Times New Roman"/>
          <w:lang w:val="es-PY"/>
        </w:rPr>
        <w:t>). Estos datos sugieren que existe un uso extendido de la tecnología que no siempre está mediado por la orientación académica formal de la institución.</w:t>
      </w:r>
    </w:p>
    <w:p w14:paraId="725CA60B" w14:textId="77777777" w:rsidR="00CF3342" w:rsidRPr="00CF3342" w:rsidRDefault="00CF3342" w:rsidP="00156A90">
      <w:pPr>
        <w:spacing w:after="0" w:line="240" w:lineRule="auto"/>
        <w:jc w:val="both"/>
        <w:rPr>
          <w:rFonts w:ascii="Times New Roman" w:hAnsi="Times New Roman" w:cs="Times New Roman"/>
          <w:lang w:val="es-PY"/>
        </w:rPr>
      </w:pPr>
    </w:p>
    <w:p w14:paraId="23B3C42E" w14:textId="77777777" w:rsidR="00CF3342" w:rsidRPr="00CF3342" w:rsidRDefault="00CF3342" w:rsidP="00156A90">
      <w:pPr>
        <w:spacing w:after="0" w:line="240" w:lineRule="auto"/>
        <w:jc w:val="both"/>
        <w:rPr>
          <w:rFonts w:ascii="Times New Roman" w:hAnsi="Times New Roman" w:cs="Times New Roman"/>
          <w:lang w:val="es-PY"/>
        </w:rPr>
      </w:pPr>
      <w:r w:rsidRPr="00CF3342">
        <w:rPr>
          <w:rFonts w:ascii="Times New Roman" w:hAnsi="Times New Roman" w:cs="Times New Roman"/>
          <w:noProof/>
          <w:lang w:val="es-PY"/>
        </w:rPr>
        <w:drawing>
          <wp:inline distT="0" distB="0" distL="0" distR="0" wp14:anchorId="0F59663A" wp14:editId="73B3692D">
            <wp:extent cx="5158597" cy="2700068"/>
            <wp:effectExtent l="0" t="0" r="0" b="0"/>
            <wp:docPr id="8" name="Gráfico 8">
              <a:extLst xmlns:a="http://schemas.openxmlformats.org/drawingml/2006/main">
                <a:ext uri="{FF2B5EF4-FFF2-40B4-BE49-F238E27FC236}">
                  <a16:creationId xmlns:a16="http://schemas.microsoft.com/office/drawing/2014/main" id="{69CE25DB-8DFD-41A4-A785-22F12E1E7D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279CB36" w14:textId="77777777" w:rsidR="00CF3342" w:rsidRPr="00CF3342" w:rsidRDefault="00CF3342" w:rsidP="00156A90">
      <w:pPr>
        <w:spacing w:after="0" w:line="240" w:lineRule="auto"/>
        <w:jc w:val="both"/>
        <w:rPr>
          <w:rFonts w:ascii="Times New Roman" w:hAnsi="Times New Roman" w:cs="Times New Roman"/>
          <w:iCs/>
          <w:lang w:val="es-PY"/>
        </w:rPr>
      </w:pPr>
      <w:r w:rsidRPr="00CF3342">
        <w:rPr>
          <w:rFonts w:ascii="Times New Roman" w:hAnsi="Times New Roman" w:cs="Times New Roman"/>
          <w:b/>
          <w:iCs/>
          <w:lang w:val="es-PY"/>
        </w:rPr>
        <w:t xml:space="preserve">Figura </w:t>
      </w:r>
      <w:r w:rsidRPr="00CF3342">
        <w:rPr>
          <w:rFonts w:ascii="Times New Roman" w:hAnsi="Times New Roman" w:cs="Times New Roman"/>
          <w:b/>
          <w:iCs/>
          <w:lang w:val="es-PY"/>
        </w:rPr>
        <w:fldChar w:fldCharType="begin"/>
      </w:r>
      <w:r w:rsidRPr="00CF3342">
        <w:rPr>
          <w:rFonts w:ascii="Times New Roman" w:hAnsi="Times New Roman" w:cs="Times New Roman"/>
          <w:b/>
          <w:iCs/>
          <w:lang w:val="es-PY"/>
        </w:rPr>
        <w:instrText xml:space="preserve"> SEQ Figura \* ARABIC </w:instrText>
      </w:r>
      <w:r w:rsidRPr="00CF3342">
        <w:rPr>
          <w:rFonts w:ascii="Times New Roman" w:hAnsi="Times New Roman" w:cs="Times New Roman"/>
          <w:b/>
          <w:iCs/>
          <w:lang w:val="es-PY"/>
        </w:rPr>
        <w:fldChar w:fldCharType="separate"/>
      </w:r>
      <w:r w:rsidRPr="00CF3342">
        <w:rPr>
          <w:rFonts w:ascii="Times New Roman" w:hAnsi="Times New Roman" w:cs="Times New Roman"/>
          <w:b/>
          <w:iCs/>
          <w:lang w:val="es-PY"/>
        </w:rPr>
        <w:t>6</w:t>
      </w:r>
      <w:r w:rsidRPr="00CF3342">
        <w:rPr>
          <w:rFonts w:ascii="Times New Roman" w:hAnsi="Times New Roman" w:cs="Times New Roman"/>
          <w:lang w:val="es-PY"/>
        </w:rPr>
        <w:fldChar w:fldCharType="end"/>
      </w:r>
      <w:r w:rsidRPr="00CF3342">
        <w:rPr>
          <w:rFonts w:ascii="Times New Roman" w:hAnsi="Times New Roman" w:cs="Times New Roman"/>
          <w:b/>
          <w:iCs/>
          <w:lang w:val="es-PY"/>
        </w:rPr>
        <w:t>.</w:t>
      </w:r>
      <w:r w:rsidRPr="00CF3342">
        <w:rPr>
          <w:rFonts w:ascii="Times New Roman" w:hAnsi="Times New Roman" w:cs="Times New Roman"/>
          <w:iCs/>
          <w:lang w:val="es-PY"/>
        </w:rPr>
        <w:t xml:space="preserve"> Porcentaje de penetración de herramientas digitales e IA en la población estudiantil (n=129)</w:t>
      </w:r>
    </w:p>
    <w:p w14:paraId="5575C0CA" w14:textId="77777777" w:rsidR="00CF3342" w:rsidRPr="00CF3342" w:rsidRDefault="00CF3342" w:rsidP="00156A90">
      <w:pPr>
        <w:spacing w:after="0" w:line="240" w:lineRule="auto"/>
        <w:jc w:val="both"/>
        <w:rPr>
          <w:rFonts w:ascii="Times New Roman" w:hAnsi="Times New Roman" w:cs="Times New Roman"/>
          <w:lang w:val="es-PY"/>
        </w:rPr>
      </w:pPr>
      <w:r w:rsidRPr="00CF3342">
        <w:rPr>
          <w:rFonts w:ascii="Times New Roman" w:hAnsi="Times New Roman" w:cs="Times New Roman"/>
          <w:lang w:val="es-PY"/>
        </w:rPr>
        <w:t xml:space="preserve">La Figura 6 revela una adopción masiva de la Inteligencia Artificial Generativa. Siete de cada diez estudiantes (74%) utilizan </w:t>
      </w:r>
      <w:proofErr w:type="spellStart"/>
      <w:r w:rsidRPr="00CF3342">
        <w:rPr>
          <w:rFonts w:ascii="Times New Roman" w:hAnsi="Times New Roman" w:cs="Times New Roman"/>
          <w:lang w:val="es-PY"/>
        </w:rPr>
        <w:t>ChatGPT</w:t>
      </w:r>
      <w:proofErr w:type="spellEnd"/>
      <w:r w:rsidRPr="00CF3342">
        <w:rPr>
          <w:rFonts w:ascii="Times New Roman" w:hAnsi="Times New Roman" w:cs="Times New Roman"/>
          <w:lang w:val="es-PY"/>
        </w:rPr>
        <w:t xml:space="preserve"> como herramienta de apoyo para sus procesos de investigación, mientras que un 35% emplea Gemini. </w:t>
      </w:r>
    </w:p>
    <w:p w14:paraId="2171EDFC" w14:textId="77777777" w:rsidR="00CF3342" w:rsidRPr="00CF3342" w:rsidRDefault="00CF3342" w:rsidP="00156A90">
      <w:pPr>
        <w:spacing w:after="0" w:line="240" w:lineRule="auto"/>
        <w:jc w:val="both"/>
        <w:rPr>
          <w:rFonts w:ascii="Times New Roman" w:hAnsi="Times New Roman" w:cs="Times New Roman"/>
          <w:lang w:val="es-PY"/>
        </w:rPr>
      </w:pPr>
      <w:r w:rsidRPr="00CF3342">
        <w:rPr>
          <w:rFonts w:ascii="Times New Roman" w:hAnsi="Times New Roman" w:cs="Times New Roman"/>
          <w:lang w:val="es-PY"/>
        </w:rPr>
        <w:t xml:space="preserve">En contraste, las herramientas diseñadas específicamente para el ámbito científico muestran una penetración significativamente menor. Solo el 16% de los estudiantes menciona el uso de Google Académico, y apenas un 3% utiliza gestores de referencias bibliográficas como Zotero o Mendeley. Estos porcentajes evidencian que el estudiante de Ciencias Económicas de la FCEUNE prioriza herramientas de asistencia general y redacción sobre plataformas de rigor documental, lo que plantea un desafío para la alfabetización informacional en la facultad. </w:t>
      </w:r>
    </w:p>
    <w:p w14:paraId="2AC3A5E7" w14:textId="77777777" w:rsidR="00CF3342" w:rsidRPr="00CF3342" w:rsidRDefault="00CF3342" w:rsidP="00156A90">
      <w:pPr>
        <w:spacing w:after="0" w:line="240" w:lineRule="auto"/>
        <w:jc w:val="both"/>
        <w:rPr>
          <w:rFonts w:ascii="Times New Roman" w:hAnsi="Times New Roman" w:cs="Times New Roman"/>
          <w:lang w:val="es-PY"/>
        </w:rPr>
      </w:pPr>
    </w:p>
    <w:p w14:paraId="2EC06217" w14:textId="77777777" w:rsidR="00CF3342" w:rsidRPr="00CF3342" w:rsidRDefault="00CF3342" w:rsidP="00156A90">
      <w:pPr>
        <w:spacing w:after="0" w:line="240" w:lineRule="auto"/>
        <w:jc w:val="both"/>
        <w:rPr>
          <w:rFonts w:ascii="Times New Roman" w:hAnsi="Times New Roman" w:cs="Times New Roman"/>
          <w:lang w:val="es-PY"/>
        </w:rPr>
      </w:pPr>
    </w:p>
    <w:p w14:paraId="10FC1B28" w14:textId="77777777" w:rsidR="00156A90" w:rsidRPr="00006BA5" w:rsidRDefault="00156A90" w:rsidP="00156A90">
      <w:pPr>
        <w:pStyle w:val="Descripcin"/>
        <w:keepNext/>
        <w:rPr>
          <w:rFonts w:ascii="Times New Roman" w:hAnsi="Times New Roman" w:cs="Times New Roman"/>
          <w:b/>
          <w:i w:val="0"/>
          <w:color w:val="auto"/>
          <w:sz w:val="24"/>
          <w:szCs w:val="24"/>
        </w:rPr>
      </w:pPr>
      <w:r w:rsidRPr="00006BA5">
        <w:rPr>
          <w:rFonts w:ascii="Times New Roman" w:hAnsi="Times New Roman" w:cs="Times New Roman"/>
          <w:b/>
          <w:i w:val="0"/>
          <w:color w:val="auto"/>
          <w:sz w:val="24"/>
          <w:szCs w:val="24"/>
        </w:rPr>
        <w:t xml:space="preserve">Tabla </w:t>
      </w:r>
      <w:r w:rsidRPr="00006BA5">
        <w:rPr>
          <w:rFonts w:ascii="Times New Roman" w:hAnsi="Times New Roman" w:cs="Times New Roman"/>
          <w:b/>
          <w:i w:val="0"/>
          <w:color w:val="auto"/>
          <w:sz w:val="24"/>
          <w:szCs w:val="24"/>
        </w:rPr>
        <w:fldChar w:fldCharType="begin"/>
      </w:r>
      <w:r w:rsidRPr="00006BA5">
        <w:rPr>
          <w:rFonts w:ascii="Times New Roman" w:hAnsi="Times New Roman" w:cs="Times New Roman"/>
          <w:b/>
          <w:i w:val="0"/>
          <w:color w:val="auto"/>
          <w:sz w:val="24"/>
          <w:szCs w:val="24"/>
        </w:rPr>
        <w:instrText xml:space="preserve"> SEQ Tabla \* ARABIC </w:instrText>
      </w:r>
      <w:r w:rsidRPr="00006BA5">
        <w:rPr>
          <w:rFonts w:ascii="Times New Roman" w:hAnsi="Times New Roman" w:cs="Times New Roman"/>
          <w:b/>
          <w:i w:val="0"/>
          <w:color w:val="auto"/>
          <w:sz w:val="24"/>
          <w:szCs w:val="24"/>
        </w:rPr>
        <w:fldChar w:fldCharType="separate"/>
      </w:r>
      <w:r w:rsidRPr="00006BA5">
        <w:rPr>
          <w:rFonts w:ascii="Times New Roman" w:hAnsi="Times New Roman" w:cs="Times New Roman"/>
          <w:b/>
          <w:i w:val="0"/>
          <w:noProof/>
          <w:color w:val="auto"/>
          <w:sz w:val="24"/>
          <w:szCs w:val="24"/>
        </w:rPr>
        <w:t>4</w:t>
      </w:r>
      <w:r w:rsidRPr="00006BA5">
        <w:rPr>
          <w:rFonts w:ascii="Times New Roman" w:hAnsi="Times New Roman" w:cs="Times New Roman"/>
          <w:b/>
          <w:i w:val="0"/>
          <w:color w:val="auto"/>
          <w:sz w:val="24"/>
          <w:szCs w:val="24"/>
        </w:rPr>
        <w:fldChar w:fldCharType="end"/>
      </w:r>
      <w:r w:rsidRPr="00006BA5">
        <w:rPr>
          <w:rFonts w:ascii="Times New Roman" w:hAnsi="Times New Roman" w:cs="Times New Roman"/>
          <w:b/>
          <w:i w:val="0"/>
          <w:color w:val="auto"/>
          <w:sz w:val="24"/>
          <w:szCs w:val="24"/>
        </w:rPr>
        <w:t xml:space="preserve">. </w:t>
      </w:r>
    </w:p>
    <w:p w14:paraId="4C1B3EF2" w14:textId="1C1BD662" w:rsidR="00156A90" w:rsidRPr="00006BA5" w:rsidRDefault="00156A90" w:rsidP="00156A90">
      <w:pPr>
        <w:spacing w:after="0" w:line="240" w:lineRule="auto"/>
        <w:jc w:val="both"/>
        <w:rPr>
          <w:rFonts w:ascii="Times New Roman" w:hAnsi="Times New Roman" w:cs="Times New Roman"/>
          <w:i/>
          <w:lang w:val="es-PY"/>
        </w:rPr>
      </w:pPr>
      <w:r w:rsidRPr="00CF3342">
        <w:rPr>
          <w:rFonts w:ascii="Times New Roman" w:hAnsi="Times New Roman" w:cs="Times New Roman"/>
          <w:i/>
          <w:lang w:val="es-PY"/>
        </w:rPr>
        <w:t>Categorías y</w:t>
      </w:r>
      <w:r w:rsidRPr="00006BA5">
        <w:rPr>
          <w:rFonts w:ascii="Times New Roman" w:hAnsi="Times New Roman" w:cs="Times New Roman"/>
          <w:i/>
          <w:lang w:val="es-PY"/>
        </w:rPr>
        <w:t xml:space="preserve"> </w:t>
      </w:r>
      <w:r w:rsidRPr="00CF3342">
        <w:rPr>
          <w:rFonts w:ascii="Times New Roman" w:hAnsi="Times New Roman" w:cs="Times New Roman"/>
          <w:i/>
          <w:lang w:val="es-PY"/>
        </w:rPr>
        <w:t>Dimensión Tecnológica</w:t>
      </w:r>
      <w:r w:rsidRPr="00006BA5">
        <w:rPr>
          <w:rFonts w:ascii="Times New Roman" w:hAnsi="Times New Roman" w:cs="Times New Roman"/>
          <w:i/>
          <w:lang w:val="es-PY"/>
        </w:rPr>
        <w:t>.</w:t>
      </w:r>
      <w:r w:rsidRPr="00CF3342">
        <w:rPr>
          <w:rFonts w:ascii="Times New Roman" w:hAnsi="Times New Roman" w:cs="Times New Roman"/>
          <w:i/>
          <w:lang w:val="es-PY"/>
        </w:rPr>
        <w:t xml:space="preserve"> </w:t>
      </w:r>
    </w:p>
    <w:p w14:paraId="5526964E" w14:textId="21A423E3" w:rsidR="00FD11ED" w:rsidRPr="00FD11ED" w:rsidRDefault="00CF3342" w:rsidP="00156A90">
      <w:pPr>
        <w:spacing w:after="0" w:line="240" w:lineRule="auto"/>
        <w:jc w:val="both"/>
        <w:rPr>
          <w:rFonts w:ascii="Times New Roman" w:hAnsi="Times New Roman" w:cs="Times New Roman"/>
          <w:i/>
          <w:lang w:val="es-PY"/>
        </w:rPr>
      </w:pPr>
      <w:r w:rsidRPr="00CF3342">
        <w:rPr>
          <w:lang w:val="es-PY"/>
        </w:rPr>
        <w:fldChar w:fldCharType="begin"/>
      </w:r>
      <w:r w:rsidRPr="00CF3342">
        <w:rPr>
          <w:lang w:val="es-PY"/>
        </w:rPr>
        <w:instrText xml:space="preserve"> LINK </w:instrText>
      </w:r>
      <w:r w:rsidR="00FD11ED">
        <w:rPr>
          <w:lang w:val="es-PY"/>
        </w:rPr>
        <w:instrText xml:space="preserve">Excel.Sheet.12 "G:\\Mi unidad\\2026\\UNE\\2026\\Direcc. de Investigación\\Proyectos\\X Encuentro Nacional  VII Latinoamericano\\analisis de datos.xlsx" t3!F2C3:F5C5 </w:instrText>
      </w:r>
      <w:r w:rsidRPr="00CF3342">
        <w:rPr>
          <w:lang w:val="es-PY"/>
        </w:rPr>
        <w:instrText xml:space="preserve">\a \f 4 \h  \* MERGEFORMAT </w:instrText>
      </w:r>
      <w:r w:rsidR="00FD11ED" w:rsidRPr="00CF3342">
        <w:rPr>
          <w:lang w:val="es-PY"/>
        </w:rPr>
        <w:fldChar w:fldCharType="separate"/>
      </w:r>
    </w:p>
    <w:tbl>
      <w:tblPr>
        <w:tblStyle w:val="Tablanormal2"/>
        <w:tblW w:w="8348" w:type="dxa"/>
        <w:tblLook w:val="04A0" w:firstRow="1" w:lastRow="0" w:firstColumn="1" w:lastColumn="0" w:noHBand="0" w:noVBand="1"/>
      </w:tblPr>
      <w:tblGrid>
        <w:gridCol w:w="2398"/>
        <w:gridCol w:w="3028"/>
        <w:gridCol w:w="2922"/>
      </w:tblGrid>
      <w:tr w:rsidR="00FD11ED" w:rsidRPr="00FD11ED" w14:paraId="7F32E072" w14:textId="77777777" w:rsidTr="00FD11ED">
        <w:trPr>
          <w:cnfStyle w:val="100000000000" w:firstRow="1" w:lastRow="0" w:firstColumn="0" w:lastColumn="0" w:oddVBand="0" w:evenVBand="0" w:oddHBand="0" w:evenHBand="0" w:firstRowFirstColumn="0" w:firstRowLastColumn="0" w:lastRowFirstColumn="0" w:lastRowLastColumn="0"/>
          <w:divId w:val="1696878457"/>
          <w:trHeight w:val="598"/>
        </w:trPr>
        <w:tc>
          <w:tcPr>
            <w:cnfStyle w:val="001000000000" w:firstRow="0" w:lastRow="0" w:firstColumn="1" w:lastColumn="0" w:oddVBand="0" w:evenVBand="0" w:oddHBand="0" w:evenHBand="0" w:firstRowFirstColumn="0" w:firstRowLastColumn="0" w:lastRowFirstColumn="0" w:lastRowLastColumn="0"/>
            <w:tcW w:w="2398" w:type="dxa"/>
            <w:hideMark/>
          </w:tcPr>
          <w:p w14:paraId="7668EB12" w14:textId="1C5DCA4C" w:rsidR="00FD11ED" w:rsidRPr="00FD11ED" w:rsidRDefault="00FD11ED" w:rsidP="00FD11ED">
            <w:pPr>
              <w:jc w:val="both"/>
              <w:rPr>
                <w:rFonts w:ascii="Times New Roman" w:hAnsi="Times New Roman" w:cs="Times New Roman"/>
                <w:lang w:val="es-PY"/>
              </w:rPr>
            </w:pPr>
            <w:r w:rsidRPr="00FD11ED">
              <w:rPr>
                <w:rFonts w:ascii="Times New Roman" w:hAnsi="Times New Roman" w:cs="Times New Roman"/>
                <w:lang w:val="es-PY"/>
              </w:rPr>
              <w:t>Categoría Temática</w:t>
            </w:r>
          </w:p>
        </w:tc>
        <w:tc>
          <w:tcPr>
            <w:tcW w:w="3028" w:type="dxa"/>
            <w:hideMark/>
          </w:tcPr>
          <w:p w14:paraId="320F1903" w14:textId="77777777" w:rsidR="00FD11ED" w:rsidRPr="00FD11ED" w:rsidRDefault="00FD11ED" w:rsidP="00FD11E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s-PY"/>
              </w:rPr>
            </w:pPr>
            <w:r w:rsidRPr="00FD11ED">
              <w:rPr>
                <w:rFonts w:ascii="Times New Roman" w:hAnsi="Times New Roman" w:cs="Times New Roman"/>
                <w:lang w:val="es-PY"/>
              </w:rPr>
              <w:t>Percepción Docente (Vigilancia y Regulación)</w:t>
            </w:r>
          </w:p>
        </w:tc>
        <w:tc>
          <w:tcPr>
            <w:tcW w:w="2922" w:type="dxa"/>
            <w:hideMark/>
          </w:tcPr>
          <w:p w14:paraId="083F4B28" w14:textId="77777777" w:rsidR="00FD11ED" w:rsidRPr="00FD11ED" w:rsidRDefault="00FD11ED" w:rsidP="00FD11E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s-PY"/>
              </w:rPr>
            </w:pPr>
            <w:r w:rsidRPr="00FD11ED">
              <w:rPr>
                <w:rFonts w:ascii="Times New Roman" w:hAnsi="Times New Roman" w:cs="Times New Roman"/>
                <w:lang w:val="es-PY"/>
              </w:rPr>
              <w:t>Percepción Estudiantil (Adopción y Resistencia)</w:t>
            </w:r>
          </w:p>
        </w:tc>
      </w:tr>
      <w:tr w:rsidR="00FD11ED" w:rsidRPr="00FD11ED" w14:paraId="7E8F5CAB" w14:textId="77777777" w:rsidTr="00FD11ED">
        <w:trPr>
          <w:cnfStyle w:val="000000100000" w:firstRow="0" w:lastRow="0" w:firstColumn="0" w:lastColumn="0" w:oddVBand="0" w:evenVBand="0" w:oddHBand="1" w:evenHBand="0" w:firstRowFirstColumn="0" w:firstRowLastColumn="0" w:lastRowFirstColumn="0" w:lastRowLastColumn="0"/>
          <w:divId w:val="1696878457"/>
          <w:trHeight w:val="890"/>
        </w:trPr>
        <w:tc>
          <w:tcPr>
            <w:cnfStyle w:val="001000000000" w:firstRow="0" w:lastRow="0" w:firstColumn="1" w:lastColumn="0" w:oddVBand="0" w:evenVBand="0" w:oddHBand="0" w:evenHBand="0" w:firstRowFirstColumn="0" w:firstRowLastColumn="0" w:lastRowFirstColumn="0" w:lastRowLastColumn="0"/>
            <w:tcW w:w="2398" w:type="dxa"/>
            <w:hideMark/>
          </w:tcPr>
          <w:p w14:paraId="5DD967FA" w14:textId="77777777" w:rsidR="00FD11ED" w:rsidRPr="00FD11ED" w:rsidRDefault="00FD11ED" w:rsidP="00FD11ED">
            <w:pPr>
              <w:jc w:val="both"/>
              <w:rPr>
                <w:rFonts w:ascii="Times New Roman" w:hAnsi="Times New Roman" w:cs="Times New Roman"/>
                <w:lang w:val="es-PY"/>
              </w:rPr>
            </w:pPr>
            <w:r w:rsidRPr="00FD11ED">
              <w:rPr>
                <w:rFonts w:ascii="Times New Roman" w:hAnsi="Times New Roman" w:cs="Times New Roman"/>
                <w:lang w:val="es-PY"/>
              </w:rPr>
              <w:t>Postura ante la IA</w:t>
            </w:r>
          </w:p>
        </w:tc>
        <w:tc>
          <w:tcPr>
            <w:tcW w:w="3028" w:type="dxa"/>
            <w:hideMark/>
          </w:tcPr>
          <w:p w14:paraId="7876D7AE" w14:textId="6BF86250" w:rsidR="00FD11ED" w:rsidRPr="00FD11ED" w:rsidRDefault="00FD11ED" w:rsidP="00FD11ED">
            <w:pPr>
              <w:jc w:val="both"/>
              <w:cnfStyle w:val="000000100000" w:firstRow="0" w:lastRow="0" w:firstColumn="0" w:lastColumn="0" w:oddVBand="0" w:evenVBand="0" w:oddHBand="1" w:evenHBand="0" w:firstRowFirstColumn="0" w:firstRowLastColumn="0" w:lastRowFirstColumn="0" w:lastRowLastColumn="0"/>
            </w:pPr>
            <w:r w:rsidRPr="00FD11ED">
              <w:rPr>
                <w:rFonts w:ascii="Times New Roman" w:hAnsi="Times New Roman" w:cs="Times New Roman"/>
                <w:lang w:val="es-PY"/>
              </w:rPr>
              <w:t xml:space="preserve">Vista como una herramienta que debe ser incorporada y regulada para evitar el </w:t>
            </w:r>
            <w:r w:rsidRPr="00FD11ED">
              <w:rPr>
                <w:rFonts w:ascii="Times New Roman" w:hAnsi="Times New Roman" w:cs="Times New Roman"/>
                <w:lang w:val="es-PY"/>
              </w:rPr>
              <w:t>plagio.</w:t>
            </w:r>
            <w:r w:rsidRPr="00FD11ED">
              <w:rPr>
                <w:rFonts w:ascii="Times New Roman" w:hAnsi="Times New Roman" w:cs="Times New Roman"/>
                <w:lang w:val="es-PY"/>
              </w:rPr>
              <w:t xml:space="preserve"> </w:t>
            </w:r>
          </w:p>
        </w:tc>
        <w:tc>
          <w:tcPr>
            <w:tcW w:w="2922" w:type="dxa"/>
            <w:hideMark/>
          </w:tcPr>
          <w:p w14:paraId="023D23B4" w14:textId="6D8AD846" w:rsidR="00FD11ED" w:rsidRPr="00FD11ED" w:rsidRDefault="00FD11ED" w:rsidP="00FD11ED">
            <w:pPr>
              <w:jc w:val="both"/>
              <w:cnfStyle w:val="000000100000" w:firstRow="0" w:lastRow="0" w:firstColumn="0" w:lastColumn="0" w:oddVBand="0" w:evenVBand="0" w:oddHBand="1" w:evenHBand="0" w:firstRowFirstColumn="0" w:firstRowLastColumn="0" w:lastRowFirstColumn="0" w:lastRowLastColumn="0"/>
            </w:pPr>
            <w:r w:rsidRPr="00FD11ED">
              <w:rPr>
                <w:rFonts w:ascii="Times New Roman" w:hAnsi="Times New Roman" w:cs="Times New Roman"/>
                <w:lang w:val="es-PY"/>
              </w:rPr>
              <w:t xml:space="preserve">Utilizada masivamente como asistente para resumir, redactar y estructurar </w:t>
            </w:r>
            <w:r w:rsidRPr="00FD11ED">
              <w:rPr>
                <w:rFonts w:ascii="Times New Roman" w:hAnsi="Times New Roman" w:cs="Times New Roman"/>
                <w:lang w:val="es-PY"/>
              </w:rPr>
              <w:t>ideas.</w:t>
            </w:r>
            <w:r w:rsidRPr="00FD11ED">
              <w:rPr>
                <w:rFonts w:ascii="Times New Roman" w:hAnsi="Times New Roman" w:cs="Times New Roman"/>
                <w:lang w:val="es-PY"/>
              </w:rPr>
              <w:t xml:space="preserve"> </w:t>
            </w:r>
          </w:p>
        </w:tc>
      </w:tr>
      <w:tr w:rsidR="00FD11ED" w:rsidRPr="00FD11ED" w14:paraId="0FB9CBD8" w14:textId="77777777" w:rsidTr="00FD11ED">
        <w:trPr>
          <w:divId w:val="1696878457"/>
          <w:trHeight w:val="890"/>
        </w:trPr>
        <w:tc>
          <w:tcPr>
            <w:cnfStyle w:val="001000000000" w:firstRow="0" w:lastRow="0" w:firstColumn="1" w:lastColumn="0" w:oddVBand="0" w:evenVBand="0" w:oddHBand="0" w:evenHBand="0" w:firstRowFirstColumn="0" w:firstRowLastColumn="0" w:lastRowFirstColumn="0" w:lastRowLastColumn="0"/>
            <w:tcW w:w="2398" w:type="dxa"/>
            <w:hideMark/>
          </w:tcPr>
          <w:p w14:paraId="5CE319BD" w14:textId="77777777" w:rsidR="00FD11ED" w:rsidRPr="00FD11ED" w:rsidRDefault="00FD11ED" w:rsidP="00FD11ED">
            <w:pPr>
              <w:jc w:val="both"/>
              <w:rPr>
                <w:rFonts w:ascii="Times New Roman" w:hAnsi="Times New Roman" w:cs="Times New Roman"/>
                <w:lang w:val="es-PY"/>
              </w:rPr>
            </w:pPr>
            <w:r w:rsidRPr="00FD11ED">
              <w:rPr>
                <w:rFonts w:ascii="Times New Roman" w:hAnsi="Times New Roman" w:cs="Times New Roman"/>
                <w:lang w:val="es-PY"/>
              </w:rPr>
              <w:t>Riesgos y Ética</w:t>
            </w:r>
          </w:p>
        </w:tc>
        <w:tc>
          <w:tcPr>
            <w:tcW w:w="3028" w:type="dxa"/>
            <w:hideMark/>
          </w:tcPr>
          <w:p w14:paraId="0F5F3DC2" w14:textId="19FC4215" w:rsidR="00FD11ED" w:rsidRPr="00FD11ED" w:rsidRDefault="00FD11ED" w:rsidP="00FD11ED">
            <w:pPr>
              <w:jc w:val="both"/>
              <w:cnfStyle w:val="000000000000" w:firstRow="0" w:lastRow="0" w:firstColumn="0" w:lastColumn="0" w:oddVBand="0" w:evenVBand="0" w:oddHBand="0" w:evenHBand="0" w:firstRowFirstColumn="0" w:firstRowLastColumn="0" w:lastRowFirstColumn="0" w:lastRowLastColumn="0"/>
            </w:pPr>
            <w:r w:rsidRPr="00FD11ED">
              <w:rPr>
                <w:rFonts w:ascii="Times New Roman" w:hAnsi="Times New Roman" w:cs="Times New Roman"/>
                <w:lang w:val="es-PY"/>
              </w:rPr>
              <w:t xml:space="preserve">Preocupación central por la honestidad intelectual y la pérdida de capacidad de pensamiento </w:t>
            </w:r>
            <w:r w:rsidRPr="00FD11ED">
              <w:rPr>
                <w:rFonts w:ascii="Times New Roman" w:hAnsi="Times New Roman" w:cs="Times New Roman"/>
                <w:lang w:val="es-PY"/>
              </w:rPr>
              <w:t>propio.</w:t>
            </w:r>
            <w:r w:rsidRPr="00FD11ED">
              <w:rPr>
                <w:rFonts w:ascii="Times New Roman" w:hAnsi="Times New Roman" w:cs="Times New Roman"/>
                <w:lang w:val="es-PY"/>
              </w:rPr>
              <w:t xml:space="preserve"> </w:t>
            </w:r>
          </w:p>
        </w:tc>
        <w:tc>
          <w:tcPr>
            <w:tcW w:w="2922" w:type="dxa"/>
            <w:hideMark/>
          </w:tcPr>
          <w:p w14:paraId="53D0E3A3" w14:textId="77777777" w:rsidR="00FD11ED" w:rsidRPr="00FD11ED" w:rsidRDefault="00FD11ED" w:rsidP="00FD11E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PY"/>
              </w:rPr>
            </w:pPr>
            <w:r w:rsidRPr="00FD11ED">
              <w:rPr>
                <w:rFonts w:ascii="Times New Roman" w:hAnsi="Times New Roman" w:cs="Times New Roman"/>
                <w:lang w:val="es-PY"/>
              </w:rPr>
              <w:t xml:space="preserve">Percepción de que la facultad "sataniza" la herramienta en lugar de enseñar su uso ético. </w:t>
            </w:r>
          </w:p>
        </w:tc>
      </w:tr>
      <w:tr w:rsidR="00FD11ED" w:rsidRPr="00FD11ED" w14:paraId="0ECAE607" w14:textId="77777777" w:rsidTr="00FD11ED">
        <w:trPr>
          <w:cnfStyle w:val="000000100000" w:firstRow="0" w:lastRow="0" w:firstColumn="0" w:lastColumn="0" w:oddVBand="0" w:evenVBand="0" w:oddHBand="1" w:evenHBand="0" w:firstRowFirstColumn="0" w:firstRowLastColumn="0" w:lastRowFirstColumn="0" w:lastRowLastColumn="0"/>
          <w:divId w:val="1696878457"/>
          <w:trHeight w:val="890"/>
        </w:trPr>
        <w:tc>
          <w:tcPr>
            <w:cnfStyle w:val="001000000000" w:firstRow="0" w:lastRow="0" w:firstColumn="1" w:lastColumn="0" w:oddVBand="0" w:evenVBand="0" w:oddHBand="0" w:evenHBand="0" w:firstRowFirstColumn="0" w:firstRowLastColumn="0" w:lastRowFirstColumn="0" w:lastRowLastColumn="0"/>
            <w:tcW w:w="2398" w:type="dxa"/>
            <w:hideMark/>
          </w:tcPr>
          <w:p w14:paraId="65CDD8F6" w14:textId="77777777" w:rsidR="00FD11ED" w:rsidRPr="00FD11ED" w:rsidRDefault="00FD11ED" w:rsidP="00FD11ED">
            <w:pPr>
              <w:jc w:val="both"/>
              <w:rPr>
                <w:rFonts w:ascii="Times New Roman" w:hAnsi="Times New Roman" w:cs="Times New Roman"/>
                <w:lang w:val="es-PY"/>
              </w:rPr>
            </w:pPr>
            <w:r w:rsidRPr="00FD11ED">
              <w:rPr>
                <w:rFonts w:ascii="Times New Roman" w:hAnsi="Times New Roman" w:cs="Times New Roman"/>
                <w:lang w:val="es-PY"/>
              </w:rPr>
              <w:t>Aprendizaje</w:t>
            </w:r>
          </w:p>
        </w:tc>
        <w:tc>
          <w:tcPr>
            <w:tcW w:w="3028" w:type="dxa"/>
            <w:hideMark/>
          </w:tcPr>
          <w:p w14:paraId="250937C0" w14:textId="5C45023C" w:rsidR="00FD11ED" w:rsidRPr="00FD11ED" w:rsidRDefault="00FD11ED" w:rsidP="00FD11ED">
            <w:pPr>
              <w:jc w:val="both"/>
              <w:cnfStyle w:val="000000100000" w:firstRow="0" w:lastRow="0" w:firstColumn="0" w:lastColumn="0" w:oddVBand="0" w:evenVBand="0" w:oddHBand="1" w:evenHBand="0" w:firstRowFirstColumn="0" w:firstRowLastColumn="0" w:lastRowFirstColumn="0" w:lastRowLastColumn="0"/>
            </w:pPr>
            <w:r w:rsidRPr="00FD11ED">
              <w:rPr>
                <w:rFonts w:ascii="Times New Roman" w:hAnsi="Times New Roman" w:cs="Times New Roman"/>
                <w:bCs/>
                <w:lang w:val="es-PY"/>
              </w:rPr>
              <w:t xml:space="preserve">Enfoque en la necesidad de capacitación docente y normativas claras desde la </w:t>
            </w:r>
            <w:r w:rsidRPr="00FD11ED">
              <w:rPr>
                <w:rFonts w:ascii="Times New Roman" w:hAnsi="Times New Roman" w:cs="Times New Roman"/>
                <w:bCs/>
                <w:lang w:val="es-PY"/>
              </w:rPr>
              <w:t>institución.</w:t>
            </w:r>
            <w:r w:rsidRPr="00FD11ED">
              <w:rPr>
                <w:rFonts w:ascii="Times New Roman" w:hAnsi="Times New Roman" w:cs="Times New Roman"/>
                <w:lang w:val="es-PY"/>
              </w:rPr>
              <w:t xml:space="preserve"> </w:t>
            </w:r>
          </w:p>
        </w:tc>
        <w:tc>
          <w:tcPr>
            <w:tcW w:w="2922" w:type="dxa"/>
            <w:hideMark/>
          </w:tcPr>
          <w:p w14:paraId="6DAC872E" w14:textId="2DBE255F" w:rsidR="00FD11ED" w:rsidRPr="00FD11ED" w:rsidRDefault="00FD11ED" w:rsidP="00FD11E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PY"/>
              </w:rPr>
            </w:pPr>
            <w:r w:rsidRPr="00FD11ED">
              <w:rPr>
                <w:rFonts w:ascii="Times New Roman" w:hAnsi="Times New Roman" w:cs="Times New Roman"/>
                <w:bCs/>
                <w:lang w:val="es-PY"/>
              </w:rPr>
              <w:t xml:space="preserve">Proceso mayoritariamente autodidacta a través de redes sociales, tutoriales e </w:t>
            </w:r>
            <w:r w:rsidRPr="00FD11ED">
              <w:rPr>
                <w:rFonts w:ascii="Times New Roman" w:hAnsi="Times New Roman" w:cs="Times New Roman"/>
                <w:bCs/>
                <w:lang w:val="es-PY"/>
              </w:rPr>
              <w:t>internet.</w:t>
            </w:r>
            <w:r w:rsidRPr="00FD11ED">
              <w:rPr>
                <w:rFonts w:ascii="Times New Roman" w:hAnsi="Times New Roman" w:cs="Times New Roman"/>
                <w:bCs/>
                <w:lang w:val="es-PY"/>
              </w:rPr>
              <w:t xml:space="preserve"> </w:t>
            </w:r>
          </w:p>
        </w:tc>
      </w:tr>
    </w:tbl>
    <w:p w14:paraId="35D87D26" w14:textId="77777777" w:rsidR="00CF3342" w:rsidRPr="00CF3342" w:rsidRDefault="00CF3342" w:rsidP="00156A90">
      <w:pPr>
        <w:spacing w:after="0" w:line="240" w:lineRule="auto"/>
        <w:jc w:val="both"/>
        <w:rPr>
          <w:rFonts w:ascii="Times New Roman" w:hAnsi="Times New Roman" w:cs="Times New Roman"/>
          <w:lang w:val="es-PY"/>
        </w:rPr>
      </w:pPr>
      <w:r w:rsidRPr="00CF3342">
        <w:rPr>
          <w:rFonts w:ascii="Times New Roman" w:hAnsi="Times New Roman" w:cs="Times New Roman"/>
          <w:lang w:val="es-PY"/>
        </w:rPr>
        <w:fldChar w:fldCharType="end"/>
      </w:r>
    </w:p>
    <w:p w14:paraId="4D45E3B6" w14:textId="77777777" w:rsidR="00CF3342" w:rsidRPr="00CF3342" w:rsidRDefault="00CF3342" w:rsidP="00156A90">
      <w:pPr>
        <w:spacing w:after="0" w:line="240" w:lineRule="auto"/>
        <w:jc w:val="both"/>
        <w:rPr>
          <w:rFonts w:ascii="Times New Roman" w:hAnsi="Times New Roman" w:cs="Times New Roman"/>
          <w:lang w:val="es-PY"/>
        </w:rPr>
      </w:pPr>
      <w:r w:rsidRPr="00CF3342">
        <w:rPr>
          <w:rFonts w:ascii="Times New Roman" w:hAnsi="Times New Roman" w:cs="Times New Roman"/>
          <w:lang w:val="es-PY"/>
        </w:rPr>
        <w:t xml:space="preserve">El análisis cualitativo de la Dimensión Tecnológica revela una </w:t>
      </w:r>
      <w:r w:rsidRPr="00CF3342">
        <w:rPr>
          <w:rFonts w:ascii="Times New Roman" w:hAnsi="Times New Roman" w:cs="Times New Roman"/>
          <w:bCs/>
          <w:lang w:val="es-PY"/>
        </w:rPr>
        <w:t>brecha de mediación pedagógica</w:t>
      </w:r>
      <w:r w:rsidRPr="00CF3342">
        <w:rPr>
          <w:rFonts w:ascii="Times New Roman" w:hAnsi="Times New Roman" w:cs="Times New Roman"/>
          <w:lang w:val="es-PY"/>
        </w:rPr>
        <w:t xml:space="preserve">. Mientras los docentes se ubican en una posición de vigilancia ética, enfatizando que la IA no debe ser satanizada pero sí estrictamente normada para prevenir el plagio académico, los estudiantes ya han integrado estas herramientas en su cotidianeidad investigativa de manera funcional. </w:t>
      </w:r>
    </w:p>
    <w:p w14:paraId="0D3D8CD8" w14:textId="77777777" w:rsidR="00CF3342" w:rsidRPr="00CF3342" w:rsidRDefault="00CF3342" w:rsidP="00156A90">
      <w:pPr>
        <w:spacing w:after="0" w:line="240" w:lineRule="auto"/>
        <w:jc w:val="both"/>
        <w:rPr>
          <w:rFonts w:ascii="Times New Roman" w:hAnsi="Times New Roman" w:cs="Times New Roman"/>
          <w:lang w:val="es-PY"/>
        </w:rPr>
      </w:pPr>
      <w:r w:rsidRPr="00CF3342">
        <w:rPr>
          <w:rFonts w:ascii="Times New Roman" w:hAnsi="Times New Roman" w:cs="Times New Roman"/>
          <w:lang w:val="es-PY"/>
        </w:rPr>
        <w:t xml:space="preserve">Un hallazgo crítico es el </w:t>
      </w:r>
      <w:r w:rsidRPr="00CF3342">
        <w:rPr>
          <w:rFonts w:ascii="Times New Roman" w:hAnsi="Times New Roman" w:cs="Times New Roman"/>
          <w:bCs/>
          <w:lang w:val="es-PY"/>
        </w:rPr>
        <w:t>origen del conocimiento tecnológico</w:t>
      </w:r>
      <w:r w:rsidRPr="00CF3342">
        <w:rPr>
          <w:rFonts w:ascii="Times New Roman" w:hAnsi="Times New Roman" w:cs="Times New Roman"/>
          <w:lang w:val="es-PY"/>
        </w:rPr>
        <w:t>. Los estudiantes manifiestan que aprenden a usar estas herramientas por su cuenta (por internet, en TikTok, viendo tutoriales), y expresan el deseo de que la facultad asuma un rol activo en la enseñanza de estas tecnologías. Por su parte, los docentes reconocen que la universidad no puede quedarse en una burbuja aislada de los avances sociales y tecnológicos, sugiriendo que la IA debe ser vista como una aliada estratégica siempre que esté sujeta a una evaluación permanente del proceso de autoría del alumno.</w:t>
      </w:r>
    </w:p>
    <w:p w14:paraId="5B68ACB7" w14:textId="77777777" w:rsidR="00AD2084" w:rsidRPr="00AD2084" w:rsidRDefault="00AD2084" w:rsidP="00156A90">
      <w:pPr>
        <w:spacing w:after="0" w:line="240" w:lineRule="auto"/>
        <w:jc w:val="both"/>
        <w:rPr>
          <w:rFonts w:ascii="Times New Roman" w:hAnsi="Times New Roman" w:cs="Times New Roman"/>
          <w:lang w:val="es-PY"/>
        </w:rPr>
      </w:pPr>
    </w:p>
    <w:p w14:paraId="12CE0BCB" w14:textId="6A82741F" w:rsidR="005F3B2E" w:rsidRPr="00006BA5" w:rsidRDefault="005F3B2E" w:rsidP="00156A90">
      <w:pPr>
        <w:spacing w:after="0" w:line="240" w:lineRule="auto"/>
        <w:jc w:val="both"/>
        <w:rPr>
          <w:rFonts w:ascii="Times New Roman" w:hAnsi="Times New Roman" w:cs="Times New Roman"/>
          <w:b/>
          <w:bCs/>
          <w:lang w:val="es-PY"/>
        </w:rPr>
      </w:pPr>
      <w:r w:rsidRPr="00006BA5">
        <w:rPr>
          <w:rFonts w:ascii="Times New Roman" w:hAnsi="Times New Roman" w:cs="Times New Roman"/>
          <w:b/>
          <w:bCs/>
          <w:lang w:val="es-PY"/>
        </w:rPr>
        <w:t>Conclusiones</w:t>
      </w:r>
    </w:p>
    <w:p w14:paraId="2147C1FE" w14:textId="3F2C6A05" w:rsidR="00156A90" w:rsidRPr="00156A90" w:rsidRDefault="00156A90" w:rsidP="00156A90">
      <w:pPr>
        <w:spacing w:after="0" w:line="240" w:lineRule="auto"/>
        <w:jc w:val="both"/>
        <w:rPr>
          <w:rFonts w:ascii="Times New Roman" w:hAnsi="Times New Roman" w:cs="Times New Roman"/>
          <w:lang w:val="es-PY"/>
        </w:rPr>
      </w:pPr>
      <w:r w:rsidRPr="00156A90">
        <w:rPr>
          <w:rFonts w:ascii="Times New Roman" w:hAnsi="Times New Roman" w:cs="Times New Roman"/>
          <w:lang w:val="es-PY"/>
        </w:rPr>
        <w:t>Tras el análisis de los datos recolectados de docentes y estudiantes de las carreras de Ciencias Económicas, se presentan las siguientes conclusiones estructuradas por objetivos:</w:t>
      </w:r>
      <w:r w:rsidR="00050502">
        <w:rPr>
          <w:rFonts w:ascii="Times New Roman" w:hAnsi="Times New Roman" w:cs="Times New Roman"/>
          <w:lang w:val="es-PY"/>
        </w:rPr>
        <w:t xml:space="preserve"> </w:t>
      </w:r>
    </w:p>
    <w:p w14:paraId="58E9E4A5" w14:textId="77777777" w:rsidR="00156A90" w:rsidRPr="00156A90" w:rsidRDefault="00156A90" w:rsidP="00156A90">
      <w:pPr>
        <w:spacing w:after="0" w:line="240" w:lineRule="auto"/>
        <w:jc w:val="both"/>
        <w:rPr>
          <w:rFonts w:ascii="Times New Roman" w:hAnsi="Times New Roman" w:cs="Times New Roman"/>
          <w:lang w:val="es-PY"/>
        </w:rPr>
      </w:pPr>
      <w:r w:rsidRPr="00156A90">
        <w:rPr>
          <w:rFonts w:ascii="Times New Roman" w:hAnsi="Times New Roman" w:cs="Times New Roman"/>
          <w:lang w:val="es-PY"/>
        </w:rPr>
        <w:t xml:space="preserve">Existe una marcada asimetría entre la intención pedagógica y el impacto percibido por el estudiantado. Mientras que el </w:t>
      </w:r>
      <w:r w:rsidRPr="00156A90">
        <w:rPr>
          <w:rFonts w:ascii="Times New Roman" w:hAnsi="Times New Roman" w:cs="Times New Roman"/>
          <w:bCs/>
          <w:lang w:val="es-PY"/>
        </w:rPr>
        <w:t>88% de los docentes</w:t>
      </w:r>
      <w:r w:rsidRPr="00156A90">
        <w:rPr>
          <w:rFonts w:ascii="Times New Roman" w:hAnsi="Times New Roman" w:cs="Times New Roman"/>
          <w:lang w:val="es-PY"/>
        </w:rPr>
        <w:t xml:space="preserve"> considera que sus alumnos comprenden el valor de la investigación, un </w:t>
      </w:r>
      <w:r w:rsidRPr="00156A90">
        <w:rPr>
          <w:rFonts w:ascii="Times New Roman" w:hAnsi="Times New Roman" w:cs="Times New Roman"/>
          <w:bCs/>
          <w:lang w:val="es-PY"/>
        </w:rPr>
        <w:t>33% de los estudiantes</w:t>
      </w:r>
      <w:r w:rsidRPr="00156A90">
        <w:rPr>
          <w:rFonts w:ascii="Times New Roman" w:hAnsi="Times New Roman" w:cs="Times New Roman"/>
          <w:lang w:val="es-PY"/>
        </w:rPr>
        <w:t xml:space="preserve"> se muestra neutral o en desacuerdo con esta afirmación. El desafío principal identificado no radica en los contenidos, sino en la </w:t>
      </w:r>
      <w:r w:rsidRPr="00156A90">
        <w:rPr>
          <w:rFonts w:ascii="Times New Roman" w:hAnsi="Times New Roman" w:cs="Times New Roman"/>
          <w:bCs/>
          <w:lang w:val="es-PY"/>
        </w:rPr>
        <w:t>transición del formato al pensamiento</w:t>
      </w:r>
      <w:r w:rsidRPr="00156A90">
        <w:rPr>
          <w:rFonts w:ascii="Times New Roman" w:hAnsi="Times New Roman" w:cs="Times New Roman"/>
          <w:lang w:val="es-PY"/>
        </w:rPr>
        <w:t xml:space="preserve">; los docentes luchan contra una cultura estudiantil que prioriza el cumplimiento de protocolos burocráticos sobre el cuestionamiento crítico de la realidad. </w:t>
      </w:r>
    </w:p>
    <w:p w14:paraId="1FF570B3" w14:textId="77777777" w:rsidR="00156A90" w:rsidRPr="00156A90" w:rsidRDefault="00156A90" w:rsidP="00156A90">
      <w:pPr>
        <w:spacing w:after="0" w:line="240" w:lineRule="auto"/>
        <w:jc w:val="both"/>
        <w:rPr>
          <w:rFonts w:ascii="Times New Roman" w:hAnsi="Times New Roman" w:cs="Times New Roman"/>
          <w:lang w:val="es-PY"/>
        </w:rPr>
      </w:pPr>
      <w:r w:rsidRPr="00156A90">
        <w:rPr>
          <w:rFonts w:ascii="Times New Roman" w:hAnsi="Times New Roman" w:cs="Times New Roman"/>
          <w:lang w:val="es-PY"/>
        </w:rPr>
        <w:t xml:space="preserve">Se confirma una brecha de eficacia en el diseño curricular actual. A pesar de que el </w:t>
      </w:r>
      <w:r w:rsidRPr="00156A90">
        <w:rPr>
          <w:rFonts w:ascii="Times New Roman" w:hAnsi="Times New Roman" w:cs="Times New Roman"/>
          <w:bCs/>
          <w:lang w:val="es-PY"/>
        </w:rPr>
        <w:t>63% de los docentes</w:t>
      </w:r>
      <w:r w:rsidRPr="00156A90">
        <w:rPr>
          <w:rFonts w:ascii="Times New Roman" w:hAnsi="Times New Roman" w:cs="Times New Roman"/>
          <w:lang w:val="es-PY"/>
        </w:rPr>
        <w:t xml:space="preserve"> valora positivamente el currículo, solo el </w:t>
      </w:r>
      <w:r w:rsidRPr="00156A90">
        <w:rPr>
          <w:rFonts w:ascii="Times New Roman" w:hAnsi="Times New Roman" w:cs="Times New Roman"/>
          <w:bCs/>
          <w:lang w:val="es-PY"/>
        </w:rPr>
        <w:t>43% de los alumnos</w:t>
      </w:r>
      <w:r w:rsidRPr="00156A90">
        <w:rPr>
          <w:rFonts w:ascii="Times New Roman" w:hAnsi="Times New Roman" w:cs="Times New Roman"/>
          <w:lang w:val="es-PY"/>
        </w:rPr>
        <w:t xml:space="preserve"> se siente técnicamente preparado para realizar una investigación autónoma al finalizar la asignatura. Los factores obstaculizadores detectados son la </w:t>
      </w:r>
      <w:r w:rsidRPr="00156A90">
        <w:rPr>
          <w:rFonts w:ascii="Times New Roman" w:hAnsi="Times New Roman" w:cs="Times New Roman"/>
          <w:bCs/>
          <w:lang w:val="es-PY"/>
        </w:rPr>
        <w:t>insuficiente carga horaria</w:t>
      </w:r>
      <w:r w:rsidRPr="00156A90">
        <w:rPr>
          <w:rFonts w:ascii="Times New Roman" w:hAnsi="Times New Roman" w:cs="Times New Roman"/>
          <w:lang w:val="es-PY"/>
        </w:rPr>
        <w:t xml:space="preserve"> y la </w:t>
      </w:r>
      <w:r w:rsidRPr="00156A90">
        <w:rPr>
          <w:rFonts w:ascii="Times New Roman" w:hAnsi="Times New Roman" w:cs="Times New Roman"/>
          <w:bCs/>
          <w:lang w:val="es-PY"/>
        </w:rPr>
        <w:t>falta de transversalidad</w:t>
      </w:r>
      <w:r w:rsidRPr="00156A90">
        <w:rPr>
          <w:rFonts w:ascii="Times New Roman" w:hAnsi="Times New Roman" w:cs="Times New Roman"/>
          <w:lang w:val="es-PY"/>
        </w:rPr>
        <w:t xml:space="preserve"> de la investigación, la cual suele quedar relegada a una cátedra aislada en el segundo curso, dificultando la consolidación de competencias científicas a largo plazo. </w:t>
      </w:r>
    </w:p>
    <w:p w14:paraId="25F145F1" w14:textId="77777777" w:rsidR="00156A90" w:rsidRPr="00156A90" w:rsidRDefault="00156A90" w:rsidP="00156A90">
      <w:pPr>
        <w:spacing w:after="0" w:line="240" w:lineRule="auto"/>
        <w:jc w:val="both"/>
        <w:rPr>
          <w:rFonts w:ascii="Times New Roman" w:hAnsi="Times New Roman" w:cs="Times New Roman"/>
          <w:lang w:val="es-PY"/>
        </w:rPr>
      </w:pPr>
      <w:r w:rsidRPr="00156A90">
        <w:rPr>
          <w:rFonts w:ascii="Times New Roman" w:hAnsi="Times New Roman" w:cs="Times New Roman"/>
          <w:lang w:val="es-PY"/>
        </w:rPr>
        <w:t xml:space="preserve">La investigación evidencia una </w:t>
      </w:r>
      <w:r w:rsidRPr="00156A90">
        <w:rPr>
          <w:rFonts w:ascii="Times New Roman" w:hAnsi="Times New Roman" w:cs="Times New Roman"/>
          <w:bCs/>
          <w:lang w:val="es-PY"/>
        </w:rPr>
        <w:t>alfabetización tecnológica periférica</w:t>
      </w:r>
      <w:r w:rsidRPr="00156A90">
        <w:rPr>
          <w:rFonts w:ascii="Times New Roman" w:hAnsi="Times New Roman" w:cs="Times New Roman"/>
          <w:lang w:val="es-PY"/>
        </w:rPr>
        <w:t xml:space="preserve">. La adopción de la Inteligencia Artificial es masiva entre los estudiantes, con un </w:t>
      </w:r>
      <w:r w:rsidRPr="00156A90">
        <w:rPr>
          <w:rFonts w:ascii="Times New Roman" w:hAnsi="Times New Roman" w:cs="Times New Roman"/>
          <w:bCs/>
          <w:lang w:val="es-PY"/>
        </w:rPr>
        <w:t xml:space="preserve">74% de uso de </w:t>
      </w:r>
      <w:proofErr w:type="spellStart"/>
      <w:r w:rsidRPr="00156A90">
        <w:rPr>
          <w:rFonts w:ascii="Times New Roman" w:hAnsi="Times New Roman" w:cs="Times New Roman"/>
          <w:bCs/>
          <w:lang w:val="es-PY"/>
        </w:rPr>
        <w:t>ChatGPT</w:t>
      </w:r>
      <w:proofErr w:type="spellEnd"/>
      <w:r w:rsidRPr="00156A90">
        <w:rPr>
          <w:rFonts w:ascii="Times New Roman" w:hAnsi="Times New Roman" w:cs="Times New Roman"/>
          <w:lang w:val="es-PY"/>
        </w:rPr>
        <w:t xml:space="preserve">, pero su aprendizaje es mayoritariamente </w:t>
      </w:r>
      <w:r w:rsidRPr="00156A90">
        <w:rPr>
          <w:rFonts w:ascii="Times New Roman" w:hAnsi="Times New Roman" w:cs="Times New Roman"/>
          <w:bCs/>
          <w:lang w:val="es-PY"/>
        </w:rPr>
        <w:t>autodidacta (54%)</w:t>
      </w:r>
      <w:r w:rsidRPr="00156A90">
        <w:rPr>
          <w:rFonts w:ascii="Times New Roman" w:hAnsi="Times New Roman" w:cs="Times New Roman"/>
          <w:lang w:val="es-PY"/>
        </w:rPr>
        <w:t xml:space="preserve"> y ocurre fuera del aula. Los docentes mantienen una postura de vigilancia ética, viendo a la IA como una aliada que requiere regulación urgente. Esta desconexión entre el uso informal de los alumnos y la orientación formal de la facultad representa una oportunidad perdida para integrar estas herramientas de manera crítica y epistemológica en el método científico. </w:t>
      </w:r>
    </w:p>
    <w:p w14:paraId="3414E9E5" w14:textId="77777777" w:rsidR="00156A90" w:rsidRPr="00156A90" w:rsidRDefault="00156A90" w:rsidP="00156A90">
      <w:pPr>
        <w:spacing w:after="0" w:line="240" w:lineRule="auto"/>
        <w:jc w:val="both"/>
        <w:rPr>
          <w:rFonts w:ascii="Times New Roman" w:hAnsi="Times New Roman" w:cs="Times New Roman"/>
          <w:lang w:val="es-PY"/>
        </w:rPr>
      </w:pPr>
      <w:r w:rsidRPr="00156A90">
        <w:rPr>
          <w:rFonts w:ascii="Times New Roman" w:hAnsi="Times New Roman" w:cs="Times New Roman"/>
          <w:lang w:val="es-PY"/>
        </w:rPr>
        <w:t>Limitaciones del estudio.</w:t>
      </w:r>
    </w:p>
    <w:p w14:paraId="215DCAA3" w14:textId="244702B8" w:rsidR="00156A90" w:rsidRPr="00156A90" w:rsidRDefault="00156A90" w:rsidP="00156A90">
      <w:pPr>
        <w:spacing w:after="0" w:line="240" w:lineRule="auto"/>
        <w:jc w:val="both"/>
        <w:rPr>
          <w:rFonts w:ascii="Times New Roman" w:hAnsi="Times New Roman" w:cs="Times New Roman"/>
          <w:lang w:val="es-PY"/>
        </w:rPr>
      </w:pPr>
      <w:r w:rsidRPr="00156A90">
        <w:rPr>
          <w:rFonts w:ascii="Times New Roman" w:hAnsi="Times New Roman" w:cs="Times New Roman"/>
          <w:lang w:val="es-PY"/>
        </w:rPr>
        <w:t xml:space="preserve"> Los hallazgos presentados deben interpretarse considerando las siguientes limitaciones. En primer lugar, la muestra es de carácter no probabilístico y voluntario, lo que introduce un posible sesgo de </w:t>
      </w:r>
      <w:proofErr w:type="spellStart"/>
      <w:r w:rsidRPr="00156A90">
        <w:rPr>
          <w:rFonts w:ascii="Times New Roman" w:hAnsi="Times New Roman" w:cs="Times New Roman"/>
          <w:lang w:val="es-PY"/>
        </w:rPr>
        <w:t>autoelección</w:t>
      </w:r>
      <w:proofErr w:type="spellEnd"/>
      <w:r w:rsidRPr="00156A90">
        <w:rPr>
          <w:rFonts w:ascii="Times New Roman" w:hAnsi="Times New Roman" w:cs="Times New Roman"/>
          <w:lang w:val="es-PY"/>
        </w:rPr>
        <w:t xml:space="preserve">: es probable que hayan respondido con mayor frecuencia docentes y estudiantes más motivados o con posiciones más definidas respecto a la asignatura. En segundo lugar, la tasa de participación estudiantil del 40% no permite generalizar los resultados a la totalidad de la matrícula. En tercer lugar, el diseño transversal del estudio captura percepciones en un momento puntual del ciclo lectivo 2025, sin posibilidad de rastrear cambios a lo largo del tiempo. Estas limitaciones no invalidan los hallazgos, pero delimitan su alcance interpretativo y señalan líneas de investigación futura: estudios longitudinales, muestras más amplias con alcance </w:t>
      </w:r>
      <w:r w:rsidR="00A928F3" w:rsidRPr="00006BA5">
        <w:rPr>
          <w:rFonts w:ascii="Times New Roman" w:hAnsi="Times New Roman" w:cs="Times New Roman"/>
          <w:lang w:val="es-PY"/>
        </w:rPr>
        <w:t>Inter facultades</w:t>
      </w:r>
      <w:r w:rsidRPr="00156A90">
        <w:rPr>
          <w:rFonts w:ascii="Times New Roman" w:hAnsi="Times New Roman" w:cs="Times New Roman"/>
          <w:lang w:val="es-PY"/>
        </w:rPr>
        <w:t>, y diseños cuasiexperimentales que permitan evaluar el impacto de intervenciones curriculares específicas.</w:t>
      </w:r>
    </w:p>
    <w:p w14:paraId="26339DE4" w14:textId="77777777" w:rsidR="00156A90" w:rsidRPr="00156A90" w:rsidRDefault="00156A90" w:rsidP="00156A90">
      <w:pPr>
        <w:spacing w:after="0" w:line="240" w:lineRule="auto"/>
        <w:jc w:val="both"/>
        <w:rPr>
          <w:rFonts w:ascii="Times New Roman" w:hAnsi="Times New Roman" w:cs="Times New Roman"/>
          <w:lang w:val="es-PY"/>
        </w:rPr>
      </w:pPr>
      <w:r w:rsidRPr="00156A90">
        <w:rPr>
          <w:rFonts w:ascii="Times New Roman" w:hAnsi="Times New Roman" w:cs="Times New Roman"/>
          <w:lang w:val="es-PY"/>
        </w:rPr>
        <w:t>La formación investigativa en la FCEUNE se encuentra en un punto de inflexión. Los datos revelan que el compromiso docente individual sostiene el proceso formativo, pero no puede compensar las brechas estructurales del diseño curricular ni la ausencia de mediación pedagógica de las tecnologías emergentes. La cultura investigativa en la facultad depende aún de variables individuales —el docente que enseña, la sede donde se cursa, la trayectoria académica previa del estudiante— más que de condiciones institucionales consolidadas. Esta es la brecha más profunda que el estudio identifica, y la que más urge atender.</w:t>
      </w:r>
    </w:p>
    <w:p w14:paraId="30A9FD29" w14:textId="77777777" w:rsidR="00156A90" w:rsidRPr="00156A90" w:rsidRDefault="00156A90" w:rsidP="00156A90">
      <w:pPr>
        <w:spacing w:after="0" w:line="240" w:lineRule="auto"/>
        <w:jc w:val="both"/>
        <w:rPr>
          <w:rFonts w:ascii="Times New Roman" w:hAnsi="Times New Roman" w:cs="Times New Roman"/>
          <w:b/>
          <w:bCs/>
          <w:lang w:val="es-PY"/>
        </w:rPr>
      </w:pPr>
    </w:p>
    <w:p w14:paraId="0461CAAA" w14:textId="77777777" w:rsidR="00156A90" w:rsidRPr="00156A90" w:rsidRDefault="00156A90" w:rsidP="00156A90">
      <w:pPr>
        <w:spacing w:after="0" w:line="240" w:lineRule="auto"/>
        <w:jc w:val="both"/>
        <w:rPr>
          <w:rFonts w:ascii="Times New Roman" w:hAnsi="Times New Roman" w:cs="Times New Roman"/>
          <w:b/>
          <w:bCs/>
          <w:lang w:val="es-PY"/>
        </w:rPr>
      </w:pPr>
      <w:r w:rsidRPr="00156A90">
        <w:rPr>
          <w:rFonts w:ascii="Times New Roman" w:hAnsi="Times New Roman" w:cs="Times New Roman"/>
          <w:b/>
          <w:bCs/>
          <w:lang w:val="es-PY"/>
        </w:rPr>
        <w:t xml:space="preserve">RECOMENDACIONES </w:t>
      </w:r>
    </w:p>
    <w:p w14:paraId="36A89B26" w14:textId="77777777" w:rsidR="00156A90" w:rsidRPr="00156A90" w:rsidRDefault="00156A90" w:rsidP="00156A90">
      <w:pPr>
        <w:spacing w:after="0" w:line="240" w:lineRule="auto"/>
        <w:jc w:val="both"/>
        <w:rPr>
          <w:rFonts w:ascii="Times New Roman" w:hAnsi="Times New Roman" w:cs="Times New Roman"/>
          <w:lang w:val="es-PY"/>
        </w:rPr>
      </w:pPr>
      <w:r w:rsidRPr="00156A90">
        <w:rPr>
          <w:rFonts w:ascii="Times New Roman" w:hAnsi="Times New Roman" w:cs="Times New Roman"/>
          <w:lang w:val="es-PY"/>
        </w:rPr>
        <w:t>A partir de los hallazgos obtenidos y el análisis de las percepciones de los actores clave, se proponen los siguientes caminos de acción para fortalecer la cultura científica y la formación investigativa en la facultad:</w:t>
      </w:r>
    </w:p>
    <w:p w14:paraId="7D54CDE7" w14:textId="77777777" w:rsidR="00156A90" w:rsidRPr="00156A90" w:rsidRDefault="00156A90" w:rsidP="00156A90">
      <w:pPr>
        <w:spacing w:after="0" w:line="240" w:lineRule="auto"/>
        <w:jc w:val="both"/>
        <w:rPr>
          <w:rFonts w:ascii="Times New Roman" w:hAnsi="Times New Roman" w:cs="Times New Roman"/>
          <w:i/>
          <w:iCs/>
          <w:lang w:val="es-PY"/>
        </w:rPr>
      </w:pPr>
      <w:r w:rsidRPr="00156A90">
        <w:rPr>
          <w:rFonts w:ascii="Times New Roman" w:hAnsi="Times New Roman" w:cs="Times New Roman"/>
          <w:i/>
          <w:iCs/>
          <w:lang w:val="es-PY"/>
        </w:rPr>
        <w:t xml:space="preserve"> </w:t>
      </w:r>
      <w:r w:rsidRPr="00156A90">
        <w:rPr>
          <w:rFonts w:ascii="Times New Roman" w:hAnsi="Times New Roman" w:cs="Times New Roman"/>
          <w:b/>
          <w:i/>
          <w:iCs/>
          <w:lang w:val="es-PY"/>
        </w:rPr>
        <w:t>Transformación Curricular e Institucional</w:t>
      </w:r>
    </w:p>
    <w:p w14:paraId="396C1399" w14:textId="58679087" w:rsidR="00156A90" w:rsidRPr="00156A90" w:rsidRDefault="00156A90" w:rsidP="00156A90">
      <w:pPr>
        <w:spacing w:after="0" w:line="240" w:lineRule="auto"/>
        <w:jc w:val="both"/>
        <w:rPr>
          <w:rFonts w:ascii="Times New Roman" w:hAnsi="Times New Roman" w:cs="Times New Roman"/>
          <w:lang w:val="es-PY"/>
        </w:rPr>
      </w:pPr>
      <w:r w:rsidRPr="00156A90">
        <w:rPr>
          <w:rFonts w:ascii="Times New Roman" w:hAnsi="Times New Roman" w:cs="Times New Roman"/>
          <w:lang w:val="es-PY"/>
        </w:rPr>
        <w:t xml:space="preserve">Se recomienda que </w:t>
      </w:r>
      <w:r w:rsidRPr="00FD11ED">
        <w:rPr>
          <w:rFonts w:ascii="Times New Roman" w:hAnsi="Times New Roman" w:cs="Times New Roman"/>
          <w:lang w:val="es-PY"/>
        </w:rPr>
        <w:t xml:space="preserve">la Dirección </w:t>
      </w:r>
      <w:r w:rsidR="008A3336" w:rsidRPr="00FD11ED">
        <w:rPr>
          <w:rFonts w:ascii="Times New Roman" w:hAnsi="Times New Roman" w:cs="Times New Roman"/>
          <w:lang w:val="es-PY"/>
        </w:rPr>
        <w:t xml:space="preserve">Académica </w:t>
      </w:r>
      <w:r w:rsidRPr="00FD11ED">
        <w:rPr>
          <w:rFonts w:ascii="Times New Roman" w:hAnsi="Times New Roman" w:cs="Times New Roman"/>
          <w:lang w:val="es-PY"/>
        </w:rPr>
        <w:t>de la Facultad</w:t>
      </w:r>
      <w:r w:rsidRPr="00156A90">
        <w:rPr>
          <w:rFonts w:ascii="Times New Roman" w:hAnsi="Times New Roman" w:cs="Times New Roman"/>
          <w:lang w:val="es-PY"/>
        </w:rPr>
        <w:t xml:space="preserve"> considere una revisión de la malla curricular para que la investigación no sea percibida como una asignatura aislada del segundo curso, sino como un </w:t>
      </w:r>
      <w:r w:rsidRPr="00156A90">
        <w:rPr>
          <w:rFonts w:ascii="Times New Roman" w:hAnsi="Times New Roman" w:cs="Times New Roman"/>
          <w:bCs/>
          <w:lang w:val="es-PY"/>
        </w:rPr>
        <w:t>eje transversal</w:t>
      </w:r>
      <w:r w:rsidRPr="00156A90">
        <w:rPr>
          <w:rFonts w:ascii="Times New Roman" w:hAnsi="Times New Roman" w:cs="Times New Roman"/>
          <w:lang w:val="es-PY"/>
        </w:rPr>
        <w:t xml:space="preserve"> que atraviese toda la formación profesional. </w:t>
      </w:r>
    </w:p>
    <w:p w14:paraId="0238B804" w14:textId="77777777" w:rsidR="00156A90" w:rsidRPr="00156A90" w:rsidRDefault="00156A90" w:rsidP="00156A90">
      <w:pPr>
        <w:numPr>
          <w:ilvl w:val="0"/>
          <w:numId w:val="4"/>
        </w:numPr>
        <w:spacing w:after="0" w:line="240" w:lineRule="auto"/>
        <w:jc w:val="both"/>
        <w:rPr>
          <w:rFonts w:ascii="Times New Roman" w:hAnsi="Times New Roman" w:cs="Times New Roman"/>
          <w:lang w:val="es-PY"/>
        </w:rPr>
      </w:pPr>
      <w:r w:rsidRPr="00156A90">
        <w:rPr>
          <w:rFonts w:ascii="Times New Roman" w:hAnsi="Times New Roman" w:cs="Times New Roman"/>
          <w:lang w:val="es-PY"/>
        </w:rPr>
        <w:t xml:space="preserve">Fomentar el trabajo conjunto entre cátedras, donde los trabajos prácticos de asignaturas profesionales sean supervisados metodológicamente, permitiendo que la investigación sea una constante y no una excepción. </w:t>
      </w:r>
    </w:p>
    <w:p w14:paraId="54F8265A" w14:textId="77777777" w:rsidR="00156A90" w:rsidRPr="00156A90" w:rsidRDefault="00156A90" w:rsidP="00156A90">
      <w:pPr>
        <w:numPr>
          <w:ilvl w:val="0"/>
          <w:numId w:val="4"/>
        </w:numPr>
        <w:spacing w:after="0" w:line="240" w:lineRule="auto"/>
        <w:jc w:val="both"/>
        <w:rPr>
          <w:rFonts w:ascii="Times New Roman" w:hAnsi="Times New Roman" w:cs="Times New Roman"/>
          <w:lang w:val="es-PY"/>
        </w:rPr>
      </w:pPr>
      <w:r w:rsidRPr="00156A90">
        <w:rPr>
          <w:rFonts w:ascii="Times New Roman" w:hAnsi="Times New Roman" w:cs="Times New Roman"/>
          <w:lang w:val="es-PY"/>
        </w:rPr>
        <w:t xml:space="preserve">Evaluar la ampliación de las horas cátedra destinadas a la metodología de la investigación para permitir un acompañamiento docente más profundo en el desarrollo de proyectos paso a paso. </w:t>
      </w:r>
    </w:p>
    <w:p w14:paraId="4EE42DAD" w14:textId="77777777" w:rsidR="00156A90" w:rsidRPr="00156A90" w:rsidRDefault="00156A90" w:rsidP="00156A90">
      <w:pPr>
        <w:spacing w:after="0" w:line="240" w:lineRule="auto"/>
        <w:jc w:val="both"/>
        <w:rPr>
          <w:rFonts w:ascii="Times New Roman" w:hAnsi="Times New Roman" w:cs="Times New Roman"/>
          <w:b/>
          <w:i/>
          <w:iCs/>
          <w:lang w:val="es-PY"/>
        </w:rPr>
      </w:pPr>
      <w:r w:rsidRPr="00156A90">
        <w:rPr>
          <w:rFonts w:ascii="Times New Roman" w:hAnsi="Times New Roman" w:cs="Times New Roman"/>
          <w:b/>
          <w:i/>
          <w:iCs/>
          <w:lang w:val="es-PY"/>
        </w:rPr>
        <w:t xml:space="preserve"> Innovación Pedagógica y Didáctica</w:t>
      </w:r>
    </w:p>
    <w:p w14:paraId="22B934AB" w14:textId="77777777" w:rsidR="00156A90" w:rsidRPr="00156A90" w:rsidRDefault="00156A90" w:rsidP="00156A90">
      <w:pPr>
        <w:spacing w:after="0" w:line="240" w:lineRule="auto"/>
        <w:jc w:val="both"/>
        <w:rPr>
          <w:rFonts w:ascii="Times New Roman" w:hAnsi="Times New Roman" w:cs="Times New Roman"/>
          <w:lang w:val="es-PY"/>
        </w:rPr>
      </w:pPr>
      <w:r w:rsidRPr="00156A90">
        <w:rPr>
          <w:rFonts w:ascii="Times New Roman" w:hAnsi="Times New Roman" w:cs="Times New Roman"/>
          <w:lang w:val="es-PY"/>
        </w:rPr>
        <w:t xml:space="preserve">Es imperativo migrar de una enseñanza puramente procedimental hacia una </w:t>
      </w:r>
      <w:r w:rsidRPr="00156A90">
        <w:rPr>
          <w:rFonts w:ascii="Times New Roman" w:hAnsi="Times New Roman" w:cs="Times New Roman"/>
          <w:bCs/>
          <w:lang w:val="es-PY"/>
        </w:rPr>
        <w:t>pedagogía del pensamiento crítico</w:t>
      </w:r>
      <w:r w:rsidRPr="00156A90">
        <w:rPr>
          <w:rFonts w:ascii="Times New Roman" w:hAnsi="Times New Roman" w:cs="Times New Roman"/>
          <w:lang w:val="es-PY"/>
        </w:rPr>
        <w:t xml:space="preserve"> y el aprendizaje situado. </w:t>
      </w:r>
    </w:p>
    <w:p w14:paraId="36265066" w14:textId="77777777" w:rsidR="00156A90" w:rsidRPr="00156A90" w:rsidRDefault="00156A90" w:rsidP="00156A90">
      <w:pPr>
        <w:numPr>
          <w:ilvl w:val="0"/>
          <w:numId w:val="5"/>
        </w:numPr>
        <w:spacing w:after="0" w:line="240" w:lineRule="auto"/>
        <w:jc w:val="both"/>
        <w:rPr>
          <w:rFonts w:ascii="Times New Roman" w:hAnsi="Times New Roman" w:cs="Times New Roman"/>
          <w:lang w:val="es-PY"/>
        </w:rPr>
      </w:pPr>
      <w:r w:rsidRPr="00156A90">
        <w:rPr>
          <w:rFonts w:ascii="Times New Roman" w:hAnsi="Times New Roman" w:cs="Times New Roman"/>
          <w:lang w:val="es-PY"/>
        </w:rPr>
        <w:t xml:space="preserve">Atender la demanda estudiantil de reducir la carga teórica abstracta y aumentar el trabajo de campo, utilizando casos y situaciones reales vinculadas directamente con el entorno profesional de la Economía, Administración y Contabilidad. </w:t>
      </w:r>
    </w:p>
    <w:p w14:paraId="76E72F72" w14:textId="77777777" w:rsidR="00156A90" w:rsidRPr="00156A90" w:rsidRDefault="00156A90" w:rsidP="00156A90">
      <w:pPr>
        <w:numPr>
          <w:ilvl w:val="0"/>
          <w:numId w:val="5"/>
        </w:numPr>
        <w:spacing w:after="0" w:line="240" w:lineRule="auto"/>
        <w:jc w:val="both"/>
        <w:rPr>
          <w:rFonts w:ascii="Times New Roman" w:hAnsi="Times New Roman" w:cs="Times New Roman"/>
          <w:lang w:val="es-PY"/>
        </w:rPr>
      </w:pPr>
      <w:r w:rsidRPr="00156A90">
        <w:rPr>
          <w:rFonts w:ascii="Times New Roman" w:hAnsi="Times New Roman" w:cs="Times New Roman"/>
          <w:lang w:val="es-PY"/>
        </w:rPr>
        <w:t xml:space="preserve">Promover métodos de enseñanza más creativos y dialógicos que eviten la repetición de conceptos y fomenten la resolución de problemas reales, apoyados en retroalimentación constante. </w:t>
      </w:r>
    </w:p>
    <w:p w14:paraId="1E1412D1" w14:textId="77777777" w:rsidR="00156A90" w:rsidRPr="00156A90" w:rsidRDefault="00156A90" w:rsidP="00156A90">
      <w:pPr>
        <w:spacing w:after="0" w:line="240" w:lineRule="auto"/>
        <w:jc w:val="both"/>
        <w:rPr>
          <w:rFonts w:ascii="Times New Roman" w:hAnsi="Times New Roman" w:cs="Times New Roman"/>
          <w:b/>
          <w:i/>
          <w:iCs/>
          <w:lang w:val="es-PY"/>
        </w:rPr>
      </w:pPr>
      <w:r w:rsidRPr="00156A90">
        <w:rPr>
          <w:rFonts w:ascii="Times New Roman" w:hAnsi="Times New Roman" w:cs="Times New Roman"/>
          <w:b/>
          <w:i/>
          <w:iCs/>
          <w:lang w:val="es-PY"/>
        </w:rPr>
        <w:t>Integración Estratégica de la Tecnología e Inteligencia Artificial</w:t>
      </w:r>
    </w:p>
    <w:p w14:paraId="03228CB5" w14:textId="77777777" w:rsidR="00156A90" w:rsidRPr="00156A90" w:rsidRDefault="00156A90" w:rsidP="00156A90">
      <w:pPr>
        <w:spacing w:after="0" w:line="240" w:lineRule="auto"/>
        <w:jc w:val="both"/>
        <w:rPr>
          <w:rFonts w:ascii="Times New Roman" w:hAnsi="Times New Roman" w:cs="Times New Roman"/>
          <w:lang w:val="es-PY"/>
        </w:rPr>
      </w:pPr>
      <w:r w:rsidRPr="00156A90">
        <w:rPr>
          <w:rFonts w:ascii="Times New Roman" w:hAnsi="Times New Roman" w:cs="Times New Roman"/>
          <w:lang w:val="es-PY"/>
        </w:rPr>
        <w:t xml:space="preserve">Dado que la mayoría de los estudiantes utiliza herramientas de IA de forma autodidacta, la facultad debe asumir un rol activo en la mediación pedagógica de estas tecnologías. </w:t>
      </w:r>
    </w:p>
    <w:p w14:paraId="5F7CB8BE" w14:textId="77777777" w:rsidR="00156A90" w:rsidRPr="00156A90" w:rsidRDefault="00156A90" w:rsidP="00156A90">
      <w:pPr>
        <w:numPr>
          <w:ilvl w:val="0"/>
          <w:numId w:val="6"/>
        </w:numPr>
        <w:spacing w:after="0" w:line="240" w:lineRule="auto"/>
        <w:jc w:val="both"/>
        <w:rPr>
          <w:rFonts w:ascii="Times New Roman" w:hAnsi="Times New Roman" w:cs="Times New Roman"/>
          <w:lang w:val="es-PY"/>
        </w:rPr>
      </w:pPr>
      <w:r w:rsidRPr="00156A90">
        <w:rPr>
          <w:rFonts w:ascii="Times New Roman" w:hAnsi="Times New Roman" w:cs="Times New Roman"/>
          <w:lang w:val="es-PY"/>
        </w:rPr>
        <w:t xml:space="preserve">Incorporar formalmente el uso de herramientas IA en la cátedra, no para el reemplazo del pensamiento, sino como asistentes para la estructuración de ideas y el análisis de información, bajo criterios de </w:t>
      </w:r>
      <w:r w:rsidRPr="00156A90">
        <w:rPr>
          <w:rFonts w:ascii="Times New Roman" w:hAnsi="Times New Roman" w:cs="Times New Roman"/>
          <w:bCs/>
          <w:lang w:val="es-PY"/>
        </w:rPr>
        <w:t>ética y honestidad intelectual</w:t>
      </w:r>
      <w:r w:rsidRPr="00156A90">
        <w:rPr>
          <w:rFonts w:ascii="Times New Roman" w:hAnsi="Times New Roman" w:cs="Times New Roman"/>
          <w:lang w:val="es-PY"/>
        </w:rPr>
        <w:t xml:space="preserve">. </w:t>
      </w:r>
    </w:p>
    <w:p w14:paraId="4EC84BAF" w14:textId="77777777" w:rsidR="00156A90" w:rsidRPr="00156A90" w:rsidRDefault="00156A90" w:rsidP="00156A90">
      <w:pPr>
        <w:numPr>
          <w:ilvl w:val="0"/>
          <w:numId w:val="6"/>
        </w:numPr>
        <w:spacing w:after="0" w:line="240" w:lineRule="auto"/>
        <w:jc w:val="both"/>
        <w:rPr>
          <w:rFonts w:ascii="Times New Roman" w:hAnsi="Times New Roman" w:cs="Times New Roman"/>
          <w:lang w:val="es-PY"/>
        </w:rPr>
      </w:pPr>
      <w:r w:rsidRPr="00156A90">
        <w:rPr>
          <w:rFonts w:ascii="Times New Roman" w:hAnsi="Times New Roman" w:cs="Times New Roman"/>
          <w:lang w:val="es-PY"/>
        </w:rPr>
        <w:t xml:space="preserve">Establecer lineamientos claros que regulen el uso de la IA en la investigación científica, garantizando que el estudiante mantenga la autoría y la responsabilidad sobre su producción académica. </w:t>
      </w:r>
    </w:p>
    <w:p w14:paraId="750C5050" w14:textId="77777777" w:rsidR="00156A90" w:rsidRPr="00156A90" w:rsidRDefault="00156A90" w:rsidP="00156A90">
      <w:pPr>
        <w:numPr>
          <w:ilvl w:val="0"/>
          <w:numId w:val="6"/>
        </w:numPr>
        <w:spacing w:after="0" w:line="240" w:lineRule="auto"/>
        <w:jc w:val="both"/>
        <w:rPr>
          <w:rFonts w:ascii="Times New Roman" w:hAnsi="Times New Roman" w:cs="Times New Roman"/>
          <w:lang w:val="es-PY"/>
        </w:rPr>
      </w:pPr>
      <w:r w:rsidRPr="00156A90">
        <w:rPr>
          <w:rFonts w:ascii="Times New Roman" w:hAnsi="Times New Roman" w:cs="Times New Roman"/>
          <w:lang w:val="es-PY"/>
        </w:rPr>
        <w:t xml:space="preserve">Fortalecer el acceso institucional a bases de datos científicas oficiales (como </w:t>
      </w:r>
      <w:r w:rsidRPr="00A763AC">
        <w:rPr>
          <w:rFonts w:ascii="Times New Roman" w:hAnsi="Times New Roman" w:cs="Times New Roman"/>
          <w:lang w:val="es-PY"/>
        </w:rPr>
        <w:t>Google Scholar</w:t>
      </w:r>
      <w:r w:rsidRPr="00156A90">
        <w:rPr>
          <w:rFonts w:ascii="Times New Roman" w:hAnsi="Times New Roman" w:cs="Times New Roman"/>
          <w:lang w:val="es-PY"/>
        </w:rPr>
        <w:t>, Scielo o Mendeley) y capacitar a los estudiantes en su manejo experto para disminuir la dependencia de fuentes no confiables.</w:t>
      </w:r>
    </w:p>
    <w:p w14:paraId="747201CC" w14:textId="77777777" w:rsidR="00156A90" w:rsidRPr="00156A90" w:rsidRDefault="00156A90" w:rsidP="00156A90">
      <w:pPr>
        <w:spacing w:after="0" w:line="240" w:lineRule="auto"/>
        <w:jc w:val="both"/>
        <w:rPr>
          <w:rFonts w:ascii="Times New Roman" w:hAnsi="Times New Roman" w:cs="Times New Roman"/>
          <w:b/>
          <w:i/>
          <w:iCs/>
          <w:lang w:val="es-PY"/>
        </w:rPr>
      </w:pPr>
      <w:r w:rsidRPr="00156A90">
        <w:rPr>
          <w:rFonts w:ascii="Times New Roman" w:hAnsi="Times New Roman" w:cs="Times New Roman"/>
          <w:b/>
          <w:i/>
          <w:iCs/>
          <w:lang w:val="es-PY"/>
        </w:rPr>
        <w:t>Fortalecimiento de la formación docente continua en metodología de la investigación</w:t>
      </w:r>
    </w:p>
    <w:p w14:paraId="54BBEF50" w14:textId="4DE6CF3D" w:rsidR="00156A90" w:rsidRPr="00A763AC" w:rsidRDefault="00156A90" w:rsidP="00156A90">
      <w:pPr>
        <w:spacing w:after="0" w:line="240" w:lineRule="auto"/>
        <w:jc w:val="both"/>
        <w:rPr>
          <w:rFonts w:ascii="Times New Roman" w:hAnsi="Times New Roman" w:cs="Times New Roman"/>
          <w:bCs/>
          <w:lang w:val="es-PY"/>
        </w:rPr>
      </w:pPr>
      <w:r w:rsidRPr="00156A90">
        <w:rPr>
          <w:rFonts w:ascii="Times New Roman" w:hAnsi="Times New Roman" w:cs="Times New Roman"/>
          <w:bCs/>
          <w:lang w:val="es-PY"/>
        </w:rPr>
        <w:t>Los datos revelan que el 25% del cuerpo docente relevado no posee formación específica en investigación científica. Esta variable incide directamente en la calidad y diversidad de las prácticas pedagógicas, y no puede ser atendida exclusivamente mediante cambios curriculares. Se recomienda</w:t>
      </w:r>
      <w:r w:rsidR="005779DE">
        <w:rPr>
          <w:rFonts w:ascii="Times New Roman" w:hAnsi="Times New Roman" w:cs="Times New Roman"/>
          <w:bCs/>
          <w:lang w:val="es-PY"/>
        </w:rPr>
        <w:t xml:space="preserve"> a la </w:t>
      </w:r>
      <w:r w:rsidR="005779DE" w:rsidRPr="00A763AC">
        <w:rPr>
          <w:rFonts w:ascii="Times New Roman" w:hAnsi="Times New Roman" w:cs="Times New Roman"/>
          <w:bCs/>
          <w:lang w:val="es-PY"/>
        </w:rPr>
        <w:t xml:space="preserve">Dirección Académica de la </w:t>
      </w:r>
      <w:bookmarkStart w:id="0" w:name="_GoBack"/>
      <w:bookmarkEnd w:id="0"/>
      <w:r w:rsidR="00FD11ED" w:rsidRPr="00A763AC">
        <w:rPr>
          <w:rFonts w:ascii="Times New Roman" w:hAnsi="Times New Roman" w:cs="Times New Roman"/>
          <w:bCs/>
          <w:lang w:val="es-PY"/>
        </w:rPr>
        <w:t>Facultad,</w:t>
      </w:r>
      <w:r w:rsidRPr="00A763AC">
        <w:rPr>
          <w:rFonts w:ascii="Times New Roman" w:hAnsi="Times New Roman" w:cs="Times New Roman"/>
          <w:bCs/>
          <w:lang w:val="es-PY"/>
        </w:rPr>
        <w:t xml:space="preserve"> por tanto:</w:t>
      </w:r>
    </w:p>
    <w:p w14:paraId="48D8A1CF" w14:textId="7F27584A" w:rsidR="00156A90" w:rsidRPr="00A763AC" w:rsidRDefault="00A763AC" w:rsidP="00156A90">
      <w:pPr>
        <w:numPr>
          <w:ilvl w:val="0"/>
          <w:numId w:val="6"/>
        </w:numPr>
        <w:spacing w:after="0" w:line="240" w:lineRule="auto"/>
        <w:jc w:val="both"/>
        <w:rPr>
          <w:rFonts w:ascii="Times New Roman" w:hAnsi="Times New Roman" w:cs="Times New Roman"/>
          <w:lang w:val="es-PY"/>
        </w:rPr>
      </w:pPr>
      <w:r w:rsidRPr="00A763AC">
        <w:rPr>
          <w:rFonts w:ascii="Times New Roman" w:hAnsi="Times New Roman" w:cs="Times New Roman"/>
          <w:lang w:val="es-PY"/>
        </w:rPr>
        <w:t>Implementar un plan de</w:t>
      </w:r>
      <w:r w:rsidR="00156A90" w:rsidRPr="00A763AC">
        <w:rPr>
          <w:rFonts w:ascii="Times New Roman" w:hAnsi="Times New Roman" w:cs="Times New Roman"/>
          <w:lang w:val="es-PY"/>
        </w:rPr>
        <w:t xml:space="preserve"> capacitación docente en metodología de la investigación, con énfasis en didáctica activa, aprendizaje situado y uso pedagógico de herramientas digitales, con actualización periódica.</w:t>
      </w:r>
    </w:p>
    <w:p w14:paraId="39C4628F" w14:textId="77777777" w:rsidR="00156A90" w:rsidRPr="00156A90" w:rsidRDefault="00156A90" w:rsidP="00156A90">
      <w:pPr>
        <w:numPr>
          <w:ilvl w:val="0"/>
          <w:numId w:val="6"/>
        </w:numPr>
        <w:spacing w:after="0" w:line="240" w:lineRule="auto"/>
        <w:jc w:val="both"/>
        <w:rPr>
          <w:rFonts w:ascii="Times New Roman" w:hAnsi="Times New Roman" w:cs="Times New Roman"/>
          <w:lang w:val="es-PY"/>
        </w:rPr>
      </w:pPr>
      <w:r w:rsidRPr="00156A90">
        <w:rPr>
          <w:rFonts w:ascii="Times New Roman" w:hAnsi="Times New Roman" w:cs="Times New Roman"/>
          <w:lang w:val="es-PY"/>
        </w:rPr>
        <w:t>Promover comunidades de práctica docente entre los profesores de Metodología de las distintas sedes y carreras, para compartir experiencias, materiales y estrategias didácticas que reduzcan la heterogeneidad de los aprendizajes entre filiales.</w:t>
      </w:r>
    </w:p>
    <w:p w14:paraId="3E05D20E" w14:textId="22297DC4" w:rsidR="00156A90" w:rsidRPr="00A763AC" w:rsidRDefault="00156A90" w:rsidP="00156A90">
      <w:pPr>
        <w:numPr>
          <w:ilvl w:val="0"/>
          <w:numId w:val="6"/>
        </w:numPr>
        <w:spacing w:after="0" w:line="240" w:lineRule="auto"/>
        <w:jc w:val="both"/>
        <w:rPr>
          <w:rFonts w:ascii="Times New Roman" w:hAnsi="Times New Roman" w:cs="Times New Roman"/>
          <w:bCs/>
          <w:lang w:val="es-PY"/>
        </w:rPr>
      </w:pPr>
      <w:r w:rsidRPr="00156A90">
        <w:rPr>
          <w:rFonts w:ascii="Times New Roman" w:hAnsi="Times New Roman" w:cs="Times New Roman"/>
          <w:lang w:val="es-PY"/>
        </w:rPr>
        <w:t>Establecer como requisito para la asignación de la cátedra la acreditación de formación específica en investigación o la participación en proyectos de investigación institucional, en línea con los estándares</w:t>
      </w:r>
      <w:r w:rsidRPr="00156A90">
        <w:rPr>
          <w:rFonts w:ascii="Times New Roman" w:hAnsi="Times New Roman" w:cs="Times New Roman"/>
          <w:bCs/>
          <w:lang w:val="es-PY"/>
        </w:rPr>
        <w:t xml:space="preserve"> de calidad de la </w:t>
      </w:r>
      <w:r w:rsidR="00E9409A">
        <w:rPr>
          <w:rFonts w:ascii="Times New Roman" w:hAnsi="Times New Roman" w:cs="Times New Roman"/>
          <w:bCs/>
          <w:lang w:val="es-PY"/>
        </w:rPr>
        <w:t xml:space="preserve">Agencia Nacional de Evaluación y Acreditación de la Educación Superior </w:t>
      </w:r>
      <w:r w:rsidR="00E9409A" w:rsidRPr="00A763AC">
        <w:rPr>
          <w:rFonts w:ascii="Times New Roman" w:hAnsi="Times New Roman" w:cs="Times New Roman"/>
          <w:bCs/>
          <w:lang w:val="es-PY"/>
        </w:rPr>
        <w:t>(</w:t>
      </w:r>
      <w:r w:rsidRPr="00A763AC">
        <w:rPr>
          <w:rFonts w:ascii="Times New Roman" w:hAnsi="Times New Roman" w:cs="Times New Roman"/>
          <w:bCs/>
          <w:lang w:val="es-PY"/>
        </w:rPr>
        <w:t>ANEAES</w:t>
      </w:r>
      <w:r w:rsidR="00E9409A" w:rsidRPr="00A763AC">
        <w:rPr>
          <w:rFonts w:ascii="Times New Roman" w:hAnsi="Times New Roman" w:cs="Times New Roman"/>
          <w:bCs/>
          <w:lang w:val="es-PY"/>
        </w:rPr>
        <w:t>)</w:t>
      </w:r>
      <w:r w:rsidRPr="00A763AC">
        <w:rPr>
          <w:rFonts w:ascii="Times New Roman" w:hAnsi="Times New Roman" w:cs="Times New Roman"/>
          <w:bCs/>
          <w:lang w:val="es-PY"/>
        </w:rPr>
        <w:t>.</w:t>
      </w:r>
    </w:p>
    <w:p w14:paraId="00582F38" w14:textId="77777777" w:rsidR="00156A90" w:rsidRPr="00156A90" w:rsidRDefault="00156A90" w:rsidP="00156A90">
      <w:pPr>
        <w:spacing w:after="0" w:line="240" w:lineRule="auto"/>
        <w:jc w:val="both"/>
        <w:rPr>
          <w:rFonts w:ascii="Times New Roman" w:hAnsi="Times New Roman" w:cs="Times New Roman"/>
          <w:b/>
          <w:bCs/>
          <w:lang w:val="es-PY"/>
        </w:rPr>
      </w:pPr>
    </w:p>
    <w:p w14:paraId="5218196F" w14:textId="77777777" w:rsidR="00156A90" w:rsidRPr="00156A90" w:rsidRDefault="00156A90" w:rsidP="00156A90">
      <w:pPr>
        <w:spacing w:after="0" w:line="240" w:lineRule="auto"/>
        <w:jc w:val="both"/>
        <w:rPr>
          <w:rFonts w:ascii="Times New Roman" w:hAnsi="Times New Roman" w:cs="Times New Roman"/>
          <w:b/>
          <w:bCs/>
          <w:lang w:val="es-PY"/>
        </w:rPr>
      </w:pPr>
    </w:p>
    <w:p w14:paraId="0194A9F8" w14:textId="77777777" w:rsidR="00156A90" w:rsidRPr="00156A90" w:rsidRDefault="00156A90" w:rsidP="00156A90">
      <w:pPr>
        <w:spacing w:after="0" w:line="240" w:lineRule="auto"/>
        <w:jc w:val="both"/>
        <w:rPr>
          <w:rFonts w:ascii="Times New Roman" w:hAnsi="Times New Roman" w:cs="Times New Roman"/>
          <w:b/>
          <w:bCs/>
          <w:lang w:val="es-PY"/>
        </w:rPr>
      </w:pPr>
      <w:r w:rsidRPr="00156A90">
        <w:rPr>
          <w:rFonts w:ascii="Times New Roman" w:hAnsi="Times New Roman" w:cs="Times New Roman"/>
          <w:b/>
          <w:bCs/>
          <w:lang w:val="es-PY"/>
        </w:rPr>
        <w:t xml:space="preserve">DISCUSIONES </w:t>
      </w:r>
    </w:p>
    <w:p w14:paraId="3F494D82" w14:textId="77777777" w:rsidR="00156A90" w:rsidRPr="00156A90" w:rsidRDefault="00156A90" w:rsidP="00156A90">
      <w:pPr>
        <w:spacing w:after="0" w:line="240" w:lineRule="auto"/>
        <w:jc w:val="both"/>
        <w:rPr>
          <w:rFonts w:ascii="Times New Roman" w:hAnsi="Times New Roman" w:cs="Times New Roman"/>
          <w:lang w:val="es-PY"/>
        </w:rPr>
      </w:pPr>
      <w:r w:rsidRPr="00156A90">
        <w:rPr>
          <w:rFonts w:ascii="Times New Roman" w:hAnsi="Times New Roman" w:cs="Times New Roman"/>
          <w:lang w:val="es-PY"/>
        </w:rPr>
        <w:t>El análisis integral de las percepciones docentes y estudiantiles en la FCEUNE permite establecer un diálogo crítico con la literatura académica contemporánea sobre la formación investigativa.</w:t>
      </w:r>
    </w:p>
    <w:p w14:paraId="7A2F59D4" w14:textId="77777777" w:rsidR="00156A90" w:rsidRPr="00156A90" w:rsidRDefault="00156A90" w:rsidP="00156A90">
      <w:pPr>
        <w:spacing w:after="0" w:line="240" w:lineRule="auto"/>
        <w:jc w:val="both"/>
        <w:rPr>
          <w:rFonts w:ascii="Times New Roman" w:hAnsi="Times New Roman" w:cs="Times New Roman"/>
          <w:lang w:val="es-PY"/>
        </w:rPr>
      </w:pPr>
      <w:r w:rsidRPr="00156A90">
        <w:rPr>
          <w:rFonts w:ascii="Times New Roman" w:hAnsi="Times New Roman" w:cs="Times New Roman"/>
          <w:lang w:val="es-PY"/>
        </w:rPr>
        <w:t xml:space="preserve">Es preciso señalar que la interpretación de los hallazgos debe considerar las limitaciones del diseño: la muestra voluntaria y la tasa de participación estudiantil del 40% pueden </w:t>
      </w:r>
      <w:proofErr w:type="spellStart"/>
      <w:r w:rsidRPr="00156A90">
        <w:rPr>
          <w:rFonts w:ascii="Times New Roman" w:hAnsi="Times New Roman" w:cs="Times New Roman"/>
          <w:lang w:val="es-PY"/>
        </w:rPr>
        <w:t>sub-representar</w:t>
      </w:r>
      <w:proofErr w:type="spellEnd"/>
      <w:r w:rsidRPr="00156A90">
        <w:rPr>
          <w:rFonts w:ascii="Times New Roman" w:hAnsi="Times New Roman" w:cs="Times New Roman"/>
          <w:lang w:val="es-PY"/>
        </w:rPr>
        <w:t xml:space="preserve"> a quienes tienen experiencias más negativas con la asignatura, lo que sugiere que las brechas de percepción identificadas podrían ser incluso más pronunciadas en la población total. La variabilidad entre sedes y carreras —visible en los datos cualitativos— también señala que los promedios del conjunto pueden ocultar situaciones diferenciales que merecen un análisis más granular en futuras investigaciones.</w:t>
      </w:r>
    </w:p>
    <w:p w14:paraId="05960B03" w14:textId="77777777" w:rsidR="00156A90" w:rsidRPr="00156A90" w:rsidRDefault="00156A90" w:rsidP="00156A90">
      <w:pPr>
        <w:spacing w:after="0" w:line="240" w:lineRule="auto"/>
        <w:jc w:val="both"/>
        <w:rPr>
          <w:rFonts w:ascii="Times New Roman" w:hAnsi="Times New Roman" w:cs="Times New Roman"/>
          <w:b/>
          <w:i/>
          <w:iCs/>
          <w:lang w:val="es-PY"/>
        </w:rPr>
      </w:pPr>
      <w:r w:rsidRPr="00156A90">
        <w:rPr>
          <w:rFonts w:ascii="Times New Roman" w:hAnsi="Times New Roman" w:cs="Times New Roman"/>
          <w:b/>
          <w:i/>
          <w:iCs/>
          <w:lang w:val="es-PY"/>
        </w:rPr>
        <w:t>El desafío de la construcción del conocimiento frente al sentido común</w:t>
      </w:r>
    </w:p>
    <w:p w14:paraId="68312244" w14:textId="77777777" w:rsidR="00156A90" w:rsidRPr="00156A90" w:rsidRDefault="00156A90" w:rsidP="00156A90">
      <w:pPr>
        <w:spacing w:after="0" w:line="240" w:lineRule="auto"/>
        <w:jc w:val="both"/>
        <w:rPr>
          <w:rFonts w:ascii="Times New Roman" w:hAnsi="Times New Roman" w:cs="Times New Roman"/>
          <w:lang w:val="es-PY"/>
        </w:rPr>
      </w:pPr>
      <w:r w:rsidRPr="00156A90">
        <w:rPr>
          <w:rFonts w:ascii="Times New Roman" w:hAnsi="Times New Roman" w:cs="Times New Roman"/>
          <w:lang w:val="es-PY"/>
        </w:rPr>
        <w:t xml:space="preserve">Los resultados evidencian una tensión pedagógica central: mientras los docentes aspiran a formar investigadores pensadores, los estudiantes suelen recaer en el cumplimiento formal de protocolos. Este hallazgo coincide con </w:t>
      </w:r>
      <w:proofErr w:type="spellStart"/>
      <w:r w:rsidRPr="00156A90">
        <w:rPr>
          <w:rFonts w:ascii="Times New Roman" w:hAnsi="Times New Roman" w:cs="Times New Roman"/>
          <w:bCs/>
          <w:lang w:val="es-PY"/>
        </w:rPr>
        <w:t>Dettano</w:t>
      </w:r>
      <w:proofErr w:type="spellEnd"/>
      <w:r w:rsidRPr="00156A90">
        <w:rPr>
          <w:rFonts w:ascii="Times New Roman" w:hAnsi="Times New Roman" w:cs="Times New Roman"/>
          <w:bCs/>
          <w:lang w:val="es-PY"/>
        </w:rPr>
        <w:t xml:space="preserve">, Bareiro y </w:t>
      </w:r>
      <w:proofErr w:type="spellStart"/>
      <w:r w:rsidRPr="00156A90">
        <w:rPr>
          <w:rFonts w:ascii="Times New Roman" w:hAnsi="Times New Roman" w:cs="Times New Roman"/>
          <w:bCs/>
          <w:lang w:val="es-PY"/>
        </w:rPr>
        <w:t>Faracce</w:t>
      </w:r>
      <w:proofErr w:type="spellEnd"/>
      <w:r w:rsidRPr="00156A90">
        <w:rPr>
          <w:rFonts w:ascii="Times New Roman" w:hAnsi="Times New Roman" w:cs="Times New Roman"/>
          <w:bCs/>
          <w:lang w:val="es-PY"/>
        </w:rPr>
        <w:t xml:space="preserve"> (2026)</w:t>
      </w:r>
      <w:r w:rsidRPr="00156A90">
        <w:rPr>
          <w:rFonts w:ascii="Times New Roman" w:hAnsi="Times New Roman" w:cs="Times New Roman"/>
          <w:lang w:val="es-PY"/>
        </w:rPr>
        <w:t>, quienes señalan que en las Ciencias Económicas persiste el desafío de superar las prenociones y el sentido común disciplinar para alcanzar una escritura académica rigurosa. La resistencia estudiantil detectada sugiere que, si la enseñanza no problematiza los obstáculos de la práctica real de investigar, el aprendizaje se limita a la apropiación técnica de herramientas sin comprensión epistemológica profunda.</w:t>
      </w:r>
    </w:p>
    <w:p w14:paraId="3FFC830A" w14:textId="77777777" w:rsidR="00156A90" w:rsidRPr="00156A90" w:rsidRDefault="00156A90" w:rsidP="00156A90">
      <w:pPr>
        <w:spacing w:after="0" w:line="240" w:lineRule="auto"/>
        <w:jc w:val="both"/>
        <w:rPr>
          <w:rFonts w:ascii="Times New Roman" w:hAnsi="Times New Roman" w:cs="Times New Roman"/>
          <w:b/>
          <w:i/>
          <w:iCs/>
          <w:lang w:val="es-PY"/>
        </w:rPr>
      </w:pPr>
      <w:r w:rsidRPr="00156A90">
        <w:rPr>
          <w:rFonts w:ascii="Times New Roman" w:hAnsi="Times New Roman" w:cs="Times New Roman"/>
          <w:b/>
          <w:i/>
          <w:iCs/>
          <w:lang w:val="es-PY"/>
        </w:rPr>
        <w:t xml:space="preserve"> El currículo y la competencia investigativa como eje transversal</w:t>
      </w:r>
    </w:p>
    <w:p w14:paraId="553BE588" w14:textId="77777777" w:rsidR="00156A90" w:rsidRPr="00156A90" w:rsidRDefault="00156A90" w:rsidP="00156A90">
      <w:pPr>
        <w:spacing w:after="0" w:line="240" w:lineRule="auto"/>
        <w:jc w:val="both"/>
        <w:rPr>
          <w:rFonts w:ascii="Times New Roman" w:hAnsi="Times New Roman" w:cs="Times New Roman"/>
          <w:lang w:val="es-PY"/>
        </w:rPr>
      </w:pPr>
      <w:r w:rsidRPr="00156A90">
        <w:rPr>
          <w:rFonts w:ascii="Times New Roman" w:hAnsi="Times New Roman" w:cs="Times New Roman"/>
          <w:lang w:val="es-PY"/>
        </w:rPr>
        <w:t xml:space="preserve">La disparidad entre la valoración docente del diseño curricular y el bajo sentimiento de preparación técnica de los alumnos refuerza la necesidad de lo que </w:t>
      </w:r>
      <w:r w:rsidRPr="00156A90">
        <w:rPr>
          <w:rFonts w:ascii="Times New Roman" w:hAnsi="Times New Roman" w:cs="Times New Roman"/>
          <w:bCs/>
          <w:lang w:val="es-PY"/>
        </w:rPr>
        <w:t>Vicente et al. (2021)</w:t>
      </w:r>
      <w:r w:rsidRPr="00156A90">
        <w:rPr>
          <w:rFonts w:ascii="Times New Roman" w:hAnsi="Times New Roman" w:cs="Times New Roman"/>
          <w:lang w:val="es-PY"/>
        </w:rPr>
        <w:t xml:space="preserve"> denominan el fortalecimiento de la competencia investigativa a través de estrategias pedagógicas situadas. La investigación en la FCEUNE parece operar aún como una asignatura aislada; sin embargo, las tendencias educativas para 2026 sugieren que el éxito estudiantil depende de una planificación curricular que integre la investigación como un proceso cotidiano y no solo escolarizado, permitiendo que el alumno se sienta capaz de resolver problemas reales de su entorno profesional.</w:t>
      </w:r>
    </w:p>
    <w:p w14:paraId="75E17682" w14:textId="77777777" w:rsidR="00156A90" w:rsidRPr="00156A90" w:rsidRDefault="00156A90" w:rsidP="00156A90">
      <w:pPr>
        <w:spacing w:after="0" w:line="240" w:lineRule="auto"/>
        <w:jc w:val="both"/>
        <w:rPr>
          <w:rFonts w:ascii="Times New Roman" w:hAnsi="Times New Roman" w:cs="Times New Roman"/>
          <w:b/>
          <w:i/>
          <w:iCs/>
          <w:lang w:val="es-PY"/>
        </w:rPr>
      </w:pPr>
      <w:r w:rsidRPr="00156A90">
        <w:rPr>
          <w:rFonts w:ascii="Times New Roman" w:hAnsi="Times New Roman" w:cs="Times New Roman"/>
          <w:b/>
          <w:i/>
          <w:iCs/>
          <w:lang w:val="es-PY"/>
        </w:rPr>
        <w:t xml:space="preserve"> La IA Generativa: de la adopción autodidacta a la integración estratégica</w:t>
      </w:r>
    </w:p>
    <w:p w14:paraId="658C4CD7" w14:textId="77777777" w:rsidR="00156A90" w:rsidRPr="00156A90" w:rsidRDefault="00156A90" w:rsidP="00156A90">
      <w:pPr>
        <w:spacing w:after="0" w:line="240" w:lineRule="auto"/>
        <w:jc w:val="both"/>
        <w:rPr>
          <w:rFonts w:ascii="Times New Roman" w:hAnsi="Times New Roman" w:cs="Times New Roman"/>
          <w:lang w:val="es-PY"/>
        </w:rPr>
      </w:pPr>
      <w:r w:rsidRPr="00156A90">
        <w:rPr>
          <w:rFonts w:ascii="Times New Roman" w:hAnsi="Times New Roman" w:cs="Times New Roman"/>
          <w:lang w:val="es-PY"/>
        </w:rPr>
        <w:t xml:space="preserve">El hallazgo más disruptivo es la brecha en la Dimensión Tecnológica. El uso masivo de </w:t>
      </w:r>
      <w:proofErr w:type="spellStart"/>
      <w:r w:rsidRPr="00156A90">
        <w:rPr>
          <w:rFonts w:ascii="Times New Roman" w:hAnsi="Times New Roman" w:cs="Times New Roman"/>
          <w:lang w:val="es-PY"/>
        </w:rPr>
        <w:t>ChatGPT</w:t>
      </w:r>
      <w:proofErr w:type="spellEnd"/>
      <w:r w:rsidRPr="00156A90">
        <w:rPr>
          <w:rFonts w:ascii="Times New Roman" w:hAnsi="Times New Roman" w:cs="Times New Roman"/>
          <w:lang w:val="es-PY"/>
        </w:rPr>
        <w:t xml:space="preserve"> y Gemini de forma autodidacta por parte de los estudiantes (54%) valida las tesis de </w:t>
      </w:r>
      <w:r w:rsidRPr="00156A90">
        <w:rPr>
          <w:rFonts w:ascii="Times New Roman" w:hAnsi="Times New Roman" w:cs="Times New Roman"/>
          <w:bCs/>
          <w:lang w:val="es-PY"/>
        </w:rPr>
        <w:t>García-Peñalvo (2023)</w:t>
      </w:r>
      <w:r w:rsidRPr="00156A90">
        <w:rPr>
          <w:rFonts w:ascii="Times New Roman" w:hAnsi="Times New Roman" w:cs="Times New Roman"/>
          <w:lang w:val="es-PY"/>
        </w:rPr>
        <w:t xml:space="preserve"> y </w:t>
      </w:r>
      <w:r w:rsidRPr="00156A90">
        <w:rPr>
          <w:rFonts w:ascii="Times New Roman" w:hAnsi="Times New Roman" w:cs="Times New Roman"/>
          <w:bCs/>
          <w:lang w:val="es-PY"/>
        </w:rPr>
        <w:t>Arcila y Medina (2026)</w:t>
      </w:r>
      <w:r w:rsidRPr="00156A90">
        <w:rPr>
          <w:rFonts w:ascii="Times New Roman" w:hAnsi="Times New Roman" w:cs="Times New Roman"/>
          <w:lang w:val="es-PY"/>
        </w:rPr>
        <w:t xml:space="preserve"> sobre la necesidad de redefinir el aprendizaje universitario ante la IA. Como señala </w:t>
      </w:r>
      <w:r w:rsidRPr="00156A90">
        <w:rPr>
          <w:rFonts w:ascii="Times New Roman" w:hAnsi="Times New Roman" w:cs="Times New Roman"/>
          <w:bCs/>
          <w:lang w:val="es-PY"/>
        </w:rPr>
        <w:t>Acosta (2026)</w:t>
      </w:r>
      <w:r w:rsidRPr="00156A90">
        <w:rPr>
          <w:rFonts w:ascii="Times New Roman" w:hAnsi="Times New Roman" w:cs="Times New Roman"/>
          <w:lang w:val="es-PY"/>
        </w:rPr>
        <w:t>, el desafío para el profesional de las Ciencias Económicas no es tecnológico, sino estratégico: la facultad debe pasar de una posición de vigilancia ética a una de liderazgo pedagógico, integrando la IA para potenciar la autonomía intelectual y no para reemplazarla, evitando así el riesgo de plagio y la pérdida de pensamiento crítico identificada por los docentes.</w:t>
      </w:r>
    </w:p>
    <w:p w14:paraId="544B704F" w14:textId="6DD19F00" w:rsidR="00BC236F" w:rsidRPr="00006BA5" w:rsidRDefault="00156A90" w:rsidP="00156A90">
      <w:pPr>
        <w:spacing w:after="0" w:line="240" w:lineRule="auto"/>
        <w:jc w:val="both"/>
        <w:rPr>
          <w:rFonts w:ascii="Times New Roman" w:hAnsi="Times New Roman" w:cs="Times New Roman"/>
          <w:lang w:val="es-PY"/>
        </w:rPr>
      </w:pPr>
      <w:r w:rsidRPr="00006BA5">
        <w:rPr>
          <w:rFonts w:ascii="Times New Roman" w:hAnsi="Times New Roman" w:cs="Times New Roman"/>
          <w:lang w:val="es-PY"/>
        </w:rPr>
        <w:t xml:space="preserve">No obstante, es justo reconocer voces que matizan este diagnóstico. Algunos autores, como </w:t>
      </w:r>
      <w:proofErr w:type="spellStart"/>
      <w:r w:rsidRPr="00006BA5">
        <w:rPr>
          <w:rFonts w:ascii="Times New Roman" w:hAnsi="Times New Roman" w:cs="Times New Roman"/>
          <w:lang w:val="es-PY"/>
        </w:rPr>
        <w:t>Luckin</w:t>
      </w:r>
      <w:proofErr w:type="spellEnd"/>
      <w:r w:rsidRPr="00006BA5">
        <w:rPr>
          <w:rFonts w:ascii="Times New Roman" w:hAnsi="Times New Roman" w:cs="Times New Roman"/>
          <w:lang w:val="es-PY"/>
        </w:rPr>
        <w:t xml:space="preserve"> et al. (2016), advierten que la integración institucional de la IA en entornos educativos con infraestructura tecnológica débil y docentes sin formación específica puede reproducir desigualdades en lugar de reducirlas, si no va acompañada de inversión en conectividad y capacitación. Del mismo modo, Selwyn (2022) advierte que el entusiasmo por la IA en la educación suele preceder a la evidencia empírica sobre su eficacia, y que las universidades deben mantener un escepticismo crítico ante las promesas tecnológicas. Estos matices no invalidan las conclusiones del presente estudio, pero invitan a acompañar cualquier política de integración de IA con evaluación sistemática de sus efectos sobre la calidad del aprendizaje y la equidad de acceso entre sedes.</w:t>
      </w:r>
    </w:p>
    <w:p w14:paraId="1DCDA53C" w14:textId="77777777" w:rsidR="00156A90" w:rsidRPr="00006BA5" w:rsidRDefault="00156A90" w:rsidP="00156A90">
      <w:pPr>
        <w:spacing w:after="0" w:line="240" w:lineRule="auto"/>
        <w:jc w:val="both"/>
        <w:rPr>
          <w:rFonts w:ascii="Times New Roman" w:hAnsi="Times New Roman" w:cs="Times New Roman"/>
          <w:lang w:val="es-PY"/>
        </w:rPr>
      </w:pPr>
    </w:p>
    <w:p w14:paraId="39B57161" w14:textId="69DC08D7" w:rsidR="005F3B2E" w:rsidRPr="00006BA5" w:rsidRDefault="005F3B2E" w:rsidP="00156A90">
      <w:pPr>
        <w:spacing w:after="0" w:line="240" w:lineRule="auto"/>
        <w:rPr>
          <w:rFonts w:ascii="Times New Roman" w:hAnsi="Times New Roman" w:cs="Times New Roman"/>
          <w:b/>
          <w:bCs/>
        </w:rPr>
      </w:pPr>
      <w:r w:rsidRPr="00006BA5">
        <w:rPr>
          <w:rFonts w:ascii="Times New Roman" w:hAnsi="Times New Roman" w:cs="Times New Roman"/>
          <w:b/>
          <w:bCs/>
        </w:rPr>
        <w:t>Referencias Bibliográficas (APA 7)</w:t>
      </w:r>
    </w:p>
    <w:p w14:paraId="19B42535" w14:textId="77777777" w:rsidR="00156A90" w:rsidRPr="00156A90" w:rsidRDefault="00156A90" w:rsidP="00156A90">
      <w:pPr>
        <w:spacing w:after="0" w:line="240" w:lineRule="auto"/>
        <w:ind w:left="709" w:hanging="709"/>
        <w:jc w:val="both"/>
        <w:rPr>
          <w:rFonts w:ascii="Times New Roman" w:hAnsi="Times New Roman" w:cs="Times New Roman"/>
          <w:lang w:val="es-PY"/>
        </w:rPr>
      </w:pPr>
      <w:r w:rsidRPr="00156A90">
        <w:rPr>
          <w:rFonts w:ascii="Times New Roman" w:hAnsi="Times New Roman" w:cs="Times New Roman"/>
          <w:lang w:val="es-PY"/>
        </w:rPr>
        <w:t xml:space="preserve">Acosta, I. C. E. (2026). </w:t>
      </w:r>
      <w:r w:rsidRPr="00156A90">
        <w:rPr>
          <w:rFonts w:ascii="Times New Roman" w:hAnsi="Times New Roman" w:cs="Times New Roman"/>
          <w:i/>
          <w:lang w:val="es-PY"/>
        </w:rPr>
        <w:t>El desafío del profesional de las Ciencias Económicas y Administrativas ante la Inteligencia Artificial</w:t>
      </w:r>
      <w:r w:rsidRPr="00156A90">
        <w:rPr>
          <w:rFonts w:ascii="Times New Roman" w:hAnsi="Times New Roman" w:cs="Times New Roman"/>
          <w:lang w:val="es-PY"/>
        </w:rPr>
        <w:t xml:space="preserve">: perspectivas hacia 2026. F@CEA News, 2(2), 54–55. Recuperado a partir de </w:t>
      </w:r>
      <w:hyperlink r:id="rId17" w:history="1">
        <w:r w:rsidRPr="00156A90">
          <w:rPr>
            <w:rStyle w:val="Hipervnculo"/>
            <w:rFonts w:ascii="Times New Roman" w:hAnsi="Times New Roman" w:cs="Times New Roman"/>
            <w:lang w:val="es-PY"/>
          </w:rPr>
          <w:t>https://faceanews.edu.py/index.php/uni/article/view/168</w:t>
        </w:r>
      </w:hyperlink>
    </w:p>
    <w:p w14:paraId="2F04137C" w14:textId="77777777" w:rsidR="00156A90" w:rsidRPr="00156A90" w:rsidRDefault="00156A90" w:rsidP="00156A90">
      <w:pPr>
        <w:spacing w:after="0" w:line="240" w:lineRule="auto"/>
        <w:ind w:left="709" w:hanging="709"/>
        <w:jc w:val="both"/>
        <w:rPr>
          <w:rFonts w:ascii="Times New Roman" w:hAnsi="Times New Roman" w:cs="Times New Roman"/>
          <w:lang w:val="es-PY"/>
        </w:rPr>
      </w:pPr>
      <w:r w:rsidRPr="00156A90">
        <w:rPr>
          <w:rFonts w:ascii="Times New Roman" w:hAnsi="Times New Roman" w:cs="Times New Roman"/>
          <w:lang w:val="es-PY"/>
        </w:rPr>
        <w:t xml:space="preserve">Arcila Franceschi, M. C., &amp; Medina, E. (2026). </w:t>
      </w:r>
      <w:r w:rsidRPr="00156A90">
        <w:rPr>
          <w:rFonts w:ascii="Times New Roman" w:hAnsi="Times New Roman" w:cs="Times New Roman"/>
          <w:i/>
          <w:lang w:val="es-PY"/>
        </w:rPr>
        <w:t>Redefinición de la investigación y el aprendizaje universitario mediante la incorporación de la inteligencia artificial generativa</w:t>
      </w:r>
      <w:r w:rsidRPr="00156A90">
        <w:rPr>
          <w:rFonts w:ascii="Times New Roman" w:hAnsi="Times New Roman" w:cs="Times New Roman"/>
          <w:lang w:val="es-PY"/>
        </w:rPr>
        <w:t xml:space="preserve">. Revista </w:t>
      </w:r>
      <w:proofErr w:type="spellStart"/>
      <w:r w:rsidRPr="00156A90">
        <w:rPr>
          <w:rFonts w:ascii="Times New Roman" w:hAnsi="Times New Roman" w:cs="Times New Roman"/>
          <w:lang w:val="es-PY"/>
        </w:rPr>
        <w:t>Eduweb</w:t>
      </w:r>
      <w:proofErr w:type="spellEnd"/>
      <w:r w:rsidRPr="00156A90">
        <w:rPr>
          <w:rFonts w:ascii="Times New Roman" w:hAnsi="Times New Roman" w:cs="Times New Roman"/>
          <w:lang w:val="es-PY"/>
        </w:rPr>
        <w:t xml:space="preserve">, 20(1), 396–406. </w:t>
      </w:r>
      <w:hyperlink r:id="rId18" w:history="1">
        <w:r w:rsidRPr="00156A90">
          <w:rPr>
            <w:rStyle w:val="Hipervnculo"/>
            <w:rFonts w:ascii="Times New Roman" w:hAnsi="Times New Roman" w:cs="Times New Roman"/>
            <w:lang w:val="es-PY"/>
          </w:rPr>
          <w:t>https://doi.org/10.46502/issn.1856-7576/2026.20.01.24</w:t>
        </w:r>
      </w:hyperlink>
    </w:p>
    <w:p w14:paraId="4A6C3C7C" w14:textId="77777777" w:rsidR="00156A90" w:rsidRPr="00156A90" w:rsidRDefault="00156A90" w:rsidP="00156A90">
      <w:pPr>
        <w:spacing w:after="0" w:line="240" w:lineRule="auto"/>
        <w:ind w:left="709" w:hanging="709"/>
        <w:jc w:val="both"/>
        <w:rPr>
          <w:rFonts w:ascii="Times New Roman" w:hAnsi="Times New Roman" w:cs="Times New Roman"/>
          <w:lang w:val="es-PY"/>
        </w:rPr>
      </w:pPr>
      <w:r w:rsidRPr="00156A90">
        <w:rPr>
          <w:rFonts w:ascii="Times New Roman" w:hAnsi="Times New Roman" w:cs="Times New Roman"/>
          <w:lang w:val="es-PY"/>
        </w:rPr>
        <w:t xml:space="preserve">Arias, F. (2012). </w:t>
      </w:r>
      <w:r w:rsidRPr="00156A90">
        <w:rPr>
          <w:rFonts w:ascii="Times New Roman" w:hAnsi="Times New Roman" w:cs="Times New Roman"/>
          <w:i/>
          <w:iCs/>
          <w:lang w:val="es-PY"/>
        </w:rPr>
        <w:t>El proyecto de investigación: Introducción a la metodología científica</w:t>
      </w:r>
      <w:r w:rsidRPr="00156A90">
        <w:rPr>
          <w:rFonts w:ascii="Times New Roman" w:hAnsi="Times New Roman" w:cs="Times New Roman"/>
          <w:lang w:val="es-PY"/>
        </w:rPr>
        <w:t xml:space="preserve"> (6ª ed.). Episteme.</w:t>
      </w:r>
    </w:p>
    <w:p w14:paraId="355942FB" w14:textId="77777777" w:rsidR="00156A90" w:rsidRPr="00156A90" w:rsidRDefault="00156A90" w:rsidP="00156A90">
      <w:pPr>
        <w:spacing w:after="0" w:line="240" w:lineRule="auto"/>
        <w:ind w:left="709" w:hanging="709"/>
        <w:jc w:val="both"/>
        <w:rPr>
          <w:rFonts w:ascii="Times New Roman" w:hAnsi="Times New Roman" w:cs="Times New Roman"/>
          <w:lang w:val="es-PY"/>
        </w:rPr>
      </w:pPr>
      <w:r w:rsidRPr="00156A90">
        <w:rPr>
          <w:rFonts w:ascii="Times New Roman" w:hAnsi="Times New Roman" w:cs="Times New Roman"/>
          <w:lang w:val="es-PY"/>
        </w:rPr>
        <w:t xml:space="preserve">Cabezas Mejía, E. D., Naranjo Toro, D., &amp; Torres Santamaría, J. (2018). </w:t>
      </w:r>
      <w:r w:rsidRPr="00156A90">
        <w:rPr>
          <w:rFonts w:ascii="Times New Roman" w:hAnsi="Times New Roman" w:cs="Times New Roman"/>
          <w:i/>
          <w:iCs/>
          <w:lang w:val="es-PY"/>
        </w:rPr>
        <w:t>Introducción a la metodología de la investigación científica</w:t>
      </w:r>
      <w:r w:rsidRPr="00156A90">
        <w:rPr>
          <w:rFonts w:ascii="Times New Roman" w:hAnsi="Times New Roman" w:cs="Times New Roman"/>
          <w:lang w:val="es-PY"/>
        </w:rPr>
        <w:t>. Universidad de las Fuerzas Armadas ESPE.</w:t>
      </w:r>
    </w:p>
    <w:p w14:paraId="3C6B5A2C" w14:textId="77777777" w:rsidR="00156A90" w:rsidRPr="00156A90" w:rsidRDefault="00156A90" w:rsidP="00156A90">
      <w:pPr>
        <w:spacing w:after="0" w:line="240" w:lineRule="auto"/>
        <w:ind w:left="709" w:hanging="709"/>
        <w:jc w:val="both"/>
        <w:rPr>
          <w:rFonts w:ascii="Times New Roman" w:hAnsi="Times New Roman" w:cs="Times New Roman"/>
          <w:lang w:val="es-PY"/>
        </w:rPr>
      </w:pPr>
      <w:r w:rsidRPr="00156A90">
        <w:rPr>
          <w:rFonts w:ascii="Times New Roman" w:hAnsi="Times New Roman" w:cs="Times New Roman"/>
          <w:lang w:val="es-PY"/>
        </w:rPr>
        <w:t xml:space="preserve">De Alba, A. (1995). </w:t>
      </w:r>
      <w:proofErr w:type="spellStart"/>
      <w:r w:rsidRPr="00156A90">
        <w:rPr>
          <w:rFonts w:ascii="Times New Roman" w:hAnsi="Times New Roman" w:cs="Times New Roman"/>
          <w:lang w:val="es-PY"/>
        </w:rPr>
        <w:t>Curriculum</w:t>
      </w:r>
      <w:proofErr w:type="spellEnd"/>
      <w:r w:rsidRPr="00156A90">
        <w:rPr>
          <w:rFonts w:ascii="Times New Roman" w:hAnsi="Times New Roman" w:cs="Times New Roman"/>
          <w:lang w:val="es-PY"/>
        </w:rPr>
        <w:t>: crisis, mito y perspectivas. Buenos Aires: Miño y Dávila.</w:t>
      </w:r>
    </w:p>
    <w:p w14:paraId="7D6F0C4B" w14:textId="77777777" w:rsidR="00156A90" w:rsidRPr="00156A90" w:rsidRDefault="00156A90" w:rsidP="00156A90">
      <w:pPr>
        <w:spacing w:after="0" w:line="240" w:lineRule="auto"/>
        <w:ind w:left="709" w:hanging="709"/>
        <w:jc w:val="both"/>
        <w:rPr>
          <w:rFonts w:ascii="Times New Roman" w:hAnsi="Times New Roman" w:cs="Times New Roman"/>
          <w:lang w:val="es-PY"/>
        </w:rPr>
      </w:pPr>
      <w:proofErr w:type="spellStart"/>
      <w:r w:rsidRPr="00156A90">
        <w:rPr>
          <w:rFonts w:ascii="Times New Roman" w:hAnsi="Times New Roman" w:cs="Times New Roman"/>
          <w:lang w:val="es-PY"/>
        </w:rPr>
        <w:t>Dettano</w:t>
      </w:r>
      <w:proofErr w:type="spellEnd"/>
      <w:r w:rsidRPr="00156A90">
        <w:rPr>
          <w:rFonts w:ascii="Times New Roman" w:hAnsi="Times New Roman" w:cs="Times New Roman"/>
          <w:lang w:val="es-PY"/>
        </w:rPr>
        <w:t xml:space="preserve">, A., Bareiro </w:t>
      </w:r>
      <w:proofErr w:type="spellStart"/>
      <w:r w:rsidRPr="00156A90">
        <w:rPr>
          <w:rFonts w:ascii="Times New Roman" w:hAnsi="Times New Roman" w:cs="Times New Roman"/>
          <w:lang w:val="es-PY"/>
        </w:rPr>
        <w:t>Gardenal</w:t>
      </w:r>
      <w:proofErr w:type="spellEnd"/>
      <w:r w:rsidRPr="00156A90">
        <w:rPr>
          <w:rFonts w:ascii="Times New Roman" w:hAnsi="Times New Roman" w:cs="Times New Roman"/>
          <w:lang w:val="es-PY"/>
        </w:rPr>
        <w:t xml:space="preserve">, F., &amp; </w:t>
      </w:r>
      <w:proofErr w:type="spellStart"/>
      <w:r w:rsidRPr="00156A90">
        <w:rPr>
          <w:rFonts w:ascii="Times New Roman" w:hAnsi="Times New Roman" w:cs="Times New Roman"/>
          <w:lang w:val="es-PY"/>
        </w:rPr>
        <w:t>Faracce</w:t>
      </w:r>
      <w:proofErr w:type="spellEnd"/>
      <w:r w:rsidRPr="00156A90">
        <w:rPr>
          <w:rFonts w:ascii="Times New Roman" w:hAnsi="Times New Roman" w:cs="Times New Roman"/>
          <w:lang w:val="es-PY"/>
        </w:rPr>
        <w:t xml:space="preserve"> </w:t>
      </w:r>
      <w:proofErr w:type="spellStart"/>
      <w:r w:rsidRPr="00156A90">
        <w:rPr>
          <w:rFonts w:ascii="Times New Roman" w:hAnsi="Times New Roman" w:cs="Times New Roman"/>
          <w:lang w:val="es-PY"/>
        </w:rPr>
        <w:t>Macía</w:t>
      </w:r>
      <w:proofErr w:type="spellEnd"/>
      <w:r w:rsidRPr="00156A90">
        <w:rPr>
          <w:rFonts w:ascii="Times New Roman" w:hAnsi="Times New Roman" w:cs="Times New Roman"/>
          <w:lang w:val="es-PY"/>
        </w:rPr>
        <w:t xml:space="preserve">, C. (2026). La formación en investigación en ciencias económicas: reflexiones sobre la enseñanza de un oficio. Ciencia, Docencia y Tecnología, 37(76 (ene-abr). </w:t>
      </w:r>
      <w:hyperlink r:id="rId19" w:history="1">
        <w:r w:rsidRPr="00156A90">
          <w:rPr>
            <w:rStyle w:val="Hipervnculo"/>
            <w:rFonts w:ascii="Times New Roman" w:hAnsi="Times New Roman" w:cs="Times New Roman"/>
            <w:lang w:val="es-PY"/>
          </w:rPr>
          <w:t>https://doi.org/10.33255/3776/2339</w:t>
        </w:r>
      </w:hyperlink>
    </w:p>
    <w:p w14:paraId="769992DF" w14:textId="34F3DC97" w:rsidR="00156A90" w:rsidRPr="00156A90" w:rsidRDefault="00156A90" w:rsidP="00156A90">
      <w:pPr>
        <w:spacing w:after="0" w:line="240" w:lineRule="auto"/>
        <w:ind w:left="709" w:hanging="709"/>
        <w:jc w:val="both"/>
        <w:rPr>
          <w:rFonts w:ascii="Times New Roman" w:hAnsi="Times New Roman" w:cs="Times New Roman"/>
          <w:lang w:val="es-PY"/>
        </w:rPr>
      </w:pPr>
      <w:r w:rsidRPr="00156A90">
        <w:rPr>
          <w:rFonts w:ascii="Times New Roman" w:hAnsi="Times New Roman" w:cs="Times New Roman"/>
          <w:lang w:val="es-PY"/>
        </w:rPr>
        <w:t>Díaz Barriga, Á. (2009). Pensar la didáctica. Buenos Aires: Amorrortu.</w:t>
      </w:r>
    </w:p>
    <w:p w14:paraId="7CA4670D" w14:textId="77777777" w:rsidR="00156A90" w:rsidRPr="00156A90" w:rsidRDefault="00156A90" w:rsidP="00156A90">
      <w:pPr>
        <w:spacing w:after="0" w:line="240" w:lineRule="auto"/>
        <w:ind w:left="709" w:hanging="709"/>
        <w:jc w:val="both"/>
        <w:rPr>
          <w:rFonts w:ascii="Times New Roman" w:hAnsi="Times New Roman" w:cs="Times New Roman"/>
          <w:lang w:val="es-PY"/>
        </w:rPr>
      </w:pPr>
      <w:r w:rsidRPr="00156A90">
        <w:rPr>
          <w:rFonts w:ascii="Times New Roman" w:hAnsi="Times New Roman" w:cs="Times New Roman"/>
          <w:lang w:val="en-US"/>
        </w:rPr>
        <w:t xml:space="preserve">Hair, J. F., Black, W. C., Babin, B. J., &amp; Anderson, R. E. (2022). </w:t>
      </w:r>
      <w:r w:rsidRPr="00156A90">
        <w:rPr>
          <w:rFonts w:ascii="Times New Roman" w:hAnsi="Times New Roman" w:cs="Times New Roman"/>
          <w:lang w:val="es-PY"/>
        </w:rPr>
        <w:t xml:space="preserve">Análisis de datos multivariados (8a ed.). Cengage </w:t>
      </w:r>
      <w:proofErr w:type="spellStart"/>
      <w:r w:rsidRPr="00156A90">
        <w:rPr>
          <w:rFonts w:ascii="Times New Roman" w:hAnsi="Times New Roman" w:cs="Times New Roman"/>
          <w:lang w:val="es-PY"/>
        </w:rPr>
        <w:t>Learning</w:t>
      </w:r>
      <w:proofErr w:type="spellEnd"/>
      <w:r w:rsidRPr="00156A90">
        <w:rPr>
          <w:rFonts w:ascii="Times New Roman" w:hAnsi="Times New Roman" w:cs="Times New Roman"/>
          <w:lang w:val="es-PY"/>
        </w:rPr>
        <w:t>, 2022.</w:t>
      </w:r>
    </w:p>
    <w:p w14:paraId="4A12493F" w14:textId="77777777" w:rsidR="00156A90" w:rsidRPr="00156A90" w:rsidRDefault="00156A90" w:rsidP="00156A90">
      <w:pPr>
        <w:spacing w:after="0" w:line="240" w:lineRule="auto"/>
        <w:ind w:left="709" w:hanging="709"/>
        <w:jc w:val="both"/>
        <w:rPr>
          <w:rFonts w:ascii="Times New Roman" w:hAnsi="Times New Roman" w:cs="Times New Roman"/>
          <w:lang w:val="es-PY"/>
        </w:rPr>
      </w:pPr>
      <w:r w:rsidRPr="00156A90">
        <w:rPr>
          <w:rFonts w:ascii="Times New Roman" w:hAnsi="Times New Roman" w:cs="Times New Roman"/>
          <w:lang w:val="es-PY"/>
        </w:rPr>
        <w:t xml:space="preserve"> Hernández Sampieri, R., Fernández-Collado, C., y Baptista Lucio, P. (2014). </w:t>
      </w:r>
      <w:r w:rsidRPr="00156A90">
        <w:rPr>
          <w:rFonts w:ascii="Times New Roman" w:hAnsi="Times New Roman" w:cs="Times New Roman"/>
          <w:i/>
          <w:lang w:val="es-PY"/>
        </w:rPr>
        <w:t>Metodología de la Investigación</w:t>
      </w:r>
      <w:r w:rsidRPr="00156A90">
        <w:rPr>
          <w:rFonts w:ascii="Times New Roman" w:hAnsi="Times New Roman" w:cs="Times New Roman"/>
          <w:lang w:val="es-PY"/>
        </w:rPr>
        <w:t xml:space="preserve"> (6ª ed.). México: McGraw-Hill.</w:t>
      </w:r>
    </w:p>
    <w:p w14:paraId="3A90C28A" w14:textId="77777777" w:rsidR="00156A90" w:rsidRPr="00156A90" w:rsidRDefault="00156A90" w:rsidP="00156A90">
      <w:pPr>
        <w:spacing w:after="0" w:line="240" w:lineRule="auto"/>
        <w:ind w:left="709" w:hanging="709"/>
        <w:jc w:val="both"/>
        <w:rPr>
          <w:rFonts w:ascii="Times New Roman" w:hAnsi="Times New Roman" w:cs="Times New Roman"/>
          <w:lang w:val="es-PY"/>
        </w:rPr>
      </w:pPr>
      <w:r w:rsidRPr="00156A90">
        <w:rPr>
          <w:rFonts w:ascii="Times New Roman" w:hAnsi="Times New Roman" w:cs="Times New Roman"/>
          <w:lang w:val="es-PY"/>
        </w:rPr>
        <w:t>Morán Oviedo, P. (2004). La docencia como recreación y construcción del conocimiento. Perfiles Educativos, 26(105-106), 41-72.</w:t>
      </w:r>
    </w:p>
    <w:p w14:paraId="5E83FB01" w14:textId="77777777" w:rsidR="00156A90" w:rsidRPr="00156A90" w:rsidRDefault="00156A90" w:rsidP="00156A90">
      <w:pPr>
        <w:spacing w:after="0" w:line="240" w:lineRule="auto"/>
        <w:ind w:left="709" w:hanging="709"/>
        <w:jc w:val="both"/>
        <w:rPr>
          <w:rFonts w:ascii="Times New Roman" w:hAnsi="Times New Roman" w:cs="Times New Roman"/>
          <w:lang w:val="es-PY"/>
        </w:rPr>
      </w:pPr>
      <w:r w:rsidRPr="00156A90">
        <w:rPr>
          <w:rFonts w:ascii="Times New Roman" w:hAnsi="Times New Roman" w:cs="Times New Roman"/>
          <w:lang w:val="es-PY"/>
        </w:rPr>
        <w:t>Porlán, R. (2016). LA FORMACIÓN DEL PROFESORADO EN UN CONTEXTO CONSTRUCTIVISTA. </w:t>
      </w:r>
      <w:proofErr w:type="spellStart"/>
      <w:r w:rsidRPr="00156A90">
        <w:rPr>
          <w:rFonts w:ascii="Times New Roman" w:hAnsi="Times New Roman" w:cs="Times New Roman"/>
          <w:lang w:val="es-PY"/>
        </w:rPr>
        <w:t>Investigações</w:t>
      </w:r>
      <w:proofErr w:type="spellEnd"/>
      <w:r w:rsidRPr="00156A90">
        <w:rPr>
          <w:rFonts w:ascii="Times New Roman" w:hAnsi="Times New Roman" w:cs="Times New Roman"/>
          <w:lang w:val="es-PY"/>
        </w:rPr>
        <w:t xml:space="preserve"> Em </w:t>
      </w:r>
      <w:proofErr w:type="spellStart"/>
      <w:r w:rsidRPr="00156A90">
        <w:rPr>
          <w:rFonts w:ascii="Times New Roman" w:hAnsi="Times New Roman" w:cs="Times New Roman"/>
          <w:lang w:val="es-PY"/>
        </w:rPr>
        <w:t>Ensino</w:t>
      </w:r>
      <w:proofErr w:type="spellEnd"/>
      <w:r w:rsidRPr="00156A90">
        <w:rPr>
          <w:rFonts w:ascii="Times New Roman" w:hAnsi="Times New Roman" w:cs="Times New Roman"/>
          <w:lang w:val="es-PY"/>
        </w:rPr>
        <w:t xml:space="preserve"> De </w:t>
      </w:r>
      <w:proofErr w:type="spellStart"/>
      <w:r w:rsidRPr="00156A90">
        <w:rPr>
          <w:rFonts w:ascii="Times New Roman" w:hAnsi="Times New Roman" w:cs="Times New Roman"/>
          <w:lang w:val="es-PY"/>
        </w:rPr>
        <w:t>Ciências</w:t>
      </w:r>
      <w:proofErr w:type="spellEnd"/>
      <w:r w:rsidRPr="00156A90">
        <w:rPr>
          <w:rFonts w:ascii="Times New Roman" w:hAnsi="Times New Roman" w:cs="Times New Roman"/>
          <w:lang w:val="es-PY"/>
        </w:rPr>
        <w:t>, 7(3), 271-281. </w:t>
      </w:r>
      <w:hyperlink r:id="rId20" w:history="1">
        <w:r w:rsidRPr="00156A90">
          <w:rPr>
            <w:rStyle w:val="Hipervnculo"/>
            <w:rFonts w:ascii="Times New Roman" w:hAnsi="Times New Roman" w:cs="Times New Roman"/>
            <w:lang w:val="es-PY"/>
          </w:rPr>
          <w:t>https://ienci.if.ufrgs.br/index.php/ienci/article/view/561</w:t>
        </w:r>
      </w:hyperlink>
    </w:p>
    <w:p w14:paraId="08412B29" w14:textId="77777777" w:rsidR="00156A90" w:rsidRPr="00156A90" w:rsidRDefault="00156A90" w:rsidP="00156A90">
      <w:pPr>
        <w:spacing w:after="0" w:line="240" w:lineRule="auto"/>
        <w:ind w:left="709" w:hanging="709"/>
        <w:jc w:val="both"/>
        <w:rPr>
          <w:rFonts w:ascii="Times New Roman" w:hAnsi="Times New Roman" w:cs="Times New Roman"/>
          <w:lang w:val="en-US"/>
        </w:rPr>
      </w:pPr>
      <w:r w:rsidRPr="00156A90">
        <w:rPr>
          <w:rFonts w:ascii="Times New Roman" w:hAnsi="Times New Roman" w:cs="Times New Roman"/>
          <w:lang w:val="es-PY"/>
        </w:rPr>
        <w:t xml:space="preserve">García-Peñalvo, F. J. (2023). La percepción de la inteligencia artificial en contextos educativos tras el boom de </w:t>
      </w:r>
      <w:proofErr w:type="spellStart"/>
      <w:r w:rsidRPr="00156A90">
        <w:rPr>
          <w:rFonts w:ascii="Times New Roman" w:hAnsi="Times New Roman" w:cs="Times New Roman"/>
          <w:lang w:val="es-PY"/>
        </w:rPr>
        <w:t>ChatGPT</w:t>
      </w:r>
      <w:proofErr w:type="spellEnd"/>
      <w:r w:rsidRPr="00156A90">
        <w:rPr>
          <w:rFonts w:ascii="Times New Roman" w:hAnsi="Times New Roman" w:cs="Times New Roman"/>
          <w:lang w:val="es-PY"/>
        </w:rPr>
        <w:t xml:space="preserve">: disrupción o revolución. </w:t>
      </w:r>
      <w:r w:rsidRPr="00156A90">
        <w:rPr>
          <w:rFonts w:ascii="Times New Roman" w:hAnsi="Times New Roman" w:cs="Times New Roman"/>
          <w:lang w:val="en-US"/>
        </w:rPr>
        <w:t xml:space="preserve">Education in the Knowledge Society, 24, e31279. </w:t>
      </w:r>
      <w:hyperlink r:id="rId21" w:history="1">
        <w:r w:rsidRPr="00156A90">
          <w:rPr>
            <w:rStyle w:val="Hipervnculo"/>
            <w:rFonts w:ascii="Times New Roman" w:hAnsi="Times New Roman" w:cs="Times New Roman"/>
            <w:lang w:val="en-US"/>
          </w:rPr>
          <w:t>https://doi.org/10.14201/eks.31279</w:t>
        </w:r>
      </w:hyperlink>
    </w:p>
    <w:p w14:paraId="4721768C" w14:textId="77777777" w:rsidR="00156A90" w:rsidRPr="00156A90" w:rsidRDefault="00156A90" w:rsidP="00156A90">
      <w:pPr>
        <w:spacing w:after="0" w:line="240" w:lineRule="auto"/>
        <w:ind w:left="709" w:hanging="709"/>
        <w:jc w:val="both"/>
        <w:rPr>
          <w:rFonts w:ascii="Times New Roman" w:hAnsi="Times New Roman" w:cs="Times New Roman"/>
          <w:lang w:val="es-PY"/>
        </w:rPr>
      </w:pPr>
      <w:r w:rsidRPr="00156A90">
        <w:rPr>
          <w:rFonts w:ascii="Times New Roman" w:hAnsi="Times New Roman" w:cs="Times New Roman"/>
          <w:bCs/>
          <w:lang w:val="es-PY"/>
        </w:rPr>
        <w:t>González Morales, A. (2019).</w:t>
      </w:r>
      <w:r w:rsidRPr="00156A90">
        <w:rPr>
          <w:rFonts w:ascii="Times New Roman" w:hAnsi="Times New Roman" w:cs="Times New Roman"/>
          <w:lang w:val="es-PY"/>
        </w:rPr>
        <w:t xml:space="preserve"> </w:t>
      </w:r>
      <w:r w:rsidRPr="00156A90">
        <w:rPr>
          <w:rFonts w:ascii="Times New Roman" w:hAnsi="Times New Roman" w:cs="Times New Roman"/>
          <w:i/>
          <w:iCs/>
          <w:lang w:val="es-PY"/>
        </w:rPr>
        <w:t>Estrategias de enseñanza de la investigación: Percepciones y prácticas en educación superior</w:t>
      </w:r>
      <w:r w:rsidRPr="00156A90">
        <w:rPr>
          <w:rFonts w:ascii="Times New Roman" w:hAnsi="Times New Roman" w:cs="Times New Roman"/>
          <w:lang w:val="es-PY"/>
        </w:rPr>
        <w:t>. Revista de Investigación Educativa</w:t>
      </w:r>
    </w:p>
    <w:p w14:paraId="69CDAA9B" w14:textId="77777777" w:rsidR="00156A90" w:rsidRPr="00156A90" w:rsidRDefault="00156A90" w:rsidP="00156A90">
      <w:pPr>
        <w:spacing w:after="0" w:line="240" w:lineRule="auto"/>
        <w:ind w:left="709" w:hanging="709"/>
        <w:jc w:val="both"/>
        <w:rPr>
          <w:rFonts w:ascii="Times New Roman" w:hAnsi="Times New Roman" w:cs="Times New Roman"/>
          <w:lang w:val="es-PY"/>
        </w:rPr>
      </w:pPr>
      <w:r w:rsidRPr="00156A90">
        <w:rPr>
          <w:rFonts w:ascii="Times New Roman" w:hAnsi="Times New Roman" w:cs="Times New Roman"/>
          <w:lang w:val="es-PY"/>
        </w:rPr>
        <w:t xml:space="preserve">Luckin, R., Holmes, W., Griffiths, M., &amp; Forcier, L. B. (2016). </w:t>
      </w:r>
      <w:r w:rsidRPr="00156A90">
        <w:rPr>
          <w:rFonts w:ascii="Times New Roman" w:hAnsi="Times New Roman" w:cs="Times New Roman"/>
          <w:lang w:val="en-US"/>
        </w:rPr>
        <w:t xml:space="preserve">Intelligence unleashed: An argument for AI in education. </w:t>
      </w:r>
      <w:r w:rsidRPr="00156A90">
        <w:rPr>
          <w:rFonts w:ascii="Times New Roman" w:hAnsi="Times New Roman" w:cs="Times New Roman"/>
          <w:lang w:val="es-PY"/>
        </w:rPr>
        <w:t>Pearson.</w:t>
      </w:r>
    </w:p>
    <w:p w14:paraId="1216DCAB" w14:textId="77777777" w:rsidR="00156A90" w:rsidRPr="00156A90" w:rsidRDefault="00156A90" w:rsidP="00156A90">
      <w:pPr>
        <w:spacing w:after="0" w:line="240" w:lineRule="auto"/>
        <w:ind w:left="709" w:hanging="709"/>
        <w:jc w:val="both"/>
        <w:rPr>
          <w:rFonts w:ascii="Times New Roman" w:hAnsi="Times New Roman" w:cs="Times New Roman"/>
          <w:lang w:val="es-PY"/>
        </w:rPr>
      </w:pPr>
      <w:r w:rsidRPr="00156A90">
        <w:rPr>
          <w:rFonts w:ascii="Times New Roman" w:hAnsi="Times New Roman" w:cs="Times New Roman"/>
          <w:lang w:val="es-PY"/>
        </w:rPr>
        <w:t xml:space="preserve">Ramos, G., Sulca, A., &amp; Suárez, L. (2022). Formación investigativa en carreras de ciencias económicas: un análisis curricular comparado en universidades latinoamericanas. Revista Iberoamericana de Educación Superior, 13(37), 22–41. </w:t>
      </w:r>
      <w:hyperlink r:id="rId22" w:history="1">
        <w:r w:rsidRPr="00156A90">
          <w:rPr>
            <w:rStyle w:val="Hipervnculo"/>
            <w:rFonts w:ascii="Times New Roman" w:hAnsi="Times New Roman" w:cs="Times New Roman"/>
            <w:lang w:val="es-PY"/>
          </w:rPr>
          <w:t>https://doi.org/10.22201/iisue.20072872e.2022.37.1189</w:t>
        </w:r>
      </w:hyperlink>
    </w:p>
    <w:p w14:paraId="121C563A" w14:textId="77777777" w:rsidR="00156A90" w:rsidRPr="00156A90" w:rsidRDefault="00156A90" w:rsidP="00156A90">
      <w:pPr>
        <w:spacing w:after="0" w:line="240" w:lineRule="auto"/>
        <w:ind w:left="709" w:hanging="709"/>
        <w:jc w:val="both"/>
        <w:rPr>
          <w:rFonts w:ascii="Times New Roman" w:hAnsi="Times New Roman" w:cs="Times New Roman"/>
          <w:lang w:val="es-PY"/>
        </w:rPr>
      </w:pPr>
      <w:r w:rsidRPr="00156A90">
        <w:rPr>
          <w:rFonts w:ascii="Times New Roman" w:hAnsi="Times New Roman" w:cs="Times New Roman"/>
          <w:lang w:val="es-PY"/>
        </w:rPr>
        <w:t xml:space="preserve">Salgado Lévano, A. C. (2021). </w:t>
      </w:r>
      <w:r w:rsidRPr="00156A90">
        <w:rPr>
          <w:rFonts w:ascii="Times New Roman" w:hAnsi="Times New Roman" w:cs="Times New Roman"/>
          <w:i/>
          <w:iCs/>
          <w:lang w:val="es-PY"/>
        </w:rPr>
        <w:t>Investigación cualitativa: Diseños, evaluación del rigor metodológico y retos</w:t>
      </w:r>
      <w:r w:rsidRPr="00156A90">
        <w:rPr>
          <w:rFonts w:ascii="Times New Roman" w:hAnsi="Times New Roman" w:cs="Times New Roman"/>
          <w:lang w:val="es-PY"/>
        </w:rPr>
        <w:t>. Universidad de San Martín de Porres.</w:t>
      </w:r>
    </w:p>
    <w:p w14:paraId="6424BB32" w14:textId="77777777" w:rsidR="00156A90" w:rsidRPr="00156A90" w:rsidRDefault="00156A90" w:rsidP="00156A90">
      <w:pPr>
        <w:spacing w:after="0" w:line="240" w:lineRule="auto"/>
        <w:ind w:left="709" w:hanging="709"/>
        <w:jc w:val="both"/>
        <w:rPr>
          <w:rFonts w:ascii="Times New Roman" w:hAnsi="Times New Roman" w:cs="Times New Roman"/>
          <w:lang w:val="es-PY"/>
        </w:rPr>
      </w:pPr>
      <w:r w:rsidRPr="00156A90">
        <w:rPr>
          <w:rFonts w:ascii="Times New Roman" w:hAnsi="Times New Roman" w:cs="Times New Roman"/>
          <w:lang w:val="es-PY"/>
        </w:rPr>
        <w:t xml:space="preserve">Sánchez, L., Herrera, M., &amp; Sánchez, M. (2020). La investigación científica en la formación de estudiantes universitarios. </w:t>
      </w:r>
      <w:r w:rsidRPr="00156A90">
        <w:rPr>
          <w:rFonts w:ascii="Times New Roman" w:hAnsi="Times New Roman" w:cs="Times New Roman"/>
          <w:i/>
          <w:iCs/>
          <w:lang w:val="es-PY"/>
        </w:rPr>
        <w:t>Paradigma</w:t>
      </w:r>
      <w:r w:rsidRPr="00156A90">
        <w:rPr>
          <w:rFonts w:ascii="Times New Roman" w:hAnsi="Times New Roman" w:cs="Times New Roman"/>
          <w:lang w:val="es-PY"/>
        </w:rPr>
        <w:t>, 409-436.</w:t>
      </w:r>
    </w:p>
    <w:p w14:paraId="702E5BFB" w14:textId="77777777" w:rsidR="00156A90" w:rsidRPr="00156A90" w:rsidRDefault="00156A90" w:rsidP="00156A90">
      <w:pPr>
        <w:spacing w:after="0" w:line="240" w:lineRule="auto"/>
        <w:ind w:left="709" w:hanging="709"/>
        <w:jc w:val="both"/>
        <w:rPr>
          <w:rFonts w:ascii="Times New Roman" w:hAnsi="Times New Roman" w:cs="Times New Roman"/>
          <w:lang w:val="es-PY"/>
        </w:rPr>
      </w:pPr>
      <w:r w:rsidRPr="00156A90">
        <w:rPr>
          <w:rFonts w:ascii="Times New Roman" w:hAnsi="Times New Roman" w:cs="Times New Roman"/>
          <w:lang w:val="es-PY"/>
        </w:rPr>
        <w:t xml:space="preserve">Selwyn, N. (2022). La educación en la era digital. Siglo XXI Editores. </w:t>
      </w:r>
    </w:p>
    <w:p w14:paraId="3D8B9ED3" w14:textId="77777777" w:rsidR="00156A90" w:rsidRPr="00156A90" w:rsidRDefault="00156A90" w:rsidP="00156A90">
      <w:pPr>
        <w:spacing w:after="0" w:line="240" w:lineRule="auto"/>
        <w:ind w:left="709" w:hanging="709"/>
        <w:jc w:val="both"/>
        <w:rPr>
          <w:rFonts w:ascii="Times New Roman" w:hAnsi="Times New Roman" w:cs="Times New Roman"/>
          <w:lang w:val="es-PY"/>
        </w:rPr>
      </w:pPr>
      <w:r w:rsidRPr="00156A90">
        <w:rPr>
          <w:rFonts w:ascii="Times New Roman" w:hAnsi="Times New Roman" w:cs="Times New Roman"/>
          <w:lang w:val="en-US"/>
        </w:rPr>
        <w:t xml:space="preserve">Selwyn, N. (2022). The Future of AI and Education: Some Cautionary Notes. </w:t>
      </w:r>
      <w:proofErr w:type="spellStart"/>
      <w:r w:rsidRPr="00156A90">
        <w:rPr>
          <w:rFonts w:ascii="Times New Roman" w:hAnsi="Times New Roman" w:cs="Times New Roman"/>
          <w:lang w:val="es-PY"/>
        </w:rPr>
        <w:t>European</w:t>
      </w:r>
      <w:proofErr w:type="spellEnd"/>
      <w:r w:rsidRPr="00156A90">
        <w:rPr>
          <w:rFonts w:ascii="Times New Roman" w:hAnsi="Times New Roman" w:cs="Times New Roman"/>
          <w:lang w:val="es-PY"/>
        </w:rPr>
        <w:t xml:space="preserve"> </w:t>
      </w:r>
      <w:proofErr w:type="spellStart"/>
      <w:r w:rsidRPr="00156A90">
        <w:rPr>
          <w:rFonts w:ascii="Times New Roman" w:hAnsi="Times New Roman" w:cs="Times New Roman"/>
          <w:lang w:val="es-PY"/>
        </w:rPr>
        <w:t>Journal</w:t>
      </w:r>
      <w:proofErr w:type="spellEnd"/>
      <w:r w:rsidRPr="00156A90">
        <w:rPr>
          <w:rFonts w:ascii="Times New Roman" w:hAnsi="Times New Roman" w:cs="Times New Roman"/>
          <w:lang w:val="es-PY"/>
        </w:rPr>
        <w:t xml:space="preserve"> </w:t>
      </w:r>
      <w:proofErr w:type="spellStart"/>
      <w:r w:rsidRPr="00156A90">
        <w:rPr>
          <w:rFonts w:ascii="Times New Roman" w:hAnsi="Times New Roman" w:cs="Times New Roman"/>
          <w:lang w:val="es-PY"/>
        </w:rPr>
        <w:t>of</w:t>
      </w:r>
      <w:proofErr w:type="spellEnd"/>
      <w:r w:rsidRPr="00156A90">
        <w:rPr>
          <w:rFonts w:ascii="Times New Roman" w:hAnsi="Times New Roman" w:cs="Times New Roman"/>
          <w:lang w:val="es-PY"/>
        </w:rPr>
        <w:t xml:space="preserve"> </w:t>
      </w:r>
      <w:proofErr w:type="spellStart"/>
      <w:r w:rsidRPr="00156A90">
        <w:rPr>
          <w:rFonts w:ascii="Times New Roman" w:hAnsi="Times New Roman" w:cs="Times New Roman"/>
          <w:lang w:val="es-PY"/>
        </w:rPr>
        <w:t>Education</w:t>
      </w:r>
      <w:proofErr w:type="spellEnd"/>
      <w:r w:rsidRPr="00156A90">
        <w:rPr>
          <w:rFonts w:ascii="Times New Roman" w:hAnsi="Times New Roman" w:cs="Times New Roman"/>
          <w:lang w:val="es-PY"/>
        </w:rPr>
        <w:t>, 57(4), 620-631.</w:t>
      </w:r>
    </w:p>
    <w:p w14:paraId="3058DB32" w14:textId="77777777" w:rsidR="00156A90" w:rsidRPr="00156A90" w:rsidRDefault="00156A90" w:rsidP="00156A90">
      <w:pPr>
        <w:spacing w:after="0" w:line="240" w:lineRule="auto"/>
        <w:ind w:left="709" w:hanging="709"/>
        <w:jc w:val="both"/>
        <w:rPr>
          <w:rFonts w:ascii="Times New Roman" w:hAnsi="Times New Roman" w:cs="Times New Roman"/>
          <w:lang w:val="es-PY"/>
        </w:rPr>
      </w:pPr>
      <w:r w:rsidRPr="00156A90">
        <w:rPr>
          <w:rFonts w:ascii="Times New Roman" w:hAnsi="Times New Roman" w:cs="Times New Roman"/>
          <w:lang w:val="es-PY"/>
        </w:rPr>
        <w:t>Vera, F. (2023). Integración de la inteligencia artificial generativa en la educación superior. Transformar, 4(4), 36–46.</w:t>
      </w:r>
      <w:hyperlink r:id="rId23" w:history="1">
        <w:r w:rsidRPr="00156A90">
          <w:rPr>
            <w:rStyle w:val="Hipervnculo"/>
            <w:rFonts w:ascii="Times New Roman" w:hAnsi="Times New Roman" w:cs="Times New Roman"/>
            <w:lang w:val="es-PY"/>
          </w:rPr>
          <w:t>https://dialnet.unirioja.es/servlet/articulo?codigo=9639604</w:t>
        </w:r>
      </w:hyperlink>
    </w:p>
    <w:p w14:paraId="5BDDDF22" w14:textId="77777777" w:rsidR="00156A90" w:rsidRPr="00156A90" w:rsidRDefault="00156A90" w:rsidP="00156A90">
      <w:pPr>
        <w:spacing w:after="0" w:line="240" w:lineRule="auto"/>
        <w:ind w:left="709" w:hanging="709"/>
        <w:jc w:val="both"/>
        <w:rPr>
          <w:rFonts w:ascii="Times New Roman" w:hAnsi="Times New Roman" w:cs="Times New Roman"/>
          <w:lang w:val="es-PY"/>
        </w:rPr>
      </w:pPr>
      <w:r w:rsidRPr="00156A90">
        <w:rPr>
          <w:rFonts w:ascii="Times New Roman" w:hAnsi="Times New Roman" w:cs="Times New Roman"/>
          <w:lang w:val="es-PY"/>
        </w:rPr>
        <w:t xml:space="preserve">Vicente, J. S. Y., Triana, N. V., &amp; Vasquez, K. M. C. (2021). Clase espejo, una estrategia de internacionalización pedagógica para fortalecer la competencia investigativa en estudiantes de universidades latinoamericanas. </w:t>
      </w:r>
      <w:r w:rsidRPr="00156A90">
        <w:rPr>
          <w:rFonts w:ascii="Times New Roman" w:hAnsi="Times New Roman" w:cs="Times New Roman"/>
          <w:i/>
          <w:iCs/>
          <w:lang w:val="es-PY"/>
        </w:rPr>
        <w:t>Zona Próxima: Revista del Instituto de Idiomas de la Universidad del Norte</w:t>
      </w:r>
      <w:r w:rsidRPr="00156A90">
        <w:rPr>
          <w:rFonts w:ascii="Times New Roman" w:hAnsi="Times New Roman" w:cs="Times New Roman"/>
          <w:lang w:val="es-PY"/>
        </w:rPr>
        <w:t>, (35), 3-21.</w:t>
      </w:r>
    </w:p>
    <w:p w14:paraId="69C6109D" w14:textId="77777777" w:rsidR="00156A90" w:rsidRPr="00156A90" w:rsidRDefault="00156A90" w:rsidP="00156A90">
      <w:pPr>
        <w:spacing w:after="0" w:line="240" w:lineRule="auto"/>
        <w:ind w:left="709" w:hanging="709"/>
        <w:jc w:val="both"/>
        <w:rPr>
          <w:rFonts w:ascii="Times New Roman" w:hAnsi="Times New Roman" w:cs="Times New Roman"/>
          <w:lang w:val="en-US"/>
        </w:rPr>
      </w:pPr>
      <w:r w:rsidRPr="00156A90">
        <w:rPr>
          <w:rFonts w:ascii="Times New Roman" w:hAnsi="Times New Roman" w:cs="Times New Roman"/>
          <w:lang w:val="en-US"/>
        </w:rPr>
        <w:t>Zawacki-Richter, O., Marín, V. I., Bond, M., y Gouverneur, F. (2019). Systematic review of research on artificial intelligence applications in higher education. International Journal of Educational Technology in Higher Education, 16(39).</w:t>
      </w:r>
    </w:p>
    <w:p w14:paraId="6E783B23" w14:textId="77777777" w:rsidR="00156A90" w:rsidRPr="00156A90" w:rsidRDefault="00156A90" w:rsidP="00156A90">
      <w:pPr>
        <w:spacing w:after="0" w:line="240" w:lineRule="auto"/>
        <w:ind w:left="709" w:hanging="709"/>
        <w:jc w:val="both"/>
        <w:rPr>
          <w:rFonts w:ascii="Times New Roman" w:hAnsi="Times New Roman" w:cs="Times New Roman"/>
          <w:lang w:val="en-US"/>
        </w:rPr>
      </w:pPr>
    </w:p>
    <w:p w14:paraId="1581A155" w14:textId="77777777" w:rsidR="00156A90" w:rsidRPr="00156A90" w:rsidRDefault="00156A90" w:rsidP="00156A90">
      <w:pPr>
        <w:spacing w:after="0" w:line="240" w:lineRule="auto"/>
        <w:ind w:left="709" w:hanging="709"/>
        <w:jc w:val="both"/>
        <w:rPr>
          <w:rFonts w:ascii="Times New Roman" w:hAnsi="Times New Roman" w:cs="Times New Roman"/>
          <w:lang w:val="en-US"/>
        </w:rPr>
      </w:pPr>
    </w:p>
    <w:p w14:paraId="2916F7D9" w14:textId="77777777" w:rsidR="00156A90" w:rsidRPr="00156A90" w:rsidRDefault="00156A90" w:rsidP="00156A90">
      <w:pPr>
        <w:spacing w:after="0" w:line="240" w:lineRule="auto"/>
        <w:jc w:val="both"/>
        <w:rPr>
          <w:rFonts w:ascii="Times New Roman" w:hAnsi="Times New Roman" w:cs="Times New Roman"/>
          <w:lang w:val="en-US"/>
        </w:rPr>
      </w:pPr>
    </w:p>
    <w:p w14:paraId="712EFB9F" w14:textId="77777777" w:rsidR="00156A90" w:rsidRPr="00156A90" w:rsidRDefault="00156A90" w:rsidP="00156A90">
      <w:pPr>
        <w:spacing w:after="0" w:line="240" w:lineRule="auto"/>
        <w:jc w:val="both"/>
        <w:rPr>
          <w:rFonts w:ascii="Times New Roman" w:hAnsi="Times New Roman" w:cs="Times New Roman"/>
          <w:lang w:val="en-US"/>
        </w:rPr>
      </w:pPr>
    </w:p>
    <w:p w14:paraId="32780104" w14:textId="77777777" w:rsidR="00156A90" w:rsidRPr="00156A90" w:rsidRDefault="00156A90" w:rsidP="00156A90">
      <w:pPr>
        <w:spacing w:after="0" w:line="240" w:lineRule="auto"/>
        <w:jc w:val="both"/>
        <w:rPr>
          <w:rFonts w:ascii="Times New Roman" w:hAnsi="Times New Roman" w:cs="Times New Roman"/>
          <w:lang w:val="en-US"/>
        </w:rPr>
      </w:pPr>
    </w:p>
    <w:p w14:paraId="40CBD2D7" w14:textId="77777777" w:rsidR="00156A90" w:rsidRPr="00156A90" w:rsidRDefault="00156A90" w:rsidP="00156A90">
      <w:pPr>
        <w:spacing w:after="0" w:line="240" w:lineRule="auto"/>
        <w:jc w:val="both"/>
        <w:rPr>
          <w:rFonts w:ascii="Times New Roman" w:hAnsi="Times New Roman" w:cs="Times New Roman"/>
          <w:lang w:val="en-US"/>
        </w:rPr>
      </w:pPr>
    </w:p>
    <w:p w14:paraId="66645A85" w14:textId="77777777" w:rsidR="00156A90" w:rsidRPr="00156A90" w:rsidRDefault="00156A90" w:rsidP="00156A90">
      <w:pPr>
        <w:spacing w:after="0" w:line="240" w:lineRule="auto"/>
        <w:jc w:val="both"/>
        <w:rPr>
          <w:rFonts w:ascii="Times New Roman" w:hAnsi="Times New Roman" w:cs="Times New Roman"/>
          <w:lang w:val="en-US"/>
        </w:rPr>
      </w:pPr>
    </w:p>
    <w:p w14:paraId="32F1870B" w14:textId="77777777" w:rsidR="00156A90" w:rsidRPr="00156A90" w:rsidRDefault="00156A90" w:rsidP="00156A90">
      <w:pPr>
        <w:spacing w:after="0" w:line="240" w:lineRule="auto"/>
        <w:jc w:val="both"/>
        <w:rPr>
          <w:rFonts w:ascii="Times New Roman" w:hAnsi="Times New Roman" w:cs="Times New Roman"/>
          <w:lang w:val="en-US"/>
        </w:rPr>
      </w:pPr>
    </w:p>
    <w:sectPr w:rsidR="00156A90" w:rsidRPr="00156A90" w:rsidSect="00701F64">
      <w:headerReference w:type="default" r:id="rId24"/>
      <w:footerReference w:type="default" r:id="rId25"/>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DBC985E" w16cex:dateUtc="2026-05-24T00:19:00Z"/>
  <w16cex:commentExtensible w16cex:durableId="2DBC992B" w16cex:dateUtc="2026-05-24T00:22:00Z"/>
  <w16cex:commentExtensible w16cex:durableId="2DBC99D1" w16cex:dateUtc="2026-05-24T00:25:00Z"/>
  <w16cex:commentExtensible w16cex:durableId="2DBC9A32" w16cex:dateUtc="2026-05-24T00:2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678C9F" w14:textId="77777777" w:rsidR="00835384" w:rsidRPr="00BA642E" w:rsidRDefault="00835384" w:rsidP="00C802F5">
      <w:pPr>
        <w:spacing w:after="0" w:line="240" w:lineRule="auto"/>
      </w:pPr>
      <w:r w:rsidRPr="00BA642E">
        <w:separator/>
      </w:r>
    </w:p>
  </w:endnote>
  <w:endnote w:type="continuationSeparator" w:id="0">
    <w:p w14:paraId="70B8869C" w14:textId="77777777" w:rsidR="00835384" w:rsidRPr="00BA642E" w:rsidRDefault="00835384"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96E14F" w14:textId="77777777" w:rsidR="00835384" w:rsidRPr="00BA642E" w:rsidRDefault="00835384" w:rsidP="00C802F5">
      <w:pPr>
        <w:spacing w:after="0" w:line="240" w:lineRule="auto"/>
      </w:pPr>
      <w:r w:rsidRPr="00BA642E">
        <w:separator/>
      </w:r>
    </w:p>
  </w:footnote>
  <w:footnote w:type="continuationSeparator" w:id="0">
    <w:p w14:paraId="7287F065" w14:textId="77777777" w:rsidR="00835384" w:rsidRPr="00BA642E" w:rsidRDefault="00835384"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0878BC"/>
    <w:multiLevelType w:val="multilevel"/>
    <w:tmpl w:val="4DA8B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E979BD"/>
    <w:multiLevelType w:val="multilevel"/>
    <w:tmpl w:val="40682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D26075"/>
    <w:multiLevelType w:val="hybridMultilevel"/>
    <w:tmpl w:val="93E06F7E"/>
    <w:lvl w:ilvl="0" w:tplc="CEAE632C">
      <w:start w:val="1"/>
      <w:numFmt w:val="decimal"/>
      <w:lvlText w:val="%1."/>
      <w:lvlJc w:val="left"/>
      <w:pPr>
        <w:ind w:left="720" w:hanging="360"/>
      </w:pPr>
      <w:rPr>
        <w:rFonts w:hint="default"/>
        <w:color w:val="auto"/>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3" w15:restartNumberingAfterBreak="0">
    <w:nsid w:val="6D8438C6"/>
    <w:multiLevelType w:val="multilevel"/>
    <w:tmpl w:val="71680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1E28D4"/>
    <w:multiLevelType w:val="multilevel"/>
    <w:tmpl w:val="FB06D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E42834"/>
    <w:multiLevelType w:val="multilevel"/>
    <w:tmpl w:val="218A0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2"/>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05151"/>
    <w:rsid w:val="00006BA5"/>
    <w:rsid w:val="00050502"/>
    <w:rsid w:val="00156A90"/>
    <w:rsid w:val="001816D6"/>
    <w:rsid w:val="00185F5E"/>
    <w:rsid w:val="001923DC"/>
    <w:rsid w:val="00225C4E"/>
    <w:rsid w:val="002327C3"/>
    <w:rsid w:val="00312392"/>
    <w:rsid w:val="004040C0"/>
    <w:rsid w:val="00437E9C"/>
    <w:rsid w:val="004A0429"/>
    <w:rsid w:val="004F5174"/>
    <w:rsid w:val="00507EED"/>
    <w:rsid w:val="00550766"/>
    <w:rsid w:val="005779DE"/>
    <w:rsid w:val="005B228D"/>
    <w:rsid w:val="005B3EE2"/>
    <w:rsid w:val="005F3B2E"/>
    <w:rsid w:val="006E2DC0"/>
    <w:rsid w:val="00701F64"/>
    <w:rsid w:val="00771938"/>
    <w:rsid w:val="007B5B5F"/>
    <w:rsid w:val="007D233B"/>
    <w:rsid w:val="00804C86"/>
    <w:rsid w:val="00835384"/>
    <w:rsid w:val="0085070B"/>
    <w:rsid w:val="008A3336"/>
    <w:rsid w:val="009A0E6C"/>
    <w:rsid w:val="00A17247"/>
    <w:rsid w:val="00A763AC"/>
    <w:rsid w:val="00A928F3"/>
    <w:rsid w:val="00AA4210"/>
    <w:rsid w:val="00AD2084"/>
    <w:rsid w:val="00BA642E"/>
    <w:rsid w:val="00BB27DA"/>
    <w:rsid w:val="00BC236F"/>
    <w:rsid w:val="00C802F5"/>
    <w:rsid w:val="00C96B2C"/>
    <w:rsid w:val="00CC04C1"/>
    <w:rsid w:val="00CF3342"/>
    <w:rsid w:val="00D843EC"/>
    <w:rsid w:val="00E4488B"/>
    <w:rsid w:val="00E9409A"/>
    <w:rsid w:val="00EF0436"/>
    <w:rsid w:val="00F64393"/>
    <w:rsid w:val="00FD11E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table" w:styleId="Tablanormal2">
    <w:name w:val="Plain Table 2"/>
    <w:basedOn w:val="Tablanormal"/>
    <w:uiPriority w:val="42"/>
    <w:rsid w:val="00CF3342"/>
    <w:pPr>
      <w:spacing w:after="0" w:line="240" w:lineRule="auto"/>
    </w:pPr>
    <w:rPr>
      <w:rFonts w:ascii="Arial" w:eastAsia="Arial" w:hAnsi="Arial" w:cs="Arial"/>
      <w:kern w:val="0"/>
      <w:sz w:val="22"/>
      <w:szCs w:val="22"/>
      <w:lang w:val="es-PY" w:eastAsia="es-PY"/>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Descripcin">
    <w:name w:val="caption"/>
    <w:basedOn w:val="Normal"/>
    <w:next w:val="Normal"/>
    <w:uiPriority w:val="35"/>
    <w:unhideWhenUsed/>
    <w:qFormat/>
    <w:rsid w:val="00156A90"/>
    <w:pPr>
      <w:spacing w:after="200" w:line="240" w:lineRule="auto"/>
    </w:pPr>
    <w:rPr>
      <w:rFonts w:ascii="Arial" w:eastAsia="Arial" w:hAnsi="Arial" w:cs="Arial"/>
      <w:i/>
      <w:iCs/>
      <w:color w:val="44546A" w:themeColor="text2"/>
      <w:kern w:val="0"/>
      <w:sz w:val="18"/>
      <w:szCs w:val="18"/>
      <w:lang w:val="es-PY" w:eastAsia="es-PY"/>
      <w14:ligatures w14:val="none"/>
    </w:rPr>
  </w:style>
  <w:style w:type="paragraph" w:styleId="NormalWeb">
    <w:name w:val="Normal (Web)"/>
    <w:basedOn w:val="Normal"/>
    <w:uiPriority w:val="99"/>
    <w:semiHidden/>
    <w:unhideWhenUsed/>
    <w:rsid w:val="004F5174"/>
    <w:pPr>
      <w:spacing w:before="100" w:beforeAutospacing="1" w:after="100" w:afterAutospacing="1" w:line="240" w:lineRule="auto"/>
    </w:pPr>
    <w:rPr>
      <w:rFonts w:ascii="Times New Roman" w:eastAsia="Times New Roman" w:hAnsi="Times New Roman" w:cs="Times New Roman"/>
      <w:kern w:val="0"/>
      <w:lang w:val="es-PY" w:eastAsia="es-PY"/>
      <w14:ligatures w14:val="none"/>
    </w:rPr>
  </w:style>
  <w:style w:type="character" w:customStyle="1" w:styleId="citation-56">
    <w:name w:val="citation-56"/>
    <w:basedOn w:val="Fuentedeprrafopredeter"/>
    <w:rsid w:val="004F5174"/>
  </w:style>
  <w:style w:type="character" w:customStyle="1" w:styleId="citation-55">
    <w:name w:val="citation-55"/>
    <w:basedOn w:val="Fuentedeprrafopredeter"/>
    <w:rsid w:val="004F5174"/>
  </w:style>
  <w:style w:type="character" w:customStyle="1" w:styleId="citation-54">
    <w:name w:val="citation-54"/>
    <w:basedOn w:val="Fuentedeprrafopredeter"/>
    <w:rsid w:val="004F5174"/>
  </w:style>
  <w:style w:type="character" w:customStyle="1" w:styleId="citation-53">
    <w:name w:val="citation-53"/>
    <w:basedOn w:val="Fuentedeprrafopredeter"/>
    <w:rsid w:val="004F5174"/>
  </w:style>
  <w:style w:type="character" w:styleId="Refdecomentario">
    <w:name w:val="annotation reference"/>
    <w:basedOn w:val="Fuentedeprrafopredeter"/>
    <w:uiPriority w:val="99"/>
    <w:semiHidden/>
    <w:unhideWhenUsed/>
    <w:rsid w:val="005779DE"/>
    <w:rPr>
      <w:sz w:val="16"/>
      <w:szCs w:val="16"/>
    </w:rPr>
  </w:style>
  <w:style w:type="paragraph" w:styleId="Textocomentario">
    <w:name w:val="annotation text"/>
    <w:basedOn w:val="Normal"/>
    <w:link w:val="TextocomentarioCar"/>
    <w:uiPriority w:val="99"/>
    <w:semiHidden/>
    <w:unhideWhenUsed/>
    <w:rsid w:val="005779D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79DE"/>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5779DE"/>
    <w:rPr>
      <w:b/>
      <w:bCs/>
    </w:rPr>
  </w:style>
  <w:style w:type="character" w:customStyle="1" w:styleId="AsuntodelcomentarioCar">
    <w:name w:val="Asunto del comentario Car"/>
    <w:basedOn w:val="TextocomentarioCar"/>
    <w:link w:val="Asuntodelcomentario"/>
    <w:uiPriority w:val="99"/>
    <w:semiHidden/>
    <w:rsid w:val="005779DE"/>
    <w:rPr>
      <w:b/>
      <w:bCs/>
      <w:sz w:val="20"/>
      <w:szCs w:val="20"/>
      <w:lang w:val="es-419"/>
    </w:rPr>
  </w:style>
  <w:style w:type="paragraph" w:styleId="Textodeglobo">
    <w:name w:val="Balloon Text"/>
    <w:basedOn w:val="Normal"/>
    <w:link w:val="TextodegloboCar"/>
    <w:uiPriority w:val="99"/>
    <w:semiHidden/>
    <w:unhideWhenUsed/>
    <w:rsid w:val="005779D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779DE"/>
    <w:rPr>
      <w:rFonts w:ascii="Segoe UI" w:hAnsi="Segoe UI" w:cs="Segoe UI"/>
      <w:sz w:val="18"/>
      <w:szCs w:val="18"/>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243358">
      <w:bodyDiv w:val="1"/>
      <w:marLeft w:val="0"/>
      <w:marRight w:val="0"/>
      <w:marTop w:val="0"/>
      <w:marBottom w:val="0"/>
      <w:divBdr>
        <w:top w:val="none" w:sz="0" w:space="0" w:color="auto"/>
        <w:left w:val="none" w:sz="0" w:space="0" w:color="auto"/>
        <w:bottom w:val="none" w:sz="0" w:space="0" w:color="auto"/>
        <w:right w:val="none" w:sz="0" w:space="0" w:color="auto"/>
      </w:divBdr>
    </w:div>
    <w:div w:id="1696878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xima.ojeda@fceune.edu.py" TargetMode="External"/><Relationship Id="rId13" Type="http://schemas.openxmlformats.org/officeDocument/2006/relationships/chart" Target="charts/chart3.xml"/><Relationship Id="rId18" Type="http://schemas.openxmlformats.org/officeDocument/2006/relationships/hyperlink" Target="https://doi.org/10.46502/issn.1856-7576/2026.20.01.24"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14201/eks.31279" TargetMode="Externa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yperlink" Target="https://faceanews.edu.py/index.php/uni/article/view/168"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hyperlink" Target="https://ienci.if.ufrgs.br/index.php/ienci/article/view/56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hyperlink" Target="https://dialnet.unirioja.es/servlet/articulo?codigo=9639604" TargetMode="External"/><Relationship Id="rId28" Type="http://schemas.microsoft.com/office/2018/08/relationships/commentsExtensible" Target="commentsExtensible.xml"/><Relationship Id="rId10" Type="http://schemas.openxmlformats.org/officeDocument/2006/relationships/hyperlink" Target="mailto:sandrasamudio59@gmail.com" TargetMode="External"/><Relationship Id="rId19" Type="http://schemas.openxmlformats.org/officeDocument/2006/relationships/hyperlink" Target="https://doi.org/10.33255/3776/2339" TargetMode="External"/><Relationship Id="rId4" Type="http://schemas.openxmlformats.org/officeDocument/2006/relationships/settings" Target="settings.xml"/><Relationship Id="rId9" Type="http://schemas.openxmlformats.org/officeDocument/2006/relationships/hyperlink" Target="mailto:mirna.arce@fceune.edu.py" TargetMode="External"/><Relationship Id="rId14" Type="http://schemas.openxmlformats.org/officeDocument/2006/relationships/chart" Target="charts/chart4.xml"/><Relationship Id="rId22" Type="http://schemas.openxmlformats.org/officeDocument/2006/relationships/hyperlink" Target="https://doi.org/10.22201/iisue.20072872e.2022.37.1189"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G:\Mi%20unidad\2026\UNE\2026\Proyectos\X%20Encuentro%20Nacional%20%20VII%20Latinoamericano\CUESTIONARIO%20PARA%20ESTUDIANTES_%20La%20formaci&#243;n%20investigativa%20en%20Ciencias%20Econ&#243;micas%20(respuesta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G:\Mi%20unidad\2026\UNE\2026\Proyectos\X%20Encuentro%20Nacional%20%20VII%20Latinoamericano\analisis%20de%20dato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G:\Mi%20unidad\2026\UNE\2026\Proyectos\X%20Encuentro%20Nacional%20%20VII%20Latinoamericano\analisis%20de%20dato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G:\Mi%20unidad\2026\UNE\2026\Proyectos\X%20Encuentro%20Nacional%20%20VII%20Latinoamericano\analisis%20de%20dato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G:\Mi%20unidad\2026\UNE\2026\Proyectos\X%20Encuentro%20Nacional%20%20VII%20Latinoamericano\analisis%20de%20dato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G:\Mi%20unidad\2026\UNE\2026\Proyectos\X%20Encuentro%20Nacional%20%20VII%20Latinoamericano\analisis%20de%20datos.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'g1'!$C$3</c:f>
              <c:strCache>
                <c:ptCount val="1"/>
                <c:pt idx="0">
                  <c:v>Docentes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s-PY"/>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'g1'!$B$4:$B$8</c:f>
              <c:strCache>
                <c:ptCount val="5"/>
                <c:pt idx="0">
                  <c:v>Totalmente en desacuerdo</c:v>
                </c:pt>
                <c:pt idx="1">
                  <c:v>Neutral</c:v>
                </c:pt>
                <c:pt idx="2">
                  <c:v>En desacuerdo</c:v>
                </c:pt>
                <c:pt idx="3">
                  <c:v>Totalmente de acuerdo</c:v>
                </c:pt>
                <c:pt idx="4">
                  <c:v>De acuerdo</c:v>
                </c:pt>
              </c:strCache>
            </c:strRef>
          </c:cat>
          <c:val>
            <c:numRef>
              <c:f>'g1'!$C$4:$C$8</c:f>
              <c:numCache>
                <c:formatCode>0%</c:formatCode>
                <c:ptCount val="5"/>
                <c:pt idx="0">
                  <c:v>0</c:v>
                </c:pt>
                <c:pt idx="1">
                  <c:v>0</c:v>
                </c:pt>
                <c:pt idx="2">
                  <c:v>0.125</c:v>
                </c:pt>
                <c:pt idx="3">
                  <c:v>0.375</c:v>
                </c:pt>
                <c:pt idx="4">
                  <c:v>0.5</c:v>
                </c:pt>
              </c:numCache>
            </c:numRef>
          </c:val>
          <c:extLst>
            <c:ext xmlns:c16="http://schemas.microsoft.com/office/drawing/2014/chart" uri="{C3380CC4-5D6E-409C-BE32-E72D297353CC}">
              <c16:uniqueId val="{00000000-06E9-4F3A-9E71-7E5EDCE743B1}"/>
            </c:ext>
          </c:extLst>
        </c:ser>
        <c:ser>
          <c:idx val="1"/>
          <c:order val="1"/>
          <c:tx>
            <c:strRef>
              <c:f>'g1'!$D$3</c:f>
              <c:strCache>
                <c:ptCount val="1"/>
                <c:pt idx="0">
                  <c:v>Estudiantes (%)</c:v>
                </c:pt>
              </c:strCache>
            </c:strRef>
          </c:tx>
          <c:spPr>
            <a:solidFill>
              <a:schemeClr val="accent2"/>
            </a:solidFill>
            <a:ln>
              <a:noFill/>
            </a:ln>
            <a:effectLst/>
          </c:spPr>
          <c:invertIfNegative val="0"/>
          <c:dLbls>
            <c:dLbl>
              <c:idx val="1"/>
              <c:tx>
                <c:rich>
                  <a:bodyPr/>
                  <a:lstStyle/>
                  <a:p>
                    <a:r>
                      <a:rPr lang="en-US"/>
                      <a:t>18%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6E9-4F3A-9E71-7E5EDCE743B1}"/>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s-PY"/>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'g1'!$B$4:$B$8</c:f>
              <c:strCache>
                <c:ptCount val="5"/>
                <c:pt idx="0">
                  <c:v>Totalmente en desacuerdo</c:v>
                </c:pt>
                <c:pt idx="1">
                  <c:v>Neutral</c:v>
                </c:pt>
                <c:pt idx="2">
                  <c:v>En desacuerdo</c:v>
                </c:pt>
                <c:pt idx="3">
                  <c:v>Totalmente de acuerdo</c:v>
                </c:pt>
                <c:pt idx="4">
                  <c:v>De acuerdo</c:v>
                </c:pt>
              </c:strCache>
            </c:strRef>
          </c:cat>
          <c:val>
            <c:numRef>
              <c:f>'g1'!$D$4:$D$8</c:f>
              <c:numCache>
                <c:formatCode>0%</c:formatCode>
                <c:ptCount val="5"/>
                <c:pt idx="0">
                  <c:v>7.8E-2</c:v>
                </c:pt>
                <c:pt idx="1">
                  <c:v>0.186</c:v>
                </c:pt>
                <c:pt idx="2">
                  <c:v>6.2E-2</c:v>
                </c:pt>
                <c:pt idx="3">
                  <c:v>0.25600000000000001</c:v>
                </c:pt>
                <c:pt idx="4">
                  <c:v>0.41899999999999998</c:v>
                </c:pt>
              </c:numCache>
            </c:numRef>
          </c:val>
          <c:extLst>
            <c:ext xmlns:c16="http://schemas.microsoft.com/office/drawing/2014/chart" uri="{C3380CC4-5D6E-409C-BE32-E72D297353CC}">
              <c16:uniqueId val="{00000002-06E9-4F3A-9E71-7E5EDCE743B1}"/>
            </c:ext>
          </c:extLst>
        </c:ser>
        <c:dLbls>
          <c:dLblPos val="outEnd"/>
          <c:showLegendKey val="0"/>
          <c:showVal val="1"/>
          <c:showCatName val="0"/>
          <c:showSerName val="0"/>
          <c:showPercent val="0"/>
          <c:showBubbleSize val="0"/>
        </c:dLbls>
        <c:gapWidth val="182"/>
        <c:axId val="431859768"/>
        <c:axId val="431855832"/>
      </c:barChart>
      <c:catAx>
        <c:axId val="4318597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s-PY"/>
          </a:p>
        </c:txPr>
        <c:crossAx val="431855832"/>
        <c:crosses val="autoZero"/>
        <c:auto val="1"/>
        <c:lblAlgn val="ctr"/>
        <c:lblOffset val="100"/>
        <c:noMultiLvlLbl val="0"/>
      </c:catAx>
      <c:valAx>
        <c:axId val="431855832"/>
        <c:scaling>
          <c:orientation val="minMax"/>
        </c:scaling>
        <c:delete val="1"/>
        <c:axPos val="b"/>
        <c:numFmt formatCode="0%" sourceLinked="1"/>
        <c:majorTickMark val="none"/>
        <c:minorTickMark val="none"/>
        <c:tickLblPos val="nextTo"/>
        <c:crossAx val="431859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s-PY"/>
        </a:p>
      </c:txPr>
    </c:legend>
    <c:plotVisOnly val="1"/>
    <c:dispBlanksAs val="gap"/>
    <c:showDLblsOverMax val="0"/>
  </c:chart>
  <c:spPr>
    <a:noFill/>
    <a:ln w="9525" cap="flat" cmpd="sng" algn="ctr">
      <a:noFill/>
      <a:round/>
    </a:ln>
    <a:effectLst/>
  </c:spPr>
  <c:txPr>
    <a:bodyPr/>
    <a:lstStyle/>
    <a:p>
      <a:pPr>
        <a:defRPr/>
      </a:pPr>
      <a:endParaRPr lang="es-PY"/>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'g3'!$D$7</c:f>
              <c:strCache>
                <c:ptCount val="1"/>
                <c:pt idx="0">
                  <c:v>Docentes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s-PY"/>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'g3'!$C$8:$C$12</c:f>
              <c:strCache>
                <c:ptCount val="5"/>
                <c:pt idx="0">
                  <c:v>Totalmente en desacuerdo</c:v>
                </c:pt>
                <c:pt idx="1">
                  <c:v>En desacuerdo</c:v>
                </c:pt>
                <c:pt idx="2">
                  <c:v>Neutral</c:v>
                </c:pt>
                <c:pt idx="3">
                  <c:v>De acuerdo</c:v>
                </c:pt>
                <c:pt idx="4">
                  <c:v>Totalmente de acuerdo</c:v>
                </c:pt>
              </c:strCache>
            </c:strRef>
          </c:cat>
          <c:val>
            <c:numRef>
              <c:f>'g3'!$D$8:$D$12</c:f>
              <c:numCache>
                <c:formatCode>0%</c:formatCode>
                <c:ptCount val="5"/>
                <c:pt idx="0">
                  <c:v>0</c:v>
                </c:pt>
                <c:pt idx="1">
                  <c:v>0</c:v>
                </c:pt>
                <c:pt idx="2">
                  <c:v>0.13</c:v>
                </c:pt>
                <c:pt idx="3">
                  <c:v>0.38</c:v>
                </c:pt>
                <c:pt idx="4">
                  <c:v>0.5</c:v>
                </c:pt>
              </c:numCache>
            </c:numRef>
          </c:val>
          <c:extLst>
            <c:ext xmlns:c16="http://schemas.microsoft.com/office/drawing/2014/chart" uri="{C3380CC4-5D6E-409C-BE32-E72D297353CC}">
              <c16:uniqueId val="{00000000-0B57-427E-8670-1B8159975733}"/>
            </c:ext>
          </c:extLst>
        </c:ser>
        <c:ser>
          <c:idx val="1"/>
          <c:order val="1"/>
          <c:tx>
            <c:strRef>
              <c:f>'g3'!$E$7</c:f>
              <c:strCache>
                <c:ptCount val="1"/>
                <c:pt idx="0">
                  <c:v>Estudiantes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es-PY"/>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'g3'!$C$8:$C$12</c:f>
              <c:strCache>
                <c:ptCount val="5"/>
                <c:pt idx="0">
                  <c:v>Totalmente en desacuerdo</c:v>
                </c:pt>
                <c:pt idx="1">
                  <c:v>En desacuerdo</c:v>
                </c:pt>
                <c:pt idx="2">
                  <c:v>Neutral</c:v>
                </c:pt>
                <c:pt idx="3">
                  <c:v>De acuerdo</c:v>
                </c:pt>
                <c:pt idx="4">
                  <c:v>Totalmente de acuerdo</c:v>
                </c:pt>
              </c:strCache>
            </c:strRef>
          </c:cat>
          <c:val>
            <c:numRef>
              <c:f>'g3'!$E$8:$E$12</c:f>
              <c:numCache>
                <c:formatCode>0%</c:formatCode>
                <c:ptCount val="5"/>
                <c:pt idx="0">
                  <c:v>0.06</c:v>
                </c:pt>
                <c:pt idx="1">
                  <c:v>0.1</c:v>
                </c:pt>
                <c:pt idx="2">
                  <c:v>0.17</c:v>
                </c:pt>
                <c:pt idx="3">
                  <c:v>0.36</c:v>
                </c:pt>
                <c:pt idx="4">
                  <c:v>0.3</c:v>
                </c:pt>
              </c:numCache>
            </c:numRef>
          </c:val>
          <c:extLst>
            <c:ext xmlns:c16="http://schemas.microsoft.com/office/drawing/2014/chart" uri="{C3380CC4-5D6E-409C-BE32-E72D297353CC}">
              <c16:uniqueId val="{00000001-0B57-427E-8670-1B8159975733}"/>
            </c:ext>
          </c:extLst>
        </c:ser>
        <c:dLbls>
          <c:dLblPos val="outEnd"/>
          <c:showLegendKey val="0"/>
          <c:showVal val="1"/>
          <c:showCatName val="0"/>
          <c:showSerName val="0"/>
          <c:showPercent val="0"/>
          <c:showBubbleSize val="0"/>
        </c:dLbls>
        <c:gapWidth val="182"/>
        <c:axId val="359419448"/>
        <c:axId val="359418136"/>
      </c:barChart>
      <c:catAx>
        <c:axId val="3594194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s-PY"/>
          </a:p>
        </c:txPr>
        <c:crossAx val="359418136"/>
        <c:crosses val="autoZero"/>
        <c:auto val="1"/>
        <c:lblAlgn val="ctr"/>
        <c:lblOffset val="100"/>
        <c:noMultiLvlLbl val="0"/>
      </c:catAx>
      <c:valAx>
        <c:axId val="359418136"/>
        <c:scaling>
          <c:orientation val="minMax"/>
        </c:scaling>
        <c:delete val="1"/>
        <c:axPos val="b"/>
        <c:numFmt formatCode="0%" sourceLinked="1"/>
        <c:majorTickMark val="none"/>
        <c:minorTickMark val="none"/>
        <c:tickLblPos val="nextTo"/>
        <c:crossAx val="35941944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s-PY"/>
          </a:p>
        </c:txPr>
      </c:legendEntry>
      <c:legendEntry>
        <c:idx val="1"/>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s-PY"/>
          </a:p>
        </c:txPr>
      </c:legendEntry>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s-PY"/>
        </a:p>
      </c:txPr>
    </c:legend>
    <c:plotVisOnly val="1"/>
    <c:dispBlanksAs val="gap"/>
    <c:showDLblsOverMax val="0"/>
  </c:chart>
  <c:spPr>
    <a:noFill/>
    <a:ln w="9525" cap="flat" cmpd="sng" algn="ctr">
      <a:noFill/>
      <a:round/>
    </a:ln>
    <a:effectLst/>
  </c:spPr>
  <c:txPr>
    <a:bodyPr/>
    <a:lstStyle/>
    <a:p>
      <a:pPr>
        <a:defRPr/>
      </a:pPr>
      <a:endParaRPr lang="es-PY"/>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3844663167104111"/>
          <c:y val="5.4008457276173809E-2"/>
          <c:w val="0.63655336832895892"/>
          <c:h val="0.70988043161271508"/>
        </c:manualLayout>
      </c:layout>
      <c:barChart>
        <c:barDir val="bar"/>
        <c:grouping val="stacked"/>
        <c:varyColors val="0"/>
        <c:ser>
          <c:idx val="0"/>
          <c:order val="0"/>
          <c:tx>
            <c:strRef>
              <c:f>'g4'!$D$4</c:f>
              <c:strCache>
                <c:ptCount val="1"/>
                <c:pt idx="0">
                  <c:v>Percepción Docente: Diseño curricular favorece competencias</c:v>
                </c:pt>
              </c:strCache>
            </c:strRef>
          </c:tx>
          <c:spPr>
            <a:solidFill>
              <a:schemeClr val="accent1"/>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7D70-4BE9-9C53-5D27B778D67C}"/>
                </c:ext>
              </c:extLst>
            </c:dLbl>
            <c:dLbl>
              <c:idx val="1"/>
              <c:delete val="1"/>
              <c:extLst>
                <c:ext xmlns:c15="http://schemas.microsoft.com/office/drawing/2012/chart" uri="{CE6537A1-D6FC-4f65-9D91-7224C49458BB}"/>
                <c:ext xmlns:c16="http://schemas.microsoft.com/office/drawing/2014/chart" uri="{C3380CC4-5D6E-409C-BE32-E72D297353CC}">
                  <c16:uniqueId val="{00000001-7D70-4BE9-9C53-5D27B778D67C}"/>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lt1"/>
                    </a:solidFill>
                    <a:latin typeface="+mn-lt"/>
                    <a:ea typeface="+mn-ea"/>
                    <a:cs typeface="+mn-cs"/>
                  </a:defRPr>
                </a:pPr>
                <a:endParaRPr lang="es-PY"/>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'g4'!$C$5:$C$9</c:f>
              <c:strCache>
                <c:ptCount val="5"/>
                <c:pt idx="0">
                  <c:v>Total desacuerdo</c:v>
                </c:pt>
                <c:pt idx="1">
                  <c:v>En desacuerdo</c:v>
                </c:pt>
                <c:pt idx="2">
                  <c:v>Neutral</c:v>
                </c:pt>
                <c:pt idx="3">
                  <c:v>De acuerdo</c:v>
                </c:pt>
                <c:pt idx="4">
                  <c:v>Total acuerdo</c:v>
                </c:pt>
              </c:strCache>
            </c:strRef>
          </c:cat>
          <c:val>
            <c:numRef>
              <c:f>'g4'!$D$5:$D$9</c:f>
              <c:numCache>
                <c:formatCode>0%</c:formatCode>
                <c:ptCount val="5"/>
                <c:pt idx="0">
                  <c:v>0</c:v>
                </c:pt>
                <c:pt idx="1">
                  <c:v>0</c:v>
                </c:pt>
                <c:pt idx="2">
                  <c:v>0.38</c:v>
                </c:pt>
                <c:pt idx="3">
                  <c:v>0.5</c:v>
                </c:pt>
                <c:pt idx="4">
                  <c:v>0.13</c:v>
                </c:pt>
              </c:numCache>
            </c:numRef>
          </c:val>
          <c:extLst>
            <c:ext xmlns:c16="http://schemas.microsoft.com/office/drawing/2014/chart" uri="{C3380CC4-5D6E-409C-BE32-E72D297353CC}">
              <c16:uniqueId val="{00000002-7D70-4BE9-9C53-5D27B778D67C}"/>
            </c:ext>
          </c:extLst>
        </c:ser>
        <c:ser>
          <c:idx val="1"/>
          <c:order val="1"/>
          <c:tx>
            <c:strRef>
              <c:f>'g4'!$E$4</c:f>
              <c:strCache>
                <c:ptCount val="1"/>
                <c:pt idx="0">
                  <c:v>Percepción Estudiantil: Me siento preparado para investigar</c:v>
                </c:pt>
              </c:strCache>
            </c:strRef>
          </c:tx>
          <c:spPr>
            <a:solidFill>
              <a:schemeClr val="accent2"/>
            </a:solidFill>
            <a:ln>
              <a:noFill/>
            </a:ln>
            <a:effectLst/>
          </c:spPr>
          <c:invertIfNegative val="0"/>
          <c:dLbls>
            <c:dLbl>
              <c:idx val="0"/>
              <c:layout>
                <c:manualLayout>
                  <c:x val="5.2397170552790145E-3"/>
                  <c:y val="7.374546077051001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D70-4BE9-9C53-5D27B778D67C}"/>
                </c:ext>
              </c:extLst>
            </c:dLbl>
            <c:dLbl>
              <c:idx val="1"/>
              <c:layout>
                <c:manualLayout>
                  <c:x val="2.6198585276394596E-3"/>
                  <c:y val="-4.0225261464200256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D70-4BE9-9C53-5D27B778D67C}"/>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lt1"/>
                    </a:solidFill>
                    <a:latin typeface="+mn-lt"/>
                    <a:ea typeface="+mn-ea"/>
                    <a:cs typeface="+mn-cs"/>
                  </a:defRPr>
                </a:pPr>
                <a:endParaRPr lang="es-PY"/>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'g4'!$C$5:$C$9</c:f>
              <c:strCache>
                <c:ptCount val="5"/>
                <c:pt idx="0">
                  <c:v>Total desacuerdo</c:v>
                </c:pt>
                <c:pt idx="1">
                  <c:v>En desacuerdo</c:v>
                </c:pt>
                <c:pt idx="2">
                  <c:v>Neutral</c:v>
                </c:pt>
                <c:pt idx="3">
                  <c:v>De acuerdo</c:v>
                </c:pt>
                <c:pt idx="4">
                  <c:v>Total acuerdo</c:v>
                </c:pt>
              </c:strCache>
            </c:strRef>
          </c:cat>
          <c:val>
            <c:numRef>
              <c:f>'g4'!$E$5:$E$9</c:f>
              <c:numCache>
                <c:formatCode>0%</c:formatCode>
                <c:ptCount val="5"/>
                <c:pt idx="0">
                  <c:v>0.09</c:v>
                </c:pt>
                <c:pt idx="1">
                  <c:v>0.09</c:v>
                </c:pt>
                <c:pt idx="2">
                  <c:v>0.4</c:v>
                </c:pt>
                <c:pt idx="3">
                  <c:v>0.3</c:v>
                </c:pt>
                <c:pt idx="4">
                  <c:v>0.12</c:v>
                </c:pt>
              </c:numCache>
            </c:numRef>
          </c:val>
          <c:extLst>
            <c:ext xmlns:c16="http://schemas.microsoft.com/office/drawing/2014/chart" uri="{C3380CC4-5D6E-409C-BE32-E72D297353CC}">
              <c16:uniqueId val="{00000005-7D70-4BE9-9C53-5D27B778D67C}"/>
            </c:ext>
          </c:extLst>
        </c:ser>
        <c:dLbls>
          <c:dLblPos val="ctr"/>
          <c:showLegendKey val="0"/>
          <c:showVal val="1"/>
          <c:showCatName val="0"/>
          <c:showSerName val="0"/>
          <c:showPercent val="0"/>
          <c:showBubbleSize val="0"/>
        </c:dLbls>
        <c:gapWidth val="79"/>
        <c:overlap val="100"/>
        <c:axId val="363915832"/>
        <c:axId val="363916160"/>
      </c:barChart>
      <c:catAx>
        <c:axId val="3639158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cap="none"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s-PY"/>
          </a:p>
        </c:txPr>
        <c:crossAx val="363916160"/>
        <c:crosses val="autoZero"/>
        <c:auto val="1"/>
        <c:lblAlgn val="ctr"/>
        <c:lblOffset val="100"/>
        <c:noMultiLvlLbl val="0"/>
      </c:catAx>
      <c:valAx>
        <c:axId val="363916160"/>
        <c:scaling>
          <c:orientation val="minMax"/>
        </c:scaling>
        <c:delete val="1"/>
        <c:axPos val="b"/>
        <c:numFmt formatCode="0%" sourceLinked="1"/>
        <c:majorTickMark val="none"/>
        <c:minorTickMark val="none"/>
        <c:tickLblPos val="nextTo"/>
        <c:crossAx val="363915832"/>
        <c:crosses val="autoZero"/>
        <c:crossBetween val="between"/>
      </c:valAx>
      <c:spPr>
        <a:noFill/>
        <a:ln>
          <a:noFill/>
        </a:ln>
        <a:effectLst/>
      </c:spPr>
    </c:plotArea>
    <c:legend>
      <c:legendPos val="t"/>
      <c:layout>
        <c:manualLayout>
          <c:xMode val="edge"/>
          <c:yMode val="edge"/>
          <c:x val="0.22666535433070867"/>
          <c:y val="0.83796296296296291"/>
          <c:w val="0.67866775036667704"/>
          <c:h val="0.13044387150721204"/>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PY"/>
        </a:p>
      </c:txPr>
    </c:legend>
    <c:plotVisOnly val="1"/>
    <c:dispBlanksAs val="gap"/>
    <c:showDLblsOverMax val="0"/>
  </c:chart>
  <c:spPr>
    <a:noFill/>
    <a:ln w="9525" cap="flat" cmpd="sng" algn="ctr">
      <a:noFill/>
      <a:round/>
    </a:ln>
    <a:effectLst/>
  </c:spPr>
  <c:txPr>
    <a:bodyPr/>
    <a:lstStyle/>
    <a:p>
      <a:pPr>
        <a:defRPr/>
      </a:pPr>
      <a:endParaRPr lang="es-PY"/>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'G5'!$D$3</c:f>
              <c:strCache>
                <c:ptCount val="1"/>
                <c:pt idx="0">
                  <c:v>Docentes: Uso de herramientas en la enseñanza</c:v>
                </c:pt>
              </c:strCache>
            </c:strRef>
          </c:tx>
          <c:spPr>
            <a:solidFill>
              <a:schemeClr val="accent1"/>
            </a:solidFill>
            <a:ln>
              <a:noFill/>
            </a:ln>
            <a:effectLst/>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0-46CC-4360-91E8-35A9E7A2ED2D}"/>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PY"/>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'G5'!$C$4:$C$7</c:f>
              <c:strCache>
                <c:ptCount val="4"/>
                <c:pt idx="0">
                  <c:v>Siempre</c:v>
                </c:pt>
                <c:pt idx="1">
                  <c:v>Frecuentemente</c:v>
                </c:pt>
                <c:pt idx="2">
                  <c:v>A veces</c:v>
                </c:pt>
                <c:pt idx="3">
                  <c:v>Nunca</c:v>
                </c:pt>
              </c:strCache>
            </c:strRef>
          </c:cat>
          <c:val>
            <c:numRef>
              <c:f>'G5'!$D$4:$D$7</c:f>
              <c:numCache>
                <c:formatCode>0%</c:formatCode>
                <c:ptCount val="4"/>
                <c:pt idx="0">
                  <c:v>0.5</c:v>
                </c:pt>
                <c:pt idx="1">
                  <c:v>0.38</c:v>
                </c:pt>
                <c:pt idx="2">
                  <c:v>0.13</c:v>
                </c:pt>
                <c:pt idx="3">
                  <c:v>0</c:v>
                </c:pt>
              </c:numCache>
            </c:numRef>
          </c:val>
          <c:extLst>
            <c:ext xmlns:c16="http://schemas.microsoft.com/office/drawing/2014/chart" uri="{C3380CC4-5D6E-409C-BE32-E72D297353CC}">
              <c16:uniqueId val="{00000001-46CC-4360-91E8-35A9E7A2ED2D}"/>
            </c:ext>
          </c:extLst>
        </c:ser>
        <c:ser>
          <c:idx val="1"/>
          <c:order val="1"/>
          <c:tx>
            <c:strRef>
              <c:f>'G5'!$E$3</c:f>
              <c:strCache>
                <c:ptCount val="1"/>
                <c:pt idx="0">
                  <c:v>Estudiantes: Uso de IA en trabajos académicos</c:v>
                </c:pt>
              </c:strCache>
            </c:strRef>
          </c:tx>
          <c:spPr>
            <a:solidFill>
              <a:schemeClr val="accent2"/>
            </a:solidFill>
            <a:ln>
              <a:noFill/>
            </a:ln>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mn-lt"/>
                      <a:ea typeface="+mn-ea"/>
                      <a:cs typeface="+mn-cs"/>
                    </a:defRPr>
                  </a:pPr>
                  <a:endParaRPr lang="es-PY"/>
                </a:p>
              </c:txPr>
              <c:dLblPos val="ctr"/>
              <c:showLegendKey val="0"/>
              <c:showVal val="1"/>
              <c:showCatName val="0"/>
              <c:showSerName val="0"/>
              <c:showPercent val="0"/>
              <c:showBubbleSize val="0"/>
              <c:extLst>
                <c:ext xmlns:c16="http://schemas.microsoft.com/office/drawing/2014/chart" uri="{C3380CC4-5D6E-409C-BE32-E72D297353CC}">
                  <c16:uniqueId val="{00000002-46CC-4360-91E8-35A9E7A2ED2D}"/>
                </c:ext>
              </c:extLst>
            </c:dLbl>
            <c:dLbl>
              <c:idx val="1"/>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mn-lt"/>
                      <a:ea typeface="+mn-ea"/>
                      <a:cs typeface="+mn-cs"/>
                    </a:defRPr>
                  </a:pPr>
                  <a:endParaRPr lang="es-PY"/>
                </a:p>
              </c:txPr>
              <c:dLblPos val="ctr"/>
              <c:showLegendKey val="0"/>
              <c:showVal val="1"/>
              <c:showCatName val="0"/>
              <c:showSerName val="0"/>
              <c:showPercent val="0"/>
              <c:showBubbleSize val="0"/>
              <c:extLst>
                <c:ext xmlns:c16="http://schemas.microsoft.com/office/drawing/2014/chart" uri="{C3380CC4-5D6E-409C-BE32-E72D297353CC}">
                  <c16:uniqueId val="{00000003-46CC-4360-91E8-35A9E7A2ED2D}"/>
                </c:ext>
              </c:extLst>
            </c:dLbl>
            <c:dLbl>
              <c:idx val="2"/>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mn-lt"/>
                      <a:ea typeface="+mn-ea"/>
                      <a:cs typeface="+mn-cs"/>
                    </a:defRPr>
                  </a:pPr>
                  <a:endParaRPr lang="es-PY"/>
                </a:p>
              </c:txPr>
              <c:dLblPos val="ctr"/>
              <c:showLegendKey val="0"/>
              <c:showVal val="1"/>
              <c:showCatName val="0"/>
              <c:showSerName val="0"/>
              <c:showPercent val="0"/>
              <c:showBubbleSize val="0"/>
              <c:extLst>
                <c:ext xmlns:c16="http://schemas.microsoft.com/office/drawing/2014/chart" uri="{C3380CC4-5D6E-409C-BE32-E72D297353CC}">
                  <c16:uniqueId val="{00000004-46CC-4360-91E8-35A9E7A2ED2D}"/>
                </c:ext>
              </c:extLst>
            </c:dLbl>
            <c:dLbl>
              <c:idx val="3"/>
              <c:layout>
                <c:manualLayout>
                  <c:x val="-2.6560424966800443E-3"/>
                  <c:y val="-4.179728317659359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6CC-4360-91E8-35A9E7A2ED2D}"/>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es-PY"/>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'G5'!$C$4:$C$7</c:f>
              <c:strCache>
                <c:ptCount val="4"/>
                <c:pt idx="0">
                  <c:v>Siempre</c:v>
                </c:pt>
                <c:pt idx="1">
                  <c:v>Frecuentemente</c:v>
                </c:pt>
                <c:pt idx="2">
                  <c:v>A veces</c:v>
                </c:pt>
                <c:pt idx="3">
                  <c:v>Nunca</c:v>
                </c:pt>
              </c:strCache>
            </c:strRef>
          </c:cat>
          <c:val>
            <c:numRef>
              <c:f>'G5'!$E$4:$E$7</c:f>
              <c:numCache>
                <c:formatCode>0%</c:formatCode>
                <c:ptCount val="4"/>
                <c:pt idx="0">
                  <c:v>0.22</c:v>
                </c:pt>
                <c:pt idx="1">
                  <c:v>0.47</c:v>
                </c:pt>
                <c:pt idx="2">
                  <c:v>0.3</c:v>
                </c:pt>
                <c:pt idx="3">
                  <c:v>0.02</c:v>
                </c:pt>
              </c:numCache>
            </c:numRef>
          </c:val>
          <c:extLst>
            <c:ext xmlns:c16="http://schemas.microsoft.com/office/drawing/2014/chart" uri="{C3380CC4-5D6E-409C-BE32-E72D297353CC}">
              <c16:uniqueId val="{00000006-46CC-4360-91E8-35A9E7A2ED2D}"/>
            </c:ext>
          </c:extLst>
        </c:ser>
        <c:dLbls>
          <c:dLblPos val="ctr"/>
          <c:showLegendKey val="0"/>
          <c:showVal val="1"/>
          <c:showCatName val="0"/>
          <c:showSerName val="0"/>
          <c:showPercent val="0"/>
          <c:showBubbleSize val="0"/>
        </c:dLbls>
        <c:gapWidth val="150"/>
        <c:overlap val="100"/>
        <c:axId val="359404360"/>
        <c:axId val="359404032"/>
      </c:barChart>
      <c:catAx>
        <c:axId val="359404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PY"/>
          </a:p>
        </c:txPr>
        <c:crossAx val="359404032"/>
        <c:crosses val="autoZero"/>
        <c:auto val="1"/>
        <c:lblAlgn val="ctr"/>
        <c:lblOffset val="100"/>
        <c:noMultiLvlLbl val="0"/>
      </c:catAx>
      <c:valAx>
        <c:axId val="359404032"/>
        <c:scaling>
          <c:orientation val="minMax"/>
        </c:scaling>
        <c:delete val="1"/>
        <c:axPos val="l"/>
        <c:numFmt formatCode="0%" sourceLinked="1"/>
        <c:majorTickMark val="none"/>
        <c:minorTickMark val="none"/>
        <c:tickLblPos val="nextTo"/>
        <c:crossAx val="359404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PY"/>
        </a:p>
      </c:txPr>
    </c:legend>
    <c:plotVisOnly val="1"/>
    <c:dispBlanksAs val="gap"/>
    <c:showDLblsOverMax val="0"/>
  </c:chart>
  <c:spPr>
    <a:noFill/>
    <a:ln w="9525" cap="flat" cmpd="sng" algn="ctr">
      <a:noFill/>
      <a:round/>
    </a:ln>
    <a:effectLst/>
  </c:spPr>
  <c:txPr>
    <a:bodyPr/>
    <a:lstStyle/>
    <a:p>
      <a:pPr>
        <a:defRPr/>
      </a:pPr>
      <a:endParaRPr lang="es-PY"/>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'g6'!$E$2</c:f>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PY"/>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'g6'!$D$3:$D$6</c:f>
              <c:strCache>
                <c:ptCount val="4"/>
                <c:pt idx="0">
                  <c:v>Educación Previa (Nivel medio / Colegio)</c:v>
                </c:pt>
                <c:pt idx="1">
                  <c:v>Otros (Entorno laboral, amigos o compañeros)</c:v>
                </c:pt>
                <c:pt idx="2">
                  <c:v>Institucional (Facultad, clases de metodología, docentes)</c:v>
                </c:pt>
                <c:pt idx="3">
                  <c:v>Autodidacta (Internet, redes sociales, tutoriales)</c:v>
                </c:pt>
              </c:strCache>
            </c:strRef>
          </c:cat>
          <c:val>
            <c:numRef>
              <c:f>'g6'!$E$3:$E$6</c:f>
              <c:numCache>
                <c:formatCode>0%</c:formatCode>
                <c:ptCount val="4"/>
                <c:pt idx="0">
                  <c:v>0.11</c:v>
                </c:pt>
                <c:pt idx="1">
                  <c:v>0.11</c:v>
                </c:pt>
                <c:pt idx="2">
                  <c:v>0.24</c:v>
                </c:pt>
                <c:pt idx="3">
                  <c:v>0.54</c:v>
                </c:pt>
              </c:numCache>
            </c:numRef>
          </c:val>
          <c:extLst>
            <c:ext xmlns:c16="http://schemas.microsoft.com/office/drawing/2014/chart" uri="{C3380CC4-5D6E-409C-BE32-E72D297353CC}">
              <c16:uniqueId val="{00000000-DE57-4F58-A0F8-D3C619481BFA}"/>
            </c:ext>
          </c:extLst>
        </c:ser>
        <c:dLbls>
          <c:showLegendKey val="0"/>
          <c:showVal val="1"/>
          <c:showCatName val="0"/>
          <c:showSerName val="0"/>
          <c:showPercent val="0"/>
          <c:showBubbleSize val="0"/>
        </c:dLbls>
        <c:gapWidth val="6"/>
        <c:axId val="364880416"/>
        <c:axId val="364879104"/>
      </c:barChart>
      <c:catAx>
        <c:axId val="364880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baseline="0">
                <a:solidFill>
                  <a:sysClr val="windowText" lastClr="000000"/>
                </a:solidFill>
                <a:latin typeface="+mn-lt"/>
                <a:ea typeface="+mn-ea"/>
                <a:cs typeface="+mn-cs"/>
              </a:defRPr>
            </a:pPr>
            <a:endParaRPr lang="es-PY"/>
          </a:p>
        </c:txPr>
        <c:crossAx val="364879104"/>
        <c:crosses val="autoZero"/>
        <c:auto val="1"/>
        <c:lblAlgn val="ctr"/>
        <c:lblOffset val="100"/>
        <c:noMultiLvlLbl val="0"/>
      </c:catAx>
      <c:valAx>
        <c:axId val="364879104"/>
        <c:scaling>
          <c:orientation val="minMax"/>
        </c:scaling>
        <c:delete val="1"/>
        <c:axPos val="l"/>
        <c:numFmt formatCode="0%" sourceLinked="1"/>
        <c:majorTickMark val="none"/>
        <c:minorTickMark val="none"/>
        <c:tickLblPos val="nextTo"/>
        <c:crossAx val="3648804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PY"/>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'g7'!$F$4</c:f>
              <c:strCache>
                <c:ptCount val="1"/>
                <c:pt idx="0">
                  <c:v>Porcentaje de Uso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PY"/>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'g7'!$D$5:$E$11</c:f>
              <c:strCache>
                <c:ptCount val="7"/>
                <c:pt idx="0">
                  <c:v>Claude</c:v>
                </c:pt>
                <c:pt idx="1">
                  <c:v>Zotero / Mendeley</c:v>
                </c:pt>
                <c:pt idx="2">
                  <c:v>Copilot</c:v>
                </c:pt>
                <c:pt idx="3">
                  <c:v>Grok / Meta AI</c:v>
                </c:pt>
                <c:pt idx="4">
                  <c:v>Google Académico</c:v>
                </c:pt>
                <c:pt idx="5">
                  <c:v>Gemini</c:v>
                </c:pt>
                <c:pt idx="6">
                  <c:v>ChatGPT</c:v>
                </c:pt>
              </c:strCache>
              <c:extLst/>
            </c:strRef>
          </c:cat>
          <c:val>
            <c:numRef>
              <c:f>'g7'!$F$5:$F$11</c:f>
              <c:numCache>
                <c:formatCode>0%</c:formatCode>
                <c:ptCount val="7"/>
                <c:pt idx="0">
                  <c:v>0.02</c:v>
                </c:pt>
                <c:pt idx="1">
                  <c:v>0.03</c:v>
                </c:pt>
                <c:pt idx="2">
                  <c:v>0.04</c:v>
                </c:pt>
                <c:pt idx="3">
                  <c:v>0.09</c:v>
                </c:pt>
                <c:pt idx="4">
                  <c:v>0.16</c:v>
                </c:pt>
                <c:pt idx="5">
                  <c:v>0.35</c:v>
                </c:pt>
                <c:pt idx="6">
                  <c:v>0.74</c:v>
                </c:pt>
              </c:numCache>
            </c:numRef>
          </c:val>
          <c:extLst>
            <c:ext xmlns:c16="http://schemas.microsoft.com/office/drawing/2014/chart" uri="{C3380CC4-5D6E-409C-BE32-E72D297353CC}">
              <c16:uniqueId val="{00000000-2126-4DF7-9586-F99C7F704CF9}"/>
            </c:ext>
          </c:extLst>
        </c:ser>
        <c:dLbls>
          <c:showLegendKey val="0"/>
          <c:showVal val="0"/>
          <c:showCatName val="0"/>
          <c:showSerName val="0"/>
          <c:showPercent val="0"/>
          <c:showBubbleSize val="0"/>
        </c:dLbls>
        <c:gapWidth val="182"/>
        <c:axId val="453634488"/>
        <c:axId val="453634816"/>
      </c:barChart>
      <c:catAx>
        <c:axId val="4536344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PY"/>
          </a:p>
        </c:txPr>
        <c:crossAx val="453634816"/>
        <c:crosses val="autoZero"/>
        <c:auto val="1"/>
        <c:lblAlgn val="ctr"/>
        <c:lblOffset val="100"/>
        <c:noMultiLvlLbl val="0"/>
      </c:catAx>
      <c:valAx>
        <c:axId val="453634816"/>
        <c:scaling>
          <c:orientation val="minMax"/>
        </c:scaling>
        <c:delete val="1"/>
        <c:axPos val="b"/>
        <c:numFmt formatCode="0%" sourceLinked="1"/>
        <c:majorTickMark val="none"/>
        <c:minorTickMark val="none"/>
        <c:tickLblPos val="nextTo"/>
        <c:crossAx val="45363448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PY"/>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2C414-DF55-4B44-A1D4-8BBAF84D0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5899</Words>
  <Characters>32446</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Maxima Mariela Ojeda de Segovia</cp:lastModifiedBy>
  <cp:revision>4</cp:revision>
  <dcterms:created xsi:type="dcterms:W3CDTF">2026-05-25T22:38:00Z</dcterms:created>
  <dcterms:modified xsi:type="dcterms:W3CDTF">2026-05-26T21:11:00Z</dcterms:modified>
</cp:coreProperties>
</file>