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B7E2E" w:rsidRDefault="001B7E2E">
      <w:pPr>
        <w:spacing w:after="0" w:line="240" w:lineRule="auto"/>
        <w:jc w:val="center"/>
        <w:rPr>
          <w:rFonts w:ascii="Times New Roman" w:eastAsia="Times New Roman" w:hAnsi="Times New Roman" w:cs="Times New Roman"/>
        </w:rPr>
      </w:pPr>
      <w:bookmarkStart w:id="0" w:name="_heading=h.fpokrlbhqz42" w:colFirst="0" w:colLast="0"/>
      <w:bookmarkEnd w:id="0"/>
    </w:p>
    <w:p w14:paraId="00000002" w14:textId="2175A950" w:rsidR="001B7E2E" w:rsidRDefault="00DC0C7E">
      <w:pPr>
        <w:spacing w:after="0" w:line="240" w:lineRule="auto"/>
        <w:jc w:val="center"/>
        <w:rPr>
          <w:rFonts w:ascii="Times New Roman" w:eastAsia="Times New Roman" w:hAnsi="Times New Roman" w:cs="Times New Roman"/>
          <w:b/>
          <w:bCs/>
        </w:rPr>
      </w:pPr>
      <w:sdt>
        <w:sdtPr>
          <w:tag w:val="goog_rdk_0"/>
          <w:id w:val="-2134923407"/>
        </w:sdtPr>
        <w:sdtEndPr/>
        <w:sdtContent/>
      </w:sdt>
      <w:sdt>
        <w:sdtPr>
          <w:tag w:val="goog_rdk_1"/>
          <w:id w:val="1720836835"/>
          <w:showingPlcHdr/>
        </w:sdtPr>
        <w:sdtEndPr/>
        <w:sdtContent>
          <w:r w:rsidR="001A4380">
            <w:t xml:space="preserve">     </w:t>
          </w:r>
        </w:sdtContent>
      </w:sdt>
      <w:r>
        <w:rPr>
          <w:rFonts w:ascii="Times New Roman" w:eastAsia="Times New Roman" w:hAnsi="Times New Roman" w:cs="Times New Roman"/>
          <w:b/>
          <w:bCs/>
        </w:rPr>
        <w:t>La construcción del contenido programación en la formación docente universitaria como problema de investigación</w:t>
      </w:r>
    </w:p>
    <w:p w14:paraId="00000003" w14:textId="77777777" w:rsidR="001B7E2E" w:rsidRDefault="001B7E2E">
      <w:pPr>
        <w:spacing w:after="0" w:line="240" w:lineRule="auto"/>
        <w:jc w:val="center"/>
        <w:rPr>
          <w:rFonts w:ascii="Times New Roman" w:eastAsia="Times New Roman" w:hAnsi="Times New Roman" w:cs="Times New Roman"/>
        </w:rPr>
      </w:pPr>
    </w:p>
    <w:p w14:paraId="00000004" w14:textId="77777777" w:rsidR="001B7E2E" w:rsidRDefault="00DC0C7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Montano, Andrea</w:t>
      </w:r>
    </w:p>
    <w:p w14:paraId="00000005" w14:textId="77777777" w:rsidR="001B7E2E" w:rsidRDefault="00DC0C7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Departamento de Ciencias de la Educación, UNS</w:t>
      </w:r>
    </w:p>
    <w:p w14:paraId="00000006" w14:textId="77777777" w:rsidR="001B7E2E" w:rsidRDefault="00DC0C7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amontanoar@gmail.com</w:t>
      </w:r>
    </w:p>
    <w:p w14:paraId="00000007" w14:textId="77777777" w:rsidR="001B7E2E" w:rsidRDefault="001B7E2E">
      <w:pPr>
        <w:spacing w:after="0" w:line="240" w:lineRule="auto"/>
        <w:jc w:val="right"/>
        <w:rPr>
          <w:rFonts w:ascii="Times New Roman" w:eastAsia="Times New Roman" w:hAnsi="Times New Roman" w:cs="Times New Roman"/>
        </w:rPr>
      </w:pPr>
    </w:p>
    <w:p w14:paraId="00000008" w14:textId="77777777" w:rsidR="001B7E2E" w:rsidRDefault="00DC0C7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Picco, Sofía</w:t>
      </w:r>
    </w:p>
    <w:p w14:paraId="00000009" w14:textId="77777777" w:rsidR="001B7E2E" w:rsidRDefault="00DC0C7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CInvEduc-IdIHCS-FaHCE-UNLP</w:t>
      </w:r>
    </w:p>
    <w:p w14:paraId="0000000A" w14:textId="77777777" w:rsidR="001B7E2E" w:rsidRDefault="00DC0C7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sofiapicco@fahce.unlp.edu.ar</w:t>
      </w:r>
    </w:p>
    <w:p w14:paraId="0000000B" w14:textId="77777777" w:rsidR="001B7E2E" w:rsidRDefault="001B7E2E">
      <w:pPr>
        <w:spacing w:after="0" w:line="240" w:lineRule="auto"/>
        <w:rPr>
          <w:rFonts w:ascii="Times New Roman" w:eastAsia="Times New Roman" w:hAnsi="Times New Roman" w:cs="Times New Roman"/>
        </w:rPr>
      </w:pPr>
    </w:p>
    <w:p w14:paraId="0000000C" w14:textId="77777777" w:rsidR="001B7E2E" w:rsidRDefault="001B7E2E">
      <w:pPr>
        <w:spacing w:after="0" w:line="240" w:lineRule="auto"/>
        <w:jc w:val="right"/>
        <w:rPr>
          <w:rFonts w:ascii="Times New Roman" w:eastAsia="Times New Roman" w:hAnsi="Times New Roman" w:cs="Times New Roman"/>
        </w:rPr>
      </w:pPr>
    </w:p>
    <w:p w14:paraId="0000000D" w14:textId="77777777" w:rsidR="001B7E2E" w:rsidRDefault="00DC0C7E">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000000E" w14:textId="77777777" w:rsidR="001B7E2E" w:rsidRDefault="00DC0C7E">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0000000F"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Nos proponemos problematizar la construcción de la programación como contenido en la formación docente universitaria a partir de un proceso de investigación sobre nuestras propias prácticas como docentes de dos asi</w:t>
      </w:r>
      <w:r>
        <w:rPr>
          <w:rFonts w:ascii="Times New Roman" w:eastAsia="Times New Roman" w:hAnsi="Times New Roman" w:cs="Times New Roman"/>
        </w:rPr>
        <w:t>gnaturas del campo didáctico en dos universidades nacionales y públicas de la provincia de Buenos Aires, Argentina. Si bien no conformamos formalmente un proyecto de investigación, ambas desarrollamos procesos sistemáticos de investigación sobre nuestras p</w:t>
      </w:r>
      <w:r>
        <w:rPr>
          <w:rFonts w:ascii="Times New Roman" w:eastAsia="Times New Roman" w:hAnsi="Times New Roman" w:cs="Times New Roman"/>
        </w:rPr>
        <w:t>rácticas de enseñanza, acompañados por los respectivos equipos de cátedra. En esta oportunidad, apostamos a un trabajo conjunto que nos permita intercambiar y solidificar la construcción de saberes didácticos emanados de las prácticas y contextualizados en</w:t>
      </w:r>
      <w:r>
        <w:rPr>
          <w:rFonts w:ascii="Times New Roman" w:eastAsia="Times New Roman" w:hAnsi="Times New Roman" w:cs="Times New Roman"/>
        </w:rPr>
        <w:t xml:space="preserve"> la formación docente universitaria. Para ello, sistematizamos saberes producidos en torno a la enseñanza de la programación en la cátedra de Didáctica y Práctica Docente de Nivel Superior, del Departamento de Ciencias de la Educación, de la Universidad Na</w:t>
      </w:r>
      <w:r>
        <w:rPr>
          <w:rFonts w:ascii="Times New Roman" w:eastAsia="Times New Roman" w:hAnsi="Times New Roman" w:cs="Times New Roman"/>
        </w:rPr>
        <w:t>cional del Sur (UNS), destinada a la formación de profesores en Historia, Filosofía, Letras, Economía, Ciencias de la Administración, Química y Ciencias Biológicas; y en la cátedra de Didáctica, de la Facultad de Humanidades y Ciencias de la Educación (FaH</w:t>
      </w:r>
      <w:r>
        <w:rPr>
          <w:rFonts w:ascii="Times New Roman" w:eastAsia="Times New Roman" w:hAnsi="Times New Roman" w:cs="Times New Roman"/>
        </w:rPr>
        <w:t>CE), de la Universidad Nacional de La Plata (UNLP), destinada a la formación de profesores y licenciados en Ciencias de la Educación. En ambas asignaturas, se enseña a programar la enseñanza, aunque atendiendo a condicionantes singulares en el proceso de c</w:t>
      </w:r>
      <w:r>
        <w:rPr>
          <w:rFonts w:ascii="Times New Roman" w:eastAsia="Times New Roman" w:hAnsi="Times New Roman" w:cs="Times New Roman"/>
        </w:rPr>
        <w:t>onstrucción de ese contenido. La identificación, análisis y comparación de esos condicionantes permiten poner en evidencia que la construcción del contenido de la enseñanza es siempre un proceso atravesado por factores políticos, epistemológicos, pedagógic</w:t>
      </w:r>
      <w:r>
        <w:rPr>
          <w:rFonts w:ascii="Times New Roman" w:eastAsia="Times New Roman" w:hAnsi="Times New Roman" w:cs="Times New Roman"/>
        </w:rPr>
        <w:t>os, didácticos y curriculares. En cada caso, el programa se confecciona en el marco de la libertad de cátedra universitaria y considera los contenidos mínimos, el perfil y los alcances del título, el año del plan de estudios, los intereses y experiencias d</w:t>
      </w:r>
      <w:r>
        <w:rPr>
          <w:rFonts w:ascii="Times New Roman" w:eastAsia="Times New Roman" w:hAnsi="Times New Roman" w:cs="Times New Roman"/>
        </w:rPr>
        <w:t>e los estudiantes, las prácticas actuales de ejercicio profesional, entre otras cuestiones. Se destaca la clásica, aunque siempre vigente y potente, relación forma-contenido que vuelve singular en cada cátedra las condiciones didácticas que se generan para</w:t>
      </w:r>
      <w:r>
        <w:rPr>
          <w:rFonts w:ascii="Times New Roman" w:eastAsia="Times New Roman" w:hAnsi="Times New Roman" w:cs="Times New Roman"/>
        </w:rPr>
        <w:t xml:space="preserve"> favorecer el encuentro crítico entre los estudiantes y el contenido de la enseñanza. En particular, se comprende la relevancia de la programación de la enseñanza, en sus distintos niveles de concreción, como parte constitutiva de los procesos de construcc</w:t>
      </w:r>
      <w:r>
        <w:rPr>
          <w:rFonts w:ascii="Times New Roman" w:eastAsia="Times New Roman" w:hAnsi="Times New Roman" w:cs="Times New Roman"/>
        </w:rPr>
        <w:t xml:space="preserve">ión curricular. En este trabajo, abordamos la </w:t>
      </w:r>
      <w:r>
        <w:rPr>
          <w:rFonts w:ascii="Times New Roman" w:eastAsia="Times New Roman" w:hAnsi="Times New Roman" w:cs="Times New Roman"/>
        </w:rPr>
        <w:lastRenderedPageBreak/>
        <w:t xml:space="preserve">programación de la enseñanza en un doble sentido: como contenido que se enseña a los futuros profesores universitarios y como  campo de intervención de las docentes de las cátedras. Es así que los programas de </w:t>
      </w:r>
      <w:r>
        <w:rPr>
          <w:rFonts w:ascii="Times New Roman" w:eastAsia="Times New Roman" w:hAnsi="Times New Roman" w:cs="Times New Roman"/>
        </w:rPr>
        <w:t>las asignaturas se presentan como una zona clave que articula el aporte del campo de la didáctica y, en particular, de la didáctica universitaria al perfil profesional de los futuros profesores universitarios, considerados como sujetos sociales en la const</w:t>
      </w:r>
      <w:r>
        <w:rPr>
          <w:rFonts w:ascii="Times New Roman" w:eastAsia="Times New Roman" w:hAnsi="Times New Roman" w:cs="Times New Roman"/>
        </w:rPr>
        <w:t>rucción curricular.</w:t>
      </w:r>
    </w:p>
    <w:p w14:paraId="00000010" w14:textId="77777777" w:rsidR="001B7E2E" w:rsidRDefault="001B7E2E">
      <w:pPr>
        <w:spacing w:after="0" w:line="240" w:lineRule="auto"/>
        <w:jc w:val="both"/>
        <w:rPr>
          <w:rFonts w:ascii="Times New Roman" w:eastAsia="Times New Roman" w:hAnsi="Times New Roman" w:cs="Times New Roman"/>
        </w:rPr>
      </w:pPr>
    </w:p>
    <w:p w14:paraId="00000011"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didáctica, programación de la enseñanza, formación docente universitaria</w:t>
      </w:r>
    </w:p>
    <w:p w14:paraId="00000012" w14:textId="77777777" w:rsidR="001B7E2E" w:rsidRDefault="001B7E2E">
      <w:pPr>
        <w:spacing w:after="0" w:line="240" w:lineRule="auto"/>
        <w:jc w:val="both"/>
        <w:rPr>
          <w:rFonts w:ascii="Times New Roman" w:eastAsia="Times New Roman" w:hAnsi="Times New Roman" w:cs="Times New Roman"/>
        </w:rPr>
      </w:pPr>
    </w:p>
    <w:p w14:paraId="00000013" w14:textId="77777777" w:rsidR="001B7E2E" w:rsidRDefault="001B7E2E">
      <w:pPr>
        <w:spacing w:after="0" w:line="240" w:lineRule="auto"/>
        <w:jc w:val="both"/>
        <w:rPr>
          <w:rFonts w:ascii="Times New Roman" w:eastAsia="Times New Roman" w:hAnsi="Times New Roman" w:cs="Times New Roman"/>
        </w:rPr>
      </w:pPr>
    </w:p>
    <w:p w14:paraId="00000014" w14:textId="77777777" w:rsidR="001B7E2E" w:rsidRDefault="00DC0C7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00000015" w14:textId="77777777" w:rsidR="001B7E2E" w:rsidRDefault="001B7E2E">
      <w:pPr>
        <w:spacing w:after="0" w:line="240" w:lineRule="auto"/>
        <w:rPr>
          <w:rFonts w:ascii="Times New Roman" w:eastAsia="Times New Roman" w:hAnsi="Times New Roman" w:cs="Times New Roman"/>
          <w:b/>
          <w:bCs/>
        </w:rPr>
      </w:pPr>
    </w:p>
    <w:p w14:paraId="00000016"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trabajo, nos proponemos problematizar la construcción de la programación como contenido en la formación docente universitaria a partir de un proceso de investigación sobre nuestras propias prácticas como docentes de asignaturas del campo didáctico </w:t>
      </w:r>
      <w:r>
        <w:rPr>
          <w:rFonts w:ascii="Times New Roman" w:eastAsia="Times New Roman" w:hAnsi="Times New Roman" w:cs="Times New Roman"/>
        </w:rPr>
        <w:t xml:space="preserve">en dos universidades nacionales y públicas de la provincia de Buenos Aires, Argentina. Para ello, sistematizamos saberes producidos en torno a la enseñanza de la programación en la cátedra de </w:t>
      </w:r>
      <w:r>
        <w:rPr>
          <w:rFonts w:ascii="Times New Roman" w:eastAsia="Times New Roman" w:hAnsi="Times New Roman" w:cs="Times New Roman"/>
          <w:i/>
          <w:iCs/>
        </w:rPr>
        <w:t>Didáctica y Práctica Docente de Nivel Superior</w:t>
      </w:r>
      <w:r>
        <w:rPr>
          <w:rFonts w:ascii="Times New Roman" w:eastAsia="Times New Roman" w:hAnsi="Times New Roman" w:cs="Times New Roman"/>
        </w:rPr>
        <w:t>, del Departamento</w:t>
      </w:r>
      <w:r>
        <w:rPr>
          <w:rFonts w:ascii="Times New Roman" w:eastAsia="Times New Roman" w:hAnsi="Times New Roman" w:cs="Times New Roman"/>
        </w:rPr>
        <w:t xml:space="preserve"> de Ciencias de la Educación, de la Universidad Nacional del Sur (UNS), y en la cátedra de </w:t>
      </w:r>
      <w:r>
        <w:rPr>
          <w:rFonts w:ascii="Times New Roman" w:eastAsia="Times New Roman" w:hAnsi="Times New Roman" w:cs="Times New Roman"/>
          <w:i/>
          <w:iCs/>
        </w:rPr>
        <w:t>Didáctica</w:t>
      </w:r>
      <w:r>
        <w:rPr>
          <w:rFonts w:ascii="Times New Roman" w:eastAsia="Times New Roman" w:hAnsi="Times New Roman" w:cs="Times New Roman"/>
        </w:rPr>
        <w:t>, del Departamento de Ciencias de la Educación (DCE), de la Facultad de Humanidades y Ciencias de la Educación (FaHCE), de la Universidad Nacional de La Pla</w:t>
      </w:r>
      <w:r>
        <w:rPr>
          <w:rFonts w:ascii="Times New Roman" w:eastAsia="Times New Roman" w:hAnsi="Times New Roman" w:cs="Times New Roman"/>
        </w:rPr>
        <w:t>ta (UNLP).</w:t>
      </w:r>
    </w:p>
    <w:p w14:paraId="00000017" w14:textId="77777777" w:rsidR="001B7E2E" w:rsidRDefault="001B7E2E">
      <w:pPr>
        <w:spacing w:after="0" w:line="240" w:lineRule="auto"/>
        <w:jc w:val="both"/>
        <w:rPr>
          <w:rFonts w:ascii="Times New Roman" w:eastAsia="Times New Roman" w:hAnsi="Times New Roman" w:cs="Times New Roman"/>
        </w:rPr>
      </w:pPr>
    </w:p>
    <w:p w14:paraId="00000018"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procesos de programación y planificación</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en tanto formas de organización anticipada de la enseñanza, constituyen una práctica fundamental en el ejercicio docente (Perrenoud, 2004; Zabalza, 2003). La abundante bibliografía sobre el tema (C</w:t>
      </w:r>
      <w:r>
        <w:rPr>
          <w:rFonts w:ascii="Times New Roman" w:eastAsia="Times New Roman" w:hAnsi="Times New Roman" w:cs="Times New Roman"/>
        </w:rPr>
        <w:t xml:space="preserve">amilloni, 2007; Cols, 2004; Davini, 2008; Feldman, 2010; Litwin, 2008; Zoppi, 2008) coincide mayormente en concebir la programación como una hipótesis de trabajo que permite interrogar la práctica educativa. No obstante, tradicionalmente ha sido objeto de </w:t>
      </w:r>
      <w:r>
        <w:rPr>
          <w:rFonts w:ascii="Times New Roman" w:eastAsia="Times New Roman" w:hAnsi="Times New Roman" w:cs="Times New Roman"/>
        </w:rPr>
        <w:t>trabajo en la formación de docentes de los distintos niveles educativos y modalidades, mientras que en el nivel superior su tratamiento ha sido escaso. Esto motiva la necesidad de repensar el abordaje de los procesos de programación y planificación como sa</w:t>
      </w:r>
      <w:r>
        <w:rPr>
          <w:rFonts w:ascii="Times New Roman" w:eastAsia="Times New Roman" w:hAnsi="Times New Roman" w:cs="Times New Roman"/>
        </w:rPr>
        <w:t>beres relevantes en la formación específica de futuros docentes universitarios.</w:t>
      </w:r>
    </w:p>
    <w:p w14:paraId="00000019" w14:textId="77777777" w:rsidR="001B7E2E" w:rsidRDefault="001B7E2E">
      <w:pPr>
        <w:spacing w:after="0" w:line="240" w:lineRule="auto"/>
        <w:jc w:val="both"/>
        <w:rPr>
          <w:rFonts w:ascii="Times New Roman" w:eastAsia="Times New Roman" w:hAnsi="Times New Roman" w:cs="Times New Roman"/>
        </w:rPr>
      </w:pPr>
    </w:p>
    <w:p w14:paraId="0000001A"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esta perspectiva, esta ponencia focaliza la programación de la enseñanza en un doble sentido: como contenido que se enseña a los futuros profesores universitarios y como</w:t>
      </w:r>
      <w:r>
        <w:rPr>
          <w:rFonts w:ascii="Times New Roman" w:eastAsia="Times New Roman" w:hAnsi="Times New Roman" w:cs="Times New Roman"/>
        </w:rPr>
        <w:t xml:space="preserve"> campo de intervención de las docentes de las cátedras. Así, los programas de las asignaturas se presentan como una zona clave que articula el aporte del campo de la didáctica y, en particular, de la didáctica universitaria  y el perfil profesional de los </w:t>
      </w:r>
      <w:r>
        <w:rPr>
          <w:rFonts w:ascii="Times New Roman" w:eastAsia="Times New Roman" w:hAnsi="Times New Roman" w:cs="Times New Roman"/>
        </w:rPr>
        <w:t>futuros profesores universitarios, considerados como sujetos sociales en la construcción curricular.</w:t>
      </w:r>
    </w:p>
    <w:p w14:paraId="0000001B" w14:textId="77777777" w:rsidR="001B7E2E" w:rsidRDefault="001B7E2E">
      <w:pPr>
        <w:spacing w:after="0" w:line="240" w:lineRule="auto"/>
        <w:jc w:val="both"/>
        <w:rPr>
          <w:rFonts w:ascii="Times New Roman" w:eastAsia="Times New Roman" w:hAnsi="Times New Roman" w:cs="Times New Roman"/>
        </w:rPr>
      </w:pPr>
    </w:p>
    <w:p w14:paraId="0000001C" w14:textId="77777777" w:rsidR="001B7E2E" w:rsidRDefault="001B7E2E">
      <w:pPr>
        <w:spacing w:after="0" w:line="240" w:lineRule="auto"/>
        <w:jc w:val="both"/>
        <w:rPr>
          <w:rFonts w:ascii="Times New Roman" w:eastAsia="Times New Roman" w:hAnsi="Times New Roman" w:cs="Times New Roman"/>
        </w:rPr>
      </w:pPr>
    </w:p>
    <w:p w14:paraId="0000001D" w14:textId="77777777" w:rsidR="001B7E2E" w:rsidRDefault="00DC0C7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Decisiones metodológicas</w:t>
      </w:r>
    </w:p>
    <w:p w14:paraId="0000001E" w14:textId="77777777" w:rsidR="001B7E2E" w:rsidRDefault="001B7E2E">
      <w:pPr>
        <w:spacing w:after="0" w:line="240" w:lineRule="auto"/>
        <w:jc w:val="both"/>
        <w:rPr>
          <w:rFonts w:ascii="Times New Roman" w:eastAsia="Times New Roman" w:hAnsi="Times New Roman" w:cs="Times New Roman"/>
        </w:rPr>
      </w:pPr>
    </w:p>
    <w:p w14:paraId="0000001F"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 bien no conformamos formalmente un proyecto de investigación, ambas autoras desarrollamos procesos sistemáticos de investiga</w:t>
      </w:r>
      <w:r>
        <w:rPr>
          <w:rFonts w:ascii="Times New Roman" w:eastAsia="Times New Roman" w:hAnsi="Times New Roman" w:cs="Times New Roman"/>
        </w:rPr>
        <w:t>ción sobre nuestras prácticas de enseñanza, acompañados por los respectivos equipos de cátedra (Hoz y Picco, 2024; Marchese et al., 2025; Molina y Montano, 2024, 2026; Montano, 2017; Montano y Molina, 2024, 2026; Picco, 2017, 2025; Picco y Hoz, 2022; Picco</w:t>
      </w:r>
      <w:r>
        <w:rPr>
          <w:rFonts w:ascii="Times New Roman" w:eastAsia="Times New Roman" w:hAnsi="Times New Roman" w:cs="Times New Roman"/>
        </w:rPr>
        <w:t xml:space="preserve"> et al., 2020). En esta oportunidad, apostamos a un trabajo conjunto que nos permita intercambiar y consolidar la construcción de saberes didácticos emanados de las prácticas y contextualizados en la formación docente universitaria.</w:t>
      </w:r>
    </w:p>
    <w:p w14:paraId="00000020" w14:textId="77777777" w:rsidR="001B7E2E" w:rsidRDefault="001B7E2E">
      <w:pPr>
        <w:spacing w:after="0" w:line="240" w:lineRule="auto"/>
        <w:jc w:val="both"/>
        <w:rPr>
          <w:rFonts w:ascii="Times New Roman" w:eastAsia="Times New Roman" w:hAnsi="Times New Roman" w:cs="Times New Roman"/>
        </w:rPr>
      </w:pPr>
    </w:p>
    <w:p w14:paraId="00000021"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del trabajo d</w:t>
      </w:r>
      <w:r>
        <w:rPr>
          <w:rFonts w:ascii="Times New Roman" w:eastAsia="Times New Roman" w:hAnsi="Times New Roman" w:cs="Times New Roman"/>
        </w:rPr>
        <w:t>e Davini (2008), entendemos que la didáctica conforma su base normativa a partir de los conocimientos que arrojan las investigaciones propias del campo de las ciencias de la educación, los saberes que se producen a partir de las experiencias de enseñanza p</w:t>
      </w:r>
      <w:r>
        <w:rPr>
          <w:rFonts w:ascii="Times New Roman" w:eastAsia="Times New Roman" w:hAnsi="Times New Roman" w:cs="Times New Roman"/>
        </w:rPr>
        <w:t>rotagonizadas por los docentes y los valores que contribuye a concretar. Esta ponencia se ancla, principalmente, en el segundo núcleo mencionado en tanto pondera el valor de la producción de saberes didácticos a partir de la reflexión sistemática sobre las</w:t>
      </w:r>
      <w:r>
        <w:rPr>
          <w:rFonts w:ascii="Times New Roman" w:eastAsia="Times New Roman" w:hAnsi="Times New Roman" w:cs="Times New Roman"/>
        </w:rPr>
        <w:t xml:space="preserve"> prácticas. Las autoras de esta ponencia somos docentes e investigadoras en el campo didáctico y responsables de asignaturas de Didáctica en dos universidades nacionales. Por lo que, decidimos hacernos cargo de estas condiciones profesionales construyendo </w:t>
      </w:r>
      <w:r>
        <w:rPr>
          <w:rFonts w:ascii="Times New Roman" w:eastAsia="Times New Roman" w:hAnsi="Times New Roman" w:cs="Times New Roman"/>
        </w:rPr>
        <w:t>nuestras prácticas de enseñanza como material empírico de esta reflexión (Zoppi, 2022).</w:t>
      </w:r>
    </w:p>
    <w:p w14:paraId="00000022" w14:textId="77777777" w:rsidR="001B7E2E" w:rsidRDefault="001B7E2E">
      <w:pPr>
        <w:spacing w:after="0" w:line="240" w:lineRule="auto"/>
        <w:jc w:val="both"/>
        <w:rPr>
          <w:rFonts w:ascii="Times New Roman" w:eastAsia="Times New Roman" w:hAnsi="Times New Roman" w:cs="Times New Roman"/>
        </w:rPr>
      </w:pPr>
    </w:p>
    <w:p w14:paraId="00000023"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Sostenemos que esta ponencia refleja los puntos de contacto de dos procesos de investigación permanente que llevamos a cabo en nuestras cátedras. Tomando los aportes d</w:t>
      </w:r>
      <w:r>
        <w:rPr>
          <w:rFonts w:ascii="Times New Roman" w:eastAsia="Times New Roman" w:hAnsi="Times New Roman" w:cs="Times New Roman"/>
        </w:rPr>
        <w:t>e Díaz Barriga (1998), nos incluimos dentro del grupo de investigaciones que se producen sobre el aula para aportar elementos a una más acabada comprensión sobre lo que sucede cuando enseñamos y aprendemos en Didáctica, en este caso, sobre el contenido pro</w:t>
      </w:r>
      <w:r>
        <w:rPr>
          <w:rFonts w:ascii="Times New Roman" w:eastAsia="Times New Roman" w:hAnsi="Times New Roman" w:cs="Times New Roman"/>
        </w:rPr>
        <w:t>gramación. En definitiva, se trata de una investigación sobre la enseñanza con la aspiración de contribuir a la construcción de conocimiento didáctico (Díaz Barriga, 1998; Pruzzo, 2018).</w:t>
      </w:r>
    </w:p>
    <w:p w14:paraId="00000024" w14:textId="77777777" w:rsidR="001B7E2E" w:rsidRDefault="001B7E2E">
      <w:pPr>
        <w:spacing w:after="0" w:line="240" w:lineRule="auto"/>
        <w:jc w:val="both"/>
        <w:rPr>
          <w:rFonts w:ascii="Times New Roman" w:eastAsia="Times New Roman" w:hAnsi="Times New Roman" w:cs="Times New Roman"/>
        </w:rPr>
      </w:pPr>
    </w:p>
    <w:p w14:paraId="00000025"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sentido, el trabajo se inscribe en las tradiciones de la inv</w:t>
      </w:r>
      <w:r>
        <w:rPr>
          <w:rFonts w:ascii="Times New Roman" w:eastAsia="Times New Roman" w:hAnsi="Times New Roman" w:cs="Times New Roman"/>
        </w:rPr>
        <w:t>estigación-acción y de la enseñanza como práctica investigativa que conciben la docencia como actividad perfectible, no acabada, en la que los desafíos pueden convertirse en oportunidades de aprendizaje (Bass, 1999). Investigar en la acción supone interrog</w:t>
      </w:r>
      <w:r>
        <w:rPr>
          <w:rFonts w:ascii="Times New Roman" w:eastAsia="Times New Roman" w:hAnsi="Times New Roman" w:cs="Times New Roman"/>
        </w:rPr>
        <w:t>ar la práctica, ensayar distintas formas de intervención, revisar y precisar progresivamente las decisiones pedagógicas. Es un proceso cíclico y reflexivo que permite ajustar la enseñanza mediante sucesivas aproximaciones y replanteos.</w:t>
      </w:r>
    </w:p>
    <w:p w14:paraId="00000026" w14:textId="77777777" w:rsidR="001B7E2E" w:rsidRDefault="001B7E2E">
      <w:pPr>
        <w:spacing w:after="0" w:line="240" w:lineRule="auto"/>
        <w:jc w:val="both"/>
        <w:rPr>
          <w:rFonts w:ascii="Times New Roman" w:eastAsia="Times New Roman" w:hAnsi="Times New Roman" w:cs="Times New Roman"/>
        </w:rPr>
      </w:pPr>
    </w:p>
    <w:p w14:paraId="00000027"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 bien existen div</w:t>
      </w:r>
      <w:r>
        <w:rPr>
          <w:rFonts w:ascii="Times New Roman" w:eastAsia="Times New Roman" w:hAnsi="Times New Roman" w:cs="Times New Roman"/>
        </w:rPr>
        <w:t>ersas definiciones sobre la investigación-acción, muchas coinciden en resaltar su carácter colectivo y transformador. Kemmis (1993) la describe como una estrategia crítica que busca mejorar las prácticas sociales compartidas mediante la acción conjunta, el</w:t>
      </w:r>
      <w:r>
        <w:rPr>
          <w:rFonts w:ascii="Times New Roman" w:eastAsia="Times New Roman" w:hAnsi="Times New Roman" w:cs="Times New Roman"/>
        </w:rPr>
        <w:t xml:space="preserve"> análisis de sus efectos y la reiteración del ciclo. En un marco de compromiso </w:t>
      </w:r>
      <w:r>
        <w:rPr>
          <w:rFonts w:ascii="Times New Roman" w:eastAsia="Times New Roman" w:hAnsi="Times New Roman" w:cs="Times New Roman"/>
        </w:rPr>
        <w:lastRenderedPageBreak/>
        <w:t>con la transformación social y educativa, la finalidad última es que los sujetos se reconozcan como protagonistas activos de la historia que construyen.</w:t>
      </w:r>
    </w:p>
    <w:p w14:paraId="00000028" w14:textId="77777777" w:rsidR="001B7E2E" w:rsidRDefault="001B7E2E">
      <w:pPr>
        <w:spacing w:after="0" w:line="240" w:lineRule="auto"/>
        <w:jc w:val="both"/>
        <w:rPr>
          <w:rFonts w:ascii="Times New Roman" w:eastAsia="Times New Roman" w:hAnsi="Times New Roman" w:cs="Times New Roman"/>
        </w:rPr>
      </w:pPr>
    </w:p>
    <w:p w14:paraId="00000029"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la misma línea, la e</w:t>
      </w:r>
      <w:r>
        <w:rPr>
          <w:rFonts w:ascii="Times New Roman" w:eastAsia="Times New Roman" w:hAnsi="Times New Roman" w:cs="Times New Roman"/>
        </w:rPr>
        <w:t>nseñanza investigativa como una actividad pública, abierta a la crítica y susceptible de mejora permanente (Hutchings y Shulman, 1999), concibe la práctica docente como objeto legítimo de indagación que, al ser revisado y compartido, permite su enriquecimi</w:t>
      </w:r>
      <w:r>
        <w:rPr>
          <w:rFonts w:ascii="Times New Roman" w:eastAsia="Times New Roman" w:hAnsi="Times New Roman" w:cs="Times New Roman"/>
        </w:rPr>
        <w:t>ento colectivo.</w:t>
      </w:r>
    </w:p>
    <w:p w14:paraId="0000002A" w14:textId="77777777" w:rsidR="001B7E2E" w:rsidRDefault="001B7E2E">
      <w:pPr>
        <w:spacing w:after="0" w:line="240" w:lineRule="auto"/>
        <w:jc w:val="both"/>
        <w:rPr>
          <w:rFonts w:ascii="Times New Roman" w:eastAsia="Times New Roman" w:hAnsi="Times New Roman" w:cs="Times New Roman"/>
        </w:rPr>
      </w:pPr>
    </w:p>
    <w:p w14:paraId="0000002B" w14:textId="77777777" w:rsidR="001B7E2E" w:rsidRDefault="001B7E2E">
      <w:pPr>
        <w:spacing w:after="0" w:line="240" w:lineRule="auto"/>
        <w:jc w:val="both"/>
        <w:rPr>
          <w:rFonts w:ascii="Times New Roman" w:eastAsia="Times New Roman" w:hAnsi="Times New Roman" w:cs="Times New Roman"/>
        </w:rPr>
      </w:pPr>
    </w:p>
    <w:p w14:paraId="0000002C" w14:textId="77777777" w:rsidR="001B7E2E" w:rsidRDefault="00DC0C7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Las cátedras como contextos de investigación</w:t>
      </w:r>
    </w:p>
    <w:p w14:paraId="0000002D" w14:textId="77777777" w:rsidR="001B7E2E" w:rsidRDefault="001B7E2E">
      <w:pPr>
        <w:spacing w:after="0" w:line="240" w:lineRule="auto"/>
        <w:rPr>
          <w:rFonts w:ascii="Times New Roman" w:eastAsia="Times New Roman" w:hAnsi="Times New Roman" w:cs="Times New Roman"/>
        </w:rPr>
      </w:pPr>
    </w:p>
    <w:p w14:paraId="0000002E" w14:textId="77777777" w:rsidR="001B7E2E" w:rsidRDefault="00DC0C7E">
      <w:pPr>
        <w:spacing w:after="0" w:line="240" w:lineRule="auto"/>
        <w:ind w:firstLine="720"/>
        <w:rPr>
          <w:rFonts w:ascii="Times New Roman" w:eastAsia="Times New Roman" w:hAnsi="Times New Roman" w:cs="Times New Roman"/>
          <w:b/>
          <w:bCs/>
        </w:rPr>
      </w:pPr>
      <w:r>
        <w:rPr>
          <w:rFonts w:ascii="Times New Roman" w:eastAsia="Times New Roman" w:hAnsi="Times New Roman" w:cs="Times New Roman"/>
          <w:b/>
          <w:bCs/>
          <w:i/>
          <w:iCs/>
        </w:rPr>
        <w:t>Didáctica y Práctica Docente de Nivel Superior</w:t>
      </w:r>
      <w:r>
        <w:rPr>
          <w:rFonts w:ascii="Times New Roman" w:eastAsia="Times New Roman" w:hAnsi="Times New Roman" w:cs="Times New Roman"/>
          <w:b/>
          <w:bCs/>
        </w:rPr>
        <w:t xml:space="preserve"> (DCE-UNS)</w:t>
      </w:r>
    </w:p>
    <w:p w14:paraId="0000002F" w14:textId="77777777" w:rsidR="001B7E2E" w:rsidRDefault="001B7E2E">
      <w:pPr>
        <w:spacing w:after="0" w:line="240" w:lineRule="auto"/>
        <w:rPr>
          <w:rFonts w:ascii="Times New Roman" w:eastAsia="Times New Roman" w:hAnsi="Times New Roman" w:cs="Times New Roman"/>
          <w:b/>
          <w:bCs/>
        </w:rPr>
      </w:pPr>
    </w:p>
    <w:p w14:paraId="00000030"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caso, se trata de</w:t>
      </w:r>
      <w:r>
        <w:rPr>
          <w:rFonts w:ascii="Times New Roman" w:eastAsia="Times New Roman" w:hAnsi="Times New Roman" w:cs="Times New Roman"/>
        </w:rPr>
        <w:t xml:space="preserve"> una asignatura cuatrimestral que se dicta desde el Departamento de Ciencias de la Educación de la Universidad Nacional del Sur (DCE-UNS), para los Profesorados de Historia, Letras, Filosofía, Química, Economía, Ciencias de la Administración y Ciencias Bio</w:t>
      </w:r>
      <w:r>
        <w:rPr>
          <w:rFonts w:ascii="Times New Roman" w:eastAsia="Times New Roman" w:hAnsi="Times New Roman" w:cs="Times New Roman"/>
        </w:rPr>
        <w:t xml:space="preserve">lógicas. Es una materia obligatoria del último año de los planes de estudios, cuenta con una carga horaria de seis horas semanales y la cursan alrededor de 45 estudiantes por año. El equipo docente presenta una conformación interdisciplinaria y se compone </w:t>
      </w:r>
      <w:r>
        <w:rPr>
          <w:rFonts w:ascii="Times New Roman" w:eastAsia="Times New Roman" w:hAnsi="Times New Roman" w:cs="Times New Roman"/>
        </w:rPr>
        <w:t>por cuatro docentes con distintas situaciones de revista.</w:t>
      </w:r>
    </w:p>
    <w:p w14:paraId="00000031" w14:textId="77777777" w:rsidR="001B7E2E" w:rsidRDefault="001B7E2E">
      <w:pPr>
        <w:spacing w:after="0" w:line="240" w:lineRule="auto"/>
        <w:jc w:val="both"/>
        <w:rPr>
          <w:rFonts w:ascii="Times New Roman" w:eastAsia="Times New Roman" w:hAnsi="Times New Roman" w:cs="Times New Roman"/>
        </w:rPr>
      </w:pPr>
    </w:p>
    <w:p w14:paraId="00000032"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Dadas sus diferentes trayectorias previas, los estudiantes que cursan la materia con­forman un grupo heterogéneo, pero con una demanda común: la ausente -o a veces diluida- aproximación temprana a </w:t>
      </w:r>
      <w:r>
        <w:rPr>
          <w:rFonts w:ascii="Times New Roman" w:eastAsia="Times New Roman" w:hAnsi="Times New Roman" w:cs="Times New Roman"/>
        </w:rPr>
        <w:t>su futuro campo laboral. En general, se trata de planes de estudio tradicionales que, lejos de contemplar la inserción anticipada y progresiva en las instituciones y en las aulas, se estructuran en función de un esquema en el que predomina la formación dis</w:t>
      </w:r>
      <w:r>
        <w:rPr>
          <w:rFonts w:ascii="Times New Roman" w:eastAsia="Times New Roman" w:hAnsi="Times New Roman" w:cs="Times New Roman"/>
        </w:rPr>
        <w:t>ciplinar y teórica por sobre la formación en la práctica que aparece solo al final del recorrido.</w:t>
      </w:r>
    </w:p>
    <w:p w14:paraId="00000033"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34"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su denominación, la materia implica una instancia de práctica en el nivel superior de educación que se conforma como Práctica Docente Situada (PDS), e</w:t>
      </w:r>
      <w:r>
        <w:rPr>
          <w:rFonts w:ascii="Times New Roman" w:eastAsia="Times New Roman" w:hAnsi="Times New Roman" w:cs="Times New Roman"/>
        </w:rPr>
        <w:t>ntendida como un proceso que involucra la actividad, el contexto y la cultura en las que los alumnos se desarrollan con el objetivo de tener un contacto supervisado con la práctica profesional durante su formación.</w:t>
      </w:r>
    </w:p>
    <w:p w14:paraId="00000035" w14:textId="77777777" w:rsidR="001B7E2E" w:rsidRDefault="001B7E2E">
      <w:pPr>
        <w:spacing w:after="0" w:line="240" w:lineRule="auto"/>
        <w:jc w:val="both"/>
        <w:rPr>
          <w:rFonts w:ascii="Times New Roman" w:eastAsia="Times New Roman" w:hAnsi="Times New Roman" w:cs="Times New Roman"/>
        </w:rPr>
      </w:pPr>
    </w:p>
    <w:p w14:paraId="00000036"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qué consiste la PDS? Quienes cursan </w:t>
      </w:r>
      <w:r>
        <w:rPr>
          <w:rFonts w:ascii="Times New Roman" w:eastAsia="Times New Roman" w:hAnsi="Times New Roman" w:cs="Times New Roman"/>
        </w:rPr>
        <w:t>esta materia, realizan una PDS en diversos Institutos Superiores, tanto de Formación Docente como Técnica y Artística, y en universidades de la ciudad. Concretamente la PDS implica un recorrido desde lo macro a lo micro en las decisiones que toma un docent</w:t>
      </w:r>
      <w:r>
        <w:rPr>
          <w:rFonts w:ascii="Times New Roman" w:eastAsia="Times New Roman" w:hAnsi="Times New Roman" w:cs="Times New Roman"/>
        </w:rPr>
        <w:t>e en relación con sus propuestas de enseñanza. En este sentido, un primer paso consiste en la elaboración de un breve diagnóstico institucional y en el análisis del plan de estudios del espacio curricular asignado para la PDS. Seguidamente, se involucran e</w:t>
      </w:r>
      <w:r>
        <w:rPr>
          <w:rFonts w:ascii="Times New Roman" w:eastAsia="Times New Roman" w:hAnsi="Times New Roman" w:cs="Times New Roman"/>
        </w:rPr>
        <w:t>n el trabajo áulico donde los/las estudiantes realizan una observación participante y toman a su cargo la enseñanza de un contenido específico de la materia asignada.</w:t>
      </w:r>
    </w:p>
    <w:p w14:paraId="00000037" w14:textId="77777777" w:rsidR="001B7E2E" w:rsidRDefault="001B7E2E">
      <w:pPr>
        <w:spacing w:after="0" w:line="240" w:lineRule="auto"/>
        <w:jc w:val="both"/>
        <w:rPr>
          <w:rFonts w:ascii="Times New Roman" w:eastAsia="Times New Roman" w:hAnsi="Times New Roman" w:cs="Times New Roman"/>
        </w:rPr>
      </w:pPr>
    </w:p>
    <w:p w14:paraId="00000038"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Desde la materia se busca propiciar un espacio de trabajo orientado por los procesos de </w:t>
      </w:r>
      <w:r>
        <w:rPr>
          <w:rFonts w:ascii="Times New Roman" w:eastAsia="Times New Roman" w:hAnsi="Times New Roman" w:cs="Times New Roman"/>
        </w:rPr>
        <w:t>análisis, interpretación y producción de conocimientos a partir de la reflexión en y sobre la práctica docente que realizan las/los estudiantes en el nivel superior. De esta manera, se intentan esclarecer distintas perspectivas desde las que se pueden abor</w:t>
      </w:r>
      <w:r>
        <w:rPr>
          <w:rFonts w:ascii="Times New Roman" w:eastAsia="Times New Roman" w:hAnsi="Times New Roman" w:cs="Times New Roman"/>
        </w:rPr>
        <w:t>­dar las relaciones entre enseñanza, evaluación y curriculum en el nivel superior de educación, así como también favorecer la adquisición de ciertas herramientas conceptuales y metodológicas que faciliten la articulación y la búsqueda de coherencia entre l</w:t>
      </w:r>
      <w:r>
        <w:rPr>
          <w:rFonts w:ascii="Times New Roman" w:eastAsia="Times New Roman" w:hAnsi="Times New Roman" w:cs="Times New Roman"/>
        </w:rPr>
        <w:t>as construcciones teóricas y las prácticas en el aula.</w:t>
      </w:r>
    </w:p>
    <w:p w14:paraId="00000039"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3A"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se organiza en tres unidades didácticas articuladas con las distintas instancias de prác­tica referidas y con el sistema de evaluación de los aprendizajes. De este modo, la Unidad 1: “Las</w:t>
      </w:r>
      <w:r>
        <w:rPr>
          <w:rFonts w:ascii="Times New Roman" w:eastAsia="Times New Roman" w:hAnsi="Times New Roman" w:cs="Times New Roman"/>
        </w:rPr>
        <w:t xml:space="preserve"> clases en el nivel superior”, enmarcada en la Didáctica de nivel superior, propone la problematización de las formas de enseñanza habituales en el nivel. Para ello, se promueve el análisis y revisión de diversidad de estrategias didácticas y de evaluación</w:t>
      </w:r>
      <w:r>
        <w:rPr>
          <w:rFonts w:ascii="Times New Roman" w:eastAsia="Times New Roman" w:hAnsi="Times New Roman" w:cs="Times New Roman"/>
        </w:rPr>
        <w:t xml:space="preserve"> en contexto. Con vistas a la inserción institucional y al inicio de las observaciones de clase, se realiza un seminario de planificación didáctica en el que se analizan posibilidades de innovar en las aulas del nivel superior, se construyen propuestas que</w:t>
      </w:r>
      <w:r>
        <w:rPr>
          <w:rFonts w:ascii="Times New Roman" w:eastAsia="Times New Roman" w:hAnsi="Times New Roman" w:cs="Times New Roman"/>
        </w:rPr>
        <w:t xml:space="preserve"> buscan incorporar estrategias didácticas y de evaluación alternativas, en contextos de Inteligencia Artificial Generativa. En la Unidad 2: “Curriculum y formación docente universitaria” se abordan criterios e instrumentos para el diseño o la revisión de p</w:t>
      </w:r>
      <w:r>
        <w:rPr>
          <w:rFonts w:ascii="Times New Roman" w:eastAsia="Times New Roman" w:hAnsi="Times New Roman" w:cs="Times New Roman"/>
        </w:rPr>
        <w:t>lanes de estudio con énfasis en la problematización de la articulación entre teoría y práctica. En relación con la práctica docente situada, se analizan los planes de estudios correspondientes al espacio de práctica asignado para favorecer la elaboración d</w:t>
      </w:r>
      <w:r>
        <w:rPr>
          <w:rFonts w:ascii="Times New Roman" w:eastAsia="Times New Roman" w:hAnsi="Times New Roman" w:cs="Times New Roman"/>
        </w:rPr>
        <w:t>e propuestas de enseñanza situadas. Finalmente, la Unidad 3: “La práctica docente: contextos, instituciones y actores en el nivel superior” se centra en la formación en la profesión académica y la formación profesional, y enfatiza que la docencia en el niv</w:t>
      </w:r>
      <w:r>
        <w:rPr>
          <w:rFonts w:ascii="Times New Roman" w:eastAsia="Times New Roman" w:hAnsi="Times New Roman" w:cs="Times New Roman"/>
        </w:rPr>
        <w:t>el superior involucra también la investigación, la extensión y la gestión. Esto, frente a una concepción fragmentada de la docencia universitaria, que disocia el saber disciplinar del saber pedagógico (Asprelli, 2010; Lucarelli, 2011) y asume que primero s</w:t>
      </w:r>
      <w:r>
        <w:rPr>
          <w:rFonts w:ascii="Times New Roman" w:eastAsia="Times New Roman" w:hAnsi="Times New Roman" w:cs="Times New Roman"/>
        </w:rPr>
        <w:t>e es profesional de un campo y luego, casi por extensión, docente. Revisar esta concepción en la que se sostiene la enseñanza en la universidad requiere considerar una formación docente específica donde la programación es un eje clave.</w:t>
      </w:r>
    </w:p>
    <w:p w14:paraId="0000003B" w14:textId="77777777" w:rsidR="001B7E2E" w:rsidRDefault="001B7E2E">
      <w:pPr>
        <w:spacing w:after="0" w:line="240" w:lineRule="auto"/>
        <w:jc w:val="both"/>
        <w:rPr>
          <w:rFonts w:ascii="Times New Roman" w:eastAsia="Times New Roman" w:hAnsi="Times New Roman" w:cs="Times New Roman"/>
        </w:rPr>
      </w:pPr>
    </w:p>
    <w:p w14:paraId="0000003C"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marco, como</w:t>
      </w:r>
      <w:r>
        <w:rPr>
          <w:rFonts w:ascii="Times New Roman" w:eastAsia="Times New Roman" w:hAnsi="Times New Roman" w:cs="Times New Roman"/>
        </w:rPr>
        <w:t xml:space="preserve"> parte de la Unidad 1, se desarrolla el Seminario: Planificación de la enseñanza, que involucra una clase semanal durante seis semanas consecutivas. La propuesta del Seminario se organiza en torno a un eje: promover un trabajo teórico-práctico centrado en </w:t>
      </w:r>
      <w:r>
        <w:rPr>
          <w:rFonts w:ascii="Times New Roman" w:eastAsia="Times New Roman" w:hAnsi="Times New Roman" w:cs="Times New Roman"/>
        </w:rPr>
        <w:t>una habilidad directamente vinculada con el ejercicio profesional docente y prácticamente ausente en las trayectorias estudiantiles. El propósito final es que cada estudiante pueda concluir el seminario con una planificación diseñada para un contexto insti</w:t>
      </w:r>
      <w:r>
        <w:rPr>
          <w:rFonts w:ascii="Times New Roman" w:eastAsia="Times New Roman" w:hAnsi="Times New Roman" w:cs="Times New Roman"/>
        </w:rPr>
        <w:t>tucional específico. Esta planificación forma parte de la primera instancia de evaluación de la asignatura.</w:t>
      </w:r>
    </w:p>
    <w:p w14:paraId="0000003D" w14:textId="77777777" w:rsidR="001B7E2E" w:rsidRDefault="001B7E2E">
      <w:pPr>
        <w:spacing w:after="0" w:line="240" w:lineRule="auto"/>
        <w:jc w:val="both"/>
        <w:rPr>
          <w:rFonts w:ascii="Times New Roman" w:eastAsia="Times New Roman" w:hAnsi="Times New Roman" w:cs="Times New Roman"/>
        </w:rPr>
      </w:pPr>
    </w:p>
    <w:p w14:paraId="0000003E"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primer encuentro se orienta a recuperar saberes previos y a instalar preguntas guía: ¿cuál es el sentido de planificar?, ¿qué saben al respecto?</w:t>
      </w:r>
      <w:r>
        <w:rPr>
          <w:rFonts w:ascii="Times New Roman" w:eastAsia="Times New Roman" w:hAnsi="Times New Roman" w:cs="Times New Roman"/>
        </w:rPr>
        <w:t xml:space="preserve">, ¿qué herramientas se necesitan? Estas preguntas dan pie a una sistematización conceptual sobre la programación en el </w:t>
      </w:r>
      <w:r>
        <w:rPr>
          <w:rFonts w:ascii="Times New Roman" w:eastAsia="Times New Roman" w:hAnsi="Times New Roman" w:cs="Times New Roman"/>
        </w:rPr>
        <w:lastRenderedPageBreak/>
        <w:t>nivel superior. Luego, se analizan ejemplos concretos de planificaciones desde criterios construidos colectivamente y se problematizan en</w:t>
      </w:r>
      <w:r>
        <w:rPr>
          <w:rFonts w:ascii="Times New Roman" w:eastAsia="Times New Roman" w:hAnsi="Times New Roman" w:cs="Times New Roman"/>
        </w:rPr>
        <w:t>foques excesivamente tecnicistas. Se profundiza la idea de planificación como representación anticipada, como ensayo, como estrategia situada (Feldman y Palamidessi, 2001). En paralelo, cada estudiante comienza a esbozar un primer borrador, identificando e</w:t>
      </w:r>
      <w:r>
        <w:rPr>
          <w:rFonts w:ascii="Times New Roman" w:eastAsia="Times New Roman" w:hAnsi="Times New Roman" w:cs="Times New Roman"/>
        </w:rPr>
        <w:t>l contexto institucional y curricular, y seleccionando un tema o problema de enseñanza.</w:t>
      </w:r>
    </w:p>
    <w:p w14:paraId="0000003F" w14:textId="77777777" w:rsidR="001B7E2E" w:rsidRDefault="001B7E2E">
      <w:pPr>
        <w:spacing w:after="0" w:line="240" w:lineRule="auto"/>
        <w:jc w:val="both"/>
        <w:rPr>
          <w:rFonts w:ascii="Times New Roman" w:eastAsia="Times New Roman" w:hAnsi="Times New Roman" w:cs="Times New Roman"/>
        </w:rPr>
      </w:pPr>
    </w:p>
    <w:p w14:paraId="00000040"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los cuatro encuentros siguientes, se abordan progresivamente los componentes fundamentales de la planificación. Solo a los efectos de su abordaje, se separan analít</w:t>
      </w:r>
      <w:r>
        <w:rPr>
          <w:rFonts w:ascii="Times New Roman" w:eastAsia="Times New Roman" w:hAnsi="Times New Roman" w:cs="Times New Roman"/>
        </w:rPr>
        <w:t>icamente objetivos, contenidos, estrategias de enseñanza y evaluación. Cada uno es trabajado a través de propuestas que permitan experimentar distintos modos de enseñar y analizar la relación entre forma y contenidos (Litwin, 1997). El trabajo colaborativo</w:t>
      </w:r>
      <w:r>
        <w:rPr>
          <w:rFonts w:ascii="Times New Roman" w:eastAsia="Times New Roman" w:hAnsi="Times New Roman" w:cs="Times New Roman"/>
        </w:rPr>
        <w:t xml:space="preserve"> y el intercambio permanente favorecen la construcción de planificaciones coherentes, con consistencia interna y ajustadas a contextos reales.</w:t>
      </w:r>
    </w:p>
    <w:p w14:paraId="00000041" w14:textId="77777777" w:rsidR="001B7E2E" w:rsidRDefault="001B7E2E">
      <w:pPr>
        <w:spacing w:after="0" w:line="240" w:lineRule="auto"/>
        <w:jc w:val="both"/>
        <w:rPr>
          <w:rFonts w:ascii="Times New Roman" w:eastAsia="Times New Roman" w:hAnsi="Times New Roman" w:cs="Times New Roman"/>
        </w:rPr>
      </w:pPr>
    </w:p>
    <w:p w14:paraId="00000042"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encuentro final se centra en la socialización de las planificaciones. Primero en grupos por disciplina y, lue</w:t>
      </w:r>
      <w:r>
        <w:rPr>
          <w:rFonts w:ascii="Times New Roman" w:eastAsia="Times New Roman" w:hAnsi="Times New Roman" w:cs="Times New Roman"/>
        </w:rPr>
        <w:t>go, en una puesta en común ampliada, se analizan las propuestas con criterios compartidos.</w:t>
      </w:r>
    </w:p>
    <w:p w14:paraId="00000043" w14:textId="77777777" w:rsidR="001B7E2E" w:rsidRDefault="001B7E2E">
      <w:pPr>
        <w:spacing w:after="0" w:line="240" w:lineRule="auto"/>
        <w:jc w:val="both"/>
        <w:rPr>
          <w:rFonts w:ascii="Times New Roman" w:eastAsia="Times New Roman" w:hAnsi="Times New Roman" w:cs="Times New Roman"/>
        </w:rPr>
      </w:pPr>
    </w:p>
    <w:p w14:paraId="00000044" w14:textId="77777777" w:rsidR="001B7E2E" w:rsidRDefault="00DC0C7E">
      <w:pPr>
        <w:spacing w:after="0" w:line="240" w:lineRule="auto"/>
        <w:ind w:firstLine="720"/>
        <w:rPr>
          <w:rFonts w:ascii="Times New Roman" w:eastAsia="Times New Roman" w:hAnsi="Times New Roman" w:cs="Times New Roman"/>
          <w:b/>
          <w:bCs/>
        </w:rPr>
      </w:pPr>
      <w:r>
        <w:rPr>
          <w:rFonts w:ascii="Times New Roman" w:eastAsia="Times New Roman" w:hAnsi="Times New Roman" w:cs="Times New Roman"/>
          <w:b/>
          <w:bCs/>
          <w:i/>
          <w:iCs/>
        </w:rPr>
        <w:t xml:space="preserve">Didáctica </w:t>
      </w:r>
      <w:r>
        <w:rPr>
          <w:rFonts w:ascii="Times New Roman" w:eastAsia="Times New Roman" w:hAnsi="Times New Roman" w:cs="Times New Roman"/>
          <w:b/>
          <w:bCs/>
        </w:rPr>
        <w:t>(DCE-FaHCE-UNLP)</w:t>
      </w:r>
    </w:p>
    <w:p w14:paraId="00000045" w14:textId="77777777" w:rsidR="001B7E2E" w:rsidRDefault="001B7E2E">
      <w:pPr>
        <w:spacing w:after="0" w:line="240" w:lineRule="auto"/>
        <w:jc w:val="both"/>
        <w:rPr>
          <w:rFonts w:ascii="Times New Roman" w:eastAsia="Times New Roman" w:hAnsi="Times New Roman" w:cs="Times New Roman"/>
        </w:rPr>
      </w:pPr>
    </w:p>
    <w:p w14:paraId="00000046"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Didáctica es una de las veinticuatro (24) asignaturas de cursada obligatoria que integran la formación básica de las carreras de profeso</w:t>
      </w:r>
      <w:r>
        <w:rPr>
          <w:rFonts w:ascii="Times New Roman" w:eastAsia="Times New Roman" w:hAnsi="Times New Roman" w:cs="Times New Roman"/>
        </w:rPr>
        <w:t>rado y licenciatura en Ciencias de la Educación según el Plan de Estudios vigente desde el año 2002, de la Facultad de Humanidades y Ciencias de la Educación (FaHCE), de la Universidad Nacional de La Plata (UNLP). La cursan aproximadamente 40 estudiantes p</w:t>
      </w:r>
      <w:r>
        <w:rPr>
          <w:rFonts w:ascii="Times New Roman" w:eastAsia="Times New Roman" w:hAnsi="Times New Roman" w:cs="Times New Roman"/>
        </w:rPr>
        <w:t>or año y el equipo docente está conformado por tres docentes.</w:t>
      </w:r>
    </w:p>
    <w:p w14:paraId="00000047" w14:textId="77777777" w:rsidR="001B7E2E" w:rsidRDefault="001B7E2E">
      <w:pPr>
        <w:spacing w:after="0" w:line="240" w:lineRule="auto"/>
        <w:jc w:val="both"/>
        <w:rPr>
          <w:rFonts w:ascii="Times New Roman" w:eastAsia="Times New Roman" w:hAnsi="Times New Roman" w:cs="Times New Roman"/>
        </w:rPr>
      </w:pPr>
    </w:p>
    <w:p w14:paraId="00000048"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composición del estudiantado es diversa y pone en evidencia distintas trayectorias educativas académicas y profesionales. En general, se podría decir que hay un grupo de estudiantes de alred</w:t>
      </w:r>
      <w:r>
        <w:rPr>
          <w:rFonts w:ascii="Times New Roman" w:eastAsia="Times New Roman" w:hAnsi="Times New Roman" w:cs="Times New Roman"/>
        </w:rPr>
        <w:t>edor de 20 años, que finalizaron recientemente los estudios secundarios, y que se encuentran cursando el 2º año de una carrera de grado que representa su primera opción, aunque a veces su segunda. Hay otro grupo de estudiantes que se ha acercado a las carr</w:t>
      </w:r>
      <w:r>
        <w:rPr>
          <w:rFonts w:ascii="Times New Roman" w:eastAsia="Times New Roman" w:hAnsi="Times New Roman" w:cs="Times New Roman"/>
        </w:rPr>
        <w:t>eras de Ciencias de la Educación para complementar su formación inicial como docentes y su extensa trayectoria profesional como docentes o directivos en distintos niveles del sistema educativo provincial.</w:t>
      </w:r>
    </w:p>
    <w:p w14:paraId="00000049" w14:textId="77777777" w:rsidR="001B7E2E" w:rsidRDefault="001B7E2E">
      <w:pPr>
        <w:spacing w:after="0" w:line="240" w:lineRule="auto"/>
        <w:jc w:val="both"/>
        <w:rPr>
          <w:rFonts w:ascii="Times New Roman" w:eastAsia="Times New Roman" w:hAnsi="Times New Roman" w:cs="Times New Roman"/>
        </w:rPr>
      </w:pPr>
    </w:p>
    <w:p w14:paraId="0000004A"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vigente presenta cinco unidades de con</w:t>
      </w:r>
      <w:r>
        <w:rPr>
          <w:rFonts w:ascii="Times New Roman" w:eastAsia="Times New Roman" w:hAnsi="Times New Roman" w:cs="Times New Roman"/>
        </w:rPr>
        <w:t xml:space="preserve">tenidos obligatorios atravesadas por tres ejes transversales de carácter electivo que permiten a los estudiantes un particular recorrido de estudio. Sintéticamente, la Unidad 1 se denomina “Enseñanzas como objeto de estudio y de intervención” y en ella se </w:t>
      </w:r>
      <w:r>
        <w:rPr>
          <w:rFonts w:ascii="Times New Roman" w:eastAsia="Times New Roman" w:hAnsi="Times New Roman" w:cs="Times New Roman"/>
        </w:rPr>
        <w:t>inicia el estudio de la enseñanza como práctica social compleja, que adquiere un sentido central en el desempeño profesional de los especialistas en ciencias de la educación y en la misma identidad docente e investigativa. A continuación, las siguientes tr</w:t>
      </w:r>
      <w:r>
        <w:rPr>
          <w:rFonts w:ascii="Times New Roman" w:eastAsia="Times New Roman" w:hAnsi="Times New Roman" w:cs="Times New Roman"/>
        </w:rPr>
        <w:t xml:space="preserve">es unidades se dedican al tratamiento de las fases preactiva, interactiva y postactiva de la enseñanza (Jackson, 1994) respectivamente. Así, </w:t>
      </w:r>
      <w:r>
        <w:rPr>
          <w:rFonts w:ascii="Times New Roman" w:eastAsia="Times New Roman" w:hAnsi="Times New Roman" w:cs="Times New Roman"/>
        </w:rPr>
        <w:lastRenderedPageBreak/>
        <w:t xml:space="preserve">la Unidad 2 se denomina “La programación de la enseñanza y sus componentes”; la Unidad 3 se llama “Experiencias en </w:t>
      </w:r>
      <w:r>
        <w:rPr>
          <w:rFonts w:ascii="Times New Roman" w:eastAsia="Times New Roman" w:hAnsi="Times New Roman" w:cs="Times New Roman"/>
        </w:rPr>
        <w:t>los procesos de enseñanza y de aprendizaje”; y la Unidad 4 se titula “Reflexión en y sobre las enseñanzas”. El recorrido programático finaliza con la Unidad 5 referida a la “La didáctica como campo disciplinar” en la que se avanza en un plano teórico, epis</w:t>
      </w:r>
      <w:r>
        <w:rPr>
          <w:rFonts w:ascii="Times New Roman" w:eastAsia="Times New Roman" w:hAnsi="Times New Roman" w:cs="Times New Roman"/>
        </w:rPr>
        <w:t>temológico y metodológico de la disciplina que constituye el núcleo de este espacio curricular.</w:t>
      </w:r>
    </w:p>
    <w:p w14:paraId="0000004B" w14:textId="77777777" w:rsidR="001B7E2E" w:rsidRDefault="001B7E2E">
      <w:pPr>
        <w:spacing w:after="0" w:line="240" w:lineRule="auto"/>
        <w:jc w:val="both"/>
        <w:rPr>
          <w:rFonts w:ascii="Times New Roman" w:eastAsia="Times New Roman" w:hAnsi="Times New Roman" w:cs="Times New Roman"/>
        </w:rPr>
      </w:pPr>
    </w:p>
    <w:p w14:paraId="0000004C"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lo que respecta específicamente a la programación, como contenido aglutinante de la reflexión en esta ponencia, ocupa un lugar destacado en la propuesta formativa de la cátedra, considerando el tiempo que se le destina a su enseñanza y evaluación. Las u</w:t>
      </w:r>
      <w:r>
        <w:rPr>
          <w:rFonts w:ascii="Times New Roman" w:eastAsia="Times New Roman" w:hAnsi="Times New Roman" w:cs="Times New Roman"/>
        </w:rPr>
        <w:t>nidades 1 y 2 del programa se desarrollan a lo largo de la primera parte del primer cuatrimestre de cursada. Se comienza con una conceptualización de enseñanza, en tanto objeto de estudio de la didáctica y de intervención del quehacer profesional de los pr</w:t>
      </w:r>
      <w:r>
        <w:rPr>
          <w:rFonts w:ascii="Times New Roman" w:eastAsia="Times New Roman" w:hAnsi="Times New Roman" w:cs="Times New Roman"/>
        </w:rPr>
        <w:t>ofesores -en tanto responsables institucionales y sociales de llevar a cabo las prácticas de enseñanza– y los licenciados -en tanto investigadores y asesores en las mismas- en Ciencias de la Educación.</w:t>
      </w:r>
    </w:p>
    <w:p w14:paraId="0000004D" w14:textId="77777777" w:rsidR="001B7E2E" w:rsidRDefault="001B7E2E">
      <w:pPr>
        <w:spacing w:after="0" w:line="240" w:lineRule="auto"/>
        <w:jc w:val="both"/>
        <w:rPr>
          <w:rFonts w:ascii="Times New Roman" w:eastAsia="Times New Roman" w:hAnsi="Times New Roman" w:cs="Times New Roman"/>
        </w:rPr>
      </w:pPr>
    </w:p>
    <w:p w14:paraId="0000004E"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Luego, se profundiza en la fase preactiva de la enseñ</w:t>
      </w:r>
      <w:r>
        <w:rPr>
          <w:rFonts w:ascii="Times New Roman" w:eastAsia="Times New Roman" w:hAnsi="Times New Roman" w:cs="Times New Roman"/>
        </w:rPr>
        <w:t xml:space="preserve">anza, es decir, en la programación. Entendemos la programación como un proceso complejo de toma de decisiones, en el que el docente interviene activamente, para darle concreción a las intencionalidades formativas que todo currículum sintetiza (Cols, 2004; </w:t>
      </w:r>
      <w:r>
        <w:rPr>
          <w:rFonts w:ascii="Times New Roman" w:eastAsia="Times New Roman" w:hAnsi="Times New Roman" w:cs="Times New Roman"/>
        </w:rPr>
        <w:t>Picco, 2017). Con esta conceptualización, intentamos resaltar las decisiones en las que se involucran los profesores y licenciados en Ciencias de la Educación, en su accionar presente o futuro, destacando la potencialidad constructiva que tiene la programa</w:t>
      </w:r>
      <w:r>
        <w:rPr>
          <w:rFonts w:ascii="Times New Roman" w:eastAsia="Times New Roman" w:hAnsi="Times New Roman" w:cs="Times New Roman"/>
        </w:rPr>
        <w:t>ción en el traslado crítico del currículum prescripto a las prácticas de enseñanza (Feldman, 2010).</w:t>
      </w:r>
    </w:p>
    <w:p w14:paraId="0000004F" w14:textId="77777777" w:rsidR="001B7E2E" w:rsidRDefault="001B7E2E">
      <w:pPr>
        <w:spacing w:after="0" w:line="240" w:lineRule="auto"/>
        <w:jc w:val="both"/>
        <w:rPr>
          <w:rFonts w:ascii="Times New Roman" w:eastAsia="Times New Roman" w:hAnsi="Times New Roman" w:cs="Times New Roman"/>
        </w:rPr>
      </w:pPr>
    </w:p>
    <w:p w14:paraId="00000050"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parte de este proceso decisional, la propuesta formativa de la Unidad 2 se detiene en cinco componentes principales, a saber: marco referencial, inten</w:t>
      </w:r>
      <w:r>
        <w:rPr>
          <w:rFonts w:ascii="Times New Roman" w:eastAsia="Times New Roman" w:hAnsi="Times New Roman" w:cs="Times New Roman"/>
        </w:rPr>
        <w:t>ciones (que incluye propósitos y objetivos), contenidos, estrategias y evaluación. El tratamiento de cada componente involucra la generación de condiciones didácticas, tanto en las clases denominadas teóricos como en los trabajos prácticos, para poder favo</w:t>
      </w:r>
      <w:r>
        <w:rPr>
          <w:rFonts w:ascii="Times New Roman" w:eastAsia="Times New Roman" w:hAnsi="Times New Roman" w:cs="Times New Roman"/>
        </w:rPr>
        <w:t>recer el tratamiento de dos dimensiones nodales. La primera de ellas tiene relación con un abordaje teórico de cada componente que persigue una conceptualización consciente de los supuestos epistemológicos e históricos que cada definición ancla en el campo</w:t>
      </w:r>
      <w:r>
        <w:rPr>
          <w:rFonts w:ascii="Times New Roman" w:eastAsia="Times New Roman" w:hAnsi="Times New Roman" w:cs="Times New Roman"/>
        </w:rPr>
        <w:t xml:space="preserve"> didáctico y curricular. Sostenemos que la manera en la que entendemos la programación y sus componentes condiciona la forma en la que somos capaces de pensar y de intervenir en la enseñanza. La segunda de ellas refiere a posicionar a los estudiantes frent</w:t>
      </w:r>
      <w:r>
        <w:rPr>
          <w:rFonts w:ascii="Times New Roman" w:eastAsia="Times New Roman" w:hAnsi="Times New Roman" w:cs="Times New Roman"/>
        </w:rPr>
        <w:t>e a una pre-práctica profesional simulada en la que se les presenta el desafío de asesorar a un colega ficticio, que está armando la programación de una clase, de manera situada, respetuosa y fundamentada teóricamente.</w:t>
      </w:r>
    </w:p>
    <w:p w14:paraId="00000051" w14:textId="77777777" w:rsidR="001B7E2E" w:rsidRDefault="001B7E2E">
      <w:pPr>
        <w:spacing w:after="0" w:line="240" w:lineRule="auto"/>
        <w:jc w:val="both"/>
        <w:rPr>
          <w:rFonts w:ascii="Times New Roman" w:eastAsia="Times New Roman" w:hAnsi="Times New Roman" w:cs="Times New Roman"/>
        </w:rPr>
      </w:pPr>
    </w:p>
    <w:p w14:paraId="00000052"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Estas cuestiones que sustentan las c</w:t>
      </w:r>
      <w:r>
        <w:rPr>
          <w:rFonts w:ascii="Times New Roman" w:eastAsia="Times New Roman" w:hAnsi="Times New Roman" w:cs="Times New Roman"/>
        </w:rPr>
        <w:t>onstrucciones metodológicas (Edelstein, 1996, 2011) en el momento de programar nuestras propias prácticas de enseñanza en el marco de la cátedra de Didáctica, son las mismas que alimentan las modalidades de evaluación, en un intento de ganar la mayor coher</w:t>
      </w:r>
      <w:r>
        <w:rPr>
          <w:rFonts w:ascii="Times New Roman" w:eastAsia="Times New Roman" w:hAnsi="Times New Roman" w:cs="Times New Roman"/>
        </w:rPr>
        <w:t xml:space="preserve">encia posible (Lerner, 2002). En este sentido, el 1º parcial </w:t>
      </w:r>
      <w:r>
        <w:rPr>
          <w:rFonts w:ascii="Times New Roman" w:eastAsia="Times New Roman" w:hAnsi="Times New Roman" w:cs="Times New Roman"/>
        </w:rPr>
        <w:lastRenderedPageBreak/>
        <w:t>de la asignatura consiste en un trabajo grupal, que se va acompañando en las clases semanales y que aspira a lograr, como producto escrito, un análisis crítico y fundamentado de la programación e</w:t>
      </w:r>
      <w:r>
        <w:rPr>
          <w:rFonts w:ascii="Times New Roman" w:eastAsia="Times New Roman" w:hAnsi="Times New Roman" w:cs="Times New Roman"/>
        </w:rPr>
        <w:t>n proceso de construcción entregada por la cátedra, con las consecuentes propuestas de orientación y asesoramiento al colega docente autor de la propuesta de clase analizada.</w:t>
      </w:r>
    </w:p>
    <w:p w14:paraId="00000053" w14:textId="77777777" w:rsidR="001B7E2E" w:rsidRDefault="001B7E2E">
      <w:pPr>
        <w:spacing w:after="0" w:line="240" w:lineRule="auto"/>
        <w:jc w:val="both"/>
        <w:rPr>
          <w:rFonts w:ascii="Times New Roman" w:eastAsia="Times New Roman" w:hAnsi="Times New Roman" w:cs="Times New Roman"/>
          <w:b/>
          <w:bCs/>
        </w:rPr>
      </w:pPr>
    </w:p>
    <w:p w14:paraId="00000054" w14:textId="77777777" w:rsidR="001B7E2E" w:rsidRDefault="001B7E2E">
      <w:pPr>
        <w:spacing w:after="0" w:line="240" w:lineRule="auto"/>
        <w:rPr>
          <w:rFonts w:ascii="Times New Roman" w:eastAsia="Times New Roman" w:hAnsi="Times New Roman" w:cs="Times New Roman"/>
          <w:b/>
          <w:bCs/>
        </w:rPr>
      </w:pPr>
    </w:p>
    <w:p w14:paraId="00000055" w14:textId="77777777" w:rsidR="001B7E2E" w:rsidRDefault="00DC0C7E">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Una doble construcción curricular: la programación como contenido en la formaci</w:t>
      </w:r>
      <w:r>
        <w:rPr>
          <w:rFonts w:ascii="Times New Roman" w:eastAsia="Times New Roman" w:hAnsi="Times New Roman" w:cs="Times New Roman"/>
          <w:b/>
          <w:bCs/>
        </w:rPr>
        <w:t>ón docente universitaria y como objeto de enseñanza</w:t>
      </w:r>
    </w:p>
    <w:p w14:paraId="00000056" w14:textId="77777777" w:rsidR="001B7E2E" w:rsidRDefault="001B7E2E">
      <w:pPr>
        <w:spacing w:after="0" w:line="240" w:lineRule="auto"/>
        <w:jc w:val="both"/>
        <w:rPr>
          <w:rFonts w:ascii="Times New Roman" w:eastAsia="Times New Roman" w:hAnsi="Times New Roman" w:cs="Times New Roman"/>
          <w:b/>
          <w:bCs/>
        </w:rPr>
      </w:pPr>
    </w:p>
    <w:p w14:paraId="00000057"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trabajo, utilizamos los términos programación y planificación indistintamente porque nos referimos tanto al proceso como a su resultado, es decir, la programación entendida como todo el proceso d</w:t>
      </w:r>
      <w:r>
        <w:rPr>
          <w:rFonts w:ascii="Times New Roman" w:eastAsia="Times New Roman" w:hAnsi="Times New Roman" w:cs="Times New Roman"/>
        </w:rPr>
        <w:t>e toma de decisiones en la concreción progresiva de las intencionalidades formativas (Cols, 2003) y la planificación como el documento escrito resultante del proceso de programación. Reconocemos también los aportes teóricos de  Feldman y Palamidessi (2001)</w:t>
      </w:r>
      <w:r>
        <w:rPr>
          <w:rFonts w:ascii="Times New Roman" w:eastAsia="Times New Roman" w:hAnsi="Times New Roman" w:cs="Times New Roman"/>
        </w:rPr>
        <w:t xml:space="preserve"> quienes denominan programación a la selección, organización y establecimiento de secuencias y estrategias que se concretan en la forma específica que adopta una propuesta de formación. La programación constituye ese proceso de estructuración y se expresa </w:t>
      </w:r>
      <w:r>
        <w:rPr>
          <w:rFonts w:ascii="Times New Roman" w:eastAsia="Times New Roman" w:hAnsi="Times New Roman" w:cs="Times New Roman"/>
        </w:rPr>
        <w:t>en un programa. En este sentido, los autores sostienen que la programación tiene un rol mediador y está condicionada por el marco institucional en el que se desarrolla. La planificación, por su parte, se refiere al diseño de experiencias educativas y los a</w:t>
      </w:r>
      <w:r>
        <w:rPr>
          <w:rFonts w:ascii="Times New Roman" w:eastAsia="Times New Roman" w:hAnsi="Times New Roman" w:cs="Times New Roman"/>
        </w:rPr>
        <w:t>utores le atribuyen cuatro características: propósito de resolver algún problema, representación, anticipación y prueba o intento.</w:t>
      </w:r>
    </w:p>
    <w:p w14:paraId="00000058" w14:textId="77777777" w:rsidR="001B7E2E" w:rsidRDefault="001B7E2E">
      <w:pPr>
        <w:spacing w:after="0" w:line="240" w:lineRule="auto"/>
        <w:jc w:val="both"/>
        <w:rPr>
          <w:rFonts w:ascii="Times New Roman" w:eastAsia="Times New Roman" w:hAnsi="Times New Roman" w:cs="Times New Roman"/>
        </w:rPr>
      </w:pPr>
    </w:p>
    <w:p w14:paraId="00000059"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su parte, Davini (2008) reconoce dos niveles en la programación de la enseñanza: la planificación general del curso o ma</w:t>
      </w:r>
      <w:r>
        <w:rPr>
          <w:rFonts w:ascii="Times New Roman" w:eastAsia="Times New Roman" w:hAnsi="Times New Roman" w:cs="Times New Roman"/>
        </w:rPr>
        <w:t>teria y la programación propiamente dicha, de carácter más analítico, que desarrolla los núcleos del plan y organiza la enseñanza. En este sentido, la autora plantea que la función de la  planificación “es definir las principales ideas reguladoras de la en</w:t>
      </w:r>
      <w:r>
        <w:rPr>
          <w:rFonts w:ascii="Times New Roman" w:eastAsia="Times New Roman" w:hAnsi="Times New Roman" w:cs="Times New Roman"/>
        </w:rPr>
        <w:t>señanza y organizar los núcleos o unidades de contenidos” (p. 169). En este marco, programar la enseñanza supone: precisar los propósitos de enseñanza y definir los objetivos de aprendizaje; seleccionar, secuenciar y organizar los contenidos; diseñar la es</w:t>
      </w:r>
      <w:r>
        <w:rPr>
          <w:rFonts w:ascii="Times New Roman" w:eastAsia="Times New Roman" w:hAnsi="Times New Roman" w:cs="Times New Roman"/>
        </w:rPr>
        <w:t>trategia de enseñanza y las actividades de aprendizaje; organizar el ambiente y la disponibilidad de recursos.</w:t>
      </w:r>
    </w:p>
    <w:p w14:paraId="0000005A" w14:textId="77777777" w:rsidR="001B7E2E" w:rsidRDefault="001B7E2E">
      <w:pPr>
        <w:spacing w:after="0" w:line="240" w:lineRule="auto"/>
        <w:jc w:val="both"/>
        <w:rPr>
          <w:rFonts w:ascii="Times New Roman" w:eastAsia="Times New Roman" w:hAnsi="Times New Roman" w:cs="Times New Roman"/>
        </w:rPr>
      </w:pPr>
    </w:p>
    <w:p w14:paraId="0000005B"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este posicionamiento conceptual, en ambas asignaturas enseñamos a programar la enseñanza, aunque atendiendo a condicionantes singulares en</w:t>
      </w:r>
      <w:r>
        <w:rPr>
          <w:rFonts w:ascii="Times New Roman" w:eastAsia="Times New Roman" w:hAnsi="Times New Roman" w:cs="Times New Roman"/>
        </w:rPr>
        <w:t xml:space="preserve"> el proceso de construcción de ese contenido. La identificación, análisis y comparación de esos condicionantes permiten poner en evidencia que la construcción del contenido de la enseñanza es siempre un proceso atravesado por factores políticos, epistemoló</w:t>
      </w:r>
      <w:r>
        <w:rPr>
          <w:rFonts w:ascii="Times New Roman" w:eastAsia="Times New Roman" w:hAnsi="Times New Roman" w:cs="Times New Roman"/>
        </w:rPr>
        <w:t>gicos, pedagógicos, didácticos y curriculares.</w:t>
      </w:r>
    </w:p>
    <w:p w14:paraId="0000005C" w14:textId="77777777" w:rsidR="001B7E2E" w:rsidRDefault="001B7E2E">
      <w:pPr>
        <w:spacing w:after="0" w:line="240" w:lineRule="auto"/>
        <w:jc w:val="both"/>
        <w:rPr>
          <w:rFonts w:ascii="Times New Roman" w:eastAsia="Times New Roman" w:hAnsi="Times New Roman" w:cs="Times New Roman"/>
        </w:rPr>
      </w:pPr>
    </w:p>
    <w:p w14:paraId="0000005D"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de las respectivas materias se confecciona en el marco de la libertad de cátedra universitaria y la construcción del contenido a enseñar, en este caso la programación de la enseñanza, atiende, ent</w:t>
      </w:r>
      <w:r>
        <w:rPr>
          <w:rFonts w:ascii="Times New Roman" w:eastAsia="Times New Roman" w:hAnsi="Times New Roman" w:cs="Times New Roman"/>
        </w:rPr>
        <w:t>re otras, a las siguientes cuestiones:</w:t>
      </w:r>
    </w:p>
    <w:p w14:paraId="0000005E" w14:textId="77777777" w:rsidR="001B7E2E" w:rsidRDefault="001B7E2E">
      <w:pPr>
        <w:spacing w:after="0" w:line="240" w:lineRule="auto"/>
        <w:jc w:val="both"/>
        <w:rPr>
          <w:rFonts w:ascii="Times New Roman" w:eastAsia="Times New Roman" w:hAnsi="Times New Roman" w:cs="Times New Roman"/>
        </w:rPr>
      </w:pPr>
    </w:p>
    <w:p w14:paraId="0000005F"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Los contenidos mínimos, el perfil y los alcances del título prescriptos en cada plan de estudios, así como el año en el que fue aprobado.</w:t>
      </w:r>
    </w:p>
    <w:p w14:paraId="00000060"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estudiantes y sus contextos sociales, políticos, económicos y culturales.</w:t>
      </w:r>
    </w:p>
    <w:p w14:paraId="00000061"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intereses y las experiencias de los estudiantes, que involucran la trayectoria académica singular en el marco de cada carrera universitaria, así como otros intereses y aspiraciones que el claustro estudiantil suele tener y que pujan por su incorporació</w:t>
      </w:r>
      <w:r>
        <w:rPr>
          <w:rFonts w:ascii="Times New Roman" w:eastAsia="Times New Roman" w:hAnsi="Times New Roman" w:cs="Times New Roman"/>
        </w:rPr>
        <w:t>n en el currículum prescripto.</w:t>
      </w:r>
    </w:p>
    <w:p w14:paraId="00000062"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demandas y necesidades de los contextos de enseñanza enmarcadas, a su vez, en leyes nacionales (accesibilidad e inclusión, perspectiva de género, educación ambiental, entre otras).</w:t>
      </w:r>
    </w:p>
    <w:p w14:paraId="00000063"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Un posicionamiento como docentes de las </w:t>
      </w:r>
      <w:r>
        <w:rPr>
          <w:rFonts w:ascii="Times New Roman" w:eastAsia="Times New Roman" w:hAnsi="Times New Roman" w:cs="Times New Roman"/>
        </w:rPr>
        <w:t>cátedras que involucra una forma particular de entender el campo disciplinar o los sentidos teórico-epistemológicos.</w:t>
      </w:r>
    </w:p>
    <w:p w14:paraId="00000064"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propósitos que tenemos como docentes que dialogan con aquellas intencionalidades explicitadas en el currículum.</w:t>
      </w:r>
    </w:p>
    <w:p w14:paraId="00000065"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modos de enseñar que también se construyen de manera singular recuperando, además de las dimensiones que se mencionan aquí, los estilos (Cols, 2011).</w:t>
      </w:r>
    </w:p>
    <w:p w14:paraId="00000066" w14:textId="77777777" w:rsidR="001B7E2E" w:rsidRDefault="00DC0C7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sentidos político-ideológicos que sustentan la forma en la que enseñamos en la universidad pública</w:t>
      </w:r>
      <w:r>
        <w:rPr>
          <w:rFonts w:ascii="Times New Roman" w:eastAsia="Times New Roman" w:hAnsi="Times New Roman" w:cs="Times New Roman"/>
        </w:rPr>
        <w:t>, en la que concretamos a diario en las aulas el derecho a la educación superior, pública, gratuita y de calidad, así como la potencialidad de la educación para transformar la sociedad en la que vivimos.</w:t>
      </w:r>
    </w:p>
    <w:p w14:paraId="00000067" w14:textId="77777777" w:rsidR="001B7E2E" w:rsidRDefault="001B7E2E">
      <w:pPr>
        <w:spacing w:after="0" w:line="240" w:lineRule="auto"/>
        <w:jc w:val="both"/>
        <w:rPr>
          <w:rFonts w:ascii="Times New Roman" w:eastAsia="Times New Roman" w:hAnsi="Times New Roman" w:cs="Times New Roman"/>
        </w:rPr>
      </w:pPr>
    </w:p>
    <w:p w14:paraId="00000068"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 destaca la clásica, aunque siempre vigente y pot</w:t>
      </w:r>
      <w:r>
        <w:rPr>
          <w:rFonts w:ascii="Times New Roman" w:eastAsia="Times New Roman" w:hAnsi="Times New Roman" w:cs="Times New Roman"/>
        </w:rPr>
        <w:t>ente, relación forma-contenido que vuelve singular en cada cátedra las condiciones didácticas que se generan para favorecer el encuentro crítico entre los estudiantes y el contenido de la enseñanza. En particular, se comprende la relevancia de la programac</w:t>
      </w:r>
      <w:r>
        <w:rPr>
          <w:rFonts w:ascii="Times New Roman" w:eastAsia="Times New Roman" w:hAnsi="Times New Roman" w:cs="Times New Roman"/>
        </w:rPr>
        <w:t xml:space="preserve">ión de la enseñanza, en sus distintos niveles de concreción, como parte constitutiva de los procesos de construcción curricular. </w:t>
      </w:r>
    </w:p>
    <w:p w14:paraId="00000069" w14:textId="77777777" w:rsidR="001B7E2E" w:rsidRDefault="001B7E2E">
      <w:pPr>
        <w:spacing w:after="0" w:line="240" w:lineRule="auto"/>
        <w:jc w:val="both"/>
        <w:rPr>
          <w:rFonts w:ascii="Times New Roman" w:eastAsia="Times New Roman" w:hAnsi="Times New Roman" w:cs="Times New Roman"/>
        </w:rPr>
      </w:pPr>
    </w:p>
    <w:p w14:paraId="0000006A"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ello, partimos de una noción de “contenido” que lo concibe como la articulación de ciertos saberes culturales con fines formativos y un abordaje pedagógico (Basabe, Cols y Feeney, 2004). En este sentido, enseñar a planificar implica trabajar con proce</w:t>
      </w:r>
      <w:r>
        <w:rPr>
          <w:rFonts w:ascii="Times New Roman" w:eastAsia="Times New Roman" w:hAnsi="Times New Roman" w:cs="Times New Roman"/>
        </w:rPr>
        <w:t>dimientos complejos que requieren también ser pensados en sus formas de enseñanza, desde una perspectiva que problematice su transferencia a la práctica profesional.</w:t>
      </w:r>
    </w:p>
    <w:p w14:paraId="0000006B" w14:textId="77777777" w:rsidR="001B7E2E" w:rsidRDefault="001B7E2E">
      <w:pPr>
        <w:spacing w:after="0" w:line="240" w:lineRule="auto"/>
        <w:jc w:val="both"/>
        <w:rPr>
          <w:rFonts w:ascii="Times New Roman" w:eastAsia="Times New Roman" w:hAnsi="Times New Roman" w:cs="Times New Roman"/>
        </w:rPr>
      </w:pPr>
    </w:p>
    <w:p w14:paraId="0000006C"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Didáctica y Práctica Docente de Nivel Superior la inmediatez de la práctica docente en</w:t>
      </w:r>
      <w:r>
        <w:rPr>
          <w:rFonts w:ascii="Times New Roman" w:eastAsia="Times New Roman" w:hAnsi="Times New Roman" w:cs="Times New Roman"/>
        </w:rPr>
        <w:t xml:space="preserve"> contextos reales ofrece un espacio de trabajo basado en el análisis crítico, la producción reflexiva y la articulación entre lo técnico y lo procesual del quehacer docente. Inicialmente, la planificación se abordaba retomando aprendizajes previos de otras</w:t>
      </w:r>
      <w:r>
        <w:rPr>
          <w:rFonts w:ascii="Times New Roman" w:eastAsia="Times New Roman" w:hAnsi="Times New Roman" w:cs="Times New Roman"/>
        </w:rPr>
        <w:t xml:space="preserve"> materias. Posteriormente, se incorpora como contenido específico del programa, primero como ejercicio de escritura, y más tarde como núcleo de un seminario que habilita una aproximación más sustantiva a la práctica profesional. Barcia et al. (2017) advier</w:t>
      </w:r>
      <w:r>
        <w:rPr>
          <w:rFonts w:ascii="Times New Roman" w:eastAsia="Times New Roman" w:hAnsi="Times New Roman" w:cs="Times New Roman"/>
        </w:rPr>
        <w:t xml:space="preserve">ten que en la formación docente este contenido muchas veces se vacía de sentido y se reduce a una práctica burocrática o subordinada. Las autoras proponen resignificarla como una instancia profesional cargada de decisiones políticas y pedagógicas. En esta </w:t>
      </w:r>
      <w:r>
        <w:rPr>
          <w:rFonts w:ascii="Times New Roman" w:eastAsia="Times New Roman" w:hAnsi="Times New Roman" w:cs="Times New Roman"/>
        </w:rPr>
        <w:t>misma línea, Edelstein (2011) llama a superar la visión instrumental de la planificación y situarla como práctica reflexiva.</w:t>
      </w:r>
    </w:p>
    <w:p w14:paraId="0000006D" w14:textId="77777777" w:rsidR="001B7E2E" w:rsidRDefault="001B7E2E">
      <w:pPr>
        <w:spacing w:after="0" w:line="240" w:lineRule="auto"/>
        <w:jc w:val="both"/>
        <w:rPr>
          <w:rFonts w:ascii="Times New Roman" w:eastAsia="Times New Roman" w:hAnsi="Times New Roman" w:cs="Times New Roman"/>
          <w:color w:val="0000FF"/>
        </w:rPr>
      </w:pPr>
    </w:p>
    <w:p w14:paraId="0000006E"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caso, la enseñanza de la programación no puede escindirse de la tradición universitaria que, a su vez, se materializa en l</w:t>
      </w:r>
      <w:r>
        <w:rPr>
          <w:rFonts w:ascii="Times New Roman" w:eastAsia="Times New Roman" w:hAnsi="Times New Roman" w:cs="Times New Roman"/>
        </w:rPr>
        <w:t>os planes de estudios vigentes de los profesorados para los que se dicta esta asignatura. Nos referimos a la concepción fragmentada de la docencia universitaria desde donde se disocia el saber disciplinar del saber pedagógico (Asprelli, 2010; Lucarelli, 20</w:t>
      </w:r>
      <w:r>
        <w:rPr>
          <w:rFonts w:ascii="Times New Roman" w:eastAsia="Times New Roman" w:hAnsi="Times New Roman" w:cs="Times New Roman"/>
        </w:rPr>
        <w:t>11). En este esquema, se asume que primero se es profesional de un campo y luego, casi por extensión, docente. Revertir esta visión implica reconocer que la enseñanza en la universidad también requiere una formación específica y que la programación es un e</w:t>
      </w:r>
      <w:r>
        <w:rPr>
          <w:rFonts w:ascii="Times New Roman" w:eastAsia="Times New Roman" w:hAnsi="Times New Roman" w:cs="Times New Roman"/>
        </w:rPr>
        <w:t>je clave de esa formación.</w:t>
      </w:r>
    </w:p>
    <w:p w14:paraId="0000006F" w14:textId="77777777" w:rsidR="001B7E2E" w:rsidRDefault="001B7E2E">
      <w:pPr>
        <w:spacing w:after="0" w:line="240" w:lineRule="auto"/>
        <w:jc w:val="both"/>
        <w:rPr>
          <w:rFonts w:ascii="Times New Roman" w:eastAsia="Times New Roman" w:hAnsi="Times New Roman" w:cs="Times New Roman"/>
        </w:rPr>
      </w:pPr>
    </w:p>
    <w:p w14:paraId="00000070"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 manera similar, aunque con aspectos distintivos, en Didáctica se realiza un trabajo sobre el contenido programación que atiende a los condiciones curriculares e institucionales, así como a la transferencia de los aprendizajes</w:t>
      </w:r>
      <w:r>
        <w:rPr>
          <w:rFonts w:ascii="Times New Roman" w:eastAsia="Times New Roman" w:hAnsi="Times New Roman" w:cs="Times New Roman"/>
        </w:rPr>
        <w:t>. Al tratarse de una materia del 2º año de la formación, el desempeño profesional como profesores y licenciados en Ciencias de la Educación no es inminente, aunque se trata de introducir con contundencia una práctica docente, en la que el contenido de la p</w:t>
      </w:r>
      <w:r>
        <w:rPr>
          <w:rFonts w:ascii="Times New Roman" w:eastAsia="Times New Roman" w:hAnsi="Times New Roman" w:cs="Times New Roman"/>
        </w:rPr>
        <w:t>rogramación de la enseñanza será relevante, que se proyecta al 5º año con la cursada de la asignatura Prácticas de la Enseñanza, para quienes cursan el profesorado, o con la realización de la Práctica Profesionalizante como una opción para quienes realizan</w:t>
      </w:r>
      <w:r>
        <w:rPr>
          <w:rFonts w:ascii="Times New Roman" w:eastAsia="Times New Roman" w:hAnsi="Times New Roman" w:cs="Times New Roman"/>
        </w:rPr>
        <w:t xml:space="preserve"> la licenciatura, o directamente al ejercicio profesional como docentes, investigadores o asesores.</w:t>
      </w:r>
    </w:p>
    <w:p w14:paraId="00000071" w14:textId="77777777" w:rsidR="001B7E2E" w:rsidRDefault="001B7E2E">
      <w:pPr>
        <w:spacing w:after="0" w:line="240" w:lineRule="auto"/>
        <w:jc w:val="both"/>
        <w:rPr>
          <w:rFonts w:ascii="Times New Roman" w:eastAsia="Times New Roman" w:hAnsi="Times New Roman" w:cs="Times New Roman"/>
        </w:rPr>
      </w:pPr>
    </w:p>
    <w:p w14:paraId="00000072"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desde la cátedra, se trabaja especialmente en la configuración de entornos de enseñanza y de evaluación que habiliten aprender en equipo, </w:t>
      </w:r>
      <w:r>
        <w:rPr>
          <w:rFonts w:ascii="Times New Roman" w:eastAsia="Times New Roman" w:hAnsi="Times New Roman" w:cs="Times New Roman"/>
        </w:rPr>
        <w:t>articular categorías teóricas, construir un posicionamiento político, epistemológico y didáctico e intervenir en el análisis y orientación de cómo armar una programación de la enseñanza que siempre es una hipótesis de trabajo, una tentativa de comunicar un</w:t>
      </w:r>
      <w:r>
        <w:rPr>
          <w:rFonts w:ascii="Times New Roman" w:eastAsia="Times New Roman" w:hAnsi="Times New Roman" w:cs="Times New Roman"/>
        </w:rPr>
        <w:t>a forma de llevar a cabo la enseñanza (Cols, 2004; Stenhouse, 1991).</w:t>
      </w:r>
    </w:p>
    <w:p w14:paraId="00000073" w14:textId="77777777" w:rsidR="001B7E2E" w:rsidRDefault="001B7E2E">
      <w:pPr>
        <w:spacing w:after="0" w:line="240" w:lineRule="auto"/>
        <w:jc w:val="both"/>
        <w:rPr>
          <w:rFonts w:ascii="Times New Roman" w:eastAsia="Times New Roman" w:hAnsi="Times New Roman" w:cs="Times New Roman"/>
        </w:rPr>
      </w:pPr>
    </w:p>
    <w:p w14:paraId="00000074" w14:textId="77777777" w:rsidR="001B7E2E" w:rsidRDefault="001B7E2E">
      <w:pPr>
        <w:spacing w:after="0" w:line="240" w:lineRule="auto"/>
        <w:jc w:val="both"/>
        <w:rPr>
          <w:rFonts w:ascii="Times New Roman" w:eastAsia="Times New Roman" w:hAnsi="Times New Roman" w:cs="Times New Roman"/>
        </w:rPr>
      </w:pPr>
    </w:p>
    <w:p w14:paraId="00000075" w14:textId="77777777" w:rsidR="001B7E2E" w:rsidRDefault="00DC0C7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Conclusiones </w:t>
      </w:r>
    </w:p>
    <w:p w14:paraId="00000076" w14:textId="77777777" w:rsidR="001B7E2E" w:rsidRDefault="001B7E2E">
      <w:pPr>
        <w:spacing w:after="0" w:line="240" w:lineRule="auto"/>
        <w:jc w:val="both"/>
        <w:rPr>
          <w:rFonts w:ascii="Times New Roman" w:eastAsia="Times New Roman" w:hAnsi="Times New Roman" w:cs="Times New Roman"/>
        </w:rPr>
      </w:pPr>
    </w:p>
    <w:p w14:paraId="00000077"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programación en los procesos de construcción curricular y el carácter situado de los documentos resultantes (programas de asignaturas y planificaciones de clases) en l</w:t>
      </w:r>
      <w:r>
        <w:rPr>
          <w:rFonts w:ascii="Times New Roman" w:eastAsia="Times New Roman" w:hAnsi="Times New Roman" w:cs="Times New Roman"/>
        </w:rPr>
        <w:t>os contextos de desempeño profesional de los futuros egresados, constituyen la clave de su construcción como contenido de la formación docente universitaria. A su vez, la programación como objeto (forma y contenido) en los programas de asignaturas de Didác</w:t>
      </w:r>
      <w:r>
        <w:rPr>
          <w:rFonts w:ascii="Times New Roman" w:eastAsia="Times New Roman" w:hAnsi="Times New Roman" w:cs="Times New Roman"/>
        </w:rPr>
        <w:t>tica es la clave que articula los aportes de estas unidades curriculares con el perfil profesional. Así, la planificación resulta un contenido relevante en la formación docente universitaria.</w:t>
      </w:r>
    </w:p>
    <w:p w14:paraId="00000078" w14:textId="77777777" w:rsidR="001B7E2E" w:rsidRDefault="001B7E2E">
      <w:pPr>
        <w:spacing w:after="0" w:line="240" w:lineRule="auto"/>
        <w:jc w:val="both"/>
        <w:rPr>
          <w:rFonts w:ascii="Times New Roman" w:eastAsia="Times New Roman" w:hAnsi="Times New Roman" w:cs="Times New Roman"/>
        </w:rPr>
      </w:pPr>
    </w:p>
    <w:p w14:paraId="00000079"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cátedras en la universidad son un espacio de docencia, inve</w:t>
      </w:r>
      <w:r>
        <w:rPr>
          <w:rFonts w:ascii="Times New Roman" w:eastAsia="Times New Roman" w:hAnsi="Times New Roman" w:cs="Times New Roman"/>
        </w:rPr>
        <w:t>stigación, gestión, extensión, trabajo en equipo, autoformación de las docentes y formación de formadores más allá de los espacios de docencia más formalizados y sistematizados. La decisión explícita de tomar nuestras propias prácticas de enseñanza como in</w:t>
      </w:r>
      <w:r>
        <w:rPr>
          <w:rFonts w:ascii="Times New Roman" w:eastAsia="Times New Roman" w:hAnsi="Times New Roman" w:cs="Times New Roman"/>
        </w:rPr>
        <w:t xml:space="preserve">sumo empírico para la investigación y para la formación, por un lado, se relaciona con la formación continua </w:t>
      </w:r>
      <w:r>
        <w:rPr>
          <w:rFonts w:ascii="Times New Roman" w:eastAsia="Times New Roman" w:hAnsi="Times New Roman" w:cs="Times New Roman"/>
        </w:rPr>
        <w:lastRenderedPageBreak/>
        <w:t>desde donde concebimos que siempre estamos en proceso de ser esas docentes que queremos ser (Fenstermacher y Soltis, 1998). Por otro lado, esta dec</w:t>
      </w:r>
      <w:r>
        <w:rPr>
          <w:rFonts w:ascii="Times New Roman" w:eastAsia="Times New Roman" w:hAnsi="Times New Roman" w:cs="Times New Roman"/>
        </w:rPr>
        <w:t>isión fortalece una perspectiva de investigación-acción crítica y fundamenta la producción de saberes didácticos a propósito de la enseñanza en diálogo con conocimientos más consolidados en el campo disciplinar de la didáctica y de la didáctica del nivel s</w:t>
      </w:r>
      <w:r>
        <w:rPr>
          <w:rFonts w:ascii="Times New Roman" w:eastAsia="Times New Roman" w:hAnsi="Times New Roman" w:cs="Times New Roman"/>
        </w:rPr>
        <w:t>uperior en particular.</w:t>
      </w:r>
    </w:p>
    <w:p w14:paraId="0000007A" w14:textId="77777777" w:rsidR="001B7E2E" w:rsidRDefault="001B7E2E">
      <w:pPr>
        <w:spacing w:after="0" w:line="240" w:lineRule="auto"/>
        <w:jc w:val="both"/>
        <w:rPr>
          <w:rFonts w:ascii="Times New Roman" w:eastAsia="Times New Roman" w:hAnsi="Times New Roman" w:cs="Times New Roman"/>
        </w:rPr>
      </w:pPr>
    </w:p>
    <w:p w14:paraId="0000007B"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Específicamente, la construcción de la programación como contenido, en contextos institucionales distintos y en el marco de las propuestas de enseñanza abordadas, permite aproximar una respuesta a los problemas recurrentes de la art</w:t>
      </w:r>
      <w:r>
        <w:rPr>
          <w:rFonts w:ascii="Times New Roman" w:eastAsia="Times New Roman" w:hAnsi="Times New Roman" w:cs="Times New Roman"/>
        </w:rPr>
        <w:t xml:space="preserve">iculación entre teoría y práctica y entre formación disciplinar y formación para la práctica profesional en los planes de estudio de los profesorados universitarios. Al respecto, Ornelas Navarro (1982) sostiene que la estructura curricular dominante es la </w:t>
      </w:r>
      <w:r>
        <w:rPr>
          <w:rFonts w:ascii="Times New Roman" w:eastAsia="Times New Roman" w:hAnsi="Times New Roman" w:cs="Times New Roman"/>
        </w:rPr>
        <w:t xml:space="preserve">base de una educación universitaria enajenante. A través de ella se reproducen formas de pensar fragmentadas que se sostienen en una concepción </w:t>
      </w:r>
      <w:r>
        <w:rPr>
          <w:rFonts w:ascii="Times New Roman" w:eastAsia="Times New Roman" w:hAnsi="Times New Roman" w:cs="Times New Roman"/>
          <w:i/>
          <w:iCs/>
        </w:rPr>
        <w:t xml:space="preserve">bancaria </w:t>
      </w:r>
      <w:r>
        <w:rPr>
          <w:rFonts w:ascii="Times New Roman" w:eastAsia="Times New Roman" w:hAnsi="Times New Roman" w:cs="Times New Roman"/>
        </w:rPr>
        <w:t>de la educación (Freire, 2005). La conjunción de ambas -estructura curricular dominante y educación ban</w:t>
      </w:r>
      <w:r>
        <w:rPr>
          <w:rFonts w:ascii="Times New Roman" w:eastAsia="Times New Roman" w:hAnsi="Times New Roman" w:cs="Times New Roman"/>
        </w:rPr>
        <w:t xml:space="preserve">caria- da lugar a lo que Ornelas Navarro (1982) denomina </w:t>
      </w:r>
      <w:r>
        <w:rPr>
          <w:rFonts w:ascii="Times New Roman" w:eastAsia="Times New Roman" w:hAnsi="Times New Roman" w:cs="Times New Roman"/>
          <w:i/>
          <w:iCs/>
        </w:rPr>
        <w:t xml:space="preserve">concepción tubular de la enseñanza universitaria. </w:t>
      </w:r>
      <w:r>
        <w:rPr>
          <w:rFonts w:ascii="Times New Roman" w:eastAsia="Times New Roman" w:hAnsi="Times New Roman" w:cs="Times New Roman"/>
        </w:rPr>
        <w:t>Se trata de un currículum rígido, vertical y jerárquicamente estructurado que representa un fragmento del saber y que encierra a los estudiantes en u</w:t>
      </w:r>
      <w:r>
        <w:rPr>
          <w:rFonts w:ascii="Times New Roman" w:eastAsia="Times New Roman" w:hAnsi="Times New Roman" w:cs="Times New Roman"/>
        </w:rPr>
        <w:t>n círculo disciplinar estrecho (asignaturas y clases). Semestre tras semestre, un círculo encima de otro, conforman un tubo cerrado, inflexible e incomunicado de otros tubos (carreras). Entre otras consecuencias, dentro de cada tubo y sobre la base de la e</w:t>
      </w:r>
      <w:r>
        <w:rPr>
          <w:rFonts w:ascii="Times New Roman" w:eastAsia="Times New Roman" w:hAnsi="Times New Roman" w:cs="Times New Roman"/>
        </w:rPr>
        <w:t>ducación bancaria dominante, la enseñanza universitaria se caracteriza por el verbalismo y la repetición, la subordinación de la práctica al saber teórico, la escasez de trabajo prácticos y la incomunicación entre teoría y práctica, a la que se suma la inc</w:t>
      </w:r>
      <w:r>
        <w:rPr>
          <w:rFonts w:ascii="Times New Roman" w:eastAsia="Times New Roman" w:hAnsi="Times New Roman" w:cs="Times New Roman"/>
        </w:rPr>
        <w:t>omunicación entre docencia e investigación.</w:t>
      </w:r>
    </w:p>
    <w:p w14:paraId="0000007C" w14:textId="77777777" w:rsidR="001B7E2E" w:rsidRDefault="001B7E2E">
      <w:pPr>
        <w:spacing w:after="0" w:line="240" w:lineRule="auto"/>
        <w:jc w:val="both"/>
        <w:rPr>
          <w:rFonts w:ascii="Times New Roman" w:eastAsia="Times New Roman" w:hAnsi="Times New Roman" w:cs="Times New Roman"/>
        </w:rPr>
      </w:pPr>
    </w:p>
    <w:p w14:paraId="0000007D"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planes de estudio tradicionales como los que integran las asignaturas objeto de este trabajo, la práctica profesional docente se ubica “como un apéndice final” (Sanjurjo, 2016, p. 196). Desde esta perspectiva</w:t>
      </w:r>
      <w:r>
        <w:rPr>
          <w:rFonts w:ascii="Times New Roman" w:eastAsia="Times New Roman" w:hAnsi="Times New Roman" w:cs="Times New Roman"/>
        </w:rPr>
        <w:t>, la fragmentación entre teoría y práctica, como modalidad habitual de enseñanza y de aprendizaje de una profesión, se sustenta en un enfoque tecnocrático y en la concepción positivista de la práctica. Así, lejos de concebir la práctica como espacio de apl</w:t>
      </w:r>
      <w:r>
        <w:rPr>
          <w:rFonts w:ascii="Times New Roman" w:eastAsia="Times New Roman" w:hAnsi="Times New Roman" w:cs="Times New Roman"/>
        </w:rPr>
        <w:t xml:space="preserve">icación de la teoría y reducirla a un conocimiento técnico, las cátedras analizadas se proponen potenciar esta articulación tomando como eje la programación. Revertir la visión dominante que supone la fragmentación entre formación teórica y formación para </w:t>
      </w:r>
      <w:r>
        <w:rPr>
          <w:rFonts w:ascii="Times New Roman" w:eastAsia="Times New Roman" w:hAnsi="Times New Roman" w:cs="Times New Roman"/>
        </w:rPr>
        <w:t>la práctica de la docencia universitaria, implica reconocer que la enseñanza en la universidad también requiere una formación específica y que la programación es un eje clave de esa formación.</w:t>
      </w:r>
    </w:p>
    <w:p w14:paraId="0000007E" w14:textId="77777777" w:rsidR="001B7E2E" w:rsidRDefault="001B7E2E">
      <w:pPr>
        <w:spacing w:after="0" w:line="240" w:lineRule="auto"/>
        <w:jc w:val="both"/>
        <w:rPr>
          <w:rFonts w:ascii="Times New Roman" w:eastAsia="Times New Roman" w:hAnsi="Times New Roman" w:cs="Times New Roman"/>
        </w:rPr>
      </w:pPr>
    </w:p>
    <w:p w14:paraId="0000007F" w14:textId="77777777" w:rsidR="001B7E2E" w:rsidRDefault="00DC0C7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trabajo no podemos dejar de considerar el contexto nacional presente -conocido y experimentado a diario por quienes habitamos las universidades nacionales argentinas-, en tanto todo estudio en este marco institucional experimenta la articulación de</w:t>
      </w:r>
      <w:r>
        <w:rPr>
          <w:rFonts w:ascii="Times New Roman" w:eastAsia="Times New Roman" w:hAnsi="Times New Roman" w:cs="Times New Roman"/>
        </w:rPr>
        <w:t xml:space="preserve"> los cambios de la política universitaria con las transformaciones más amplias de la política nacional. La coyuntura política nacional no solo introduce modificaciones sino también tendencias estructurales que condicionan la evolución del propio sistema un</w:t>
      </w:r>
      <w:r>
        <w:rPr>
          <w:rFonts w:ascii="Times New Roman" w:eastAsia="Times New Roman" w:hAnsi="Times New Roman" w:cs="Times New Roman"/>
        </w:rPr>
        <w:t xml:space="preserve">iversitario (Buchbinder, 2020). Siguiendo a Sanjurjo (2016), en el marco de políticas neoliberales se </w:t>
      </w:r>
      <w:r>
        <w:rPr>
          <w:rFonts w:ascii="Times New Roman" w:eastAsia="Times New Roman" w:hAnsi="Times New Roman" w:cs="Times New Roman"/>
        </w:rPr>
        <w:lastRenderedPageBreak/>
        <w:t xml:space="preserve">espera que las instituciones educativas respondan al modelo empresarial, lo que agudiza la distinción entre trabajo intelectual y manual, entre decisores </w:t>
      </w:r>
      <w:r>
        <w:rPr>
          <w:rFonts w:ascii="Times New Roman" w:eastAsia="Times New Roman" w:hAnsi="Times New Roman" w:cs="Times New Roman"/>
        </w:rPr>
        <w:t>y ejecutores. Esto tiene implicancias directas que contrarrestan la articulación entre teoría y práctica en la formación de profesionales y en la noción misma de profesional de la educación que aspiramos a formar en nuestras asignaturas de Didáctica.</w:t>
      </w:r>
    </w:p>
    <w:p w14:paraId="00000080" w14:textId="77777777" w:rsidR="001B7E2E" w:rsidRDefault="001B7E2E">
      <w:pPr>
        <w:spacing w:after="0" w:line="240" w:lineRule="auto"/>
        <w:jc w:val="both"/>
        <w:rPr>
          <w:rFonts w:ascii="Times New Roman" w:eastAsia="Times New Roman" w:hAnsi="Times New Roman" w:cs="Times New Roman"/>
        </w:rPr>
      </w:pPr>
    </w:p>
    <w:p w14:paraId="00000081" w14:textId="77777777" w:rsidR="001B7E2E" w:rsidRDefault="001B7E2E">
      <w:pPr>
        <w:spacing w:after="0" w:line="240" w:lineRule="auto"/>
        <w:jc w:val="both"/>
        <w:rPr>
          <w:rFonts w:ascii="Times New Roman" w:eastAsia="Times New Roman" w:hAnsi="Times New Roman" w:cs="Times New Roman"/>
        </w:rPr>
      </w:pPr>
    </w:p>
    <w:p w14:paraId="00000082" w14:textId="77777777" w:rsidR="001B7E2E" w:rsidRDefault="00DC0C7E">
      <w:pPr>
        <w:spacing w:after="0" w:line="240" w:lineRule="auto"/>
        <w:rPr>
          <w:rFonts w:ascii="Times New Roman" w:eastAsia="Times New Roman" w:hAnsi="Times New Roman" w:cs="Times New Roman"/>
          <w:b/>
          <w:bCs/>
          <w:highlight w:val="yellow"/>
        </w:rPr>
      </w:pPr>
      <w:r>
        <w:rPr>
          <w:rFonts w:ascii="Times New Roman" w:eastAsia="Times New Roman" w:hAnsi="Times New Roman" w:cs="Times New Roman"/>
          <w:b/>
          <w:bCs/>
        </w:rPr>
        <w:t>Ref</w:t>
      </w:r>
      <w:r>
        <w:rPr>
          <w:rFonts w:ascii="Times New Roman" w:eastAsia="Times New Roman" w:hAnsi="Times New Roman" w:cs="Times New Roman"/>
          <w:b/>
          <w:bCs/>
        </w:rPr>
        <w:t>erencias bibliográficas</w:t>
      </w:r>
    </w:p>
    <w:p w14:paraId="00000083" w14:textId="77777777" w:rsidR="001B7E2E" w:rsidRDefault="001B7E2E">
      <w:pPr>
        <w:spacing w:after="0" w:line="240" w:lineRule="auto"/>
        <w:ind w:left="283"/>
        <w:jc w:val="both"/>
        <w:rPr>
          <w:rFonts w:ascii="Times New Roman" w:eastAsia="Times New Roman" w:hAnsi="Times New Roman" w:cs="Times New Roman"/>
        </w:rPr>
      </w:pPr>
    </w:p>
    <w:p w14:paraId="00000084" w14:textId="77777777" w:rsidR="001B7E2E" w:rsidRDefault="00DC0C7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Asprelli, M. C. (2010). </w:t>
      </w:r>
      <w:r>
        <w:rPr>
          <w:rFonts w:ascii="Times New Roman" w:eastAsia="Times New Roman" w:hAnsi="Times New Roman" w:cs="Times New Roman"/>
          <w:i/>
          <w:iCs/>
        </w:rPr>
        <w:t>La didáctica en la formación docente</w:t>
      </w:r>
      <w:r>
        <w:rPr>
          <w:rFonts w:ascii="Times New Roman" w:eastAsia="Times New Roman" w:hAnsi="Times New Roman" w:cs="Times New Roman"/>
        </w:rPr>
        <w:t>. Homo Sapiens Ediciones.</w:t>
      </w:r>
    </w:p>
    <w:p w14:paraId="00000085" w14:textId="77777777" w:rsidR="001B7E2E" w:rsidRDefault="00DC0C7E">
      <w:pPr>
        <w:spacing w:after="0" w:line="240" w:lineRule="auto"/>
        <w:ind w:left="283"/>
        <w:rPr>
          <w:rFonts w:ascii="Times New Roman" w:eastAsia="Times New Roman" w:hAnsi="Times New Roman" w:cs="Times New Roman"/>
          <w:color w:val="1155CC"/>
          <w:u w:val="single"/>
        </w:rPr>
      </w:pPr>
      <w:r>
        <w:rPr>
          <w:rFonts w:ascii="Times New Roman" w:eastAsia="Times New Roman" w:hAnsi="Times New Roman" w:cs="Times New Roman"/>
        </w:rPr>
        <w:t xml:space="preserve">Barcia, M. I., de Morais Melo, S., &amp; López, A. (2017). </w:t>
      </w:r>
      <w:r>
        <w:rPr>
          <w:rFonts w:ascii="Times New Roman" w:eastAsia="Times New Roman" w:hAnsi="Times New Roman" w:cs="Times New Roman"/>
          <w:i/>
          <w:iCs/>
        </w:rPr>
        <w:t>Prácticas de la enseñanza</w:t>
      </w:r>
      <w:r>
        <w:rPr>
          <w:rFonts w:ascii="Times New Roman" w:eastAsia="Times New Roman" w:hAnsi="Times New Roman" w:cs="Times New Roman"/>
        </w:rPr>
        <w:t>. EDULP.</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color w:val="1155CC"/>
            <w:u w:val="single"/>
          </w:rPr>
          <w:t>http://sedici.unlp.edu.ar/handle/10915/60634</w:t>
        </w:r>
      </w:hyperlink>
    </w:p>
    <w:p w14:paraId="00000086"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Basabe, L., Cols, E. B., &amp; Feeney, S. (2004). </w:t>
      </w:r>
      <w:r>
        <w:rPr>
          <w:rFonts w:ascii="Times New Roman" w:eastAsia="Times New Roman" w:hAnsi="Times New Roman" w:cs="Times New Roman"/>
          <w:i/>
          <w:iCs/>
        </w:rPr>
        <w:t>Los componentes del contenido escolar</w:t>
      </w:r>
      <w:r>
        <w:rPr>
          <w:rFonts w:ascii="Times New Roman" w:eastAsia="Times New Roman" w:hAnsi="Times New Roman" w:cs="Times New Roman"/>
        </w:rPr>
        <w:t>. Ficha de Didáctica I, Facultad de Filosofía y Letras, Universidad de Buenos Aires.</w:t>
      </w:r>
    </w:p>
    <w:p w14:paraId="00000087" w14:textId="77777777" w:rsidR="001B7E2E" w:rsidRDefault="00DC0C7E" w:rsidP="001A4380">
      <w:pPr>
        <w:spacing w:after="0" w:line="240" w:lineRule="auto"/>
        <w:ind w:left="284" w:hanging="284"/>
        <w:rPr>
          <w:rFonts w:ascii="Times New Roman" w:eastAsia="Times New Roman" w:hAnsi="Times New Roman" w:cs="Times New Roman"/>
          <w:color w:val="1155CC"/>
          <w:u w:val="single"/>
        </w:rPr>
      </w:pPr>
      <w:r>
        <w:rPr>
          <w:rFonts w:ascii="Times New Roman" w:eastAsia="Times New Roman" w:hAnsi="Times New Roman" w:cs="Times New Roman"/>
        </w:rPr>
        <w:t xml:space="preserve">Buchbinder, P. (2020). El sistema universitario argentino: Una lectura de sus transformaciones en el largo plazo (1983-2015). </w:t>
      </w:r>
      <w:r>
        <w:rPr>
          <w:rFonts w:ascii="Times New Roman" w:eastAsia="Times New Roman" w:hAnsi="Times New Roman" w:cs="Times New Roman"/>
          <w:i/>
          <w:iCs/>
        </w:rPr>
        <w:t>Revista de la educación superior</w:t>
      </w:r>
      <w:r>
        <w:rPr>
          <w:rFonts w:ascii="Times New Roman" w:eastAsia="Times New Roman" w:hAnsi="Times New Roman" w:cs="Times New Roman"/>
        </w:rPr>
        <w:t xml:space="preserve">, </w:t>
      </w:r>
      <w:r>
        <w:rPr>
          <w:rFonts w:ascii="Times New Roman" w:eastAsia="Times New Roman" w:hAnsi="Times New Roman" w:cs="Times New Roman"/>
          <w:i/>
          <w:iCs/>
        </w:rPr>
        <w:t>49</w:t>
      </w:r>
      <w:r>
        <w:rPr>
          <w:rFonts w:ascii="Times New Roman" w:eastAsia="Times New Roman" w:hAnsi="Times New Roman" w:cs="Times New Roman"/>
        </w:rPr>
        <w:t>(193), 45</w:t>
      </w:r>
      <w:r>
        <w:rPr>
          <w:rFonts w:ascii="Times New Roman" w:eastAsia="Times New Roman" w:hAnsi="Times New Roman" w:cs="Times New Roman"/>
        </w:rPr>
        <w:t>-64.</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https://doi.org/10.36857/resu.2020.193.1026</w:t>
        </w:r>
      </w:hyperlink>
    </w:p>
    <w:p w14:paraId="00000088" w14:textId="77777777" w:rsidR="001B7E2E" w:rsidRDefault="00DC0C7E" w:rsidP="001A4380">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Camilloni, A. (2007). Justificación de la didáctica. En A. Camilloni, E. B. Cols,</w:t>
      </w:r>
      <w:r>
        <w:rPr>
          <w:rFonts w:ascii="Times New Roman" w:eastAsia="Times New Roman" w:hAnsi="Times New Roman" w:cs="Times New Roman"/>
        </w:rPr>
        <w:t xml:space="preserve"> L. Basabe, &amp; S. Feeney, </w:t>
      </w:r>
      <w:r>
        <w:rPr>
          <w:rFonts w:ascii="Times New Roman" w:eastAsia="Times New Roman" w:hAnsi="Times New Roman" w:cs="Times New Roman"/>
          <w:i/>
          <w:iCs/>
        </w:rPr>
        <w:t>El saber didáctico</w:t>
      </w:r>
      <w:r>
        <w:rPr>
          <w:rFonts w:ascii="Times New Roman" w:eastAsia="Times New Roman" w:hAnsi="Times New Roman" w:cs="Times New Roman"/>
        </w:rPr>
        <w:t xml:space="preserve"> (1a., pp. 19-22). Paidós.</w:t>
      </w:r>
    </w:p>
    <w:p w14:paraId="00000089"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Cols, E. (2004). </w:t>
      </w:r>
      <w:r>
        <w:rPr>
          <w:rFonts w:ascii="Times New Roman" w:eastAsia="Times New Roman" w:hAnsi="Times New Roman" w:cs="Times New Roman"/>
          <w:i/>
          <w:iCs/>
        </w:rPr>
        <w:t>Programación de la enseñanza</w:t>
      </w:r>
      <w:r>
        <w:rPr>
          <w:rFonts w:ascii="Times New Roman" w:eastAsia="Times New Roman" w:hAnsi="Times New Roman" w:cs="Times New Roman"/>
        </w:rPr>
        <w:t>. Ficha de Didáctica I, Facultad de Filosofía y Letras, Universidad de Buenos Aires.</w:t>
      </w:r>
    </w:p>
    <w:p w14:paraId="0000008A" w14:textId="77777777" w:rsidR="001B7E2E" w:rsidRDefault="00DC0C7E">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Cols, E. B. (2011). </w:t>
      </w:r>
      <w:r>
        <w:rPr>
          <w:rFonts w:ascii="Times New Roman" w:eastAsia="Times New Roman" w:hAnsi="Times New Roman" w:cs="Times New Roman"/>
          <w:i/>
          <w:iCs/>
        </w:rPr>
        <w:t>Estilos de enseñanza. Sentidos perso</w:t>
      </w:r>
      <w:r>
        <w:rPr>
          <w:rFonts w:ascii="Times New Roman" w:eastAsia="Times New Roman" w:hAnsi="Times New Roman" w:cs="Times New Roman"/>
          <w:i/>
          <w:iCs/>
        </w:rPr>
        <w:t>nales y configuraciones de acción tras la semejanza de las palabras</w:t>
      </w:r>
      <w:r>
        <w:rPr>
          <w:rFonts w:ascii="Times New Roman" w:eastAsia="Times New Roman" w:hAnsi="Times New Roman" w:cs="Times New Roman"/>
        </w:rPr>
        <w:t xml:space="preserve"> (1a.). Homo Sapiens.</w:t>
      </w:r>
    </w:p>
    <w:p w14:paraId="0000008B" w14:textId="77777777" w:rsidR="001B7E2E" w:rsidRDefault="00DC0C7E">
      <w:pPr>
        <w:spacing w:after="0" w:line="240" w:lineRule="auto"/>
        <w:ind w:left="283" w:hanging="283"/>
        <w:rPr>
          <w:rFonts w:ascii="Times New Roman" w:eastAsia="Times New Roman" w:hAnsi="Times New Roman" w:cs="Times New Roman"/>
          <w:highlight w:val="yellow"/>
        </w:rPr>
      </w:pPr>
      <w:r>
        <w:rPr>
          <w:rFonts w:ascii="Times New Roman" w:eastAsia="Times New Roman" w:hAnsi="Times New Roman" w:cs="Times New Roman"/>
        </w:rPr>
        <w:t xml:space="preserve">Davini, M. C. (2008). </w:t>
      </w:r>
      <w:r>
        <w:rPr>
          <w:rFonts w:ascii="Times New Roman" w:eastAsia="Times New Roman" w:hAnsi="Times New Roman" w:cs="Times New Roman"/>
          <w:i/>
          <w:iCs/>
        </w:rPr>
        <w:t>Métodos de enseñanza. Didáctica general para maestros y profesores</w:t>
      </w:r>
      <w:r>
        <w:rPr>
          <w:rFonts w:ascii="Times New Roman" w:eastAsia="Times New Roman" w:hAnsi="Times New Roman" w:cs="Times New Roman"/>
        </w:rPr>
        <w:t xml:space="preserve"> (1a.). Santillana.</w:t>
      </w:r>
    </w:p>
    <w:p w14:paraId="0000008C"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Díaz Barriga, Á. (1998). La investigación en el campo de la</w:t>
      </w:r>
      <w:r>
        <w:rPr>
          <w:rFonts w:ascii="Times New Roman" w:eastAsia="Times New Roman" w:hAnsi="Times New Roman" w:cs="Times New Roman"/>
        </w:rPr>
        <w:t xml:space="preserve"> didáctica. Modelos históricos. </w:t>
      </w:r>
      <w:r>
        <w:rPr>
          <w:rFonts w:ascii="Times New Roman" w:eastAsia="Times New Roman" w:hAnsi="Times New Roman" w:cs="Times New Roman"/>
          <w:i/>
          <w:iCs/>
        </w:rPr>
        <w:t>Perfiles Educativos</w:t>
      </w:r>
      <w:r>
        <w:rPr>
          <w:rFonts w:ascii="Times New Roman" w:eastAsia="Times New Roman" w:hAnsi="Times New Roman" w:cs="Times New Roman"/>
        </w:rPr>
        <w:t>, (80), 5-29.</w:t>
      </w:r>
      <w:hyperlink r:id="rId12">
        <w:r>
          <w:rPr>
            <w:rFonts w:ascii="Times New Roman" w:eastAsia="Times New Roman" w:hAnsi="Times New Roman" w:cs="Times New Roman"/>
            <w:color w:val="1155CC"/>
          </w:rPr>
          <w:t xml:space="preserve"> </w:t>
        </w:r>
      </w:hyperlink>
      <w:hyperlink r:id="rId13">
        <w:r>
          <w:rPr>
            <w:rFonts w:ascii="Times New Roman" w:eastAsia="Times New Roman" w:hAnsi="Times New Roman" w:cs="Times New Roman"/>
            <w:color w:val="1155CC"/>
            <w:u w:val="single"/>
          </w:rPr>
          <w:t>https://www.redalyc.org/pdf/132/13208002.pdf</w:t>
        </w:r>
      </w:hyperlink>
    </w:p>
    <w:p w14:paraId="0000008D"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Edelstein, G. (199</w:t>
      </w:r>
      <w:r>
        <w:rPr>
          <w:rFonts w:ascii="Times New Roman" w:eastAsia="Times New Roman" w:hAnsi="Times New Roman" w:cs="Times New Roman"/>
        </w:rPr>
        <w:t xml:space="preserve">6). Un capítulo pendiente: El método en el debate didáctico. En A. Camilloni, M. C. Davini, G. Edelstein, E. Litwin, M. Souto, &amp; S. Barco, </w:t>
      </w:r>
      <w:r>
        <w:rPr>
          <w:rFonts w:ascii="Times New Roman" w:eastAsia="Times New Roman" w:hAnsi="Times New Roman" w:cs="Times New Roman"/>
          <w:i/>
          <w:iCs/>
        </w:rPr>
        <w:t>Corrientes didácticas contemporáneas</w:t>
      </w:r>
      <w:r>
        <w:rPr>
          <w:rFonts w:ascii="Times New Roman" w:eastAsia="Times New Roman" w:hAnsi="Times New Roman" w:cs="Times New Roman"/>
        </w:rPr>
        <w:t xml:space="preserve"> (pp. 75-89). Paidós.</w:t>
      </w:r>
    </w:p>
    <w:p w14:paraId="0000008E"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Edelstein, G. (2011). </w:t>
      </w:r>
      <w:r>
        <w:rPr>
          <w:rFonts w:ascii="Times New Roman" w:eastAsia="Times New Roman" w:hAnsi="Times New Roman" w:cs="Times New Roman"/>
          <w:i/>
          <w:iCs/>
        </w:rPr>
        <w:t>Formar y formarse en la enseñanza</w:t>
      </w:r>
      <w:r>
        <w:rPr>
          <w:rFonts w:ascii="Times New Roman" w:eastAsia="Times New Roman" w:hAnsi="Times New Roman" w:cs="Times New Roman"/>
        </w:rPr>
        <w:t xml:space="preserve"> (1a</w:t>
      </w:r>
      <w:r>
        <w:rPr>
          <w:rFonts w:ascii="Times New Roman" w:eastAsia="Times New Roman" w:hAnsi="Times New Roman" w:cs="Times New Roman"/>
        </w:rPr>
        <w:t>.). Paidós.</w:t>
      </w:r>
    </w:p>
    <w:p w14:paraId="0000008F"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Feldman, D. (2010). </w:t>
      </w:r>
      <w:r>
        <w:rPr>
          <w:rFonts w:ascii="Times New Roman" w:eastAsia="Times New Roman" w:hAnsi="Times New Roman" w:cs="Times New Roman"/>
          <w:i/>
          <w:iCs/>
        </w:rPr>
        <w:t>Didáctica general. Aportes para el desarrollo curricular</w:t>
      </w:r>
      <w:r>
        <w:rPr>
          <w:rFonts w:ascii="Times New Roman" w:eastAsia="Times New Roman" w:hAnsi="Times New Roman" w:cs="Times New Roman"/>
        </w:rPr>
        <w:t>. Ministerio de Educación, Instituto Nacional de Formación Docente.</w:t>
      </w:r>
      <w:hyperlink r:id="rId14">
        <w:r>
          <w:rPr>
            <w:rFonts w:ascii="Times New Roman" w:eastAsia="Times New Roman" w:hAnsi="Times New Roman" w:cs="Times New Roman"/>
            <w:color w:val="1155CC"/>
          </w:rPr>
          <w:t xml:space="preserve"> </w:t>
        </w:r>
      </w:hyperlink>
      <w:hyperlink r:id="rId15">
        <w:r>
          <w:rPr>
            <w:rFonts w:ascii="Times New Roman" w:eastAsia="Times New Roman" w:hAnsi="Times New Roman" w:cs="Times New Roman"/>
            <w:color w:val="1155CC"/>
            <w:u w:val="single"/>
          </w:rPr>
          <w:t>http://www.bnm.me.gov.ar/giga1/documentos/EL002480.pdf</w:t>
        </w:r>
      </w:hyperlink>
    </w:p>
    <w:p w14:paraId="00000090"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Feldman, D., &amp; Palamidessi, M. (2001). </w:t>
      </w:r>
      <w:r>
        <w:rPr>
          <w:rFonts w:ascii="Times New Roman" w:eastAsia="Times New Roman" w:hAnsi="Times New Roman" w:cs="Times New Roman"/>
          <w:i/>
          <w:iCs/>
        </w:rPr>
        <w:t>Programación de la enseñanza en la universidad. Problemas y enfoques.</w:t>
      </w:r>
      <w:r>
        <w:rPr>
          <w:rFonts w:ascii="Times New Roman" w:eastAsia="Times New Roman" w:hAnsi="Times New Roman" w:cs="Times New Roman"/>
        </w:rPr>
        <w:t xml:space="preserve"> </w:t>
      </w:r>
      <w:r>
        <w:rPr>
          <w:rFonts w:ascii="Times New Roman" w:eastAsia="Times New Roman" w:hAnsi="Times New Roman" w:cs="Times New Roman"/>
          <w:i/>
          <w:iCs/>
        </w:rPr>
        <w:t>Colección Universida</w:t>
      </w:r>
      <w:r>
        <w:rPr>
          <w:rFonts w:ascii="Times New Roman" w:eastAsia="Times New Roman" w:hAnsi="Times New Roman" w:cs="Times New Roman"/>
          <w:i/>
          <w:iCs/>
        </w:rPr>
        <w:t>d y Educación</w:t>
      </w:r>
      <w:r>
        <w:rPr>
          <w:rFonts w:ascii="Times New Roman" w:eastAsia="Times New Roman" w:hAnsi="Times New Roman" w:cs="Times New Roman"/>
        </w:rPr>
        <w:t>. Serie Formación Docente N</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1.</w:t>
      </w:r>
    </w:p>
    <w:p w14:paraId="00000091"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Fenstermacher, G. D., &amp; Soltis, J. F. (1998). </w:t>
      </w:r>
      <w:r>
        <w:rPr>
          <w:rFonts w:ascii="Times New Roman" w:eastAsia="Times New Roman" w:hAnsi="Times New Roman" w:cs="Times New Roman"/>
          <w:i/>
          <w:iCs/>
        </w:rPr>
        <w:t>Enfoques de la enseñanza</w:t>
      </w:r>
      <w:r>
        <w:rPr>
          <w:rFonts w:ascii="Times New Roman" w:eastAsia="Times New Roman" w:hAnsi="Times New Roman" w:cs="Times New Roman"/>
        </w:rPr>
        <w:t>. Amorrortu.</w:t>
      </w:r>
    </w:p>
    <w:p w14:paraId="00000092"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Freire, P. (2005). </w:t>
      </w:r>
      <w:r>
        <w:rPr>
          <w:rFonts w:ascii="Times New Roman" w:eastAsia="Times New Roman" w:hAnsi="Times New Roman" w:cs="Times New Roman"/>
          <w:i/>
          <w:iCs/>
        </w:rPr>
        <w:t>Pedagogía del oprimido</w:t>
      </w:r>
      <w:r>
        <w:rPr>
          <w:rFonts w:ascii="Times New Roman" w:eastAsia="Times New Roman" w:hAnsi="Times New Roman" w:cs="Times New Roman"/>
        </w:rPr>
        <w:t xml:space="preserve"> (2a.). Siglo XXI Editores. (Obra original publicada en 1970).</w:t>
      </w:r>
    </w:p>
    <w:p w14:paraId="00000093" w14:textId="77777777" w:rsidR="001B7E2E" w:rsidRDefault="00DC0C7E">
      <w:pPr>
        <w:spacing w:after="0" w:line="240" w:lineRule="auto"/>
        <w:ind w:left="283" w:hanging="283"/>
        <w:rPr>
          <w:rFonts w:ascii="Times New Roman" w:eastAsia="Times New Roman" w:hAnsi="Times New Roman" w:cs="Times New Roman"/>
          <w:highlight w:val="yellow"/>
        </w:rPr>
      </w:pPr>
      <w:r>
        <w:rPr>
          <w:rFonts w:ascii="Times New Roman" w:eastAsia="Times New Roman" w:hAnsi="Times New Roman" w:cs="Times New Roman"/>
        </w:rPr>
        <w:t>Hoz, G. &amp; Picco, S. (202</w:t>
      </w:r>
      <w:r>
        <w:rPr>
          <w:rFonts w:ascii="Times New Roman" w:eastAsia="Times New Roman" w:hAnsi="Times New Roman" w:cs="Times New Roman"/>
        </w:rPr>
        <w:t xml:space="preserve">4). La didáctica y las prácticas de enseñanza: diálogo de saberes. </w:t>
      </w:r>
      <w:r>
        <w:rPr>
          <w:rFonts w:ascii="Times New Roman" w:eastAsia="Times New Roman" w:hAnsi="Times New Roman" w:cs="Times New Roman"/>
          <w:i/>
          <w:iCs/>
        </w:rPr>
        <w:t>Actas Publicadas, Eje La formación y el trabajo docente para los desafíos de la enseñanza en el siglo XXI del XIII Seminario Internacional de la RED ESTRADO “Dos décadas de estudios sobre t</w:t>
      </w:r>
      <w:r>
        <w:rPr>
          <w:rFonts w:ascii="Times New Roman" w:eastAsia="Times New Roman" w:hAnsi="Times New Roman" w:cs="Times New Roman"/>
          <w:i/>
          <w:iCs/>
        </w:rPr>
        <w:t xml:space="preserve">rabajo docente: existir, resistir y </w:t>
      </w:r>
      <w:r>
        <w:rPr>
          <w:rFonts w:ascii="Times New Roman" w:eastAsia="Times New Roman" w:hAnsi="Times New Roman" w:cs="Times New Roman"/>
          <w:i/>
          <w:iCs/>
        </w:rPr>
        <w:lastRenderedPageBreak/>
        <w:t>construir nuevos horizontes”</w:t>
      </w:r>
      <w:r>
        <w:rPr>
          <w:rFonts w:ascii="Times New Roman" w:eastAsia="Times New Roman" w:hAnsi="Times New Roman" w:cs="Times New Roman"/>
        </w:rPr>
        <w:t xml:space="preserve">. FaHCE-UNLP. </w:t>
      </w:r>
      <w:hyperlink r:id="rId16">
        <w:r>
          <w:rPr>
            <w:rFonts w:ascii="Times New Roman" w:eastAsia="Times New Roman" w:hAnsi="Times New Roman" w:cs="Times New Roman"/>
            <w:color w:val="1155CC"/>
            <w:u w:val="single"/>
          </w:rPr>
          <w:t>https://congresos.fahce.unlp.edu.ar/seminarioredestrad</w:t>
        </w:r>
        <w:r>
          <w:rPr>
            <w:rFonts w:ascii="Times New Roman" w:eastAsia="Times New Roman" w:hAnsi="Times New Roman" w:cs="Times New Roman"/>
            <w:color w:val="1155CC"/>
            <w:u w:val="single"/>
          </w:rPr>
          <w:t>o/xiii-seminario/actas/ponencia-241203124210851188</w:t>
        </w:r>
      </w:hyperlink>
    </w:p>
    <w:p w14:paraId="00000094" w14:textId="77777777" w:rsidR="001B7E2E" w:rsidRDefault="00DC0C7E">
      <w:pPr>
        <w:pBdr>
          <w:top w:val="nil"/>
          <w:left w:val="nil"/>
          <w:bottom w:val="nil"/>
          <w:right w:val="nil"/>
          <w:between w:val="nil"/>
        </w:pBd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Hutchings, P., &amp; Shulman, L. S. (1999). The Scholarship of Teaching: New Elaborations, New Developments. </w:t>
      </w:r>
      <w:r>
        <w:rPr>
          <w:rFonts w:ascii="Times New Roman" w:eastAsia="Times New Roman" w:hAnsi="Times New Roman" w:cs="Times New Roman"/>
          <w:i/>
          <w:iCs/>
        </w:rPr>
        <w:t>Change: The Magazine of Higher Learning</w:t>
      </w:r>
      <w:r>
        <w:rPr>
          <w:rFonts w:ascii="Times New Roman" w:eastAsia="Times New Roman" w:hAnsi="Times New Roman" w:cs="Times New Roman"/>
        </w:rPr>
        <w:t xml:space="preserve">, </w:t>
      </w:r>
      <w:r>
        <w:rPr>
          <w:rFonts w:ascii="Times New Roman" w:eastAsia="Times New Roman" w:hAnsi="Times New Roman" w:cs="Times New Roman"/>
          <w:i/>
          <w:iCs/>
        </w:rPr>
        <w:t>31</w:t>
      </w:r>
      <w:r>
        <w:rPr>
          <w:rFonts w:ascii="Times New Roman" w:eastAsia="Times New Roman" w:hAnsi="Times New Roman" w:cs="Times New Roman"/>
        </w:rPr>
        <w:t>(5), 10-15.</w:t>
      </w:r>
      <w:hyperlink r:id="rId17">
        <w:r>
          <w:rPr>
            <w:rFonts w:ascii="Times New Roman" w:eastAsia="Times New Roman" w:hAnsi="Times New Roman" w:cs="Times New Roman"/>
          </w:rPr>
          <w:t xml:space="preserve"> </w:t>
        </w:r>
      </w:hyperlink>
      <w:hyperlink r:id="rId18">
        <w:r>
          <w:rPr>
            <w:rFonts w:ascii="Times New Roman" w:eastAsia="Times New Roman" w:hAnsi="Times New Roman" w:cs="Times New Roman"/>
            <w:color w:val="1155CC"/>
            <w:u w:val="single"/>
          </w:rPr>
          <w:t>https://doi.org/10.1080/00091389909604218</w:t>
        </w:r>
      </w:hyperlink>
    </w:p>
    <w:p w14:paraId="00000095"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Jackson, P. W. (1994). </w:t>
      </w:r>
      <w:r>
        <w:rPr>
          <w:rFonts w:ascii="Times New Roman" w:eastAsia="Times New Roman" w:hAnsi="Times New Roman" w:cs="Times New Roman"/>
          <w:i/>
          <w:iCs/>
        </w:rPr>
        <w:t>La vida en las aulas: B</w:t>
      </w:r>
      <w:r>
        <w:rPr>
          <w:rFonts w:ascii="Times New Roman" w:eastAsia="Times New Roman" w:hAnsi="Times New Roman" w:cs="Times New Roman"/>
        </w:rPr>
        <w:t xml:space="preserve"> (3a.). Morata y Fundación Paideia. (Obra origi</w:t>
      </w:r>
      <w:r>
        <w:rPr>
          <w:rFonts w:ascii="Times New Roman" w:eastAsia="Times New Roman" w:hAnsi="Times New Roman" w:cs="Times New Roman"/>
        </w:rPr>
        <w:t>nal publicada en 1968).</w:t>
      </w:r>
    </w:p>
    <w:p w14:paraId="00000096"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Kemmis, S. (1993). </w:t>
      </w:r>
      <w:r>
        <w:rPr>
          <w:rFonts w:ascii="Times New Roman" w:eastAsia="Times New Roman" w:hAnsi="Times New Roman" w:cs="Times New Roman"/>
          <w:i/>
          <w:iCs/>
        </w:rPr>
        <w:t>El curriculum: Más allá de la teoría de la reproducción</w:t>
      </w:r>
      <w:r>
        <w:rPr>
          <w:rFonts w:ascii="Times New Roman" w:eastAsia="Times New Roman" w:hAnsi="Times New Roman" w:cs="Times New Roman"/>
        </w:rPr>
        <w:t xml:space="preserve"> (2a.). Morata.</w:t>
      </w:r>
    </w:p>
    <w:p w14:paraId="00000097"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Lerner, D. (2002). Entrevista realizada por Maria Elena Cuter. </w:t>
      </w:r>
      <w:r>
        <w:rPr>
          <w:rFonts w:ascii="Times New Roman" w:eastAsia="Times New Roman" w:hAnsi="Times New Roman" w:cs="Times New Roman"/>
          <w:i/>
          <w:iCs/>
        </w:rPr>
        <w:t>Seminario de formación e investigación en el campo de las didácticas. La escuel</w:t>
      </w:r>
      <w:r>
        <w:rPr>
          <w:rFonts w:ascii="Times New Roman" w:eastAsia="Times New Roman" w:hAnsi="Times New Roman" w:cs="Times New Roman"/>
          <w:i/>
          <w:iCs/>
        </w:rPr>
        <w:t>a pública: espacio de distribución democrática del conocimiento</w:t>
      </w:r>
      <w:r>
        <w:rPr>
          <w:rFonts w:ascii="Times New Roman" w:eastAsia="Times New Roman" w:hAnsi="Times New Roman" w:cs="Times New Roman"/>
        </w:rPr>
        <w:t>.</w:t>
      </w:r>
    </w:p>
    <w:p w14:paraId="00000098"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Litwin, E. (1997). </w:t>
      </w:r>
      <w:r>
        <w:rPr>
          <w:rFonts w:ascii="Times New Roman" w:eastAsia="Times New Roman" w:hAnsi="Times New Roman" w:cs="Times New Roman"/>
          <w:i/>
          <w:iCs/>
        </w:rPr>
        <w:t>Configuraciones didácticas. Una nueva agenda para la enseñanza superior</w:t>
      </w:r>
      <w:r>
        <w:rPr>
          <w:rFonts w:ascii="Times New Roman" w:eastAsia="Times New Roman" w:hAnsi="Times New Roman" w:cs="Times New Roman"/>
        </w:rPr>
        <w:t>. Paidós.</w:t>
      </w:r>
    </w:p>
    <w:p w14:paraId="00000099"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Litwin, E. (2008). </w:t>
      </w:r>
      <w:r>
        <w:rPr>
          <w:rFonts w:ascii="Times New Roman" w:eastAsia="Times New Roman" w:hAnsi="Times New Roman" w:cs="Times New Roman"/>
          <w:i/>
          <w:iCs/>
        </w:rPr>
        <w:t>El oficio de enseñar.</w:t>
      </w:r>
      <w:r>
        <w:rPr>
          <w:rFonts w:ascii="Times New Roman" w:eastAsia="Times New Roman" w:hAnsi="Times New Roman" w:cs="Times New Roman"/>
        </w:rPr>
        <w:t xml:space="preserve"> Paidós.</w:t>
      </w:r>
    </w:p>
    <w:p w14:paraId="0000009A"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Lucarelli, E. (2011). Didáctica universitaria: ¿un asunto de interés para la universidad actual? </w:t>
      </w:r>
      <w:r>
        <w:rPr>
          <w:rFonts w:ascii="Times New Roman" w:eastAsia="Times New Roman" w:hAnsi="Times New Roman" w:cs="Times New Roman"/>
          <w:i/>
          <w:iCs/>
        </w:rPr>
        <w:t>Perspectiva</w:t>
      </w:r>
      <w:r>
        <w:rPr>
          <w:rFonts w:ascii="Times New Roman" w:eastAsia="Times New Roman" w:hAnsi="Times New Roman" w:cs="Times New Roman"/>
        </w:rPr>
        <w:t xml:space="preserve">, </w:t>
      </w:r>
      <w:r>
        <w:rPr>
          <w:rFonts w:ascii="Times New Roman" w:eastAsia="Times New Roman" w:hAnsi="Times New Roman" w:cs="Times New Roman"/>
          <w:i/>
          <w:iCs/>
        </w:rPr>
        <w:t>29</w:t>
      </w:r>
      <w:r>
        <w:rPr>
          <w:rFonts w:ascii="Times New Roman" w:eastAsia="Times New Roman" w:hAnsi="Times New Roman" w:cs="Times New Roman"/>
        </w:rPr>
        <w:t>(2), 417-441.</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https://doi.org/10.5007/2175-795X.2011v29n2p417</w:t>
        </w:r>
      </w:hyperlink>
    </w:p>
    <w:p w14:paraId="0000009B" w14:textId="77777777" w:rsidR="001B7E2E" w:rsidRDefault="00DC0C7E" w:rsidP="001A4380">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Marchese, E., Picco, S., &amp; Hoz, G. (2025). Diversificación de la propuesta formativa: Ejes transversales en la enseñanza de Didáctica. En C. J. Giordano, G. Morandi, &amp; M. L. Gallo, </w:t>
      </w:r>
      <w:r>
        <w:rPr>
          <w:rFonts w:ascii="Times New Roman" w:eastAsia="Times New Roman" w:hAnsi="Times New Roman" w:cs="Times New Roman"/>
          <w:i/>
          <w:iCs/>
        </w:rPr>
        <w:t>Enseñanzas. Prácticas p</w:t>
      </w:r>
      <w:r>
        <w:rPr>
          <w:rFonts w:ascii="Times New Roman" w:eastAsia="Times New Roman" w:hAnsi="Times New Roman" w:cs="Times New Roman"/>
          <w:i/>
          <w:iCs/>
        </w:rPr>
        <w:t>edagógicas, condiciones de trabajo y horizontes de transformación</w:t>
      </w:r>
      <w:r>
        <w:rPr>
          <w:rFonts w:ascii="Times New Roman" w:eastAsia="Times New Roman" w:hAnsi="Times New Roman" w:cs="Times New Roman"/>
        </w:rPr>
        <w:t xml:space="preserve"> (1a., pp. 651-659). Universidad Nacional de La Plata (EDULP).</w:t>
      </w:r>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color w:val="1155CC"/>
            <w:u w:val="single"/>
          </w:rPr>
          <w:t>https://doi.or</w:t>
        </w:r>
        <w:r>
          <w:rPr>
            <w:rFonts w:ascii="Times New Roman" w:eastAsia="Times New Roman" w:hAnsi="Times New Roman" w:cs="Times New Roman"/>
            <w:color w:val="1155CC"/>
            <w:u w:val="single"/>
          </w:rPr>
          <w:t>g/10.35537/10915/177047</w:t>
        </w:r>
      </w:hyperlink>
    </w:p>
    <w:p w14:paraId="0000009C"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Molina, M. E. &amp; Montano, A. (2026). La investigación y la escritura como prácticas profesionales de los docentes de nivel superior. En A. Montano &amp; M. E. Molina (Comps.) </w:t>
      </w:r>
      <w:r>
        <w:rPr>
          <w:rFonts w:ascii="Times New Roman" w:eastAsia="Times New Roman" w:hAnsi="Times New Roman" w:cs="Times New Roman"/>
          <w:i/>
          <w:iCs/>
        </w:rPr>
        <w:t xml:space="preserve">La autoetnografía como forma de investigación en la formación </w:t>
      </w:r>
      <w:r>
        <w:rPr>
          <w:rFonts w:ascii="Times New Roman" w:eastAsia="Times New Roman" w:hAnsi="Times New Roman" w:cs="Times New Roman"/>
          <w:i/>
          <w:iCs/>
        </w:rPr>
        <w:t xml:space="preserve">docente </w:t>
      </w:r>
      <w:r>
        <w:rPr>
          <w:rFonts w:ascii="Times New Roman" w:eastAsia="Times New Roman" w:hAnsi="Times New Roman" w:cs="Times New Roman"/>
        </w:rPr>
        <w:t>(pp. 8-14)</w:t>
      </w:r>
      <w:r>
        <w:rPr>
          <w:rFonts w:ascii="Times New Roman" w:eastAsia="Times New Roman" w:hAnsi="Times New Roman" w:cs="Times New Roman"/>
          <w:i/>
          <w:iCs/>
        </w:rPr>
        <w:t xml:space="preserve">. </w:t>
      </w:r>
      <w:r>
        <w:rPr>
          <w:rFonts w:ascii="Times New Roman" w:eastAsia="Times New Roman" w:hAnsi="Times New Roman" w:cs="Times New Roman"/>
        </w:rPr>
        <w:t xml:space="preserve">Editorial de la Universidad Nacional del Sur (Ediuns). </w:t>
      </w:r>
      <w:hyperlink r:id="rId23">
        <w:r>
          <w:rPr>
            <w:rFonts w:ascii="Times New Roman" w:eastAsia="Times New Roman" w:hAnsi="Times New Roman" w:cs="Times New Roman"/>
            <w:color w:val="1155CC"/>
            <w:u w:val="single"/>
          </w:rPr>
          <w:t>https://ediuns.com.ar/producto/la-autoetnografia-como-forma-</w:t>
        </w:r>
        <w:r>
          <w:rPr>
            <w:rFonts w:ascii="Times New Roman" w:eastAsia="Times New Roman" w:hAnsi="Times New Roman" w:cs="Times New Roman"/>
            <w:color w:val="1155CC"/>
            <w:u w:val="single"/>
          </w:rPr>
          <w:t>de-investigacion-en-la-formacion-docente/</w:t>
        </w:r>
      </w:hyperlink>
      <w:r>
        <w:rPr>
          <w:rFonts w:ascii="Times New Roman" w:eastAsia="Times New Roman" w:hAnsi="Times New Roman" w:cs="Times New Roman"/>
        </w:rPr>
        <w:t xml:space="preserve"> </w:t>
      </w:r>
    </w:p>
    <w:p w14:paraId="0000009D"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Molina, M. E., &amp; Montano, A. (2024). Investigar y escribir como prácticas profesionales de los docentes de nivel superior: Aportes para la formación docente universitaria. </w:t>
      </w:r>
      <w:r>
        <w:rPr>
          <w:rFonts w:ascii="Times New Roman" w:eastAsia="Times New Roman" w:hAnsi="Times New Roman" w:cs="Times New Roman"/>
          <w:i/>
          <w:iCs/>
        </w:rPr>
        <w:t>Trayectorias Universitarias</w:t>
      </w:r>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(19), 176-</w:t>
      </w:r>
      <w:r>
        <w:rPr>
          <w:rFonts w:ascii="Times New Roman" w:eastAsia="Times New Roman" w:hAnsi="Times New Roman" w:cs="Times New Roman"/>
        </w:rPr>
        <w:t>176.</w:t>
      </w:r>
      <w:hyperlink r:id="rId24">
        <w:r>
          <w:rPr>
            <w:rFonts w:ascii="Times New Roman" w:eastAsia="Times New Roman" w:hAnsi="Times New Roman" w:cs="Times New Roman"/>
          </w:rPr>
          <w:t xml:space="preserve"> </w:t>
        </w:r>
      </w:hyperlink>
      <w:hyperlink r:id="rId25">
        <w:r>
          <w:rPr>
            <w:rFonts w:ascii="Times New Roman" w:eastAsia="Times New Roman" w:hAnsi="Times New Roman" w:cs="Times New Roman"/>
            <w:color w:val="1155CC"/>
            <w:u w:val="single"/>
          </w:rPr>
          <w:t>https://doi.org/10.24215/24690090e176</w:t>
        </w:r>
      </w:hyperlink>
    </w:p>
    <w:p w14:paraId="0000009E" w14:textId="77777777" w:rsidR="001B7E2E" w:rsidRDefault="00DC0C7E" w:rsidP="001A4380">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Montano, A. (2018). </w:t>
      </w:r>
      <w:r>
        <w:rPr>
          <w:rFonts w:ascii="Times New Roman" w:eastAsia="Times New Roman" w:hAnsi="Times New Roman" w:cs="Times New Roman"/>
          <w:i/>
          <w:iCs/>
        </w:rPr>
        <w:t>Didáctica de nivel superior y didácticas disciplinares: Lecturas y  reconstrucc</w:t>
      </w:r>
      <w:r>
        <w:rPr>
          <w:rFonts w:ascii="Times New Roman" w:eastAsia="Times New Roman" w:hAnsi="Times New Roman" w:cs="Times New Roman"/>
          <w:i/>
          <w:iCs/>
        </w:rPr>
        <w:t>ión de los procesos de enseñanza en el nivel superior por  estudiantes-practicantes</w:t>
      </w:r>
      <w:r>
        <w:rPr>
          <w:rFonts w:ascii="Times New Roman" w:eastAsia="Times New Roman" w:hAnsi="Times New Roman" w:cs="Times New Roman"/>
        </w:rPr>
        <w:t>. Hemisferio Derecho. Argentina.</w:t>
      </w:r>
      <w:hyperlink r:id="rId26">
        <w:r>
          <w:rPr>
            <w:rFonts w:ascii="Times New Roman" w:eastAsia="Times New Roman" w:hAnsi="Times New Roman" w:cs="Times New Roman"/>
          </w:rPr>
          <w:t xml:space="preserve"> </w:t>
        </w:r>
      </w:hyperlink>
      <w:hyperlink r:id="rId27">
        <w:r>
          <w:rPr>
            <w:rFonts w:ascii="Times New Roman" w:eastAsia="Times New Roman" w:hAnsi="Times New Roman" w:cs="Times New Roman"/>
            <w:color w:val="1155CC"/>
            <w:u w:val="single"/>
          </w:rPr>
          <w:t>https://repositoriodigital.uns.edu.ar/handle/123456789/4066</w:t>
        </w:r>
      </w:hyperlink>
    </w:p>
    <w:p w14:paraId="0000009F"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Montano, A. &amp; Molina, M. E. (2026). La enseñanza de la planificación como eje de la formación docente en el nivel superior: miradas desde la experiencia estudiantil. En A. Montano &amp; M. E. Molina (Comps.) </w:t>
      </w:r>
      <w:r>
        <w:rPr>
          <w:rFonts w:ascii="Times New Roman" w:eastAsia="Times New Roman" w:hAnsi="Times New Roman" w:cs="Times New Roman"/>
          <w:i/>
          <w:iCs/>
        </w:rPr>
        <w:t xml:space="preserve">La enseñanza en la educación superior. Entramado de </w:t>
      </w:r>
      <w:r>
        <w:rPr>
          <w:rFonts w:ascii="Times New Roman" w:eastAsia="Times New Roman" w:hAnsi="Times New Roman" w:cs="Times New Roman"/>
          <w:i/>
          <w:iCs/>
        </w:rPr>
        <w:t xml:space="preserve">sentidos y prácticas en la formación docente universitaria </w:t>
      </w:r>
      <w:r>
        <w:rPr>
          <w:rFonts w:ascii="Times New Roman" w:eastAsia="Times New Roman" w:hAnsi="Times New Roman" w:cs="Times New Roman"/>
        </w:rPr>
        <w:t>(pp. 8-14)</w:t>
      </w:r>
      <w:r>
        <w:rPr>
          <w:rFonts w:ascii="Times New Roman" w:eastAsia="Times New Roman" w:hAnsi="Times New Roman" w:cs="Times New Roman"/>
          <w:i/>
          <w:iCs/>
        </w:rPr>
        <w:t xml:space="preserve">. </w:t>
      </w:r>
      <w:r>
        <w:rPr>
          <w:rFonts w:ascii="Times New Roman" w:eastAsia="Times New Roman" w:hAnsi="Times New Roman" w:cs="Times New Roman"/>
        </w:rPr>
        <w:t>Editorial de la Universidad Nacional del Sur (Ediuns).</w:t>
      </w:r>
      <w:r>
        <w:rPr>
          <w:rFonts w:ascii="Times New Roman" w:eastAsia="Times New Roman" w:hAnsi="Times New Roman" w:cs="Times New Roman"/>
          <w:i/>
          <w:iCs/>
        </w:rPr>
        <w:t xml:space="preserve"> </w:t>
      </w:r>
      <w:hyperlink r:id="rId28">
        <w:r>
          <w:rPr>
            <w:rFonts w:ascii="Times New Roman" w:eastAsia="Times New Roman" w:hAnsi="Times New Roman" w:cs="Times New Roman"/>
            <w:color w:val="1155CC"/>
            <w:u w:val="single"/>
          </w:rPr>
          <w:t>https://ediuns.com.ar/producto/la-ensenan</w:t>
        </w:r>
        <w:r>
          <w:rPr>
            <w:rFonts w:ascii="Times New Roman" w:eastAsia="Times New Roman" w:hAnsi="Times New Roman" w:cs="Times New Roman"/>
            <w:color w:val="1155CC"/>
            <w:u w:val="single"/>
          </w:rPr>
          <w:t>za-en-la-educacion-superior/</w:t>
        </w:r>
      </w:hyperlink>
      <w:r>
        <w:rPr>
          <w:rFonts w:ascii="Times New Roman" w:eastAsia="Times New Roman" w:hAnsi="Times New Roman" w:cs="Times New Roman"/>
        </w:rPr>
        <w:t xml:space="preserve"> </w:t>
      </w:r>
    </w:p>
    <w:p w14:paraId="000000A0" w14:textId="77777777" w:rsidR="001B7E2E" w:rsidRDefault="00DC0C7E" w:rsidP="001A4380">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lastRenderedPageBreak/>
        <w:t xml:space="preserve">Montano, A., &amp; Molina, M. E. (2024). La planificación de la enseñanza como contenido de la formación de docentes para el nivel superior: Perspectivas de estudiantes. </w:t>
      </w:r>
      <w:r>
        <w:rPr>
          <w:rFonts w:ascii="Times New Roman" w:eastAsia="Times New Roman" w:hAnsi="Times New Roman" w:cs="Times New Roman"/>
          <w:i/>
          <w:iCs/>
        </w:rPr>
        <w:t>Revista de Educación</w:t>
      </w:r>
      <w:r>
        <w:rPr>
          <w:rFonts w:ascii="Times New Roman" w:eastAsia="Times New Roman" w:hAnsi="Times New Roman" w:cs="Times New Roman"/>
        </w:rPr>
        <w:t>, (33), Article 33.</w:t>
      </w:r>
      <w:hyperlink r:id="rId29">
        <w:r>
          <w:rPr>
            <w:rFonts w:ascii="Times New Roman" w:eastAsia="Times New Roman" w:hAnsi="Times New Roman" w:cs="Times New Roman"/>
          </w:rPr>
          <w:t xml:space="preserve"> </w:t>
        </w:r>
      </w:hyperlink>
      <w:hyperlink r:id="rId30">
        <w:r>
          <w:rPr>
            <w:rFonts w:ascii="Times New Roman" w:eastAsia="Times New Roman" w:hAnsi="Times New Roman" w:cs="Times New Roman"/>
            <w:color w:val="1155CC"/>
            <w:u w:val="single"/>
          </w:rPr>
          <w:t>https://fh.mdp.edu.ar/revistas/index.php/r_educ/article/view/8271</w:t>
        </w:r>
      </w:hyperlink>
    </w:p>
    <w:p w14:paraId="000000A1"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Ornelas Navarro, C. (1982). La reforma u</w:t>
      </w:r>
      <w:r>
        <w:rPr>
          <w:rFonts w:ascii="Times New Roman" w:eastAsia="Times New Roman" w:hAnsi="Times New Roman" w:cs="Times New Roman"/>
        </w:rPr>
        <w:t xml:space="preserve">niversitaria y la enseñanza tubular. </w:t>
      </w:r>
      <w:r>
        <w:rPr>
          <w:rFonts w:ascii="Times New Roman" w:eastAsia="Times New Roman" w:hAnsi="Times New Roman" w:cs="Times New Roman"/>
          <w:i/>
          <w:iCs/>
        </w:rPr>
        <w:t>Foro Universitario. Revista STUNAM</w:t>
      </w:r>
      <w:r>
        <w:rPr>
          <w:rFonts w:ascii="Times New Roman" w:eastAsia="Times New Roman" w:hAnsi="Times New Roman" w:cs="Times New Roman"/>
        </w:rPr>
        <w:t>, (19), 29-34.</w:t>
      </w:r>
    </w:p>
    <w:p w14:paraId="000000A2" w14:textId="77777777" w:rsidR="001B7E2E" w:rsidRDefault="00DC0C7E" w:rsidP="001A4380">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Picco, S. (2017). Volver a analizar la programación de la enseñanza. En </w:t>
      </w:r>
      <w:r>
        <w:rPr>
          <w:rFonts w:ascii="Times New Roman" w:eastAsia="Times New Roman" w:hAnsi="Times New Roman" w:cs="Times New Roman"/>
          <w:i/>
          <w:iCs/>
        </w:rPr>
        <w:t xml:space="preserve">Didáctica y Curriculum. Aportes teóricos y prácticos para pensar e intervenir en las prácticas de </w:t>
      </w:r>
      <w:r>
        <w:rPr>
          <w:rFonts w:ascii="Times New Roman" w:eastAsia="Times New Roman" w:hAnsi="Times New Roman" w:cs="Times New Roman"/>
          <w:i/>
          <w:iCs/>
        </w:rPr>
        <w:t>la enseñanza</w:t>
      </w:r>
      <w:r>
        <w:rPr>
          <w:rFonts w:ascii="Times New Roman" w:eastAsia="Times New Roman" w:hAnsi="Times New Roman" w:cs="Times New Roman"/>
        </w:rPr>
        <w:t xml:space="preserve"> (pp. 49-68). EDULP.</w:t>
      </w:r>
      <w:hyperlink r:id="rId31">
        <w:r>
          <w:rPr>
            <w:rFonts w:ascii="Times New Roman" w:eastAsia="Times New Roman" w:hAnsi="Times New Roman" w:cs="Times New Roman"/>
          </w:rPr>
          <w:t xml:space="preserve"> </w:t>
        </w:r>
      </w:hyperlink>
      <w:hyperlink r:id="rId32">
        <w:r>
          <w:rPr>
            <w:rFonts w:ascii="Times New Roman" w:eastAsia="Times New Roman" w:hAnsi="Times New Roman" w:cs="Times New Roman"/>
            <w:color w:val="1155CC"/>
            <w:u w:val="single"/>
          </w:rPr>
          <w:t>http://sedici.unlp.edu.ar/handle/10915/61533</w:t>
        </w:r>
      </w:hyperlink>
    </w:p>
    <w:p w14:paraId="000000A3"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Picco, S. (2025). Volver a la didáctica: aportes p</w:t>
      </w:r>
      <w:r>
        <w:rPr>
          <w:rFonts w:ascii="Times New Roman" w:eastAsia="Times New Roman" w:hAnsi="Times New Roman" w:cs="Times New Roman"/>
        </w:rPr>
        <w:t xml:space="preserve">ara reflexionar sobre la actualidad del campo. </w:t>
      </w:r>
      <w:r>
        <w:rPr>
          <w:rFonts w:ascii="Times New Roman" w:eastAsia="Times New Roman" w:hAnsi="Times New Roman" w:cs="Times New Roman"/>
          <w:i/>
          <w:iCs/>
        </w:rPr>
        <w:t>Revista Brasilera de Educación (rbe), 30</w:t>
      </w:r>
      <w:r>
        <w:rPr>
          <w:rFonts w:ascii="Times New Roman" w:eastAsia="Times New Roman" w:hAnsi="Times New Roman" w:cs="Times New Roman"/>
        </w:rPr>
        <w:t xml:space="preserve">. ANPEd - Associação Nacional de Pós-Graduação e Pesquisa em Educação. </w:t>
      </w:r>
      <w:hyperlink r:id="rId33">
        <w:r>
          <w:rPr>
            <w:rFonts w:ascii="Times New Roman" w:eastAsia="Times New Roman" w:hAnsi="Times New Roman" w:cs="Times New Roman"/>
            <w:color w:val="1155CC"/>
            <w:u w:val="single"/>
          </w:rPr>
          <w:t>https://doi.org/10.1590/S1413-2478</w:t>
        </w:r>
        <w:r>
          <w:rPr>
            <w:rFonts w:ascii="Times New Roman" w:eastAsia="Times New Roman" w:hAnsi="Times New Roman" w:cs="Times New Roman"/>
            <w:color w:val="1155CC"/>
            <w:u w:val="single"/>
          </w:rPr>
          <w:t>2025300063</w:t>
        </w:r>
      </w:hyperlink>
    </w:p>
    <w:p w14:paraId="000000A4" w14:textId="77777777" w:rsidR="001B7E2E" w:rsidRDefault="00DC0C7E">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Picco, S. &amp; Hoz, G. (2022). Las prácticas de enseñanza en el nivel superior: intersección de saberes entre la Didáctica general y la Didáctica de la lectura y la escritura. </w:t>
      </w:r>
      <w:r>
        <w:rPr>
          <w:rFonts w:ascii="Times New Roman" w:eastAsia="Times New Roman" w:hAnsi="Times New Roman" w:cs="Times New Roman"/>
          <w:i/>
          <w:iCs/>
        </w:rPr>
        <w:t>V Jornadas Internacionales Problemáticas en torno a la Enseñanza en la E</w:t>
      </w:r>
      <w:r>
        <w:rPr>
          <w:rFonts w:ascii="Times New Roman" w:eastAsia="Times New Roman" w:hAnsi="Times New Roman" w:cs="Times New Roman"/>
          <w:i/>
          <w:iCs/>
        </w:rPr>
        <w:t>ducación Superior: diálogo abierto entre la didáctica general y las didácticas específicas. La Enseñanza Superior ante la disrupción provocada por la pandemia: horizontes posibles</w:t>
      </w:r>
      <w:r>
        <w:rPr>
          <w:rFonts w:ascii="Times New Roman" w:eastAsia="Times New Roman" w:hAnsi="Times New Roman" w:cs="Times New Roman"/>
        </w:rPr>
        <w:t xml:space="preserve">. UNCu. </w:t>
      </w:r>
      <w:hyperlink r:id="rId34">
        <w:r>
          <w:rPr>
            <w:rFonts w:ascii="Times New Roman" w:eastAsia="Times New Roman" w:hAnsi="Times New Roman" w:cs="Times New Roman"/>
            <w:color w:val="1155CC"/>
            <w:u w:val="single"/>
          </w:rPr>
          <w:t>https://bdigital.uncuyo.edu.ar/fichas.php?idobjeto=17680</w:t>
        </w:r>
      </w:hyperlink>
    </w:p>
    <w:p w14:paraId="000000A5" w14:textId="77777777" w:rsidR="001B7E2E" w:rsidRDefault="00DC0C7E">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Picco, S., Marchese, E., &amp; Hoz, G. (2020). ¿Sobre qué temas produce saberes la didáctica en la actualidad? En M. I. Barcia, S. de Morais Melo, &amp; S. Justianovich, </w:t>
      </w:r>
      <w:r>
        <w:rPr>
          <w:rFonts w:ascii="Times New Roman" w:eastAsia="Times New Roman" w:hAnsi="Times New Roman" w:cs="Times New Roman"/>
          <w:i/>
          <w:iCs/>
        </w:rPr>
        <w:t>Didáctica y prácticas de la en</w:t>
      </w:r>
      <w:r>
        <w:rPr>
          <w:rFonts w:ascii="Times New Roman" w:eastAsia="Times New Roman" w:hAnsi="Times New Roman" w:cs="Times New Roman"/>
          <w:i/>
          <w:iCs/>
        </w:rPr>
        <w:t>señanza en la formación del profesorado. Conceptualizaciones y experiencias en Ciencias de la Educación</w:t>
      </w:r>
      <w:r>
        <w:rPr>
          <w:rFonts w:ascii="Times New Roman" w:eastAsia="Times New Roman" w:hAnsi="Times New Roman" w:cs="Times New Roman"/>
        </w:rPr>
        <w:t xml:space="preserve"> (1a., pp. 31-55). EDULP.</w:t>
      </w:r>
      <w:hyperlink r:id="rId35">
        <w:r>
          <w:rPr>
            <w:rFonts w:ascii="Times New Roman" w:eastAsia="Times New Roman" w:hAnsi="Times New Roman" w:cs="Times New Roman"/>
          </w:rPr>
          <w:t xml:space="preserve"> </w:t>
        </w:r>
      </w:hyperlink>
      <w:hyperlink r:id="rId36">
        <w:r>
          <w:rPr>
            <w:rFonts w:ascii="Times New Roman" w:eastAsia="Times New Roman" w:hAnsi="Times New Roman" w:cs="Times New Roman"/>
            <w:color w:val="1155CC"/>
            <w:u w:val="single"/>
          </w:rPr>
          <w:t>http://sedici.unlp.edu.ar/handle/10915/95295</w:t>
        </w:r>
      </w:hyperlink>
    </w:p>
    <w:p w14:paraId="000000A6" w14:textId="77777777" w:rsidR="001B7E2E" w:rsidRDefault="00DC0C7E">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Pruzzo de Di Pego, V. (2018). Epistemología didáctica: Integración de aspectos políticos y éticos en el análisis científico. </w:t>
      </w:r>
      <w:r>
        <w:rPr>
          <w:rFonts w:ascii="Times New Roman" w:eastAsia="Times New Roman" w:hAnsi="Times New Roman" w:cs="Times New Roman"/>
          <w:i/>
          <w:iCs/>
        </w:rPr>
        <w:t>Revista de Educación</w:t>
      </w:r>
      <w:r>
        <w:rPr>
          <w:rFonts w:ascii="Times New Roman" w:eastAsia="Times New Roman" w:hAnsi="Times New Roman" w:cs="Times New Roman"/>
        </w:rPr>
        <w:t>, (14.2), Article 14.2.</w:t>
      </w:r>
      <w:hyperlink r:id="rId37">
        <w:r>
          <w:rPr>
            <w:rFonts w:ascii="Times New Roman" w:eastAsia="Times New Roman" w:hAnsi="Times New Roman" w:cs="Times New Roman"/>
            <w:color w:val="1155CC"/>
          </w:rPr>
          <w:t xml:space="preserve"> </w:t>
        </w:r>
      </w:hyperlink>
      <w:hyperlink r:id="rId38">
        <w:r>
          <w:rPr>
            <w:rFonts w:ascii="Times New Roman" w:eastAsia="Times New Roman" w:hAnsi="Times New Roman" w:cs="Times New Roman"/>
            <w:color w:val="1155CC"/>
            <w:u w:val="single"/>
          </w:rPr>
          <w:t>https://fh.mdp.edu.ar/revistas/index.php/r_educ/article/view/3041</w:t>
        </w:r>
      </w:hyperlink>
    </w:p>
    <w:p w14:paraId="000000A7"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Sanjurjo, L. (2016) L</w:t>
      </w:r>
      <w:r>
        <w:rPr>
          <w:rFonts w:ascii="Times New Roman" w:eastAsia="Times New Roman" w:hAnsi="Times New Roman" w:cs="Times New Roman"/>
        </w:rPr>
        <w:t xml:space="preserve">a práctica como eje articulador de las propuestas curriculares y didácticas en la formación profesional. En M. Insaurralde (Comp.) </w:t>
      </w:r>
      <w:r>
        <w:rPr>
          <w:rFonts w:ascii="Times New Roman" w:eastAsia="Times New Roman" w:hAnsi="Times New Roman" w:cs="Times New Roman"/>
          <w:i/>
          <w:iCs/>
        </w:rPr>
        <w:t xml:space="preserve">La enseñanza en la educación superior. Investigaciones, experiencias y desafíos </w:t>
      </w:r>
      <w:r>
        <w:rPr>
          <w:rFonts w:ascii="Times New Roman" w:eastAsia="Times New Roman" w:hAnsi="Times New Roman" w:cs="Times New Roman"/>
        </w:rPr>
        <w:t>(pp. 195-206)</w:t>
      </w:r>
      <w:r>
        <w:rPr>
          <w:rFonts w:ascii="Times New Roman" w:eastAsia="Times New Roman" w:hAnsi="Times New Roman" w:cs="Times New Roman"/>
          <w:i/>
          <w:iCs/>
        </w:rPr>
        <w:t>.</w:t>
      </w:r>
      <w:r>
        <w:rPr>
          <w:rFonts w:ascii="Times New Roman" w:eastAsia="Times New Roman" w:hAnsi="Times New Roman" w:cs="Times New Roman"/>
        </w:rPr>
        <w:t xml:space="preserve"> Noveduc.</w:t>
      </w:r>
    </w:p>
    <w:p w14:paraId="000000A8" w14:textId="77777777" w:rsidR="001B7E2E" w:rsidRDefault="00DC0C7E" w:rsidP="001A4380">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Stenhouse, L. (1991). </w:t>
      </w:r>
      <w:r>
        <w:rPr>
          <w:rFonts w:ascii="Times New Roman" w:eastAsia="Times New Roman" w:hAnsi="Times New Roman" w:cs="Times New Roman"/>
          <w:i/>
          <w:iCs/>
        </w:rPr>
        <w:t>Investigación y desarrollo del curriculum</w:t>
      </w:r>
      <w:r>
        <w:rPr>
          <w:rFonts w:ascii="Times New Roman" w:eastAsia="Times New Roman" w:hAnsi="Times New Roman" w:cs="Times New Roman"/>
        </w:rPr>
        <w:t xml:space="preserve"> (3a.). Morata.</w:t>
      </w:r>
    </w:p>
    <w:p w14:paraId="000000A9" w14:textId="77777777" w:rsidR="001B7E2E" w:rsidRDefault="00DC0C7E">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Zoppi, A. M. (2022). Investigación educativa y pedagogía: Un desafío político epistemológico. </w:t>
      </w:r>
      <w:r>
        <w:rPr>
          <w:rFonts w:ascii="Times New Roman" w:eastAsia="Times New Roman" w:hAnsi="Times New Roman" w:cs="Times New Roman"/>
          <w:i/>
          <w:iCs/>
        </w:rPr>
        <w:t>Encuentro Educativo. Revista de Investigación del Instituto de Ciencias de la Educa</w:t>
      </w:r>
      <w:r>
        <w:rPr>
          <w:rFonts w:ascii="Times New Roman" w:eastAsia="Times New Roman" w:hAnsi="Times New Roman" w:cs="Times New Roman"/>
          <w:i/>
          <w:iCs/>
        </w:rPr>
        <w:t>ción</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(2), Article 2.</w:t>
      </w:r>
      <w:hyperlink r:id="rId39">
        <w:r>
          <w:rPr>
            <w:rFonts w:ascii="Times New Roman" w:eastAsia="Times New Roman" w:hAnsi="Times New Roman" w:cs="Times New Roman"/>
            <w:color w:val="1155CC"/>
            <w:u w:val="single"/>
          </w:rPr>
          <w:t xml:space="preserve"> https://revistas.uncu.edu.ar/ojs3/index.php/encuentroE/article/view/141-171</w:t>
        </w:r>
      </w:hyperlink>
    </w:p>
    <w:p w14:paraId="000000AA" w14:textId="77777777" w:rsidR="001B7E2E" w:rsidRDefault="00DC0C7E">
      <w:pPr>
        <w:pBdr>
          <w:top w:val="nil"/>
          <w:left w:val="nil"/>
          <w:bottom w:val="nil"/>
          <w:right w:val="nil"/>
          <w:between w:val="nil"/>
        </w:pBd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Zoppi, A.M. (2008). El planeamiento de la educación en los pro</w:t>
      </w:r>
      <w:r>
        <w:rPr>
          <w:rFonts w:ascii="Times New Roman" w:eastAsia="Times New Roman" w:hAnsi="Times New Roman" w:cs="Times New Roman"/>
        </w:rPr>
        <w:t>cesos constructivos del curriculum. Miño y Dávila.</w:t>
      </w:r>
    </w:p>
    <w:p w14:paraId="000000AB" w14:textId="77777777" w:rsidR="001B7E2E" w:rsidRDefault="001B7E2E">
      <w:pPr>
        <w:spacing w:after="0" w:line="240" w:lineRule="auto"/>
        <w:rPr>
          <w:rFonts w:ascii="Times New Roman" w:eastAsia="Times New Roman" w:hAnsi="Times New Roman" w:cs="Times New Roman"/>
        </w:rPr>
      </w:pPr>
      <w:bookmarkStart w:id="1" w:name="_GoBack"/>
      <w:bookmarkEnd w:id="1"/>
    </w:p>
    <w:sectPr w:rsidR="001B7E2E">
      <w:headerReference w:type="default" r:id="rId40"/>
      <w:footerReference w:type="default" r:id="rId4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7E4EE" w14:textId="77777777" w:rsidR="00DC0C7E" w:rsidRDefault="00DC0C7E">
      <w:pPr>
        <w:spacing w:after="0" w:line="240" w:lineRule="auto"/>
      </w:pPr>
      <w:r>
        <w:separator/>
      </w:r>
    </w:p>
  </w:endnote>
  <w:endnote w:type="continuationSeparator" w:id="0">
    <w:p w14:paraId="5D2B7C0D" w14:textId="77777777" w:rsidR="00DC0C7E" w:rsidRDefault="00DC0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8B03A60-8A6A-4EE0-AEB1-48B7F79B3D82}"/>
    <w:embedBold r:id="rId2" w:fontKey="{56BBB6ED-ECB7-4D93-8BC3-E0432F678CAC}"/>
    <w:embedItalic r:id="rId3" w:fontKey="{7E76E39B-76E5-4DF2-B8C1-F98D0116936B}"/>
  </w:font>
  <w:font w:name="Segoe UI">
    <w:panose1 w:val="020B0502040204020203"/>
    <w:charset w:val="00"/>
    <w:family w:val="swiss"/>
    <w:pitch w:val="variable"/>
    <w:sig w:usb0="E4002EFF" w:usb1="C000E47F" w:usb2="00000009" w:usb3="00000000" w:csb0="000001FF" w:csb1="00000000"/>
    <w:embedRegular r:id="rId4" w:fontKey="{09C54021-A3C0-41C3-A0E8-538D964C7424}"/>
  </w:font>
  <w:font w:name="Cambria">
    <w:panose1 w:val="02040503050406030204"/>
    <w:charset w:val="00"/>
    <w:family w:val="roman"/>
    <w:pitch w:val="variable"/>
    <w:sig w:usb0="E00006FF" w:usb1="420024FF" w:usb2="02000000" w:usb3="00000000" w:csb0="0000019F" w:csb1="00000000"/>
    <w:embedRegular r:id="rId5" w:fontKey="{81B1646D-9D5F-47DD-9A04-5457720CDD6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D" w14:textId="77777777" w:rsidR="001B7E2E" w:rsidRDefault="00DC0C7E">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AE" w14:textId="77777777" w:rsidR="001B7E2E" w:rsidRDefault="001B7E2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63352" w14:textId="77777777" w:rsidR="00DC0C7E" w:rsidRDefault="00DC0C7E">
      <w:pPr>
        <w:spacing w:after="0" w:line="240" w:lineRule="auto"/>
      </w:pPr>
      <w:r>
        <w:separator/>
      </w:r>
    </w:p>
  </w:footnote>
  <w:footnote w:type="continuationSeparator" w:id="0">
    <w:p w14:paraId="29ED422F" w14:textId="77777777" w:rsidR="00DC0C7E" w:rsidRDefault="00DC0C7E">
      <w:pPr>
        <w:spacing w:after="0" w:line="240" w:lineRule="auto"/>
      </w:pPr>
      <w:r>
        <w:continuationSeparator/>
      </w:r>
    </w:p>
  </w:footnote>
  <w:footnote w:id="1">
    <w:p w14:paraId="000000AF" w14:textId="77777777" w:rsidR="001B7E2E" w:rsidRDefault="00DC0C7E">
      <w:pPr>
        <w:spacing w:after="0" w:line="240" w:lineRule="auto"/>
        <w:jc w:val="both"/>
        <w:rPr>
          <w:sz w:val="20"/>
          <w:szCs w:val="20"/>
        </w:rPr>
      </w:pPr>
      <w:r>
        <w:rPr>
          <w:vertAlign w:val="superscript"/>
        </w:rPr>
        <w:footnoteRef/>
      </w:r>
      <w:r>
        <w:rPr>
          <w:sz w:val="20"/>
          <w:szCs w:val="20"/>
        </w:rPr>
        <w:t xml:space="preserve"> Más adelante, precisamos los sentidos que les asignamos a estos términos.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C" w14:textId="77777777" w:rsidR="001B7E2E" w:rsidRDefault="00DC0C7E">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94ED2"/>
    <w:multiLevelType w:val="multilevel"/>
    <w:tmpl w:val="3D541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2E"/>
    <w:rsid w:val="001A4380"/>
    <w:rsid w:val="001B7E2E"/>
    <w:rsid w:val="00DC0C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FFBD"/>
  <w15:docId w15:val="{6A44482D-73E9-4038-872C-DFFB99A0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A43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4380"/>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1A4380"/>
    <w:rPr>
      <w:b/>
      <w:bCs/>
    </w:rPr>
  </w:style>
  <w:style w:type="character" w:customStyle="1" w:styleId="AsuntodelcomentarioCar">
    <w:name w:val="Asunto del comentario Car"/>
    <w:basedOn w:val="TextocomentarioCar"/>
    <w:link w:val="Asuntodelcomentario"/>
    <w:uiPriority w:val="99"/>
    <w:semiHidden/>
    <w:rsid w:val="001A43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redalyc.org/pdf/132/13208002.pdf" TargetMode="External"/><Relationship Id="rId18" Type="http://schemas.openxmlformats.org/officeDocument/2006/relationships/hyperlink" Target="https://doi.org/10.1080/00091389909604218" TargetMode="External"/><Relationship Id="rId26" Type="http://schemas.openxmlformats.org/officeDocument/2006/relationships/hyperlink" Target="https://repositoriodigital.uns.edu.ar/handle/123456789/4066" TargetMode="External"/><Relationship Id="rId39" Type="http://schemas.openxmlformats.org/officeDocument/2006/relationships/hyperlink" Target="https://revistas.uncu.edu.ar/ojs3/index.php/encuentroE/article/view/141-171" TargetMode="External"/><Relationship Id="rId21" Type="http://schemas.openxmlformats.org/officeDocument/2006/relationships/hyperlink" Target="https://doi.org/10.35537/10915/177047" TargetMode="External"/><Relationship Id="rId34" Type="http://schemas.openxmlformats.org/officeDocument/2006/relationships/hyperlink" Target="https://bdigital.uncuyo.edu.ar/fichas.php?idobjeto=17680"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gresos.fahce.unlp.edu.ar/seminarioredestrado/xiii-seminario/actas/ponencia-241203124210851188" TargetMode="External"/><Relationship Id="rId20" Type="http://schemas.openxmlformats.org/officeDocument/2006/relationships/hyperlink" Target="https://doi.org/10.5007/2175-795X.2011v29n2p417" TargetMode="External"/><Relationship Id="rId29" Type="http://schemas.openxmlformats.org/officeDocument/2006/relationships/hyperlink" Target="https://fh.mdp.edu.ar/revistas/index.php/r_educ/article/view/827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857/resu.2020.193.1026" TargetMode="External"/><Relationship Id="rId24" Type="http://schemas.openxmlformats.org/officeDocument/2006/relationships/hyperlink" Target="https://doi.org/10.24215/24690090e176" TargetMode="External"/><Relationship Id="rId32" Type="http://schemas.openxmlformats.org/officeDocument/2006/relationships/hyperlink" Target="http://sedici.unlp.edu.ar/handle/10915/61533" TargetMode="External"/><Relationship Id="rId37" Type="http://schemas.openxmlformats.org/officeDocument/2006/relationships/hyperlink" Target="https://fh.mdp.edu.ar/revistas/index.php/r_educ/article/view/3041"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nm.me.gov.ar/giga1/documentos/EL002480.pdf" TargetMode="External"/><Relationship Id="rId23" Type="http://schemas.openxmlformats.org/officeDocument/2006/relationships/hyperlink" Target="https://ediuns.com.ar/producto/la-autoetnografia-como-forma-de-investigacion-en-la-formacion-docente/" TargetMode="External"/><Relationship Id="rId28" Type="http://schemas.openxmlformats.org/officeDocument/2006/relationships/hyperlink" Target="https://ediuns.com.ar/producto/la-ensenanza-en-la-educacion-superior/" TargetMode="External"/><Relationship Id="rId36" Type="http://schemas.openxmlformats.org/officeDocument/2006/relationships/hyperlink" Target="http://sedici.unlp.edu.ar/handle/10915/95295" TargetMode="External"/><Relationship Id="rId10" Type="http://schemas.openxmlformats.org/officeDocument/2006/relationships/hyperlink" Target="https://doi.org/10.36857/resu.2020.193.1026" TargetMode="External"/><Relationship Id="rId19" Type="http://schemas.openxmlformats.org/officeDocument/2006/relationships/hyperlink" Target="https://doi.org/10.5007/2175-795X.2011v29n2p417" TargetMode="External"/><Relationship Id="rId31" Type="http://schemas.openxmlformats.org/officeDocument/2006/relationships/hyperlink" Target="http://sedici.unlp.edu.ar/handle/10915/61533" TargetMode="External"/><Relationship Id="rId4" Type="http://schemas.openxmlformats.org/officeDocument/2006/relationships/settings" Target="settings.xml"/><Relationship Id="rId9" Type="http://schemas.openxmlformats.org/officeDocument/2006/relationships/hyperlink" Target="http://sedici.unlp.edu.ar/handle/10915/60634" TargetMode="External"/><Relationship Id="rId14" Type="http://schemas.openxmlformats.org/officeDocument/2006/relationships/hyperlink" Target="http://www.bnm.me.gov.ar/giga1/documentos/EL002480.pdf" TargetMode="External"/><Relationship Id="rId22" Type="http://schemas.openxmlformats.org/officeDocument/2006/relationships/hyperlink" Target="https://doi.org/10.35537/10915/177047" TargetMode="External"/><Relationship Id="rId27" Type="http://schemas.openxmlformats.org/officeDocument/2006/relationships/hyperlink" Target="https://repositoriodigital.uns.edu.ar/handle/123456789/4066" TargetMode="External"/><Relationship Id="rId30" Type="http://schemas.openxmlformats.org/officeDocument/2006/relationships/hyperlink" Target="https://fh.mdp.edu.ar/revistas/index.php/r_educ/article/view/8271" TargetMode="External"/><Relationship Id="rId35" Type="http://schemas.openxmlformats.org/officeDocument/2006/relationships/hyperlink" Target="http://sedici.unlp.edu.ar/handle/10915/95295" TargetMode="External"/><Relationship Id="rId43" Type="http://schemas.openxmlformats.org/officeDocument/2006/relationships/theme" Target="theme/theme1.xml"/><Relationship Id="rId8" Type="http://schemas.openxmlformats.org/officeDocument/2006/relationships/hyperlink" Target="http://sedici.unlp.edu.ar/handle/10915/60634" TargetMode="External"/><Relationship Id="rId3" Type="http://schemas.openxmlformats.org/officeDocument/2006/relationships/styles" Target="styles.xml"/><Relationship Id="rId12" Type="http://schemas.openxmlformats.org/officeDocument/2006/relationships/hyperlink" Target="https://www.redalyc.org/pdf/132/13208002.pdf" TargetMode="External"/><Relationship Id="rId17" Type="http://schemas.openxmlformats.org/officeDocument/2006/relationships/hyperlink" Target="https://doi.org/10.1080/00091389909604218" TargetMode="External"/><Relationship Id="rId25" Type="http://schemas.openxmlformats.org/officeDocument/2006/relationships/hyperlink" Target="https://doi.org/10.24215/24690090e176" TargetMode="External"/><Relationship Id="rId33" Type="http://schemas.openxmlformats.org/officeDocument/2006/relationships/hyperlink" Target="https://doi.org/10.1590/S1413-24782025300063" TargetMode="External"/><Relationship Id="rId38" Type="http://schemas.openxmlformats.org/officeDocument/2006/relationships/hyperlink" Target="https://fh.mdp.edu.ar/revistas/index.php/r_educ/article/view/304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wqyElgbG210ZUkLfSq/ksHSUhw==">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6940</Words>
  <Characters>38170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Montano</dc:creator>
  <cp:lastModifiedBy>Andrea Montano</cp:lastModifiedBy>
  <cp:revision>2</cp:revision>
  <dcterms:created xsi:type="dcterms:W3CDTF">2026-06-26T22:53:00Z</dcterms:created>
  <dcterms:modified xsi:type="dcterms:W3CDTF">2026-06-26T22:53:00Z</dcterms:modified>
</cp:coreProperties>
</file>