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1923DC">
      <w:pPr>
        <w:jc w:val="center"/>
        <w:rPr>
          <w:rFonts w:ascii="Times New Roman" w:hAnsi="Times New Roman" w:cs="Times New Roman"/>
        </w:rPr>
      </w:pPr>
    </w:p>
    <w:p w14:paraId="1DABD42B" w14:textId="489297BE" w:rsidR="001923DC" w:rsidRPr="00BA642E" w:rsidRDefault="002D0D5E" w:rsidP="001923DC">
      <w:pPr>
        <w:jc w:val="center"/>
        <w:rPr>
          <w:rFonts w:ascii="Times New Roman" w:hAnsi="Times New Roman" w:cs="Times New Roman"/>
          <w:b/>
          <w:bCs/>
        </w:rPr>
      </w:pPr>
      <w:r w:rsidRPr="002D0D5E">
        <w:rPr>
          <w:rFonts w:ascii="Times New Roman" w:hAnsi="Times New Roman" w:cs="Times New Roman"/>
          <w:b/>
          <w:bCs/>
        </w:rPr>
        <w:t>Innovación pedagógica y actualización curricular en la formación docente universitaria: experiencias en Didáctica Especial 2 del Profesorado en Educación Física (</w:t>
      </w:r>
      <w:proofErr w:type="spellStart"/>
      <w:r w:rsidRPr="002D0D5E">
        <w:rPr>
          <w:rFonts w:ascii="Times New Roman" w:hAnsi="Times New Roman" w:cs="Times New Roman"/>
          <w:b/>
          <w:bCs/>
        </w:rPr>
        <w:t>FaHCE</w:t>
      </w:r>
      <w:proofErr w:type="spellEnd"/>
      <w:r w:rsidRPr="002D0D5E">
        <w:rPr>
          <w:rFonts w:ascii="Times New Roman" w:hAnsi="Times New Roman" w:cs="Times New Roman"/>
          <w:b/>
          <w:bCs/>
        </w:rPr>
        <w:t>-UNLP)</w:t>
      </w:r>
      <w:proofErr w:type="gramStart"/>
      <w:r w:rsidRPr="002D0D5E">
        <w:rPr>
          <w:rFonts w:ascii="Times New Roman" w:hAnsi="Times New Roman" w:cs="Times New Roman"/>
          <w:b/>
          <w:bCs/>
        </w:rPr>
        <w:t>.(</w:t>
      </w:r>
      <w:proofErr w:type="gramEnd"/>
      <w:r w:rsidRPr="002D0D5E">
        <w:rPr>
          <w:rFonts w:ascii="Times New Roman" w:hAnsi="Times New Roman" w:cs="Times New Roman"/>
          <w:b/>
          <w:bCs/>
        </w:rPr>
        <w:t xml:space="preserve"> UDE)</w:t>
      </w:r>
    </w:p>
    <w:p w14:paraId="43C49479" w14:textId="77777777" w:rsidR="005F3B2E" w:rsidRPr="00BA642E" w:rsidRDefault="005F3B2E" w:rsidP="001923DC">
      <w:pPr>
        <w:jc w:val="center"/>
        <w:rPr>
          <w:rFonts w:ascii="Times New Roman" w:hAnsi="Times New Roman" w:cs="Times New Roman"/>
        </w:rPr>
      </w:pPr>
    </w:p>
    <w:p w14:paraId="4E738780" w14:textId="720C3CA7" w:rsidR="005F3B2E" w:rsidRPr="00BA642E" w:rsidRDefault="002D0D5E" w:rsidP="005F3B2E">
      <w:pPr>
        <w:spacing w:after="0" w:line="240" w:lineRule="auto"/>
        <w:jc w:val="right"/>
        <w:rPr>
          <w:rFonts w:ascii="Times New Roman" w:hAnsi="Times New Roman" w:cs="Times New Roman"/>
        </w:rPr>
      </w:pPr>
      <w:r>
        <w:rPr>
          <w:rFonts w:ascii="Times New Roman" w:hAnsi="Times New Roman" w:cs="Times New Roman"/>
        </w:rPr>
        <w:t xml:space="preserve">Campano, Marcela. </w:t>
      </w:r>
    </w:p>
    <w:p w14:paraId="6C2AECCA" w14:textId="6E13B42B" w:rsidR="005F3B2E" w:rsidRPr="00BA642E" w:rsidRDefault="002D0D5E" w:rsidP="005F3B2E">
      <w:pPr>
        <w:spacing w:after="0" w:line="240" w:lineRule="auto"/>
        <w:jc w:val="right"/>
        <w:rPr>
          <w:rFonts w:ascii="Times New Roman" w:hAnsi="Times New Roman" w:cs="Times New Roman"/>
        </w:rPr>
      </w:pPr>
      <w:r>
        <w:rPr>
          <w:rFonts w:ascii="Times New Roman" w:hAnsi="Times New Roman" w:cs="Times New Roman"/>
        </w:rPr>
        <w:t>UDE-UNLP</w:t>
      </w:r>
    </w:p>
    <w:p w14:paraId="7D0026CD" w14:textId="29909A3A" w:rsidR="005F3B2E" w:rsidRPr="00BA642E" w:rsidRDefault="002D0D5E" w:rsidP="005F3B2E">
      <w:pPr>
        <w:spacing w:after="0" w:line="240" w:lineRule="auto"/>
        <w:jc w:val="right"/>
        <w:rPr>
          <w:rFonts w:ascii="Times New Roman" w:hAnsi="Times New Roman" w:cs="Times New Roman"/>
        </w:rPr>
      </w:pPr>
      <w:r>
        <w:rPr>
          <w:rFonts w:ascii="Times New Roman" w:hAnsi="Times New Roman" w:cs="Times New Roman"/>
        </w:rPr>
        <w:t>Lucianaperez055@gmail.com</w:t>
      </w:r>
    </w:p>
    <w:p w14:paraId="1FA0F857" w14:textId="77777777" w:rsidR="005F3B2E" w:rsidRPr="00BA642E" w:rsidRDefault="005F3B2E" w:rsidP="005F3B2E">
      <w:pPr>
        <w:rPr>
          <w:rFonts w:ascii="Times New Roman" w:hAnsi="Times New Roman" w:cs="Times New Roman"/>
        </w:rPr>
      </w:pPr>
    </w:p>
    <w:p w14:paraId="1275A9C7" w14:textId="4C3395F2" w:rsidR="005F3B2E" w:rsidRPr="00BA642E" w:rsidRDefault="002D0D5E" w:rsidP="005F3B2E">
      <w:pPr>
        <w:spacing w:after="0" w:line="240" w:lineRule="auto"/>
        <w:jc w:val="right"/>
        <w:rPr>
          <w:rFonts w:ascii="Times New Roman" w:hAnsi="Times New Roman" w:cs="Times New Roman"/>
        </w:rPr>
      </w:pPr>
      <w:proofErr w:type="spellStart"/>
      <w:r>
        <w:rPr>
          <w:rFonts w:ascii="Times New Roman" w:hAnsi="Times New Roman" w:cs="Times New Roman"/>
        </w:rPr>
        <w:t>Perez</w:t>
      </w:r>
      <w:proofErr w:type="spellEnd"/>
      <w:r>
        <w:rPr>
          <w:rFonts w:ascii="Times New Roman" w:hAnsi="Times New Roman" w:cs="Times New Roman"/>
        </w:rPr>
        <w:t>, Candela Luciana.</w:t>
      </w:r>
    </w:p>
    <w:p w14:paraId="46FEEBE4" w14:textId="019FC3CC" w:rsidR="005F3B2E" w:rsidRPr="00BA642E" w:rsidRDefault="002D0D5E" w:rsidP="005F3B2E">
      <w:pPr>
        <w:spacing w:after="0" w:line="240" w:lineRule="auto"/>
        <w:jc w:val="right"/>
        <w:rPr>
          <w:rFonts w:ascii="Times New Roman" w:hAnsi="Times New Roman" w:cs="Times New Roman"/>
        </w:rPr>
      </w:pPr>
      <w:r>
        <w:rPr>
          <w:rFonts w:ascii="Times New Roman" w:hAnsi="Times New Roman" w:cs="Times New Roman"/>
        </w:rPr>
        <w:t>UDE-UNLP</w:t>
      </w:r>
    </w:p>
    <w:p w14:paraId="3CAC774D" w14:textId="47E039C6" w:rsidR="005F3B2E" w:rsidRPr="00BA642E" w:rsidRDefault="002D0D5E" w:rsidP="005F3B2E">
      <w:pPr>
        <w:spacing w:after="0" w:line="240" w:lineRule="auto"/>
        <w:jc w:val="right"/>
        <w:rPr>
          <w:rFonts w:ascii="Times New Roman" w:hAnsi="Times New Roman" w:cs="Times New Roman"/>
        </w:rPr>
      </w:pPr>
      <w:r>
        <w:rPr>
          <w:rFonts w:ascii="Times New Roman" w:hAnsi="Times New Roman" w:cs="Times New Roman"/>
        </w:rPr>
        <w:t>Marcela.campano.unlp@gmail.com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D73DB11" w14:textId="001533CE" w:rsidR="005F3B2E" w:rsidRPr="00BA642E" w:rsidRDefault="00C802F5" w:rsidP="002D0D5E">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bookmarkStart w:id="0" w:name="_GoBack"/>
      <w:bookmarkEnd w:id="0"/>
    </w:p>
    <w:p w14:paraId="1B43FD84" w14:textId="77777777" w:rsidR="001923DC" w:rsidRPr="00BA642E" w:rsidRDefault="001923DC" w:rsidP="001923DC">
      <w:pPr>
        <w:jc w:val="cente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6A5547A1" w14:textId="36B7FAC2" w:rsidR="00BA642E" w:rsidRPr="00B0000C" w:rsidRDefault="00BA642E" w:rsidP="007B5B5F">
      <w:pPr>
        <w:spacing w:line="240" w:lineRule="auto"/>
        <w:rPr>
          <w:rFonts w:ascii="Times New Roman" w:hAnsi="Times New Roman" w:cs="Times New Roman"/>
          <w:b/>
          <w:bCs/>
          <w:lang w:val="en-US"/>
        </w:rPr>
      </w:pPr>
      <w:proofErr w:type="spellStart"/>
      <w:r w:rsidRPr="00B0000C">
        <w:rPr>
          <w:rFonts w:ascii="Times New Roman" w:hAnsi="Times New Roman" w:cs="Times New Roman"/>
          <w:b/>
          <w:bCs/>
          <w:lang w:val="en-US"/>
        </w:rPr>
        <w:t>Introducción</w:t>
      </w:r>
      <w:proofErr w:type="spellEnd"/>
    </w:p>
    <w:p w14:paraId="535123A3" w14:textId="583AAD3D" w:rsidR="00B0000C" w:rsidRPr="001C0DF5" w:rsidRDefault="00B0000C" w:rsidP="00B0000C">
      <w:pPr>
        <w:pStyle w:val="NormalWeb"/>
        <w:spacing w:before="0" w:beforeAutospacing="0" w:after="0" w:afterAutospacing="0" w:line="360" w:lineRule="auto"/>
        <w:jc w:val="both"/>
      </w:pPr>
      <w:r w:rsidRPr="001C0DF5">
        <w:t>En el contexto de las transforma</w:t>
      </w:r>
      <w:r>
        <w:t>ciones actuales de la educación</w:t>
      </w:r>
      <w:r w:rsidRPr="001C0DF5">
        <w:t xml:space="preserve">, la enseñanza universitaria enfrenta el desafío de revisar sus prácticas pedagógicas y generar propuestas formativas que contemplen la diversidad de trayectorias </w:t>
      </w:r>
      <w:proofErr w:type="gramStart"/>
      <w:r w:rsidRPr="001C0DF5">
        <w:t>académicas .</w:t>
      </w:r>
      <w:proofErr w:type="gramEnd"/>
      <w:r w:rsidRPr="001C0DF5">
        <w:t xml:space="preserve"> En este marco, la asignatura didáctica especial 2, se constituyen en espacios estratégicos para reflexionar sobre la enseñanza, el currículo y otros contenidos, que estructuran los procesos de aprendizaje en la universidad. El presente trabajo analiza las experiencias desarrolladas en la asignatura focalizando en las innovaciones implementadas en los formatos de cursada. La propuesta busca reflexionar sobre la diversificación de modalidades pedagógicas contribuyendo a generar condiciones formativas más flexibles, participativas y reflexivas en la formación docente universitaria. Desde el punto de vista conceptual, la asignatura se organiza en torno a cuatro unidades temáticas que orientan el desarrollo de la cursada. En primer lugar, se abordan los fundamentos de la didáctica como campo de conocimiento, recuperando los aportes de Alicia </w:t>
      </w:r>
      <w:proofErr w:type="spellStart"/>
      <w:r w:rsidRPr="001C0DF5">
        <w:t>Camilloni</w:t>
      </w:r>
      <w:proofErr w:type="spellEnd"/>
      <w:r w:rsidRPr="001C0DF5">
        <w:t xml:space="preserve"> en relación con los principios que sustentan la enseñanza y su importancia en la formación docente. Asimismo, se analizan problemáticas vinculadas con la formación </w:t>
      </w:r>
      <w:r w:rsidRPr="001C0DF5">
        <w:lastRenderedPageBreak/>
        <w:t xml:space="preserve">profesional a partir del capítulo dedicado a la formación docente del libro coordinado por María Lucía </w:t>
      </w:r>
      <w:proofErr w:type="spellStart"/>
      <w:r w:rsidRPr="001C0DF5">
        <w:t>Gayol</w:t>
      </w:r>
      <w:proofErr w:type="spellEnd"/>
      <w:r w:rsidRPr="001C0DF5">
        <w:t xml:space="preserve">, elaborado por las profesoras Marcela Campano, Diana Berisso y Mónica </w:t>
      </w:r>
      <w:proofErr w:type="spellStart"/>
      <w:r w:rsidRPr="001C0DF5">
        <w:t>Dorato</w:t>
      </w:r>
      <w:proofErr w:type="spellEnd"/>
      <w:r w:rsidRPr="001C0DF5">
        <w:t>. La segunda unidad se centra en el análisis del sistema educativo argentino desde sus marcos normativos, particularmente la Ley Nacional de Educación N</w:t>
      </w:r>
      <w:proofErr w:type="gramStart"/>
      <w:r w:rsidRPr="001C0DF5">
        <w:t>.º</w:t>
      </w:r>
      <w:proofErr w:type="gramEnd"/>
      <w:r w:rsidRPr="001C0DF5">
        <w:t xml:space="preserve"> 26.206 y la Ley de Educación de la Provincia de Buenos Aires N.º 13.688, abordando especialmente las características de la escuela secundaria y el desarrollo de las Escuelas Secundarias Orientadas en Educación Física. En la tercera unidad se estudia el currículo como construcción pedagógica y política, incorporando aportes teóricos de autores como Guarro </w:t>
      </w:r>
      <w:proofErr w:type="spellStart"/>
      <w:r w:rsidRPr="001C0DF5">
        <w:t>Pallás</w:t>
      </w:r>
      <w:proofErr w:type="spellEnd"/>
      <w:r w:rsidRPr="001C0DF5">
        <w:t xml:space="preserve">, quien propone la noción de currículo democrático, junto con los desarrollos de Salinas, </w:t>
      </w:r>
      <w:proofErr w:type="spellStart"/>
      <w:r w:rsidRPr="001C0DF5">
        <w:t>Magendzo</w:t>
      </w:r>
      <w:proofErr w:type="spellEnd"/>
      <w:r w:rsidRPr="001C0DF5">
        <w:t xml:space="preserve"> y Da Silva desde perspectivas críticas del campo curricular. Finalmente, la cuarta unidad aborda la evaluación en los procesos de enseñanza y aprendizaje, recuperando los aportes de </w:t>
      </w:r>
      <w:proofErr w:type="spellStart"/>
      <w:r w:rsidRPr="001C0DF5">
        <w:t>Gayol</w:t>
      </w:r>
      <w:proofErr w:type="spellEnd"/>
      <w:r w:rsidRPr="001C0DF5">
        <w:t xml:space="preserve">, </w:t>
      </w:r>
      <w:proofErr w:type="spellStart"/>
      <w:r w:rsidRPr="001C0DF5">
        <w:t>Dorato</w:t>
      </w:r>
      <w:proofErr w:type="spellEnd"/>
      <w:r w:rsidRPr="001C0DF5">
        <w:t xml:space="preserve"> y Von Culpen, así como los desarrollos de Susana </w:t>
      </w:r>
      <w:proofErr w:type="spellStart"/>
      <w:r w:rsidRPr="001C0DF5">
        <w:t>Celman</w:t>
      </w:r>
      <w:proofErr w:type="spellEnd"/>
      <w:r w:rsidRPr="001C0DF5">
        <w:t xml:space="preserve"> sobre evaluación educativa. A partir de este marco conceptual, la cátedra ha desarrollado distintas modalidades de cursada que buscan ampliar las posibilidades formativas de los estudiantes. Junto al formato cuatrimestral tradicional —con clases teóricas y trabajos prácticos— se implementan propuestas alternativas como la cursada intensiva organizada en encuentros extensivos de trabajo presencial y modalidades de cursada de verano e invierno que combinan instancias virtuales con encuentros presenciales orientados al intercambio conceptual y la profundización de contenidos. El análisis de estas experiencias permite reflexionar sobre las potencialidades pedagógicas de la diversificación de formatos de cursada en la enseñanza universitaria, entendiendo que estas propuestas no solo amplían las oportunidades de acceso y permanencia de los estudiantes, sino que también promueven procesos de aprendizaje más participativos, reflexivos y contextualizados en la formación docente en Educación Física. En esta instancia se presentara el formato de cursada intensiva y sus características innovadoras y con resultados, efectos muy positivos al momento de la evaluación y su apropiación de los conocimientos.</w:t>
      </w:r>
    </w:p>
    <w:p w14:paraId="6AD104DF" w14:textId="77777777" w:rsidR="00B0000C" w:rsidRPr="00D901CF" w:rsidRDefault="00B0000C" w:rsidP="00B0000C">
      <w:pPr>
        <w:pStyle w:val="Ttulo3"/>
        <w:spacing w:before="240" w:after="120" w:line="360" w:lineRule="auto"/>
        <w:jc w:val="both"/>
        <w:rPr>
          <w:rFonts w:ascii="Times New Roman" w:hAnsi="Times New Roman" w:cs="Times New Roman"/>
          <w:color w:val="000000" w:themeColor="text1"/>
        </w:rPr>
      </w:pPr>
      <w:r w:rsidRPr="00D901CF">
        <w:rPr>
          <w:rFonts w:ascii="Times New Roman" w:hAnsi="Times New Roman" w:cs="Times New Roman"/>
          <w:color w:val="000000" w:themeColor="text1"/>
        </w:rPr>
        <w:lastRenderedPageBreak/>
        <w:t>Palabras clave:</w:t>
      </w:r>
    </w:p>
    <w:p w14:paraId="6FB4C4FD" w14:textId="77777777" w:rsidR="00B0000C" w:rsidRPr="001C0DF5" w:rsidRDefault="00B0000C" w:rsidP="00B0000C">
      <w:pPr>
        <w:pStyle w:val="NormalWeb"/>
        <w:spacing w:before="0" w:beforeAutospacing="0" w:after="0" w:afterAutospacing="0" w:line="360" w:lineRule="auto"/>
        <w:jc w:val="both"/>
      </w:pPr>
      <w:proofErr w:type="spellStart"/>
      <w:proofErr w:type="gramStart"/>
      <w:r w:rsidRPr="001C0DF5">
        <w:t>formacion</w:t>
      </w:r>
      <w:proofErr w:type="spellEnd"/>
      <w:proofErr w:type="gramEnd"/>
      <w:r w:rsidRPr="001C0DF5">
        <w:t xml:space="preserve"> docente, </w:t>
      </w:r>
      <w:proofErr w:type="spellStart"/>
      <w:r w:rsidRPr="001C0DF5">
        <w:t>didactica</w:t>
      </w:r>
      <w:proofErr w:type="spellEnd"/>
      <w:r w:rsidRPr="001C0DF5">
        <w:t xml:space="preserve"> universitaria, </w:t>
      </w:r>
      <w:proofErr w:type="spellStart"/>
      <w:r w:rsidRPr="001C0DF5">
        <w:t>curriculum</w:t>
      </w:r>
      <w:proofErr w:type="spellEnd"/>
      <w:r w:rsidRPr="001C0DF5">
        <w:t xml:space="preserve">, </w:t>
      </w:r>
      <w:proofErr w:type="spellStart"/>
      <w:r w:rsidRPr="001C0DF5">
        <w:t>educacion</w:t>
      </w:r>
      <w:proofErr w:type="spellEnd"/>
      <w:r w:rsidRPr="001C0DF5">
        <w:t xml:space="preserve"> </w:t>
      </w:r>
      <w:proofErr w:type="spellStart"/>
      <w:r w:rsidRPr="001C0DF5">
        <w:t>fisica</w:t>
      </w:r>
      <w:proofErr w:type="spellEnd"/>
      <w:r w:rsidRPr="001C0DF5">
        <w:t>, modalidades de cursada.</w:t>
      </w:r>
    </w:p>
    <w:p w14:paraId="13C27DE8" w14:textId="48AD859E" w:rsidR="00BA642E" w:rsidRPr="00B0000C" w:rsidRDefault="00BA642E" w:rsidP="007B5B5F">
      <w:pPr>
        <w:spacing w:line="240" w:lineRule="auto"/>
        <w:jc w:val="both"/>
        <w:rPr>
          <w:rFonts w:ascii="Times New Roman" w:hAnsi="Times New Roman" w:cs="Times New Roman"/>
        </w:rPr>
      </w:pPr>
    </w:p>
    <w:p w14:paraId="2FD138AD" w14:textId="65FB0755" w:rsidR="005F3B2E" w:rsidRPr="00B0000C" w:rsidRDefault="005F3B2E" w:rsidP="007B5B5F">
      <w:pPr>
        <w:spacing w:line="240" w:lineRule="auto"/>
        <w:rPr>
          <w:rFonts w:ascii="Times New Roman" w:hAnsi="Times New Roman" w:cs="Times New Roman"/>
          <w:b/>
          <w:bCs/>
          <w:lang w:val="en-US"/>
        </w:rPr>
      </w:pPr>
      <w:proofErr w:type="spellStart"/>
      <w:r w:rsidRPr="00B0000C">
        <w:rPr>
          <w:rFonts w:ascii="Times New Roman" w:hAnsi="Times New Roman" w:cs="Times New Roman"/>
          <w:b/>
          <w:bCs/>
          <w:lang w:val="en-US"/>
        </w:rPr>
        <w:t>Desarrollo</w:t>
      </w:r>
      <w:proofErr w:type="spellEnd"/>
    </w:p>
    <w:p w14:paraId="3E6230BD" w14:textId="7B64ECB4" w:rsidR="00B0000C" w:rsidRPr="001C0DF5" w:rsidRDefault="00B0000C" w:rsidP="00B0000C">
      <w:pPr>
        <w:pStyle w:val="NormalWeb"/>
        <w:spacing w:line="360" w:lineRule="auto"/>
        <w:jc w:val="both"/>
        <w:rPr>
          <w:color w:val="000000"/>
        </w:rPr>
      </w:pPr>
      <w:r w:rsidRPr="001C0DF5">
        <w:rPr>
          <w:color w:val="000000"/>
        </w:rPr>
        <w:t>Las transformaciones sociales, culturales, políticas y tecnológicas contemporáneas interpelan de manera directa a las instituciones universitarias y, particularmente, a las prácticas de enseñanza desarrolladas en el nivel superior. En este escenario, la formación docente universitaria enfrenta el desafío de revisar críticamente sus propuestas pedagógicas, los formatos institucionales tradicionales y las formas de construcción y circulación del conocimiento, con el propósito de generar experiencias formativas más democráticas, inclusivas y contextualizadas.</w:t>
      </w:r>
      <w:r>
        <w:rPr>
          <w:color w:val="000000"/>
        </w:rPr>
        <w:br/>
      </w:r>
      <w:r w:rsidRPr="001C0DF5">
        <w:rPr>
          <w:color w:val="000000"/>
        </w:rPr>
        <w:t>En el campo de la formación docente en Educación Física, estas discusiones adquieren una relevancia particular debido a la complejidad que supone enseñar prácticas corporales, pedagógicas y culturales en contextos sociales profundamente heterogéneos y desiguales. En este sentido, la enseñanza universitaria requiere construir propuestas capaces de articular rigurosidad académica, compromiso político-pedagógico y apertura a nuevas modalidades de organización de la enseñanza.</w:t>
      </w:r>
      <w:r>
        <w:rPr>
          <w:color w:val="000000"/>
        </w:rPr>
        <w:br/>
      </w:r>
      <w:r w:rsidRPr="001C0DF5">
        <w:rPr>
          <w:color w:val="000000"/>
        </w:rPr>
        <w:t>El presente trabajo recupera y analiza las experiencias desarrolladas en la asignatura Didáctica Especial 2, correspondiente al quinto año del Profesorado en Educación Física de la Facultad de Humanidades y Ciencias de la Educación de la Universidad Nacional de La Plata. Particularmente, se focaliza en los procesos de actualización curricular y en la diversificación de formatos de cursada implementados por la cátedra en los últimos años, entendiendo que estas transformaciones constituyen decisiones pedagógicas y políticas orientadas a democratizar las trayectorias formativas universitarias.</w:t>
      </w:r>
      <w:r>
        <w:rPr>
          <w:color w:val="000000"/>
        </w:rPr>
        <w:br/>
      </w:r>
      <w:r w:rsidRPr="001C0DF5">
        <w:rPr>
          <w:color w:val="000000"/>
        </w:rPr>
        <w:t>Desde esta perspectiva, el trabajo busca reflexionar acerca de las potencialidades pedagógicas que poseen las modalidades flexibles de cursada para favorecer procesos de enseñanza y aprendizaje más participativos, críticos y situados, sin renunciar a la rigurosidad conceptual y académica propia de la formación universitaria.</w:t>
      </w:r>
      <w:r>
        <w:rPr>
          <w:color w:val="000000"/>
        </w:rPr>
        <w:br/>
      </w:r>
      <w:r w:rsidRPr="001C0DF5">
        <w:rPr>
          <w:color w:val="000000"/>
        </w:rPr>
        <w:lastRenderedPageBreak/>
        <w:t xml:space="preserve">La propuesta de la cátedra se inscribe en una perspectiva </w:t>
      </w:r>
      <w:proofErr w:type="spellStart"/>
      <w:r w:rsidRPr="001C0DF5">
        <w:rPr>
          <w:color w:val="000000"/>
        </w:rPr>
        <w:t>sociocrítica</w:t>
      </w:r>
      <w:proofErr w:type="spellEnd"/>
      <w:r w:rsidRPr="001C0DF5">
        <w:rPr>
          <w:color w:val="000000"/>
        </w:rPr>
        <w:t xml:space="preserve"> de la didáctica, entendiendo a la enseñanza como una práctica social compleja, históricamente situada y atravesada por dimensiones políticas, culturales, institucionales y subjetivas. Desde este posicionamiento, la actualización permanente de los programas universitarios no constituye únicamente una reorganización de contenidos, sino una toma de posición epistemológica y pedagógica respecto de qué saberes resultan socialmente relevantes para la formación docente contemporánea.</w:t>
      </w:r>
      <w:r>
        <w:rPr>
          <w:color w:val="000000"/>
        </w:rPr>
        <w:br/>
      </w:r>
      <w:r w:rsidRPr="001C0DF5">
        <w:rPr>
          <w:color w:val="000000"/>
        </w:rPr>
        <w:t>En este marco, la experiencia desarrollada en Didáctica Especial 2 permite problematizar no solo los contenidos y perspectivas teóricas que organizan la enseñanza universitaria, sino también las formas institucionales desde las cuales se construyen las prácticas pedagógicas, los vínculos educativos y las condiciones de acceso, permanencia y apropiación del conocimiento en la universidad pública.</w:t>
      </w:r>
      <w:r>
        <w:rPr>
          <w:color w:val="000000"/>
        </w:rPr>
        <w:br/>
      </w:r>
      <w:r w:rsidRPr="001C0DF5">
        <w:rPr>
          <w:color w:val="000000"/>
        </w:rPr>
        <w:t>La renovación del programa como construcción pedagógica, social, académica y práctica.</w:t>
      </w:r>
      <w:r>
        <w:rPr>
          <w:color w:val="000000"/>
        </w:rPr>
        <w:t xml:space="preserve"> </w:t>
      </w:r>
      <w:r w:rsidRPr="001C0DF5">
        <w:rPr>
          <w:color w:val="000000"/>
        </w:rPr>
        <w:t>La actualización de los programas universitarios constituye actualmente uno de los principales desafíos para las cátedras de formación docente. Lejos de tratarse de instrumentos meramente administrativos o técnicos, los programas expresan definiciones epistemológicas, pedagógicas y políticas acerca de los saberes que se consideran legítimos, relevantes y necesarios para la formación profesional.</w:t>
      </w:r>
      <w:r>
        <w:rPr>
          <w:color w:val="000000"/>
        </w:rPr>
        <w:t xml:space="preserve"> </w:t>
      </w:r>
      <w:r w:rsidRPr="001C0DF5">
        <w:rPr>
          <w:color w:val="000000"/>
        </w:rPr>
        <w:t>En este sentido, la renovación del programa de Didáctica Especial 2 se construyó desde la necesidad de revisar críticamente perspectivas tradicionales de enseñanza aún presentes en la formación universitaria, incorporando debates contemporáneos vinculados con la democratización educativa, las juventudes, las prácticas corporales, las pedagogías críticas, la inclusión, las tecnologías digitales y la construcción de prácticas docentes situadas.</w:t>
      </w:r>
      <w:r>
        <w:rPr>
          <w:color w:val="000000"/>
        </w:rPr>
        <w:t xml:space="preserve"> </w:t>
      </w:r>
      <w:r w:rsidRPr="001C0DF5">
        <w:rPr>
          <w:color w:val="000000"/>
        </w:rPr>
        <w:t xml:space="preserve">La propuesta curricular organiza sus contenidos en cuatro unidades temáticas estrechamente articuladas entre sí. En primer lugar, se aborda la didáctica como área de conocimiento, recuperando discusiones históricas acerca de su constitución, su objeto de estudio y las tensiones presentes en la construcción del saber didáctico. Desde los aportes de </w:t>
      </w:r>
      <w:proofErr w:type="spellStart"/>
      <w:r w:rsidRPr="001C0DF5">
        <w:rPr>
          <w:color w:val="000000"/>
        </w:rPr>
        <w:t>Camilloni</w:t>
      </w:r>
      <w:proofErr w:type="spellEnd"/>
      <w:r w:rsidRPr="001C0DF5">
        <w:rPr>
          <w:color w:val="000000"/>
        </w:rPr>
        <w:t xml:space="preserve">, </w:t>
      </w:r>
      <w:proofErr w:type="spellStart"/>
      <w:r w:rsidRPr="001C0DF5">
        <w:rPr>
          <w:color w:val="000000"/>
        </w:rPr>
        <w:t>Davini</w:t>
      </w:r>
      <w:proofErr w:type="spellEnd"/>
      <w:r w:rsidRPr="001C0DF5">
        <w:rPr>
          <w:color w:val="000000"/>
        </w:rPr>
        <w:t xml:space="preserve">, </w:t>
      </w:r>
      <w:proofErr w:type="spellStart"/>
      <w:r w:rsidRPr="001C0DF5">
        <w:rPr>
          <w:color w:val="000000"/>
        </w:rPr>
        <w:t>Edelstein</w:t>
      </w:r>
      <w:proofErr w:type="spellEnd"/>
      <w:r w:rsidRPr="001C0DF5">
        <w:rPr>
          <w:color w:val="000000"/>
        </w:rPr>
        <w:t xml:space="preserve"> y Díaz Barriga, entre otros autores, la enseñanza es comprendida como una práctica social compleja que no puede reducirse a la aplicación instrumental de métodos o técnicas estandarizadas.</w:t>
      </w:r>
      <w:r>
        <w:rPr>
          <w:color w:val="000000"/>
        </w:rPr>
        <w:t xml:space="preserve"> </w:t>
      </w:r>
      <w:r w:rsidRPr="001C0DF5">
        <w:rPr>
          <w:color w:val="000000"/>
        </w:rPr>
        <w:t xml:space="preserve">Esta perspectiva permite </w:t>
      </w:r>
      <w:r w:rsidRPr="001C0DF5">
        <w:rPr>
          <w:color w:val="000000"/>
        </w:rPr>
        <w:lastRenderedPageBreak/>
        <w:t xml:space="preserve">desplazar miradas </w:t>
      </w:r>
      <w:proofErr w:type="spellStart"/>
      <w:r w:rsidRPr="001C0DF5">
        <w:rPr>
          <w:color w:val="000000"/>
        </w:rPr>
        <w:t>tecnicistas</w:t>
      </w:r>
      <w:proofErr w:type="spellEnd"/>
      <w:r w:rsidRPr="001C0DF5">
        <w:rPr>
          <w:color w:val="000000"/>
        </w:rPr>
        <w:t xml:space="preserve"> de la enseñanza para construir una concepción crítica de la didáctica, capaz de problematizar las condiciones históricas, políticas y culturales en las que se desarrollan las prácticas educativas. En el campo específico de la Educación Física, estos debates adquieren especial relevancia, ya que permiten analizar críticamente los sentidos históricamente construidos sobre el cuerpo, las prácticas corporales y los modos de enseñar.</w:t>
      </w:r>
      <w:r>
        <w:rPr>
          <w:color w:val="000000"/>
        </w:rPr>
        <w:br/>
      </w:r>
      <w:r w:rsidRPr="001C0DF5">
        <w:rPr>
          <w:color w:val="000000"/>
        </w:rPr>
        <w:t>La segunda unidad se centra en el estudio de la enseñanza como práctica institucionalizada, recuperando aportes vinculados con el sistema educativo argentino, la escuela secundaria, la cultura institucional y las culturas juveniles. En este apartado se incorporan los marcos normativos vigentes —especialmente la Ley de Educación Nacional N</w:t>
      </w:r>
      <w:proofErr w:type="gramStart"/>
      <w:r w:rsidRPr="001C0DF5">
        <w:rPr>
          <w:color w:val="000000"/>
        </w:rPr>
        <w:t>.º</w:t>
      </w:r>
      <w:proofErr w:type="gramEnd"/>
      <w:r w:rsidRPr="001C0DF5">
        <w:rPr>
          <w:color w:val="000000"/>
        </w:rPr>
        <w:t xml:space="preserve"> 26.206 y la Ley de Educación Provincial N.º 13.688— junto con discusiones acerca de las transformaciones contemporáneas de la escuela secundaria y los desafíos actuales de la formación docente.</w:t>
      </w:r>
      <w:r>
        <w:rPr>
          <w:color w:val="000000"/>
        </w:rPr>
        <w:t xml:space="preserve"> </w:t>
      </w:r>
      <w:r w:rsidRPr="001C0DF5">
        <w:rPr>
          <w:color w:val="000000"/>
        </w:rPr>
        <w:t>Uno de los aspectos centrales de esta unidad consiste en reconocer a los estudiantes como sujetos históricos y políticos atravesados por múltiples desigualdades y experiencias sociales. Desde esta perspectiva, la enseñanza universitaria requiere construir herramientas que permitan comprender las diversas trayectorias educativas y las formas heterogéneas en las que los jóvenes transitan la experiencia escolar y universitaria.</w:t>
      </w:r>
      <w:r>
        <w:rPr>
          <w:color w:val="000000"/>
        </w:rPr>
        <w:br/>
      </w:r>
      <w:r w:rsidRPr="001C0DF5">
        <w:rPr>
          <w:color w:val="000000"/>
        </w:rPr>
        <w:t xml:space="preserve">La tercera unidad incorpora aportes provenientes del campo curricular, entendiendo al currículum como una construcción social, política y cultural atravesada por disputas de sentido. A partir de los desarrollos de autores como Da Silva, Guarro </w:t>
      </w:r>
      <w:proofErr w:type="spellStart"/>
      <w:r w:rsidRPr="001C0DF5">
        <w:rPr>
          <w:color w:val="000000"/>
        </w:rPr>
        <w:t>Pallás</w:t>
      </w:r>
      <w:proofErr w:type="spellEnd"/>
      <w:r w:rsidRPr="001C0DF5">
        <w:rPr>
          <w:color w:val="000000"/>
        </w:rPr>
        <w:t xml:space="preserve">, </w:t>
      </w:r>
      <w:proofErr w:type="spellStart"/>
      <w:r w:rsidRPr="001C0DF5">
        <w:rPr>
          <w:color w:val="000000"/>
        </w:rPr>
        <w:t>Magendzo</w:t>
      </w:r>
      <w:proofErr w:type="spellEnd"/>
      <w:r w:rsidRPr="001C0DF5">
        <w:rPr>
          <w:color w:val="000000"/>
        </w:rPr>
        <w:t xml:space="preserve"> y Salinas, se problematizan las perspectivas </w:t>
      </w:r>
      <w:proofErr w:type="spellStart"/>
      <w:r w:rsidRPr="001C0DF5">
        <w:rPr>
          <w:color w:val="000000"/>
        </w:rPr>
        <w:t>tecnicistas</w:t>
      </w:r>
      <w:proofErr w:type="spellEnd"/>
      <w:r w:rsidRPr="001C0DF5">
        <w:rPr>
          <w:color w:val="000000"/>
        </w:rPr>
        <w:t xml:space="preserve"> del currículum y se recuperan enfoques democráticos y críticos para pensar las propuestas de enseñanza en Educación Física.</w:t>
      </w:r>
      <w:r>
        <w:rPr>
          <w:color w:val="000000"/>
        </w:rPr>
        <w:t xml:space="preserve"> </w:t>
      </w:r>
      <w:r w:rsidRPr="001C0DF5">
        <w:rPr>
          <w:color w:val="000000"/>
        </w:rPr>
        <w:t>Desde esta mirada, los documentos curriculares dejan de concebirse como prescripciones cerradas para ser entendidos como producciones culturales que expresan proyectos políticos y educativos determinados. En consecuencia, la enseñanza de la Educación Física requiere construir propuestas curriculares capaces de reconocer la diversidad, habilitar múltiples formas de participación y problematizar críticamente las relaciones entre cuerpo, cultura y poder.</w:t>
      </w:r>
      <w:r>
        <w:rPr>
          <w:color w:val="000000"/>
        </w:rPr>
        <w:br/>
      </w:r>
      <w:r w:rsidRPr="001C0DF5">
        <w:rPr>
          <w:color w:val="000000"/>
        </w:rPr>
        <w:t xml:space="preserve">Finalmente, la cuarta unidad aborda las problemáticas vinculadas con la enseñanza y la </w:t>
      </w:r>
      <w:r w:rsidRPr="001C0DF5">
        <w:rPr>
          <w:color w:val="000000"/>
        </w:rPr>
        <w:lastRenderedPageBreak/>
        <w:t>evaluación en Educación Física desde una perspectiva democrática e inclusiva. Se recuperan aquí discusiones sobre evaluación formativa, estrategias metodológicas, trabajo grupal, inclusión y construcción de vínculos pedagógicos democráticos.</w:t>
      </w:r>
      <w:r>
        <w:rPr>
          <w:color w:val="000000"/>
        </w:rPr>
        <w:t xml:space="preserve"> </w:t>
      </w:r>
      <w:r w:rsidRPr="001C0DF5">
        <w:rPr>
          <w:color w:val="000000"/>
        </w:rPr>
        <w:t>Asimismo, la incorporación de debates vinculados con las tecnologías digitales y la inteligencia artificial expresa la necesidad de actualizar permanentemente las propuestas de formación docente, reconociendo las profundas transformaciones culturales que atraviesan actualmente los procesos de producción y circulación del conocimiento.</w:t>
      </w:r>
      <w:r>
        <w:rPr>
          <w:color w:val="000000"/>
        </w:rPr>
        <w:t xml:space="preserve"> </w:t>
      </w:r>
      <w:r w:rsidRPr="001C0DF5">
        <w:rPr>
          <w:color w:val="000000"/>
        </w:rPr>
        <w:t>En este sentido, la renovación del programa no responde únicamente a una actualización bibliográfica, sino a una redefinición más amplia de los sentidos de la formación docente universitaria y de las responsabilidades pedagógicas que asume la universidad pública en el contexto contemporáneo.</w:t>
      </w:r>
      <w:r>
        <w:rPr>
          <w:color w:val="000000"/>
        </w:rPr>
        <w:t xml:space="preserve"> </w:t>
      </w:r>
      <w:r w:rsidRPr="001C0DF5">
        <w:rPr>
          <w:color w:val="000000"/>
        </w:rPr>
        <w:t>Diversificación de formatos de cursada e innovación pedagógica en la universidad</w:t>
      </w:r>
      <w:r>
        <w:rPr>
          <w:color w:val="000000"/>
        </w:rPr>
        <w:t xml:space="preserve"> </w:t>
      </w:r>
      <w:r w:rsidRPr="001C0DF5">
        <w:rPr>
          <w:color w:val="000000"/>
        </w:rPr>
        <w:t>Uno de los aspectos más significativos del proceso de renovación de la cátedra se vincula con la construcción de diferentes modalidades de cursada orientadas a ampliar las posibilidades de acceso, permanencia y apropiación del conocimiento por parte de los estudiantes.</w:t>
      </w:r>
      <w:r>
        <w:rPr>
          <w:color w:val="000000"/>
        </w:rPr>
        <w:t xml:space="preserve"> </w:t>
      </w:r>
      <w:r w:rsidRPr="001C0DF5">
        <w:rPr>
          <w:color w:val="000000"/>
        </w:rPr>
        <w:t>Tradicionalmente, la enseñanza universitaria ha tendido a organizarse a partir de formatos rígidos y homogéneos que muchas veces desconocen la diversidad de trayectorias académicas, laborales y personales presentes en la población estudiantil. Frente a ello, la cátedra buscó desarrollar propuestas más flexibles que permitieran sostener la rigurosidad académica sin reproducir lógicas excluyentes.</w:t>
      </w:r>
      <w:r>
        <w:rPr>
          <w:color w:val="000000"/>
        </w:rPr>
        <w:t xml:space="preserve"> </w:t>
      </w:r>
      <w:r w:rsidRPr="001C0DF5">
        <w:rPr>
          <w:color w:val="000000"/>
        </w:rPr>
        <w:t>En este marco, junto a la modalidad cuatrimestral tradicional —organizada mediante clases teóricas y trabajos prácticos— se incorporaron formatos alternativos de cursada, entre los que se destacan las cursadas intensivas y los cursos de verano e invierno.</w:t>
      </w:r>
      <w:r>
        <w:rPr>
          <w:color w:val="000000"/>
        </w:rPr>
        <w:t xml:space="preserve"> </w:t>
      </w:r>
      <w:r w:rsidRPr="001C0DF5">
        <w:rPr>
          <w:color w:val="000000"/>
        </w:rPr>
        <w:t>La modalidad intensiva constituye una de las experiencias más innovadoras desarrolladas por la cátedra. Organizada en encuentros extensivos de trabajo presencial, esta propuesta busca generar procesos de inmersión conceptual y reflexión colectiva que favorezcan formas más integradas de construcción del conocimiento.</w:t>
      </w:r>
      <w:r>
        <w:rPr>
          <w:color w:val="000000"/>
        </w:rPr>
        <w:t xml:space="preserve"> </w:t>
      </w:r>
      <w:r w:rsidRPr="001C0DF5">
        <w:rPr>
          <w:color w:val="000000"/>
        </w:rPr>
        <w:t xml:space="preserve">A diferencia de formatos fragmentados y centrados exclusivamente en la transmisión de contenidos, la cursada intensiva promueve dinámicas de trabajo participativas, articulando lectura bibliográfica, debates grupales, análisis de experiencias, problematización de prácticas y construcción colectiva de </w:t>
      </w:r>
      <w:r w:rsidRPr="001C0DF5">
        <w:rPr>
          <w:color w:val="000000"/>
        </w:rPr>
        <w:lastRenderedPageBreak/>
        <w:t>saberes.</w:t>
      </w:r>
      <w:r>
        <w:rPr>
          <w:color w:val="000000"/>
        </w:rPr>
        <w:t xml:space="preserve"> </w:t>
      </w:r>
      <w:r w:rsidRPr="001C0DF5">
        <w:rPr>
          <w:color w:val="000000"/>
        </w:rPr>
        <w:t>Asimismo, la propuesta procura superar la clásica dicotomía entre teoría y práctica aún presente en muchas experiencias de formación docente universitaria. Desde esta perspectiva, las instancias de enseñanza se organizan recuperando permanentemente situaciones concretas de intervención pedagógica, análisis institucional y problemáticas contemporáneas de la Educación Física escolar.</w:t>
      </w:r>
      <w:r>
        <w:rPr>
          <w:color w:val="000000"/>
        </w:rPr>
        <w:t xml:space="preserve"> </w:t>
      </w:r>
      <w:r w:rsidRPr="001C0DF5">
        <w:rPr>
          <w:color w:val="000000"/>
        </w:rPr>
        <w:t>Otro aspecto relevante de estas modalidades reside en la construcción de vínculos pedagógicos más cercanos y personalizados. La intensificación de los encuentros favorece mayores niveles de participación, intercambio y acompañamiento pedagógico, fortaleciendo procesos de apropiación conceptual y reflexión crítica por parte de los estudiantes.</w:t>
      </w:r>
      <w:r>
        <w:rPr>
          <w:color w:val="000000"/>
        </w:rPr>
        <w:t xml:space="preserve"> </w:t>
      </w:r>
      <w:r w:rsidRPr="001C0DF5">
        <w:rPr>
          <w:color w:val="000000"/>
        </w:rPr>
        <w:t>De igual modo, los cursos de verano e invierno constituyen alternativas orientadas a acompañar trayectorias académicas diversas, permitiendo a muchos estudiantes sostener sus recorridos formativos en contextos complejos. Estas propuestas combinan instancias presenciales y virtuales, incorporando recursos tecnológicos y espacios de trabajo colaborativo que amplían las posibilidades de acceso al conocimiento.</w:t>
      </w:r>
      <w:r>
        <w:rPr>
          <w:color w:val="000000"/>
        </w:rPr>
        <w:t xml:space="preserve"> </w:t>
      </w:r>
      <w:r w:rsidRPr="001C0DF5">
        <w:rPr>
          <w:color w:val="000000"/>
        </w:rPr>
        <w:t>Lejos de implicar una reducción de exigencias académicas, la diversificación de formatos de cursada supone la construcción de condiciones pedagógicas más democráticas para la enseñanza universitaria. En este sentido, la innovación pedagógica no se limita a incorporar tecnologías o modificar aspectos organizativos, sino que implica revisar críticamente las formas institucionales desde las cuales se produce la enseñanza y se distribuyen las oportunidades de aprendizaje.</w:t>
      </w:r>
    </w:p>
    <w:p w14:paraId="7874F112" w14:textId="3978C31F" w:rsidR="00DF31AB" w:rsidRPr="00DF31AB" w:rsidRDefault="00B0000C" w:rsidP="00DF31AB">
      <w:pPr>
        <w:pStyle w:val="NormalWeb"/>
        <w:spacing w:line="360" w:lineRule="auto"/>
        <w:jc w:val="both"/>
        <w:rPr>
          <w:color w:val="000000"/>
        </w:rPr>
      </w:pPr>
      <w:r w:rsidRPr="001C0DF5">
        <w:rPr>
          <w:color w:val="000000"/>
        </w:rPr>
        <w:t>La experiencia desarrollada permite sostener que las modalidades flexibles de cursada favorecen procesos de formación más reflexivos, participativos y contextualizados, promoviendo una mayor apropiación conceptual y un vínculo más significativo con los contenidos trabajados.</w:t>
      </w:r>
      <w:r>
        <w:rPr>
          <w:color w:val="000000"/>
        </w:rPr>
        <w:t xml:space="preserve"> </w:t>
      </w:r>
      <w:r w:rsidRPr="001C0DF5">
        <w:rPr>
          <w:color w:val="000000"/>
        </w:rPr>
        <w:t>Formación docente, investigación y extensión: hacia una universidad democrática</w:t>
      </w:r>
      <w:r>
        <w:rPr>
          <w:color w:val="000000"/>
        </w:rPr>
        <w:t xml:space="preserve"> </w:t>
      </w:r>
      <w:r w:rsidRPr="001C0DF5">
        <w:rPr>
          <w:color w:val="000000"/>
        </w:rPr>
        <w:t>Otro de los ejes que estructuran la propuesta pedagógica de la cátedra consiste en la articulación entre enseñanza, investigación y extensión universitaria. Desde esta perspectiva, la formación docente no se reduce exclusivamente al desarrollo de contenidos curriculares dentro del aula, sino que supone la construcción de experiencias académicas más amplias vinculadas con la producción de conocimiento, el trabajo territorial y la reflexión crítica sobre las prácticas.</w:t>
      </w:r>
      <w:r>
        <w:rPr>
          <w:color w:val="000000"/>
        </w:rPr>
        <w:t xml:space="preserve"> </w:t>
      </w:r>
      <w:r w:rsidRPr="001C0DF5">
        <w:rPr>
          <w:color w:val="000000"/>
        </w:rPr>
        <w:t xml:space="preserve">En los últimos años, la </w:t>
      </w:r>
      <w:r w:rsidRPr="001C0DF5">
        <w:rPr>
          <w:color w:val="000000"/>
        </w:rPr>
        <w:lastRenderedPageBreak/>
        <w:t>cátedra ha promovido diferentes espacios complementarios y optativos orientados a fortalecer la participación estudiantil en proyectos de investigación, extensión universitaria, grupos de estudio y seminarios específicos vinculados con problemáticas contemporáneas de la Educación Física y la enseñanza.</w:t>
      </w:r>
      <w:r>
        <w:rPr>
          <w:color w:val="000000"/>
        </w:rPr>
        <w:t xml:space="preserve"> </w:t>
      </w:r>
      <w:r w:rsidRPr="001C0DF5">
        <w:rPr>
          <w:color w:val="000000"/>
        </w:rPr>
        <w:t>Estas experiencias permiten ampliar los horizontes formativos de los estudiantes, favoreciendo procesos de apropiación situada del conocimiento y fortaleciendo la construcción de una identidad docente comprometida con la democratización educativa y la transformación social.</w:t>
      </w:r>
      <w:r>
        <w:rPr>
          <w:color w:val="000000"/>
        </w:rPr>
        <w:t xml:space="preserve"> </w:t>
      </w:r>
      <w:r w:rsidRPr="001C0DF5">
        <w:rPr>
          <w:color w:val="000000"/>
        </w:rPr>
        <w:t>Particularmente, los grupos de estudio desarrollados en torno a los modelos didácticos para la enseñanza de la Educación Física y las Escuelas Secundarias Orientadas en Educación Física constituyen espacios relevantes para la producción colectiva de conocimiento y la reflexión crítica sobre las prácticas pedagógicas.</w:t>
      </w:r>
      <w:r>
        <w:rPr>
          <w:color w:val="000000"/>
        </w:rPr>
        <w:t xml:space="preserve"> </w:t>
      </w:r>
      <w:r w:rsidRPr="001C0DF5">
        <w:rPr>
          <w:color w:val="000000"/>
        </w:rPr>
        <w:t>Del mismo modo, los proyectos de extensión vinculados con la articulación entre escuela secundaria y universidad permiten fortalecer vínculos institucionales y generar propuestas educativas comprometidas con las problemáticas y necesidades de las comunidades.</w:t>
      </w:r>
      <w:r>
        <w:rPr>
          <w:color w:val="000000"/>
        </w:rPr>
        <w:t xml:space="preserve"> </w:t>
      </w:r>
      <w:r w:rsidRPr="001C0DF5">
        <w:rPr>
          <w:color w:val="000000"/>
        </w:rPr>
        <w:t>En este sentido, la propuesta pedagógica de la cátedra recupera una concepción integral de la universidad pública, entendiendo que la formación docente requiere articular producción académica, compromiso social y construcción democrática del conocimiento.</w:t>
      </w:r>
      <w:r w:rsidR="00DF31AB">
        <w:rPr>
          <w:color w:val="000000"/>
        </w:rPr>
        <w:br/>
      </w:r>
      <w:r w:rsidR="00DF31AB">
        <w:rPr>
          <w:color w:val="000000"/>
        </w:rPr>
        <w:br/>
      </w:r>
      <w:r w:rsidR="00DF31AB">
        <w:rPr>
          <w:color w:val="000000"/>
        </w:rPr>
        <w:br/>
      </w:r>
      <w:r w:rsidR="00DF31AB" w:rsidRPr="00DF31AB">
        <w:rPr>
          <w:color w:val="000000"/>
        </w:rPr>
        <w:t>Reflexiones finales</w:t>
      </w:r>
    </w:p>
    <w:p w14:paraId="416ED6DB" w14:textId="4D4C19EF" w:rsidR="00B0000C" w:rsidRPr="001C0DF5" w:rsidRDefault="00DF31AB" w:rsidP="00DF31AB">
      <w:pPr>
        <w:pStyle w:val="NormalWeb"/>
        <w:spacing w:line="360" w:lineRule="auto"/>
        <w:jc w:val="both"/>
        <w:rPr>
          <w:color w:val="000000"/>
        </w:rPr>
      </w:pPr>
      <w:r w:rsidRPr="00DF31AB">
        <w:rPr>
          <w:color w:val="000000"/>
        </w:rPr>
        <w:t>Las experiencias desarrolladas en la asignatura Didáctica Especial 2 permiten reflexionar acerca de los desafíos actuales que enfrenta la enseñanza universitaria en los procesos de forma</w:t>
      </w:r>
      <w:r>
        <w:rPr>
          <w:color w:val="000000"/>
        </w:rPr>
        <w:t xml:space="preserve">ción docente. </w:t>
      </w:r>
      <w:r w:rsidRPr="00DF31AB">
        <w:rPr>
          <w:color w:val="000000"/>
        </w:rPr>
        <w:t>En contextos sociales y culturales caracterizados por profundas transformaciones, desigualdades crecientes y nuevas formas de producción y circulación del conocimiento, la universidad pública necesita revisar críticamente sus formatos institucionales, sus propuestas curricular</w:t>
      </w:r>
      <w:r>
        <w:rPr>
          <w:color w:val="000000"/>
        </w:rPr>
        <w:t xml:space="preserve">es y sus prácticas pedagógicas. </w:t>
      </w:r>
      <w:r w:rsidRPr="00DF31AB">
        <w:rPr>
          <w:color w:val="000000"/>
        </w:rPr>
        <w:t xml:space="preserve">La renovación permanente de los programas universitarios constituye, en este marco, una condición fundamental para sostener propuestas formativas socialmente relevantes y pedagógicamente significativas. Actualizar un programa implica revisar críticamente </w:t>
      </w:r>
      <w:r w:rsidRPr="00DF31AB">
        <w:rPr>
          <w:color w:val="000000"/>
        </w:rPr>
        <w:lastRenderedPageBreak/>
        <w:t xml:space="preserve">qué saberes se enseñan, desde qué perspectivas teóricas se construyen y qué sentidos políticos orientan las </w:t>
      </w:r>
      <w:r>
        <w:rPr>
          <w:color w:val="000000"/>
        </w:rPr>
        <w:t xml:space="preserve">prácticas de formación docente. </w:t>
      </w:r>
      <w:r w:rsidRPr="00DF31AB">
        <w:rPr>
          <w:color w:val="000000"/>
        </w:rPr>
        <w:t>Asimismo, la diversificación de modalidades de cursada permite construir condiciones pedagógicas más democráticas para el acceso y la apropiación del conocimiento, reconociendo la heterogeneidad de trayectorias presentes e</w:t>
      </w:r>
      <w:r>
        <w:rPr>
          <w:color w:val="000000"/>
        </w:rPr>
        <w:t xml:space="preserve">n la universidad contemporánea. </w:t>
      </w:r>
      <w:r w:rsidRPr="00DF31AB">
        <w:rPr>
          <w:color w:val="000000"/>
        </w:rPr>
        <w:t xml:space="preserve">La experiencia desarrollada en Didáctica Especial 2 permite sostener que la innovación pedagógica en la universidad no depende exclusivamente de recursos tecnológicos o cambios organizativos, sino de la capacidad de problematizar críticamente las formas tradicionales de enseñanza y construir propuestas comprometidas con la inclusión, la reflexión </w:t>
      </w:r>
      <w:r>
        <w:rPr>
          <w:color w:val="000000"/>
        </w:rPr>
        <w:t xml:space="preserve">y la democratización educativa. </w:t>
      </w:r>
      <w:r w:rsidRPr="00DF31AB">
        <w:rPr>
          <w:color w:val="000000"/>
        </w:rPr>
        <w:t>En este sentido, las prácticas impulsadas por la cátedra buscan contribuir a la formación de docentes capaces de comprender la enseñanza como una práctica social compleja, situada y políticamente comprometida, fortaleciendo una concepción democrática de la Educación Física y de la universidad pública.</w:t>
      </w:r>
    </w:p>
    <w:p w14:paraId="2724DDF8" w14:textId="10082BEC" w:rsidR="005F3B2E" w:rsidRPr="00B0000C" w:rsidRDefault="005F3B2E" w:rsidP="00B0000C">
      <w:pPr>
        <w:spacing w:line="240" w:lineRule="auto"/>
        <w:jc w:val="both"/>
        <w:rPr>
          <w:rFonts w:ascii="Times New Roman" w:hAnsi="Times New Roman" w:cs="Times New Roman"/>
        </w:rPr>
      </w:pPr>
    </w:p>
    <w:p w14:paraId="544B704F" w14:textId="77777777" w:rsidR="00BC236F" w:rsidRPr="00B0000C" w:rsidRDefault="00BC236F" w:rsidP="007B5B5F">
      <w:pPr>
        <w:spacing w:line="240" w:lineRule="auto"/>
        <w:jc w:val="both"/>
        <w:rPr>
          <w:rFonts w:ascii="Times New Roman" w:hAnsi="Times New Roman" w:cs="Times New Roman"/>
          <w:lang w:val="es-ES"/>
        </w:rPr>
      </w:pPr>
    </w:p>
    <w:p w14:paraId="39B57161" w14:textId="3965C46F"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B0000C">
        <w:rPr>
          <w:rFonts w:ascii="Times New Roman" w:hAnsi="Times New Roman" w:cs="Times New Roman"/>
          <w:b/>
          <w:bCs/>
        </w:rPr>
        <w:t xml:space="preserve">ferencias Bibliográficas </w:t>
      </w:r>
    </w:p>
    <w:p w14:paraId="4F1AFBD0" w14:textId="4141FFA3" w:rsidR="00B0000C" w:rsidRPr="00B0000C" w:rsidRDefault="00B0000C" w:rsidP="00B0000C">
      <w:pPr>
        <w:spacing w:line="240" w:lineRule="auto"/>
        <w:jc w:val="both"/>
        <w:rPr>
          <w:rFonts w:ascii="Times New Roman" w:hAnsi="Times New Roman" w:cs="Times New Roman"/>
        </w:rPr>
      </w:pPr>
      <w:proofErr w:type="spellStart"/>
      <w:r w:rsidRPr="00B0000C">
        <w:rPr>
          <w:rFonts w:ascii="Times New Roman" w:hAnsi="Times New Roman" w:cs="Times New Roman"/>
        </w:rPr>
        <w:t>Camilloni</w:t>
      </w:r>
      <w:proofErr w:type="spellEnd"/>
      <w:r w:rsidRPr="00B0000C">
        <w:rPr>
          <w:rFonts w:ascii="Times New Roman" w:hAnsi="Times New Roman" w:cs="Times New Roman"/>
        </w:rPr>
        <w:t>, A. W. de. (2007). El saber didáctico. Paidós.</w:t>
      </w:r>
    </w:p>
    <w:p w14:paraId="593B2EC8" w14:textId="77777777" w:rsidR="00B0000C" w:rsidRPr="00B0000C" w:rsidRDefault="00B0000C" w:rsidP="00B0000C">
      <w:pPr>
        <w:spacing w:line="240" w:lineRule="auto"/>
        <w:jc w:val="both"/>
        <w:rPr>
          <w:rFonts w:ascii="Times New Roman" w:hAnsi="Times New Roman" w:cs="Times New Roman"/>
        </w:rPr>
      </w:pPr>
      <w:proofErr w:type="spellStart"/>
      <w:r w:rsidRPr="00B0000C">
        <w:rPr>
          <w:rFonts w:ascii="Times New Roman" w:hAnsi="Times New Roman" w:cs="Times New Roman"/>
        </w:rPr>
        <w:t>Davini</w:t>
      </w:r>
      <w:proofErr w:type="spellEnd"/>
      <w:r w:rsidRPr="00B0000C">
        <w:rPr>
          <w:rFonts w:ascii="Times New Roman" w:hAnsi="Times New Roman" w:cs="Times New Roman"/>
        </w:rPr>
        <w:t>, M. C. (2008). Métodos de enseñanza: Didáctica general para maestros y profesores. Santillana.</w:t>
      </w:r>
    </w:p>
    <w:p w14:paraId="4E7E8ECA" w14:textId="77777777" w:rsidR="00B0000C" w:rsidRPr="00B0000C" w:rsidRDefault="00B0000C" w:rsidP="00B0000C">
      <w:pPr>
        <w:spacing w:line="240" w:lineRule="auto"/>
        <w:jc w:val="both"/>
        <w:rPr>
          <w:rFonts w:ascii="Times New Roman" w:hAnsi="Times New Roman" w:cs="Times New Roman"/>
        </w:rPr>
      </w:pPr>
      <w:r w:rsidRPr="00B0000C">
        <w:rPr>
          <w:rFonts w:ascii="Times New Roman" w:hAnsi="Times New Roman" w:cs="Times New Roman"/>
        </w:rPr>
        <w:t xml:space="preserve">Díaz Barriga, Á. (2009). Pensar la didáctica. </w:t>
      </w:r>
      <w:proofErr w:type="spellStart"/>
      <w:r w:rsidRPr="00B0000C">
        <w:rPr>
          <w:rFonts w:ascii="Times New Roman" w:hAnsi="Times New Roman" w:cs="Times New Roman"/>
        </w:rPr>
        <w:t>Amorrortu</w:t>
      </w:r>
      <w:proofErr w:type="spellEnd"/>
      <w:r w:rsidRPr="00B0000C">
        <w:rPr>
          <w:rFonts w:ascii="Times New Roman" w:hAnsi="Times New Roman" w:cs="Times New Roman"/>
        </w:rPr>
        <w:t>.</w:t>
      </w:r>
    </w:p>
    <w:p w14:paraId="6838B6F1" w14:textId="77777777" w:rsidR="00B0000C" w:rsidRPr="00B0000C" w:rsidRDefault="00B0000C" w:rsidP="00B0000C">
      <w:pPr>
        <w:spacing w:line="240" w:lineRule="auto"/>
        <w:jc w:val="both"/>
        <w:rPr>
          <w:rFonts w:ascii="Times New Roman" w:hAnsi="Times New Roman" w:cs="Times New Roman"/>
        </w:rPr>
      </w:pPr>
      <w:proofErr w:type="spellStart"/>
      <w:r w:rsidRPr="00B0000C">
        <w:rPr>
          <w:rFonts w:ascii="Times New Roman" w:hAnsi="Times New Roman" w:cs="Times New Roman"/>
        </w:rPr>
        <w:t>Edelstein</w:t>
      </w:r>
      <w:proofErr w:type="spellEnd"/>
      <w:r w:rsidRPr="00B0000C">
        <w:rPr>
          <w:rFonts w:ascii="Times New Roman" w:hAnsi="Times New Roman" w:cs="Times New Roman"/>
        </w:rPr>
        <w:t>, G. (2011). Formar y formarse en la enseñanza. Paidós.</w:t>
      </w:r>
    </w:p>
    <w:p w14:paraId="62CF3A67" w14:textId="77777777" w:rsidR="00B0000C" w:rsidRPr="00B0000C" w:rsidRDefault="00B0000C" w:rsidP="00B0000C">
      <w:pPr>
        <w:spacing w:line="240" w:lineRule="auto"/>
        <w:jc w:val="both"/>
        <w:rPr>
          <w:rFonts w:ascii="Times New Roman" w:hAnsi="Times New Roman" w:cs="Times New Roman"/>
        </w:rPr>
      </w:pPr>
      <w:r w:rsidRPr="00B0000C">
        <w:rPr>
          <w:rFonts w:ascii="Times New Roman" w:hAnsi="Times New Roman" w:cs="Times New Roman"/>
        </w:rPr>
        <w:t xml:space="preserve">Guarro </w:t>
      </w:r>
      <w:proofErr w:type="spellStart"/>
      <w:r w:rsidRPr="00B0000C">
        <w:rPr>
          <w:rFonts w:ascii="Times New Roman" w:hAnsi="Times New Roman" w:cs="Times New Roman"/>
        </w:rPr>
        <w:t>Pallás</w:t>
      </w:r>
      <w:proofErr w:type="spellEnd"/>
      <w:r w:rsidRPr="00B0000C">
        <w:rPr>
          <w:rFonts w:ascii="Times New Roman" w:hAnsi="Times New Roman" w:cs="Times New Roman"/>
        </w:rPr>
        <w:t>, A. (2005). Los procesos de cambio educativo en una sociedad compleja: Diseño, desarrollo e innovación del currículum. Pirámide.</w:t>
      </w:r>
    </w:p>
    <w:p w14:paraId="43006F1D" w14:textId="77777777" w:rsidR="00B0000C" w:rsidRPr="00B0000C" w:rsidRDefault="00B0000C" w:rsidP="00B0000C">
      <w:pPr>
        <w:spacing w:line="240" w:lineRule="auto"/>
        <w:jc w:val="both"/>
        <w:rPr>
          <w:rFonts w:ascii="Times New Roman" w:hAnsi="Times New Roman" w:cs="Times New Roman"/>
        </w:rPr>
      </w:pPr>
      <w:r w:rsidRPr="00B0000C">
        <w:rPr>
          <w:rFonts w:ascii="Times New Roman" w:hAnsi="Times New Roman" w:cs="Times New Roman"/>
        </w:rPr>
        <w:t>Ley de Educación Nacional N</w:t>
      </w:r>
      <w:proofErr w:type="gramStart"/>
      <w:r w:rsidRPr="00B0000C">
        <w:rPr>
          <w:rFonts w:ascii="Times New Roman" w:hAnsi="Times New Roman" w:cs="Times New Roman"/>
        </w:rPr>
        <w:t>.º</w:t>
      </w:r>
      <w:proofErr w:type="gramEnd"/>
      <w:r w:rsidRPr="00B0000C">
        <w:rPr>
          <w:rFonts w:ascii="Times New Roman" w:hAnsi="Times New Roman" w:cs="Times New Roman"/>
        </w:rPr>
        <w:t xml:space="preserve"> 26.206. (2006). Congreso de la Nación Argentina. https://www.argentina.gob.ar/sites/default/files/ley-de-educ-nac-58ac89392ea4c.pdf</w:t>
      </w:r>
    </w:p>
    <w:p w14:paraId="02B38262" w14:textId="77777777" w:rsidR="00B0000C" w:rsidRPr="00B0000C" w:rsidRDefault="00B0000C" w:rsidP="00B0000C">
      <w:pPr>
        <w:spacing w:line="240" w:lineRule="auto"/>
        <w:jc w:val="both"/>
        <w:rPr>
          <w:rFonts w:ascii="Times New Roman" w:hAnsi="Times New Roman" w:cs="Times New Roman"/>
        </w:rPr>
      </w:pPr>
      <w:r w:rsidRPr="00B0000C">
        <w:rPr>
          <w:rFonts w:ascii="Times New Roman" w:hAnsi="Times New Roman" w:cs="Times New Roman"/>
        </w:rPr>
        <w:t>Ley de Educación Provincial N</w:t>
      </w:r>
      <w:proofErr w:type="gramStart"/>
      <w:r w:rsidRPr="00B0000C">
        <w:rPr>
          <w:rFonts w:ascii="Times New Roman" w:hAnsi="Times New Roman" w:cs="Times New Roman"/>
        </w:rPr>
        <w:t>.º</w:t>
      </w:r>
      <w:proofErr w:type="gramEnd"/>
      <w:r w:rsidRPr="00B0000C">
        <w:rPr>
          <w:rFonts w:ascii="Times New Roman" w:hAnsi="Times New Roman" w:cs="Times New Roman"/>
        </w:rPr>
        <w:t xml:space="preserve"> 13.688. (2007). Provincia de Buenos Aires.</w:t>
      </w:r>
    </w:p>
    <w:p w14:paraId="3B9D8AB8" w14:textId="77777777" w:rsidR="00B0000C" w:rsidRPr="00B0000C" w:rsidRDefault="00B0000C" w:rsidP="00B0000C">
      <w:pPr>
        <w:spacing w:line="240" w:lineRule="auto"/>
        <w:jc w:val="both"/>
        <w:rPr>
          <w:rFonts w:ascii="Times New Roman" w:hAnsi="Times New Roman" w:cs="Times New Roman"/>
        </w:rPr>
      </w:pPr>
      <w:r w:rsidRPr="00B0000C">
        <w:rPr>
          <w:rFonts w:ascii="Times New Roman" w:hAnsi="Times New Roman" w:cs="Times New Roman"/>
        </w:rPr>
        <w:t>Ley de Educación Provincial N</w:t>
      </w:r>
      <w:proofErr w:type="gramStart"/>
      <w:r w:rsidRPr="00B0000C">
        <w:rPr>
          <w:rFonts w:ascii="Times New Roman" w:hAnsi="Times New Roman" w:cs="Times New Roman"/>
        </w:rPr>
        <w:t>.º</w:t>
      </w:r>
      <w:proofErr w:type="gramEnd"/>
      <w:r w:rsidRPr="00B0000C">
        <w:rPr>
          <w:rFonts w:ascii="Times New Roman" w:hAnsi="Times New Roman" w:cs="Times New Roman"/>
        </w:rPr>
        <w:t xml:space="preserve"> 13.688. (2007). Provincia de Buenos Aires. Dirección General de Cultura y Educación. https://normas.gba.gob.ar/documentos/0x5VTNFR.html</w:t>
      </w:r>
    </w:p>
    <w:p w14:paraId="25DF99A0" w14:textId="77777777" w:rsidR="00B0000C" w:rsidRPr="00B0000C" w:rsidRDefault="00B0000C" w:rsidP="00B0000C">
      <w:pPr>
        <w:spacing w:line="240" w:lineRule="auto"/>
        <w:jc w:val="both"/>
        <w:rPr>
          <w:rFonts w:ascii="Times New Roman" w:hAnsi="Times New Roman" w:cs="Times New Roman"/>
        </w:rPr>
      </w:pPr>
      <w:proofErr w:type="spellStart"/>
      <w:r w:rsidRPr="00B0000C">
        <w:rPr>
          <w:rFonts w:ascii="Times New Roman" w:hAnsi="Times New Roman" w:cs="Times New Roman"/>
        </w:rPr>
        <w:t>Magendzo</w:t>
      </w:r>
      <w:proofErr w:type="spellEnd"/>
      <w:r w:rsidRPr="00B0000C">
        <w:rPr>
          <w:rFonts w:ascii="Times New Roman" w:hAnsi="Times New Roman" w:cs="Times New Roman"/>
        </w:rPr>
        <w:t>, A. (2008). Dilemas del currículum y la pedagogía: Analizando la reforma curricular desde una perspectiva crítica. LOM Ediciones.</w:t>
      </w:r>
    </w:p>
    <w:p w14:paraId="0E15655F" w14:textId="77777777" w:rsidR="00B0000C" w:rsidRPr="00B0000C" w:rsidRDefault="00B0000C" w:rsidP="00B0000C">
      <w:pPr>
        <w:spacing w:line="240" w:lineRule="auto"/>
        <w:jc w:val="both"/>
        <w:rPr>
          <w:rFonts w:ascii="Times New Roman" w:hAnsi="Times New Roman" w:cs="Times New Roman"/>
        </w:rPr>
      </w:pPr>
      <w:r w:rsidRPr="00B0000C">
        <w:rPr>
          <w:rFonts w:ascii="Times New Roman" w:hAnsi="Times New Roman" w:cs="Times New Roman"/>
        </w:rPr>
        <w:lastRenderedPageBreak/>
        <w:t>Salinas, D. (1994). Currículum, racionalidad y discurso didáctico. Miño y Dávila.</w:t>
      </w:r>
    </w:p>
    <w:p w14:paraId="17328A3F" w14:textId="65DEA39C" w:rsidR="00C802F5" w:rsidRPr="00BA642E" w:rsidRDefault="00B0000C" w:rsidP="00B0000C">
      <w:pPr>
        <w:spacing w:line="240" w:lineRule="auto"/>
        <w:jc w:val="both"/>
        <w:rPr>
          <w:rFonts w:ascii="Times New Roman" w:hAnsi="Times New Roman" w:cs="Times New Roman"/>
        </w:rPr>
      </w:pPr>
      <w:r w:rsidRPr="00B0000C">
        <w:rPr>
          <w:rFonts w:ascii="Times New Roman" w:hAnsi="Times New Roman" w:cs="Times New Roman"/>
        </w:rPr>
        <w:t>Silva, T. T. da. (2001). Espacios de identidad: Nuevas visiones sobre el currículum. Octaedro.</w:t>
      </w:r>
    </w:p>
    <w:p w14:paraId="23CA62C6" w14:textId="77777777" w:rsidR="00C802F5" w:rsidRPr="00BA642E" w:rsidRDefault="00C802F5" w:rsidP="007B5B5F">
      <w:pPr>
        <w:spacing w:line="240" w:lineRule="auto"/>
        <w:rPr>
          <w:rFonts w:ascii="Times New Roman" w:hAnsi="Times New Roman" w:cs="Times New Roman"/>
        </w:rPr>
      </w:pPr>
    </w:p>
    <w:p w14:paraId="7E83515B" w14:textId="54AB931E"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43586" w14:textId="77777777" w:rsidR="00FA13B5" w:rsidRPr="00BA642E" w:rsidRDefault="00FA13B5" w:rsidP="00C802F5">
      <w:pPr>
        <w:spacing w:after="0" w:line="240" w:lineRule="auto"/>
      </w:pPr>
      <w:r w:rsidRPr="00BA642E">
        <w:separator/>
      </w:r>
    </w:p>
  </w:endnote>
  <w:endnote w:type="continuationSeparator" w:id="0">
    <w:p w14:paraId="19C54812" w14:textId="77777777" w:rsidR="00FA13B5" w:rsidRPr="00BA642E" w:rsidRDefault="00FA13B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val="es-ES" w:eastAsia="es-E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815E0" w14:textId="77777777" w:rsidR="00FA13B5" w:rsidRPr="00BA642E" w:rsidRDefault="00FA13B5" w:rsidP="00C802F5">
      <w:pPr>
        <w:spacing w:after="0" w:line="240" w:lineRule="auto"/>
      </w:pPr>
      <w:r w:rsidRPr="00BA642E">
        <w:separator/>
      </w:r>
    </w:p>
  </w:footnote>
  <w:footnote w:type="continuationSeparator" w:id="0">
    <w:p w14:paraId="447F52C4" w14:textId="77777777" w:rsidR="00FA13B5" w:rsidRPr="00BA642E" w:rsidRDefault="00FA13B5"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ES" w:eastAsia="es-E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1816D6"/>
    <w:rsid w:val="00185F5E"/>
    <w:rsid w:val="001923DC"/>
    <w:rsid w:val="002327C3"/>
    <w:rsid w:val="002D0D5E"/>
    <w:rsid w:val="00312392"/>
    <w:rsid w:val="004040C0"/>
    <w:rsid w:val="00437E9C"/>
    <w:rsid w:val="00550766"/>
    <w:rsid w:val="005F3B2E"/>
    <w:rsid w:val="00701F64"/>
    <w:rsid w:val="007B5B5F"/>
    <w:rsid w:val="007D233B"/>
    <w:rsid w:val="0085070B"/>
    <w:rsid w:val="00A17247"/>
    <w:rsid w:val="00B0000C"/>
    <w:rsid w:val="00BA642E"/>
    <w:rsid w:val="00BC236F"/>
    <w:rsid w:val="00C802F5"/>
    <w:rsid w:val="00C96B2C"/>
    <w:rsid w:val="00CC04C1"/>
    <w:rsid w:val="00D843EC"/>
    <w:rsid w:val="00DF31AB"/>
    <w:rsid w:val="00FA13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B000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000C"/>
    <w:rPr>
      <w:rFonts w:ascii="Tahoma" w:hAnsi="Tahoma" w:cs="Tahoma"/>
      <w:sz w:val="16"/>
      <w:szCs w:val="16"/>
    </w:rPr>
  </w:style>
  <w:style w:type="paragraph" w:styleId="NormalWeb">
    <w:name w:val="Normal (Web)"/>
    <w:basedOn w:val="Normal"/>
    <w:uiPriority w:val="99"/>
    <w:unhideWhenUsed/>
    <w:rsid w:val="00B0000C"/>
    <w:pPr>
      <w:spacing w:before="100" w:beforeAutospacing="1" w:after="100" w:afterAutospacing="1" w:line="240" w:lineRule="auto"/>
    </w:pPr>
    <w:rPr>
      <w:rFonts w:ascii="Times New Roman" w:eastAsia="Times New Roman" w:hAnsi="Times New Roman" w:cs="Times New Roman"/>
      <w:kern w:val="0"/>
      <w:lang w:eastAsia="es-MX"/>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B000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000C"/>
    <w:rPr>
      <w:rFonts w:ascii="Tahoma" w:hAnsi="Tahoma" w:cs="Tahoma"/>
      <w:sz w:val="16"/>
      <w:szCs w:val="16"/>
    </w:rPr>
  </w:style>
  <w:style w:type="paragraph" w:styleId="NormalWeb">
    <w:name w:val="Normal (Web)"/>
    <w:basedOn w:val="Normal"/>
    <w:uiPriority w:val="99"/>
    <w:unhideWhenUsed/>
    <w:rsid w:val="00B0000C"/>
    <w:pPr>
      <w:spacing w:before="100" w:beforeAutospacing="1" w:after="100" w:afterAutospacing="1" w:line="240" w:lineRule="auto"/>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3116</Words>
  <Characters>17143</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CANDE</cp:lastModifiedBy>
  <cp:revision>2</cp:revision>
  <dcterms:created xsi:type="dcterms:W3CDTF">2026-07-08T00:29:00Z</dcterms:created>
  <dcterms:modified xsi:type="dcterms:W3CDTF">2026-07-08T00:29:00Z</dcterms:modified>
</cp:coreProperties>
</file>