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2F5" w:rsidRPr="00BA642E" w:rsidRDefault="00C802F5" w:rsidP="001923DC">
      <w:pPr>
        <w:jc w:val="center"/>
        <w:rPr>
          <w:rFonts w:ascii="Times New Roman" w:hAnsi="Times New Roman" w:cs="Times New Roman"/>
        </w:rPr>
      </w:pPr>
    </w:p>
    <w:p w:rsidR="00AD3D9C" w:rsidRDefault="00AD3D9C" w:rsidP="00AD3D9C">
      <w:pPr>
        <w:pStyle w:val="Cuerpo"/>
        <w:spacing w:after="0" w:line="240" w:lineRule="auto"/>
        <w:jc w:val="center"/>
        <w:rPr>
          <w:rStyle w:val="Ninguno"/>
          <w:rFonts w:ascii="Times New Roman" w:eastAsia="Times New Roman" w:hAnsi="Times New Roman" w:cs="Times New Roman"/>
          <w:b/>
          <w:bCs/>
          <w:sz w:val="24"/>
          <w:szCs w:val="24"/>
        </w:rPr>
      </w:pPr>
      <w:r>
        <w:rPr>
          <w:rStyle w:val="Ninguno"/>
          <w:rFonts w:ascii="Times New Roman" w:hAnsi="Times New Roman"/>
          <w:b/>
          <w:bCs/>
          <w:sz w:val="24"/>
          <w:szCs w:val="24"/>
        </w:rPr>
        <w:t>Entre la disciplina y la profesión.  Transformaciones curriculares en la carrera de Arquitectura (FAU-UNLP, 2018-2024)</w:t>
      </w:r>
    </w:p>
    <w:p w:rsidR="005F3B2E" w:rsidRPr="00BA642E" w:rsidRDefault="005F3B2E" w:rsidP="001923DC">
      <w:pPr>
        <w:jc w:val="center"/>
        <w:rPr>
          <w:rFonts w:ascii="Times New Roman" w:hAnsi="Times New Roman" w:cs="Times New Roman"/>
        </w:rPr>
      </w:pPr>
    </w:p>
    <w:p w:rsidR="005F3B2E" w:rsidRPr="00BA642E" w:rsidRDefault="00AD3D9C" w:rsidP="005F3B2E">
      <w:pPr>
        <w:spacing w:after="0" w:line="240" w:lineRule="auto"/>
        <w:jc w:val="right"/>
        <w:rPr>
          <w:rFonts w:ascii="Times New Roman" w:hAnsi="Times New Roman" w:cs="Times New Roman"/>
        </w:rPr>
      </w:pPr>
      <w:r>
        <w:rPr>
          <w:rFonts w:ascii="Times New Roman" w:hAnsi="Times New Roman" w:cs="Times New Roman"/>
        </w:rPr>
        <w:t>Pugni María Emilia</w:t>
      </w:r>
    </w:p>
    <w:p w:rsidR="005F3B2E" w:rsidRPr="00BA642E" w:rsidRDefault="00AD3D9C" w:rsidP="005F3B2E">
      <w:pPr>
        <w:spacing w:after="0" w:line="240" w:lineRule="auto"/>
        <w:jc w:val="right"/>
        <w:rPr>
          <w:rFonts w:ascii="Times New Roman" w:hAnsi="Times New Roman" w:cs="Times New Roman"/>
        </w:rPr>
      </w:pPr>
      <w:r>
        <w:rPr>
          <w:rFonts w:ascii="Times New Roman" w:hAnsi="Times New Roman" w:cs="Times New Roman"/>
        </w:rPr>
        <w:t>Facultad de Arquitectura y Urbanismo, UNLP</w:t>
      </w:r>
    </w:p>
    <w:p w:rsidR="005F3B2E" w:rsidRDefault="00AD3D9C" w:rsidP="005F3B2E">
      <w:pPr>
        <w:spacing w:after="0" w:line="240" w:lineRule="auto"/>
        <w:jc w:val="right"/>
        <w:rPr>
          <w:rFonts w:ascii="Times New Roman" w:hAnsi="Times New Roman" w:cs="Times New Roman"/>
        </w:rPr>
      </w:pPr>
      <w:hyperlink r:id="rId6" w:history="1">
        <w:r w:rsidRPr="008F06A6">
          <w:rPr>
            <w:rStyle w:val="Hipervnculo"/>
            <w:rFonts w:ascii="Times New Roman" w:hAnsi="Times New Roman" w:cs="Times New Roman"/>
          </w:rPr>
          <w:t>mariepugni@gmail.com</w:t>
        </w:r>
      </w:hyperlink>
    </w:p>
    <w:p w:rsidR="00AD3D9C" w:rsidRPr="00BA642E" w:rsidRDefault="00AD3D9C" w:rsidP="005F3B2E">
      <w:pPr>
        <w:spacing w:after="0" w:line="240" w:lineRule="auto"/>
        <w:jc w:val="right"/>
        <w:rPr>
          <w:rFonts w:ascii="Times New Roman" w:hAnsi="Times New Roman" w:cs="Times New Roman"/>
        </w:rPr>
      </w:pPr>
      <w:r>
        <w:rPr>
          <w:rFonts w:ascii="Times New Roman" w:hAnsi="Times New Roman" w:cs="Times New Roman"/>
        </w:rPr>
        <w:t>mpugni@fau,unlp.edu.ar</w:t>
      </w:r>
    </w:p>
    <w:p w:rsidR="00BA642E" w:rsidRPr="00BA642E" w:rsidRDefault="00BA642E" w:rsidP="005F3B2E">
      <w:pPr>
        <w:rPr>
          <w:rFonts w:ascii="Times New Roman" w:hAnsi="Times New Roman" w:cs="Times New Roman"/>
          <w:b/>
          <w:bCs/>
        </w:rPr>
      </w:pPr>
    </w:p>
    <w:p w:rsidR="00BA642E" w:rsidRDefault="00BA642E" w:rsidP="007B5B5F">
      <w:pPr>
        <w:spacing w:line="240" w:lineRule="auto"/>
        <w:jc w:val="both"/>
        <w:rPr>
          <w:rFonts w:ascii="Times New Roman" w:hAnsi="Times New Roman" w:cs="Times New Roman"/>
          <w:lang w:val="en-US"/>
        </w:rPr>
      </w:pPr>
      <w:r w:rsidRPr="007B5B5F">
        <w:rPr>
          <w:rFonts w:ascii="Times New Roman" w:hAnsi="Times New Roman" w:cs="Times New Roman"/>
          <w:b/>
          <w:bCs/>
          <w:lang w:val="en-US"/>
        </w:rPr>
        <w:t>Resumen:</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Es el proyecto como actividad espec</w:t>
      </w:r>
      <w:r>
        <w:rPr>
          <w:rFonts w:ascii="Times New Roman" w:hAnsi="Times New Roman"/>
          <w:sz w:val="24"/>
          <w:szCs w:val="24"/>
        </w:rPr>
        <w:t>í</w:t>
      </w:r>
      <w:r>
        <w:rPr>
          <w:rFonts w:ascii="Times New Roman" w:hAnsi="Times New Roman"/>
          <w:sz w:val="24"/>
          <w:szCs w:val="24"/>
          <w:lang w:val="es-ES_tradnl"/>
        </w:rPr>
        <w:t>fica que determina la aparición de la figura del arquitecto como profesional en el siglo XV. La implicancia de este hecho supone definir al proyecto con una doble vertiente: como la mec</w:t>
      </w:r>
      <w:r>
        <w:rPr>
          <w:rFonts w:ascii="Times New Roman" w:hAnsi="Times New Roman"/>
          <w:sz w:val="24"/>
          <w:szCs w:val="24"/>
        </w:rPr>
        <w:t>á</w:t>
      </w:r>
      <w:r>
        <w:rPr>
          <w:rFonts w:ascii="Times New Roman" w:hAnsi="Times New Roman"/>
          <w:sz w:val="24"/>
          <w:szCs w:val="24"/>
          <w:lang w:val="es-ES_tradnl"/>
        </w:rPr>
        <w:t>nica que pone de manifiesto un proceso complejo, multidimensional, de generación progresiva que se explicita a partir de una serie de procedimientos y operaciones que precisan y conforman los objetos disciplinares y como el reconocimiento de un campo de acción espec</w:t>
      </w:r>
      <w:r>
        <w:rPr>
          <w:rFonts w:ascii="Times New Roman" w:hAnsi="Times New Roman"/>
          <w:sz w:val="24"/>
          <w:szCs w:val="24"/>
        </w:rPr>
        <w:t>í</w:t>
      </w:r>
      <w:r>
        <w:rPr>
          <w:rFonts w:ascii="Times New Roman" w:hAnsi="Times New Roman"/>
          <w:sz w:val="24"/>
          <w:szCs w:val="24"/>
          <w:lang w:val="pt-PT"/>
        </w:rPr>
        <w:t>fica constituido por c</w:t>
      </w:r>
      <w:r>
        <w:rPr>
          <w:rFonts w:ascii="Times New Roman" w:hAnsi="Times New Roman"/>
          <w:sz w:val="24"/>
          <w:szCs w:val="24"/>
          <w:lang w:val="es-ES_tradnl"/>
        </w:rPr>
        <w:t>ódigos, imaginarios y tradiciones que dan entidad al recorte del campo disciplinar y a las actividades que lo componen. Estas dos acepciones encuentran su punto de contacto en la formación del arquitecto, convirti</w:t>
      </w:r>
      <w:r>
        <w:rPr>
          <w:rFonts w:ascii="Times New Roman" w:hAnsi="Times New Roman"/>
          <w:sz w:val="24"/>
          <w:szCs w:val="24"/>
          <w:lang w:val="fr-FR"/>
        </w:rPr>
        <w:t>é</w:t>
      </w:r>
      <w:r>
        <w:rPr>
          <w:rFonts w:ascii="Times New Roman" w:hAnsi="Times New Roman"/>
          <w:sz w:val="24"/>
          <w:szCs w:val="24"/>
          <w:lang w:val="es-ES_tradnl"/>
        </w:rPr>
        <w:t>ndola en territorio de intercambios y de disputas. En qu</w:t>
      </w:r>
      <w:r>
        <w:rPr>
          <w:rFonts w:ascii="Times New Roman" w:hAnsi="Times New Roman"/>
          <w:sz w:val="24"/>
          <w:szCs w:val="24"/>
          <w:lang w:val="fr-FR"/>
        </w:rPr>
        <w:t xml:space="preserve">é </w:t>
      </w:r>
      <w:r>
        <w:rPr>
          <w:rFonts w:ascii="Times New Roman" w:hAnsi="Times New Roman"/>
          <w:sz w:val="24"/>
          <w:szCs w:val="24"/>
        </w:rPr>
        <w:t>t</w:t>
      </w:r>
      <w:r>
        <w:rPr>
          <w:rFonts w:ascii="Times New Roman" w:hAnsi="Times New Roman"/>
          <w:sz w:val="24"/>
          <w:szCs w:val="24"/>
          <w:lang w:val="fr-FR"/>
        </w:rPr>
        <w:t>é</w:t>
      </w:r>
      <w:r>
        <w:rPr>
          <w:rFonts w:ascii="Times New Roman" w:hAnsi="Times New Roman"/>
          <w:sz w:val="24"/>
          <w:szCs w:val="24"/>
          <w:lang w:val="es-ES_tradnl"/>
        </w:rPr>
        <w:t>rminos o bajo qu</w:t>
      </w:r>
      <w:r>
        <w:rPr>
          <w:rFonts w:ascii="Times New Roman" w:hAnsi="Times New Roman"/>
          <w:sz w:val="24"/>
          <w:szCs w:val="24"/>
          <w:lang w:val="fr-FR"/>
        </w:rPr>
        <w:t xml:space="preserve">é </w:t>
      </w:r>
      <w:r>
        <w:rPr>
          <w:rFonts w:ascii="Times New Roman" w:hAnsi="Times New Roman"/>
          <w:sz w:val="24"/>
          <w:szCs w:val="24"/>
          <w:lang w:val="es-ES_tradnl"/>
        </w:rPr>
        <w:t>presupuestos pueden definirse entonces los alcances de la relación entre disciplina y profesión en la formación en Arquitectura?. Siguiendo a Camillioni (2016) podr</w:t>
      </w:r>
      <w:r>
        <w:rPr>
          <w:rFonts w:ascii="Times New Roman" w:hAnsi="Times New Roman"/>
          <w:sz w:val="24"/>
          <w:szCs w:val="24"/>
        </w:rPr>
        <w:t>í</w:t>
      </w:r>
      <w:r>
        <w:rPr>
          <w:rFonts w:ascii="Times New Roman" w:hAnsi="Times New Roman"/>
          <w:sz w:val="24"/>
          <w:szCs w:val="24"/>
          <w:lang w:val="es-ES_tradnl"/>
        </w:rPr>
        <w:t>amos afirmar que los procesos de formación pivotan sobre esta relació</w:t>
      </w:r>
      <w:r>
        <w:rPr>
          <w:rFonts w:ascii="Times New Roman" w:hAnsi="Times New Roman"/>
          <w:sz w:val="24"/>
          <w:szCs w:val="24"/>
        </w:rPr>
        <w:t>n, diná</w:t>
      </w:r>
      <w:r>
        <w:rPr>
          <w:rFonts w:ascii="Times New Roman" w:hAnsi="Times New Roman"/>
          <w:sz w:val="24"/>
          <w:szCs w:val="24"/>
          <w:lang w:val="es-ES_tradnl"/>
        </w:rPr>
        <w:t>mica y distintiva, y es la estructura del Plan de Estudio la encargada de articular el modo en que estos dos componentes operan. Entendiendo a los documentos curriculares como una serie de presupuestos que se cristalizan en un momento dado y que por su forma y contexto de enunciación pueden orientar la b</w:t>
      </w:r>
      <w:r>
        <w:rPr>
          <w:rFonts w:ascii="Times New Roman" w:hAnsi="Times New Roman"/>
          <w:sz w:val="24"/>
          <w:szCs w:val="24"/>
        </w:rPr>
        <w:t>ú</w:t>
      </w:r>
      <w:r>
        <w:rPr>
          <w:rFonts w:ascii="Times New Roman" w:hAnsi="Times New Roman"/>
          <w:sz w:val="24"/>
          <w:szCs w:val="24"/>
          <w:lang w:val="es-ES_tradnl"/>
        </w:rPr>
        <w:t>squeda de sentidos en relación a temas o dimensiones posibles de an</w:t>
      </w:r>
      <w:r>
        <w:rPr>
          <w:rFonts w:ascii="Times New Roman" w:hAnsi="Times New Roman"/>
          <w:sz w:val="24"/>
          <w:szCs w:val="24"/>
        </w:rPr>
        <w:t>á</w:t>
      </w:r>
      <w:r>
        <w:rPr>
          <w:rFonts w:ascii="Times New Roman" w:hAnsi="Times New Roman"/>
          <w:sz w:val="24"/>
          <w:szCs w:val="24"/>
          <w:lang w:val="es-ES_tradnl"/>
        </w:rPr>
        <w:t xml:space="preserve">lisis, propongo esgrimir algunas reflexiones a partir de la comparación del Plan de Estudio VI (2018) para la carrera Arquitectura de la Facultad de Arquitectura y Urbanismo de la UNLP y el </w:t>
      </w:r>
      <w:r>
        <w:rPr>
          <w:rFonts w:ascii="Times New Roman" w:hAnsi="Times New Roman"/>
          <w:sz w:val="24"/>
          <w:szCs w:val="24"/>
        </w:rPr>
        <w:t>ú</w:t>
      </w:r>
      <w:r>
        <w:rPr>
          <w:rFonts w:ascii="Times New Roman" w:hAnsi="Times New Roman"/>
          <w:sz w:val="24"/>
          <w:szCs w:val="24"/>
          <w:lang w:val="es-ES_tradnl"/>
        </w:rPr>
        <w:t>ltimo versionado del mismo (2024).Las dimensiones a analizar se centrar</w:t>
      </w:r>
      <w:r>
        <w:rPr>
          <w:rFonts w:ascii="Times New Roman" w:hAnsi="Times New Roman"/>
          <w:sz w:val="24"/>
          <w:szCs w:val="24"/>
        </w:rPr>
        <w:t>á</w:t>
      </w:r>
      <w:r>
        <w:rPr>
          <w:rFonts w:ascii="Times New Roman" w:hAnsi="Times New Roman"/>
          <w:sz w:val="24"/>
          <w:szCs w:val="24"/>
          <w:lang w:val="es-ES_tradnl"/>
        </w:rPr>
        <w:t xml:space="preserve">n en las definiciones de perfil profesional, el reconocimiento de tensiones y espacios de disputa entre distintas </w:t>
      </w:r>
      <w:r>
        <w:rPr>
          <w:rFonts w:ascii="Times New Roman" w:hAnsi="Times New Roman"/>
          <w:sz w:val="24"/>
          <w:szCs w:val="24"/>
        </w:rPr>
        <w:t>á</w:t>
      </w:r>
      <w:r>
        <w:rPr>
          <w:rFonts w:ascii="Times New Roman" w:hAnsi="Times New Roman"/>
          <w:sz w:val="24"/>
          <w:szCs w:val="24"/>
          <w:lang w:val="es-ES_tradnl"/>
        </w:rPr>
        <w:t>reas de conocimiento que configuran el campo, las relaciones teor</w:t>
      </w:r>
      <w:r>
        <w:rPr>
          <w:rFonts w:ascii="Times New Roman" w:hAnsi="Times New Roman"/>
          <w:sz w:val="24"/>
          <w:szCs w:val="24"/>
        </w:rPr>
        <w:t>ía-prá</w:t>
      </w:r>
      <w:r>
        <w:rPr>
          <w:rFonts w:ascii="Times New Roman" w:hAnsi="Times New Roman"/>
          <w:sz w:val="24"/>
          <w:szCs w:val="24"/>
          <w:lang w:val="es-ES_tradnl"/>
        </w:rPr>
        <w:t>ctica y las modalidades did</w:t>
      </w:r>
      <w:r>
        <w:rPr>
          <w:rFonts w:ascii="Times New Roman" w:hAnsi="Times New Roman"/>
          <w:sz w:val="24"/>
          <w:szCs w:val="24"/>
        </w:rPr>
        <w:t>á</w:t>
      </w:r>
      <w:r>
        <w:rPr>
          <w:rFonts w:ascii="Times New Roman" w:hAnsi="Times New Roman"/>
          <w:sz w:val="24"/>
          <w:szCs w:val="24"/>
          <w:lang w:val="es-ES_tradnl"/>
        </w:rPr>
        <w:t xml:space="preserve">cticas que se sugieren. Cabe aclarar que esta </w:t>
      </w:r>
      <w:r>
        <w:rPr>
          <w:rFonts w:ascii="Times New Roman" w:hAnsi="Times New Roman"/>
          <w:sz w:val="24"/>
          <w:szCs w:val="24"/>
          <w:lang w:val="en-US"/>
        </w:rPr>
        <w:t xml:space="preserve">tarea </w:t>
      </w:r>
      <w:r>
        <w:rPr>
          <w:rFonts w:ascii="Times New Roman" w:hAnsi="Times New Roman"/>
          <w:sz w:val="24"/>
          <w:szCs w:val="24"/>
          <w:lang w:val="es-ES_tradnl"/>
        </w:rPr>
        <w:t>se inscribe adem</w:t>
      </w:r>
      <w:r>
        <w:rPr>
          <w:rFonts w:ascii="Times New Roman" w:hAnsi="Times New Roman"/>
          <w:sz w:val="24"/>
          <w:szCs w:val="24"/>
        </w:rPr>
        <w:t>á</w:t>
      </w:r>
      <w:r>
        <w:rPr>
          <w:rFonts w:ascii="Times New Roman" w:hAnsi="Times New Roman"/>
          <w:sz w:val="24"/>
          <w:szCs w:val="24"/>
          <w:lang w:val="es-ES_tradnl"/>
        </w:rPr>
        <w:t>s en una coyuntura particular como es el nuevo llamado a acreditació</w:t>
      </w:r>
      <w:r>
        <w:rPr>
          <w:rFonts w:ascii="Times New Roman" w:hAnsi="Times New Roman"/>
          <w:sz w:val="24"/>
          <w:szCs w:val="24"/>
        </w:rPr>
        <w:t xml:space="preserve">n </w:t>
      </w:r>
      <w:r>
        <w:rPr>
          <w:rFonts w:ascii="Times New Roman" w:hAnsi="Times New Roman"/>
          <w:sz w:val="24"/>
          <w:szCs w:val="24"/>
          <w:lang w:val="en-US"/>
        </w:rPr>
        <w:t>para</w:t>
      </w:r>
      <w:r>
        <w:rPr>
          <w:rFonts w:ascii="Times New Roman" w:hAnsi="Times New Roman"/>
          <w:sz w:val="24"/>
          <w:szCs w:val="24"/>
          <w:lang w:val="es-ES_tradnl"/>
        </w:rPr>
        <w:t xml:space="preserve"> las carreras de </w:t>
      </w:r>
      <w:r>
        <w:rPr>
          <w:rFonts w:ascii="Times New Roman" w:hAnsi="Times New Roman"/>
          <w:sz w:val="24"/>
          <w:szCs w:val="24"/>
          <w:lang w:val="en-US"/>
        </w:rPr>
        <w:t xml:space="preserve">Arquitectura </w:t>
      </w:r>
      <w:r>
        <w:rPr>
          <w:rFonts w:ascii="Times New Roman" w:hAnsi="Times New Roman"/>
          <w:sz w:val="24"/>
          <w:szCs w:val="24"/>
          <w:lang w:val="es-ES_tradnl"/>
        </w:rPr>
        <w:t xml:space="preserve">acorde a lo dispuesto por </w:t>
      </w:r>
      <w:r>
        <w:rPr>
          <w:rFonts w:ascii="Times New Roman" w:hAnsi="Times New Roman"/>
          <w:sz w:val="24"/>
          <w:szCs w:val="24"/>
          <w:lang w:val="en-US"/>
        </w:rPr>
        <w:t>R</w:t>
      </w:r>
      <w:r>
        <w:rPr>
          <w:rFonts w:ascii="Times New Roman" w:hAnsi="Times New Roman"/>
          <w:sz w:val="24"/>
          <w:szCs w:val="24"/>
          <w:lang w:val="es-ES_tradnl"/>
        </w:rPr>
        <w:t>esolució</w:t>
      </w:r>
      <w:r>
        <w:rPr>
          <w:rFonts w:ascii="Times New Roman" w:hAnsi="Times New Roman"/>
          <w:sz w:val="24"/>
          <w:szCs w:val="24"/>
          <w:lang w:val="de-DE"/>
        </w:rPr>
        <w:t xml:space="preserve">n CONEAU 285/25. </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fr-FR"/>
        </w:rPr>
        <w:t>En té</w:t>
      </w:r>
      <w:r>
        <w:rPr>
          <w:rFonts w:ascii="Times New Roman" w:hAnsi="Times New Roman"/>
          <w:sz w:val="24"/>
          <w:szCs w:val="24"/>
          <w:lang w:val="pt-PT"/>
        </w:rPr>
        <w:t>rminos interpretativos, intentar</w:t>
      </w:r>
      <w:r>
        <w:rPr>
          <w:rFonts w:ascii="Times New Roman" w:hAnsi="Times New Roman"/>
          <w:sz w:val="24"/>
          <w:szCs w:val="24"/>
          <w:lang w:val="fr-FR"/>
        </w:rPr>
        <w:t xml:space="preserve">é </w:t>
      </w:r>
      <w:r>
        <w:rPr>
          <w:rFonts w:ascii="Times New Roman" w:hAnsi="Times New Roman"/>
          <w:sz w:val="24"/>
          <w:szCs w:val="24"/>
          <w:lang w:val="es-ES_tradnl"/>
        </w:rPr>
        <w:t xml:space="preserve">tramar las conclusiones que se </w:t>
      </w:r>
      <w:r>
        <w:rPr>
          <w:rFonts w:ascii="Times New Roman" w:hAnsi="Times New Roman"/>
          <w:sz w:val="24"/>
          <w:szCs w:val="24"/>
          <w:lang w:val="en-US"/>
        </w:rPr>
        <w:t xml:space="preserve">deslindan </w:t>
      </w:r>
      <w:r>
        <w:rPr>
          <w:rFonts w:ascii="Times New Roman" w:hAnsi="Times New Roman"/>
          <w:sz w:val="24"/>
          <w:szCs w:val="24"/>
          <w:lang w:val="es-ES_tradnl"/>
        </w:rPr>
        <w:t>del an</w:t>
      </w:r>
      <w:r>
        <w:rPr>
          <w:rFonts w:ascii="Times New Roman" w:hAnsi="Times New Roman"/>
          <w:sz w:val="24"/>
          <w:szCs w:val="24"/>
        </w:rPr>
        <w:t>á</w:t>
      </w:r>
      <w:r>
        <w:rPr>
          <w:rFonts w:ascii="Times New Roman" w:hAnsi="Times New Roman"/>
          <w:sz w:val="24"/>
          <w:szCs w:val="24"/>
          <w:lang w:val="es-ES_tradnl"/>
        </w:rPr>
        <w:t>lisis comparativo con l</w:t>
      </w:r>
      <w:r>
        <w:rPr>
          <w:rFonts w:ascii="Times New Roman" w:hAnsi="Times New Roman"/>
          <w:sz w:val="24"/>
          <w:szCs w:val="24"/>
          <w:lang w:val="en-US"/>
        </w:rPr>
        <w:t>a</w:t>
      </w:r>
      <w:r>
        <w:rPr>
          <w:rFonts w:ascii="Times New Roman" w:hAnsi="Times New Roman"/>
          <w:sz w:val="24"/>
          <w:szCs w:val="24"/>
          <w:lang w:val="fr-FR"/>
        </w:rPr>
        <w:t>s concept</w:t>
      </w:r>
      <w:r>
        <w:rPr>
          <w:rFonts w:ascii="Times New Roman" w:hAnsi="Times New Roman"/>
          <w:sz w:val="24"/>
          <w:szCs w:val="24"/>
          <w:lang w:val="en-US"/>
        </w:rPr>
        <w:t xml:space="preserve">ualizaciones </w:t>
      </w:r>
      <w:r>
        <w:rPr>
          <w:rStyle w:val="Ninguno"/>
          <w:rFonts w:ascii="Times New Roman" w:hAnsi="Times New Roman"/>
          <w:sz w:val="24"/>
          <w:szCs w:val="24"/>
          <w:u w:color="FF0000"/>
          <w:lang w:val="de-DE"/>
        </w:rPr>
        <w:t>de Bernstein (1974)</w:t>
      </w:r>
      <w:r>
        <w:rPr>
          <w:rStyle w:val="Ninguno"/>
          <w:rFonts w:ascii="Times New Roman" w:hAnsi="Times New Roman"/>
          <w:sz w:val="24"/>
          <w:szCs w:val="24"/>
          <w:u w:color="FF0000"/>
          <w:lang w:val="en-US"/>
        </w:rPr>
        <w:t xml:space="preserve"> sobre clasificación y enmarcamiento, la</w:t>
      </w:r>
      <w:r>
        <w:rPr>
          <w:rStyle w:val="Ninguno"/>
          <w:rFonts w:ascii="Times New Roman" w:hAnsi="Times New Roman"/>
          <w:sz w:val="24"/>
          <w:szCs w:val="24"/>
          <w:u w:color="FF0000"/>
          <w:lang w:val="pt-PT"/>
        </w:rPr>
        <w:t xml:space="preserve"> definici</w:t>
      </w:r>
      <w:r>
        <w:rPr>
          <w:rStyle w:val="Ninguno"/>
          <w:rFonts w:ascii="Times New Roman" w:hAnsi="Times New Roman"/>
          <w:sz w:val="24"/>
          <w:szCs w:val="24"/>
          <w:u w:color="FF0000"/>
        </w:rPr>
        <w:t xml:space="preserve">ón de formatos curriculares </w:t>
      </w:r>
      <w:r>
        <w:rPr>
          <w:rStyle w:val="Ninguno"/>
          <w:rFonts w:ascii="Times New Roman" w:hAnsi="Times New Roman"/>
          <w:sz w:val="24"/>
          <w:szCs w:val="24"/>
          <w:u w:color="FF0000"/>
          <w:lang w:val="en-US"/>
        </w:rPr>
        <w:t xml:space="preserve">y modalidades de formación </w:t>
      </w:r>
      <w:r>
        <w:rPr>
          <w:rStyle w:val="Ninguno"/>
          <w:rFonts w:ascii="Times New Roman" w:hAnsi="Times New Roman"/>
          <w:sz w:val="24"/>
          <w:szCs w:val="24"/>
          <w:u w:color="FF0000"/>
          <w:lang w:val="it-IT"/>
        </w:rPr>
        <w:t>de Camillioni (2016)</w:t>
      </w:r>
      <w:r>
        <w:rPr>
          <w:rStyle w:val="Ninguno"/>
          <w:rFonts w:ascii="Times New Roman" w:hAnsi="Times New Roman"/>
          <w:sz w:val="24"/>
          <w:szCs w:val="24"/>
          <w:u w:color="FF0000"/>
          <w:lang w:val="en-US"/>
        </w:rPr>
        <w:t xml:space="preserve"> y Steiman (2018)</w:t>
      </w:r>
      <w:r>
        <w:rPr>
          <w:rStyle w:val="Ninguno"/>
          <w:rFonts w:ascii="Times New Roman" w:hAnsi="Times New Roman"/>
          <w:sz w:val="24"/>
          <w:szCs w:val="24"/>
          <w:u w:color="FF0000"/>
        </w:rPr>
        <w:t xml:space="preserve">, </w:t>
      </w:r>
      <w:r>
        <w:rPr>
          <w:rStyle w:val="Ninguno"/>
          <w:rFonts w:ascii="Times New Roman" w:hAnsi="Times New Roman"/>
          <w:sz w:val="24"/>
          <w:szCs w:val="24"/>
          <w:u w:color="FF0000"/>
          <w:lang w:val="en-US"/>
        </w:rPr>
        <w:t xml:space="preserve">las diefreencias entre el </w:t>
      </w:r>
      <w:r>
        <w:rPr>
          <w:rStyle w:val="Ninguno"/>
          <w:rFonts w:ascii="Times New Roman" w:hAnsi="Times New Roman"/>
          <w:sz w:val="24"/>
          <w:szCs w:val="24"/>
          <w:u w:color="FF0000"/>
        </w:rPr>
        <w:t xml:space="preserve">modelo por asignaturas </w:t>
      </w:r>
      <w:r>
        <w:rPr>
          <w:rStyle w:val="Ninguno"/>
          <w:rFonts w:ascii="Times New Roman" w:hAnsi="Times New Roman"/>
          <w:sz w:val="24"/>
          <w:szCs w:val="24"/>
          <w:u w:color="FF0000"/>
          <w:lang w:val="en-US"/>
        </w:rPr>
        <w:t xml:space="preserve">ylos </w:t>
      </w:r>
      <w:r>
        <w:rPr>
          <w:rStyle w:val="Ninguno"/>
          <w:rFonts w:ascii="Times New Roman" w:hAnsi="Times New Roman"/>
          <w:sz w:val="24"/>
          <w:szCs w:val="24"/>
          <w:u w:color="FF0000"/>
        </w:rPr>
        <w:t xml:space="preserve">modelos alternativos de experiencia </w:t>
      </w:r>
      <w:r>
        <w:rPr>
          <w:rStyle w:val="Ninguno"/>
          <w:rFonts w:ascii="Times New Roman" w:hAnsi="Times New Roman"/>
          <w:sz w:val="24"/>
          <w:szCs w:val="24"/>
          <w:u w:color="FF0000"/>
          <w:lang w:val="en-US"/>
        </w:rPr>
        <w:t xml:space="preserve">expuestos por </w:t>
      </w:r>
      <w:r>
        <w:rPr>
          <w:rStyle w:val="Ninguno"/>
          <w:rFonts w:ascii="Times New Roman" w:hAnsi="Times New Roman"/>
          <w:sz w:val="24"/>
          <w:szCs w:val="24"/>
          <w:u w:color="FF0000"/>
        </w:rPr>
        <w:t>Díaz Barriga (2020)</w:t>
      </w:r>
      <w:r>
        <w:rPr>
          <w:rStyle w:val="Ninguno"/>
          <w:rFonts w:ascii="Times New Roman" w:hAnsi="Times New Roman"/>
          <w:sz w:val="24"/>
          <w:szCs w:val="24"/>
          <w:u w:color="FF0000"/>
          <w:lang w:val="en-US"/>
        </w:rPr>
        <w:t xml:space="preserve"> y la noción de </w:t>
      </w:r>
      <w:r>
        <w:rPr>
          <w:rStyle w:val="Ninguno"/>
          <w:rFonts w:ascii="Times New Roman" w:hAnsi="Times New Roman"/>
          <w:sz w:val="24"/>
          <w:szCs w:val="24"/>
          <w:u w:color="FF0000"/>
        </w:rPr>
        <w:t>currículo como proyecto formativo integrado de Zabalza Beraza (2012</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lang w:val="en-US"/>
        </w:rPr>
        <w:lastRenderedPageBreak/>
        <w:t xml:space="preserve">En relación a lo especificamemte disciplinar, los aportes de Cravino (2012) en torno a las diferentes racionalidades que conviven en la formación en arquitectura. </w:t>
      </w:r>
      <w:r>
        <w:rPr>
          <w:rFonts w:ascii="Times New Roman" w:hAnsi="Times New Roman"/>
          <w:sz w:val="24"/>
          <w:szCs w:val="24"/>
          <w:lang w:val="es-ES_tradnl"/>
        </w:rPr>
        <w:t xml:space="preserve">Asimismo, </w:t>
      </w:r>
      <w:r>
        <w:rPr>
          <w:rFonts w:ascii="Times New Roman" w:hAnsi="Times New Roman"/>
          <w:sz w:val="24"/>
          <w:szCs w:val="24"/>
          <w:lang w:val="en-US"/>
        </w:rPr>
        <w:t>la inclusión de</w:t>
      </w:r>
      <w:r>
        <w:rPr>
          <w:rFonts w:ascii="Times New Roman" w:hAnsi="Times New Roman"/>
          <w:sz w:val="24"/>
          <w:szCs w:val="24"/>
          <w:lang w:val="es-ES_tradnl"/>
        </w:rPr>
        <w:t xml:space="preserve"> algunas resonancias vinculadas a la experiencia del Taller Total</w:t>
      </w:r>
      <w:r>
        <w:rPr>
          <w:rFonts w:ascii="Times New Roman" w:hAnsi="Times New Roman"/>
          <w:sz w:val="24"/>
          <w:szCs w:val="24"/>
          <w:lang w:val="en-US"/>
        </w:rPr>
        <w:t xml:space="preserve"> (Lamfri, 2004, 2017; Malecki: 2016)</w:t>
      </w:r>
      <w:r>
        <w:rPr>
          <w:rFonts w:ascii="Times New Roman" w:hAnsi="Times New Roman"/>
          <w:sz w:val="24"/>
          <w:szCs w:val="24"/>
          <w:lang w:val="es-ES_tradnl"/>
        </w:rPr>
        <w:t>, no sólo como referente de innovación curricular a nivel disciplinar sino como apuesta institucional, para plantear otras aproximaciones posibles a la construcción de una respuesta.</w:t>
      </w:r>
    </w:p>
    <w:p w:rsidR="00AD3D9C" w:rsidRPr="007B5B5F" w:rsidRDefault="00AD3D9C" w:rsidP="007B5B5F">
      <w:pPr>
        <w:spacing w:line="240" w:lineRule="auto"/>
        <w:jc w:val="both"/>
        <w:rPr>
          <w:rFonts w:ascii="Times New Roman" w:hAnsi="Times New Roman" w:cs="Times New Roman"/>
          <w:b/>
          <w:bCs/>
        </w:rPr>
      </w:pPr>
    </w:p>
    <w:p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AD3D9C">
        <w:rPr>
          <w:rFonts w:ascii="Times New Roman" w:hAnsi="Times New Roman" w:cs="Times New Roman"/>
        </w:rPr>
        <w:t>Enseñanza de la Arquitectura</w:t>
      </w:r>
      <w:r w:rsidRPr="007B5B5F">
        <w:rPr>
          <w:rFonts w:ascii="Times New Roman" w:hAnsi="Times New Roman" w:cs="Times New Roman"/>
        </w:rPr>
        <w:t xml:space="preserve">, </w:t>
      </w:r>
      <w:r w:rsidR="00AD3D9C">
        <w:rPr>
          <w:rFonts w:ascii="Times New Roman" w:hAnsi="Times New Roman" w:cs="Times New Roman"/>
        </w:rPr>
        <w:t>Formación, Análisis curricular.</w:t>
      </w:r>
      <w:r w:rsidRPr="007B5B5F">
        <w:rPr>
          <w:rFonts w:ascii="Times New Roman" w:hAnsi="Times New Roman" w:cs="Times New Roman"/>
        </w:rPr>
        <w:t xml:space="preserve"> </w:t>
      </w:r>
    </w:p>
    <w:p w:rsidR="00D23D3E" w:rsidRDefault="00D23D3E" w:rsidP="007B5B5F">
      <w:pPr>
        <w:spacing w:line="240" w:lineRule="auto"/>
        <w:rPr>
          <w:rFonts w:ascii="Times New Roman" w:hAnsi="Times New Roman" w:cs="Times New Roman"/>
          <w:b/>
          <w:bCs/>
        </w:rPr>
      </w:pPr>
    </w:p>
    <w:p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Al interior de las disciplinas se han sostenido a lo largo del tiempo, determinadas modalidades de transposición de conocimiento que sustentan ciertos presupuestos de las pr</w:t>
      </w:r>
      <w:r>
        <w:rPr>
          <w:rFonts w:ascii="Times New Roman" w:hAnsi="Times New Roman"/>
          <w:sz w:val="24"/>
          <w:szCs w:val="24"/>
        </w:rPr>
        <w:t>á</w:t>
      </w:r>
      <w:r>
        <w:rPr>
          <w:rFonts w:ascii="Times New Roman" w:hAnsi="Times New Roman"/>
          <w:sz w:val="24"/>
          <w:szCs w:val="24"/>
          <w:lang w:val="es-ES_tradnl"/>
        </w:rPr>
        <w:t>cticas docentes en los campos disciplinares espec</w:t>
      </w:r>
      <w:r>
        <w:rPr>
          <w:rFonts w:ascii="Times New Roman" w:hAnsi="Times New Roman"/>
          <w:sz w:val="24"/>
          <w:szCs w:val="24"/>
        </w:rPr>
        <w:t>í</w:t>
      </w:r>
      <w:r>
        <w:rPr>
          <w:rFonts w:ascii="Times New Roman" w:hAnsi="Times New Roman"/>
          <w:sz w:val="24"/>
          <w:szCs w:val="24"/>
          <w:lang w:val="pt-PT"/>
        </w:rPr>
        <w:t>ficos.</w:t>
      </w:r>
    </w:p>
    <w:p w:rsidR="00AD3D9C" w:rsidRDefault="00AD3D9C" w:rsidP="00AD3D9C">
      <w:pPr>
        <w:pStyle w:val="Cuerpo"/>
        <w:tabs>
          <w:tab w:val="left" w:pos="3968"/>
        </w:tabs>
        <w:spacing w:after="0" w:line="240" w:lineRule="auto"/>
        <w:jc w:val="both"/>
        <w:rPr>
          <w:rFonts w:ascii="Times New Roman" w:eastAsia="Times New Roman" w:hAnsi="Times New Roman" w:cs="Times New Roman"/>
          <w:sz w:val="24"/>
          <w:szCs w:val="24"/>
        </w:rPr>
      </w:pPr>
      <w:bookmarkStart w:id="0" w:name="_headingh.zfl6igfmxpfa"/>
      <w:bookmarkEnd w:id="0"/>
      <w:r>
        <w:rPr>
          <w:rFonts w:ascii="Times New Roman" w:hAnsi="Times New Roman"/>
          <w:sz w:val="24"/>
          <w:szCs w:val="24"/>
        </w:rPr>
        <w:t>T</w:t>
      </w:r>
      <w:r>
        <w:rPr>
          <w:rFonts w:ascii="Times New Roman" w:hAnsi="Times New Roman"/>
          <w:sz w:val="24"/>
          <w:szCs w:val="24"/>
          <w:lang w:val="es-ES_tradnl"/>
        </w:rPr>
        <w:t>al como señ</w:t>
      </w:r>
      <w:r>
        <w:rPr>
          <w:rFonts w:ascii="Times New Roman" w:hAnsi="Times New Roman"/>
          <w:sz w:val="24"/>
          <w:szCs w:val="24"/>
          <w:lang w:val="it-IT"/>
        </w:rPr>
        <w:t>ala Leon Battista Alberti</w:t>
      </w:r>
      <w:r>
        <w:rPr>
          <w:rFonts w:ascii="Times New Roman" w:hAnsi="Times New Roman"/>
          <w:sz w:val="24"/>
          <w:szCs w:val="24"/>
          <w:lang w:val="es-ES_tradnl"/>
        </w:rPr>
        <w:t>en su tratado De ReAedificatoria (1485</w:t>
      </w:r>
      <w:r>
        <w:rPr>
          <w:rFonts w:ascii="Times New Roman" w:hAnsi="Times New Roman"/>
          <w:sz w:val="24"/>
          <w:szCs w:val="24"/>
          <w:lang w:val="en-US"/>
        </w:rPr>
        <w:t>/1992</w:t>
      </w:r>
      <w:r>
        <w:rPr>
          <w:rFonts w:ascii="Times New Roman" w:hAnsi="Times New Roman"/>
          <w:sz w:val="24"/>
          <w:szCs w:val="24"/>
          <w:lang w:val="es-ES_tradnl"/>
        </w:rPr>
        <w:t>) es el proyecto como actividad espec</w:t>
      </w:r>
      <w:r>
        <w:rPr>
          <w:rFonts w:ascii="Times New Roman" w:hAnsi="Times New Roman"/>
          <w:sz w:val="24"/>
          <w:szCs w:val="24"/>
        </w:rPr>
        <w:t>í</w:t>
      </w:r>
      <w:r>
        <w:rPr>
          <w:rFonts w:ascii="Times New Roman" w:hAnsi="Times New Roman"/>
          <w:sz w:val="24"/>
          <w:szCs w:val="24"/>
          <w:lang w:val="es-ES_tradnl"/>
        </w:rPr>
        <w:t>fica que determina la aparición de la figura del arquitecto como profesional en el siglo XV. En el escrito se menciona la posibilidad de diseñar como tarea espec</w:t>
      </w:r>
      <w:r>
        <w:rPr>
          <w:rFonts w:ascii="Times New Roman" w:hAnsi="Times New Roman"/>
          <w:sz w:val="24"/>
          <w:szCs w:val="24"/>
        </w:rPr>
        <w:t>í</w:t>
      </w:r>
      <w:r>
        <w:rPr>
          <w:rFonts w:ascii="Times New Roman" w:hAnsi="Times New Roman"/>
          <w:sz w:val="24"/>
          <w:szCs w:val="24"/>
          <w:lang w:val="es-ES_tradnl"/>
        </w:rPr>
        <w:t>fica y particular del arquitecto pero no alude a la formación profesional ni a la pr</w:t>
      </w:r>
      <w:r>
        <w:rPr>
          <w:rFonts w:ascii="Times New Roman" w:hAnsi="Times New Roman"/>
          <w:sz w:val="24"/>
          <w:szCs w:val="24"/>
        </w:rPr>
        <w:t>á</w:t>
      </w:r>
      <w:r>
        <w:rPr>
          <w:rFonts w:ascii="Times New Roman" w:hAnsi="Times New Roman"/>
          <w:sz w:val="24"/>
          <w:szCs w:val="24"/>
          <w:lang w:val="es-ES_tradnl"/>
        </w:rPr>
        <w:t>ctica constructiva concreta. Estas primeras nociones ser</w:t>
      </w:r>
      <w:r>
        <w:rPr>
          <w:rFonts w:ascii="Times New Roman" w:hAnsi="Times New Roman"/>
          <w:sz w:val="24"/>
          <w:szCs w:val="24"/>
        </w:rPr>
        <w:t>á</w:t>
      </w:r>
      <w:r>
        <w:rPr>
          <w:rFonts w:ascii="Times New Roman" w:hAnsi="Times New Roman"/>
          <w:sz w:val="24"/>
          <w:szCs w:val="24"/>
          <w:lang w:val="es-ES_tradnl"/>
        </w:rPr>
        <w:t>n completadas por Philibert de l</w:t>
      </w:r>
      <w:r>
        <w:rPr>
          <w:rFonts w:ascii="Times New Roman" w:hAnsi="Times New Roman"/>
          <w:sz w:val="24"/>
          <w:szCs w:val="24"/>
          <w:rtl/>
        </w:rPr>
        <w:t>’</w:t>
      </w:r>
      <w:r>
        <w:rPr>
          <w:rFonts w:ascii="Times New Roman" w:hAnsi="Times New Roman"/>
          <w:sz w:val="24"/>
          <w:szCs w:val="24"/>
          <w:lang w:val="es-ES_tradnl"/>
        </w:rPr>
        <w:t>Orme en Premier tome de l</w:t>
      </w:r>
      <w:r>
        <w:rPr>
          <w:rFonts w:ascii="Times New Roman" w:hAnsi="Times New Roman"/>
          <w:sz w:val="24"/>
          <w:szCs w:val="24"/>
          <w:rtl/>
        </w:rPr>
        <w:t>’</w:t>
      </w:r>
      <w:r>
        <w:rPr>
          <w:rFonts w:ascii="Times New Roman" w:hAnsi="Times New Roman"/>
          <w:sz w:val="24"/>
          <w:szCs w:val="24"/>
          <w:lang w:val="en-US"/>
        </w:rPr>
        <w:t>architecture</w:t>
      </w:r>
      <w:r>
        <w:rPr>
          <w:rFonts w:ascii="Times New Roman" w:hAnsi="Times New Roman"/>
          <w:sz w:val="24"/>
          <w:szCs w:val="24"/>
        </w:rPr>
        <w:t>(1567</w:t>
      </w:r>
      <w:r>
        <w:rPr>
          <w:rFonts w:ascii="Times New Roman" w:hAnsi="Times New Roman"/>
          <w:sz w:val="24"/>
          <w:szCs w:val="24"/>
          <w:lang w:val="en-US"/>
        </w:rPr>
        <w:t>/1996</w:t>
      </w:r>
      <w:r>
        <w:rPr>
          <w:rFonts w:ascii="Times New Roman" w:hAnsi="Times New Roman"/>
          <w:sz w:val="24"/>
          <w:szCs w:val="24"/>
          <w:lang w:val="es-ES_tradnl"/>
        </w:rPr>
        <w:t>),  texto que detalla las esferas de actuación de los distintos actores involucrados en la producción y construcción de una obra de arquitectura -patrón, arquitecto, obrero- y establece interrelaciones en el desarrollo de ese trabajo. Lo antedicho supone definir al proyecto con una doble acepción: como la mec</w:t>
      </w:r>
      <w:r>
        <w:rPr>
          <w:rFonts w:ascii="Times New Roman" w:hAnsi="Times New Roman"/>
          <w:sz w:val="24"/>
          <w:szCs w:val="24"/>
        </w:rPr>
        <w:t>á</w:t>
      </w:r>
      <w:r>
        <w:rPr>
          <w:rFonts w:ascii="Times New Roman" w:hAnsi="Times New Roman"/>
          <w:sz w:val="24"/>
          <w:szCs w:val="24"/>
          <w:lang w:val="es-ES_tradnl"/>
        </w:rPr>
        <w:t>nica que pone de manifiesto un proceso complejo, multidimensional, de generación progresiva que se explicita a partir de una serie de procedimientos y operaciones que precisan y conforman los objetos disciplinares -disciplina- y como el reconocimiento de un campo de acción espec</w:t>
      </w:r>
      <w:r>
        <w:rPr>
          <w:rFonts w:ascii="Times New Roman" w:hAnsi="Times New Roman"/>
          <w:sz w:val="24"/>
          <w:szCs w:val="24"/>
        </w:rPr>
        <w:t>í</w:t>
      </w:r>
      <w:r>
        <w:rPr>
          <w:rFonts w:ascii="Times New Roman" w:hAnsi="Times New Roman"/>
          <w:sz w:val="24"/>
          <w:szCs w:val="24"/>
          <w:lang w:val="pt-PT"/>
        </w:rPr>
        <w:t>fica constituido por c</w:t>
      </w:r>
      <w:r>
        <w:rPr>
          <w:rFonts w:ascii="Times New Roman" w:hAnsi="Times New Roman"/>
          <w:sz w:val="24"/>
          <w:szCs w:val="24"/>
          <w:lang w:val="es-ES_tradnl"/>
        </w:rPr>
        <w:t>ódigos, imaginarios y tradiciones que dan entidad al recorte del campo disciplinar y a las actividades que lo componen -tarea profesional-.</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7F7F7F"/>
        </w:rPr>
      </w:pPr>
      <w:r>
        <w:rPr>
          <w:rFonts w:ascii="Times New Roman" w:hAnsi="Times New Roman"/>
          <w:sz w:val="24"/>
          <w:szCs w:val="24"/>
          <w:lang w:val="es-ES_tradnl"/>
        </w:rPr>
        <w:t>Estas dos acepciones encuentran su punto de contacto en la formación del arquitecto, convirti</w:t>
      </w:r>
      <w:r>
        <w:rPr>
          <w:rFonts w:ascii="Times New Roman" w:hAnsi="Times New Roman"/>
          <w:sz w:val="24"/>
          <w:szCs w:val="24"/>
          <w:lang w:val="fr-FR"/>
        </w:rPr>
        <w:t>é</w:t>
      </w:r>
      <w:r>
        <w:rPr>
          <w:rFonts w:ascii="Times New Roman" w:hAnsi="Times New Roman"/>
          <w:sz w:val="24"/>
          <w:szCs w:val="24"/>
          <w:lang w:val="es-ES_tradnl"/>
        </w:rPr>
        <w:t>ndola en territorio de intercambios y de disputas, un espacio h</w:t>
      </w:r>
      <w:r>
        <w:rPr>
          <w:rFonts w:ascii="Times New Roman" w:hAnsi="Times New Roman"/>
          <w:sz w:val="24"/>
          <w:szCs w:val="24"/>
        </w:rPr>
        <w:t>í</w:t>
      </w:r>
      <w:r>
        <w:rPr>
          <w:rFonts w:ascii="Times New Roman" w:hAnsi="Times New Roman"/>
          <w:sz w:val="24"/>
          <w:szCs w:val="24"/>
          <w:lang w:val="es-ES_tradnl"/>
        </w:rPr>
        <w:t>brido caracterizado por gran dinamismo, que propicia un equilibrio inestable. Tal como precisa Camillioni (2016) el an</w:t>
      </w:r>
      <w:r>
        <w:rPr>
          <w:rFonts w:ascii="Times New Roman" w:hAnsi="Times New Roman"/>
          <w:sz w:val="24"/>
          <w:szCs w:val="24"/>
        </w:rPr>
        <w:t>á</w:t>
      </w:r>
      <w:r>
        <w:rPr>
          <w:rFonts w:ascii="Times New Roman" w:hAnsi="Times New Roman"/>
          <w:sz w:val="24"/>
          <w:szCs w:val="24"/>
          <w:lang w:val="es-ES_tradnl"/>
        </w:rPr>
        <w:t>lisis de los estudios universitarios muestra que se trata de procesos de formación que pivotan sobre las disciplinas que se enseñan y sobre las profesiones para las cuales se forma a los estudiantes. Idea que retoma la fundamentación del reversionado del Plan de estudio (2024) al plantear que en el abordaje del curriculum universitario es necesario diferenciar ambas dimensionescomo dos conjuntos entrelazados en la formación cuya relación trabaja en torno a la definición de cierto perfil de graduado/a.</w:t>
      </w:r>
      <w:r>
        <w:rPr>
          <w:rStyle w:val="Ninguno"/>
          <w:rFonts w:ascii="Times New Roman" w:hAnsi="Times New Roman"/>
          <w:sz w:val="24"/>
          <w:szCs w:val="24"/>
          <w:u w:color="7F7F7F"/>
        </w:rPr>
        <w:t xml:space="preserve">Esto converge </w:t>
      </w:r>
      <w:r>
        <w:rPr>
          <w:rStyle w:val="Ninguno"/>
          <w:rFonts w:ascii="Times New Roman" w:hAnsi="Times New Roman"/>
          <w:sz w:val="24"/>
          <w:szCs w:val="24"/>
          <w:u w:color="7F7F7F"/>
          <w:lang w:val="en-US"/>
        </w:rPr>
        <w:t xml:space="preserve">a su vez </w:t>
      </w:r>
      <w:r>
        <w:rPr>
          <w:rStyle w:val="Ninguno"/>
          <w:rFonts w:ascii="Times New Roman" w:hAnsi="Times New Roman"/>
          <w:sz w:val="24"/>
          <w:szCs w:val="24"/>
          <w:u w:color="7F7F7F"/>
        </w:rPr>
        <w:t>en la idea de que es la estructura del plan de estudios la encargada de resolver la relación entre estos dos componentes claves de la formación.</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lastRenderedPageBreak/>
        <w:t>Entonces bien, en qu</w:t>
      </w:r>
      <w:r>
        <w:rPr>
          <w:rFonts w:ascii="Times New Roman" w:hAnsi="Times New Roman"/>
          <w:sz w:val="24"/>
          <w:szCs w:val="24"/>
          <w:lang w:val="fr-FR"/>
        </w:rPr>
        <w:t xml:space="preserve">é </w:t>
      </w:r>
      <w:r>
        <w:rPr>
          <w:rFonts w:ascii="Times New Roman" w:hAnsi="Times New Roman"/>
          <w:sz w:val="24"/>
          <w:szCs w:val="24"/>
        </w:rPr>
        <w:t>t</w:t>
      </w:r>
      <w:r>
        <w:rPr>
          <w:rFonts w:ascii="Times New Roman" w:hAnsi="Times New Roman"/>
          <w:sz w:val="24"/>
          <w:szCs w:val="24"/>
          <w:lang w:val="fr-FR"/>
        </w:rPr>
        <w:t>é</w:t>
      </w:r>
      <w:r>
        <w:rPr>
          <w:rFonts w:ascii="Times New Roman" w:hAnsi="Times New Roman"/>
          <w:sz w:val="24"/>
          <w:szCs w:val="24"/>
          <w:lang w:val="es-ES_tradnl"/>
        </w:rPr>
        <w:t>rminos o bajo qu</w:t>
      </w:r>
      <w:r>
        <w:rPr>
          <w:rFonts w:ascii="Times New Roman" w:hAnsi="Times New Roman"/>
          <w:sz w:val="24"/>
          <w:szCs w:val="24"/>
          <w:lang w:val="fr-FR"/>
        </w:rPr>
        <w:t xml:space="preserve">é </w:t>
      </w:r>
      <w:r>
        <w:rPr>
          <w:rFonts w:ascii="Times New Roman" w:hAnsi="Times New Roman"/>
          <w:sz w:val="24"/>
          <w:szCs w:val="24"/>
          <w:lang w:val="es-ES_tradnl"/>
        </w:rPr>
        <w:t>presupuestos pueden definirse en clave curricular los alcances de la formación en Arquitectura</w:t>
      </w:r>
      <w:r>
        <w:rPr>
          <w:rFonts w:ascii="Times New Roman" w:hAnsi="Times New Roman"/>
          <w:sz w:val="24"/>
          <w:szCs w:val="24"/>
          <w:lang w:val="en-US"/>
        </w:rPr>
        <w:t xml:space="preserve"> en la Facultad de Arquitectura y Urbansimo de la Universidad de La Plata</w:t>
      </w:r>
      <w:r>
        <w:rPr>
          <w:rFonts w:ascii="Times New Roman" w:hAnsi="Times New Roman"/>
          <w:sz w:val="24"/>
          <w:szCs w:val="24"/>
          <w:lang w:val="zh-TW" w:eastAsia="zh-TW"/>
        </w:rPr>
        <w:t>?</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7F7F7F"/>
        </w:rPr>
      </w:pPr>
      <w:r>
        <w:rPr>
          <w:rFonts w:ascii="Times New Roman" w:hAnsi="Times New Roman"/>
          <w:sz w:val="24"/>
          <w:szCs w:val="24"/>
          <w:lang w:val="es-ES_tradnl"/>
        </w:rPr>
        <w:t>En virtud de lo planteado, parece necesario puntualizar algunos tó</w:t>
      </w:r>
      <w:r>
        <w:rPr>
          <w:rFonts w:ascii="Times New Roman" w:hAnsi="Times New Roman"/>
          <w:sz w:val="24"/>
          <w:szCs w:val="24"/>
          <w:lang w:val="pt-PT"/>
        </w:rPr>
        <w:t>picos que ordenar</w:t>
      </w:r>
      <w:r>
        <w:rPr>
          <w:rFonts w:ascii="Times New Roman" w:hAnsi="Times New Roman"/>
          <w:sz w:val="24"/>
          <w:szCs w:val="24"/>
        </w:rPr>
        <w:t>á</w:t>
      </w:r>
      <w:r>
        <w:rPr>
          <w:rFonts w:ascii="Times New Roman" w:hAnsi="Times New Roman"/>
          <w:sz w:val="24"/>
          <w:szCs w:val="24"/>
          <w:lang w:val="es-ES_tradnl"/>
        </w:rPr>
        <w:t>n el an</w:t>
      </w:r>
      <w:r>
        <w:rPr>
          <w:rFonts w:ascii="Times New Roman" w:hAnsi="Times New Roman"/>
          <w:sz w:val="24"/>
          <w:szCs w:val="24"/>
        </w:rPr>
        <w:t>á</w:t>
      </w:r>
      <w:r>
        <w:rPr>
          <w:rFonts w:ascii="Times New Roman" w:hAnsi="Times New Roman"/>
          <w:sz w:val="24"/>
          <w:szCs w:val="24"/>
          <w:lang w:val="es-ES_tradnl"/>
        </w:rPr>
        <w:t xml:space="preserve">lisis que se intenta desarrollar: </w:t>
      </w:r>
      <w:r>
        <w:rPr>
          <w:rStyle w:val="Ninguno"/>
          <w:rFonts w:ascii="Times New Roman" w:hAnsi="Times New Roman"/>
          <w:sz w:val="24"/>
          <w:szCs w:val="24"/>
          <w:u w:color="7F7F7F"/>
          <w:lang w:val="fr-FR"/>
        </w:rPr>
        <w:t>la reflexi</w:t>
      </w:r>
      <w:r>
        <w:rPr>
          <w:rStyle w:val="Ninguno"/>
          <w:rFonts w:ascii="Times New Roman" w:hAnsi="Times New Roman"/>
          <w:sz w:val="24"/>
          <w:szCs w:val="24"/>
          <w:u w:color="7F7F7F"/>
        </w:rPr>
        <w:t>ón sobre el campo de conocimiento específico y los atravesamientos que una práctica profesional conlleva en la definición de los modos de aprender a hacer</w:t>
      </w:r>
      <w:r>
        <w:rPr>
          <w:rStyle w:val="Ninguno"/>
          <w:rFonts w:ascii="Times New Roman" w:hAnsi="Times New Roman"/>
          <w:sz w:val="24"/>
          <w:szCs w:val="24"/>
          <w:u w:color="7F7F7F"/>
          <w:lang w:val="en-US"/>
        </w:rPr>
        <w:t xml:space="preserve">, </w:t>
      </w:r>
      <w:r>
        <w:rPr>
          <w:rStyle w:val="Ninguno"/>
          <w:rFonts w:ascii="Times New Roman" w:hAnsi="Times New Roman"/>
          <w:sz w:val="24"/>
          <w:szCs w:val="24"/>
          <w:u w:color="7F7F7F"/>
        </w:rPr>
        <w:t>la elección de la estructura curricular</w:t>
      </w:r>
      <w:r>
        <w:rPr>
          <w:rStyle w:val="Ninguno"/>
          <w:rFonts w:ascii="Times New Roman" w:hAnsi="Times New Roman"/>
          <w:sz w:val="24"/>
          <w:szCs w:val="24"/>
          <w:u w:color="7F7F7F"/>
          <w:lang w:val="en-US"/>
        </w:rPr>
        <w:t xml:space="preserve"> y la organización de l</w:t>
      </w:r>
      <w:r>
        <w:rPr>
          <w:rStyle w:val="Ninguno"/>
          <w:rFonts w:ascii="Times New Roman" w:hAnsi="Times New Roman"/>
          <w:sz w:val="24"/>
          <w:szCs w:val="24"/>
          <w:u w:color="7F7F7F"/>
        </w:rPr>
        <w:t xml:space="preserve">os espacios de formación </w:t>
      </w:r>
      <w:r>
        <w:rPr>
          <w:rStyle w:val="Ninguno"/>
          <w:rFonts w:ascii="Times New Roman" w:hAnsi="Times New Roman"/>
          <w:sz w:val="24"/>
          <w:szCs w:val="24"/>
          <w:u w:color="7F7F7F"/>
          <w:lang w:val="en-US"/>
        </w:rPr>
        <w:t xml:space="preserve">asociados a la misma y algunas derivas de la implementación puestas en tensión en relación al proceso de autoevaluación en curso frente a la nueva convocatoria de acreditación de las carreras de Arquitectura. </w:t>
      </w:r>
    </w:p>
    <w:p w:rsidR="00AD3D9C" w:rsidRDefault="00AD3D9C" w:rsidP="007B5B5F">
      <w:pPr>
        <w:spacing w:line="240" w:lineRule="auto"/>
        <w:rPr>
          <w:rFonts w:ascii="Times New Roman" w:hAnsi="Times New Roman" w:cs="Times New Roman"/>
          <w:b/>
          <w:bCs/>
        </w:rPr>
      </w:pPr>
    </w:p>
    <w:p w:rsidR="00AD3D9C" w:rsidRDefault="00AD3D9C" w:rsidP="00AD3D9C">
      <w:pPr>
        <w:pStyle w:val="Cuerpo"/>
        <w:spacing w:after="0" w:line="240" w:lineRule="auto"/>
        <w:jc w:val="both"/>
        <w:rPr>
          <w:rStyle w:val="Ninguno"/>
          <w:rFonts w:ascii="Times New Roman" w:eastAsia="Times New Roman" w:hAnsi="Times New Roman" w:cs="Times New Roman"/>
          <w:b/>
          <w:bCs/>
          <w:sz w:val="24"/>
          <w:szCs w:val="24"/>
          <w:u w:color="7F7F7F"/>
        </w:rPr>
      </w:pPr>
      <w:r>
        <w:rPr>
          <w:rStyle w:val="Ninguno"/>
          <w:rFonts w:ascii="Times New Roman" w:hAnsi="Times New Roman"/>
          <w:b/>
          <w:bCs/>
          <w:sz w:val="24"/>
          <w:szCs w:val="24"/>
          <w:u w:color="7F7F7F"/>
          <w:lang w:val="en-US"/>
        </w:rPr>
        <w:t xml:space="preserve">Campo disciplinar y práctica profesional en la formación </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7F7F7F"/>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Para poder indentificar la trama que vincula las relaciones entre campo disciplinar y práctica profesional en la formación en arquitectura, particularizando las condiciones que la sostienen en la Facultad de Arquitectura y Urbanismo de la UNLP,  comenzaré por revisar como opera la </w:t>
      </w:r>
      <w:r>
        <w:rPr>
          <w:rFonts w:ascii="Times New Roman" w:hAnsi="Times New Roman"/>
          <w:sz w:val="24"/>
          <w:szCs w:val="24"/>
          <w:lang w:val="pt-PT"/>
        </w:rPr>
        <w:t>definici</w:t>
      </w:r>
      <w:r>
        <w:rPr>
          <w:rFonts w:ascii="Times New Roman" w:hAnsi="Times New Roman"/>
          <w:sz w:val="24"/>
          <w:szCs w:val="24"/>
          <w:lang w:val="en-US"/>
        </w:rPr>
        <w:t xml:space="preserve">ón </w:t>
      </w:r>
      <w:r>
        <w:rPr>
          <w:rFonts w:ascii="Times New Roman" w:hAnsi="Times New Roman"/>
          <w:sz w:val="24"/>
          <w:szCs w:val="24"/>
          <w:lang w:val="es-ES_tradnl"/>
        </w:rPr>
        <w:t>de perfil profesional</w:t>
      </w:r>
      <w:r>
        <w:rPr>
          <w:rFonts w:ascii="Times New Roman" w:hAnsi="Times New Roman"/>
          <w:sz w:val="24"/>
          <w:szCs w:val="24"/>
          <w:lang w:val="en-US"/>
        </w:rPr>
        <w:t xml:space="preserve"> enunciada en el documento curricular, cómo se manifiestan las t</w:t>
      </w:r>
      <w:r>
        <w:rPr>
          <w:rFonts w:ascii="Times New Roman" w:hAnsi="Times New Roman"/>
          <w:sz w:val="24"/>
          <w:szCs w:val="24"/>
          <w:lang w:val="es-ES_tradnl"/>
        </w:rPr>
        <w:t xml:space="preserve">ensiones entre </w:t>
      </w:r>
      <w:r>
        <w:rPr>
          <w:rFonts w:ascii="Times New Roman" w:hAnsi="Times New Roman"/>
          <w:sz w:val="24"/>
          <w:szCs w:val="24"/>
          <w:lang w:val="en-US"/>
        </w:rPr>
        <w:t xml:space="preserve">las </w:t>
      </w:r>
      <w:r>
        <w:rPr>
          <w:rFonts w:ascii="Times New Roman" w:hAnsi="Times New Roman"/>
          <w:sz w:val="24"/>
          <w:szCs w:val="24"/>
          <w:lang w:val="es-ES_tradnl"/>
        </w:rPr>
        <w:t xml:space="preserve">distintas </w:t>
      </w:r>
      <w:r>
        <w:rPr>
          <w:rFonts w:ascii="Times New Roman" w:hAnsi="Times New Roman"/>
          <w:sz w:val="24"/>
          <w:szCs w:val="24"/>
        </w:rPr>
        <w:t>á</w:t>
      </w:r>
      <w:r>
        <w:rPr>
          <w:rFonts w:ascii="Times New Roman" w:hAnsi="Times New Roman"/>
          <w:sz w:val="24"/>
          <w:szCs w:val="24"/>
          <w:lang w:val="es-ES_tradnl"/>
        </w:rPr>
        <w:t>reas de conocimiento que conf</w:t>
      </w:r>
      <w:r>
        <w:rPr>
          <w:rFonts w:ascii="Times New Roman" w:hAnsi="Times New Roman"/>
          <w:sz w:val="24"/>
          <w:szCs w:val="24"/>
          <w:lang w:val="en-US"/>
        </w:rPr>
        <w:t>orman</w:t>
      </w:r>
      <w:r>
        <w:rPr>
          <w:rFonts w:ascii="Times New Roman" w:hAnsi="Times New Roman"/>
          <w:sz w:val="24"/>
          <w:szCs w:val="24"/>
          <w:lang w:val="es-ES_tradnl"/>
        </w:rPr>
        <w:t xml:space="preserve"> el campo</w:t>
      </w:r>
      <w:r>
        <w:rPr>
          <w:rFonts w:ascii="Times New Roman" w:hAnsi="Times New Roman"/>
          <w:sz w:val="24"/>
          <w:szCs w:val="24"/>
          <w:lang w:val="en-US"/>
        </w:rPr>
        <w:t xml:space="preserve"> y la implicancia de estas disputas en las </w:t>
      </w:r>
      <w:r>
        <w:rPr>
          <w:rFonts w:ascii="Times New Roman" w:hAnsi="Times New Roman"/>
          <w:sz w:val="24"/>
          <w:szCs w:val="24"/>
          <w:lang w:val="es-ES_tradnl"/>
        </w:rPr>
        <w:t xml:space="preserve">relaciones </w:t>
      </w:r>
      <w:r>
        <w:rPr>
          <w:rFonts w:ascii="Times New Roman" w:hAnsi="Times New Roman"/>
          <w:sz w:val="24"/>
          <w:szCs w:val="24"/>
          <w:lang w:val="en-US"/>
        </w:rPr>
        <w:t xml:space="preserve">entre </w:t>
      </w:r>
      <w:r>
        <w:rPr>
          <w:rFonts w:ascii="Times New Roman" w:hAnsi="Times New Roman"/>
          <w:sz w:val="24"/>
          <w:szCs w:val="24"/>
        </w:rPr>
        <w:t>teoría-prá</w:t>
      </w:r>
      <w:r>
        <w:rPr>
          <w:rFonts w:ascii="Times New Roman" w:hAnsi="Times New Roman"/>
          <w:sz w:val="24"/>
          <w:szCs w:val="24"/>
          <w:lang w:val="es-ES_tradnl"/>
        </w:rPr>
        <w:t>ctica y las modalidades did</w:t>
      </w:r>
      <w:r>
        <w:rPr>
          <w:rFonts w:ascii="Times New Roman" w:hAnsi="Times New Roman"/>
          <w:sz w:val="24"/>
          <w:szCs w:val="24"/>
        </w:rPr>
        <w:t>á</w:t>
      </w:r>
      <w:r>
        <w:rPr>
          <w:rFonts w:ascii="Times New Roman" w:hAnsi="Times New Roman"/>
          <w:sz w:val="24"/>
          <w:szCs w:val="24"/>
          <w:lang w:val="es-ES_tradnl"/>
        </w:rPr>
        <w:t xml:space="preserve">cticas que </w:t>
      </w:r>
      <w:r>
        <w:rPr>
          <w:rFonts w:ascii="Times New Roman" w:hAnsi="Times New Roman"/>
          <w:sz w:val="24"/>
          <w:szCs w:val="24"/>
          <w:lang w:val="en-US"/>
        </w:rPr>
        <w:t>éstas configuran.</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Si la definición del perfil profesional supone el recorte del </w:t>
      </w:r>
      <w:r>
        <w:rPr>
          <w:rFonts w:ascii="Times New Roman" w:hAnsi="Times New Roman"/>
          <w:sz w:val="24"/>
          <w:szCs w:val="24"/>
          <w:lang w:val="es-ES_tradnl"/>
        </w:rPr>
        <w:t>conjunto de conocimientos, habilidades y actitudes que hace al ejercicio profesional o disciplina en t</w:t>
      </w:r>
      <w:r>
        <w:rPr>
          <w:rFonts w:ascii="Times New Roman" w:hAnsi="Times New Roman"/>
          <w:sz w:val="24"/>
          <w:szCs w:val="24"/>
          <w:lang w:val="fr-FR"/>
        </w:rPr>
        <w:t>é</w:t>
      </w:r>
      <w:r>
        <w:rPr>
          <w:rFonts w:ascii="Times New Roman" w:hAnsi="Times New Roman"/>
          <w:sz w:val="24"/>
          <w:szCs w:val="24"/>
          <w:lang w:val="es-ES_tradnl"/>
        </w:rPr>
        <w:t xml:space="preserve">rminos generales, </w:t>
      </w:r>
      <w:r>
        <w:rPr>
          <w:rFonts w:ascii="Times New Roman" w:hAnsi="Times New Roman"/>
          <w:sz w:val="24"/>
          <w:szCs w:val="24"/>
          <w:lang w:val="en-US"/>
        </w:rPr>
        <w:t>es decir s</w:t>
      </w:r>
      <w:r>
        <w:rPr>
          <w:rFonts w:ascii="Times New Roman" w:hAnsi="Times New Roman"/>
          <w:sz w:val="24"/>
          <w:szCs w:val="24"/>
          <w:lang w:val="es-ES_tradnl"/>
        </w:rPr>
        <w:t>intetiza los aprendizajes considerados prioritarios para poder desarrollar una actividad profesional determinada</w:t>
      </w:r>
      <w:r>
        <w:rPr>
          <w:rFonts w:ascii="Times New Roman" w:hAnsi="Times New Roman"/>
          <w:sz w:val="24"/>
          <w:szCs w:val="24"/>
          <w:lang w:val="en-US"/>
        </w:rPr>
        <w:t xml:space="preserve"> tal como puntualiza Cravino (2012) en el contexto del documento curricular adquiere rasgos particulares asociados a las representaciones instituidas por la comunidad de pertenencia. Esto supone resolver el dilema entre la tradición probada y la actualización de las prácticas. Si sumamos que la carrera Arquitectura es una de las carreras reguladas según el </w:t>
      </w:r>
      <w:r>
        <w:rPr>
          <w:rFonts w:ascii="Times New Roman" w:hAnsi="Times New Roman"/>
          <w:sz w:val="24"/>
          <w:szCs w:val="24"/>
          <w:lang w:val="es-ES_tradnl"/>
        </w:rPr>
        <w:t>Art. 43 de la Ley de Educaci</w:t>
      </w:r>
      <w:r>
        <w:rPr>
          <w:rFonts w:ascii="Times New Roman" w:hAnsi="Times New Roman"/>
          <w:sz w:val="24"/>
          <w:szCs w:val="24"/>
          <w:lang w:val="en-US"/>
        </w:rPr>
        <w:t>ó</w:t>
      </w:r>
      <w:r>
        <w:rPr>
          <w:rFonts w:ascii="Times New Roman" w:hAnsi="Times New Roman"/>
          <w:sz w:val="24"/>
          <w:szCs w:val="24"/>
          <w:lang w:val="pt-PT"/>
        </w:rPr>
        <w:t xml:space="preserve">n Superior </w:t>
      </w:r>
      <w:r>
        <w:rPr>
          <w:rFonts w:ascii="Times New Roman" w:hAnsi="Times New Roman"/>
          <w:sz w:val="24"/>
          <w:szCs w:val="24"/>
          <w:lang w:val="en-US"/>
        </w:rPr>
        <w:t>(24.591/1995), esta definición debe ajustarse además a los estandares que requiere el cumplimiento normativo para argumentar la adquisición de habilidades asociadas a las actividades profesionales reservadas al título habilitante.(Res.Min.1254/18)</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En la versión 2018 del Plan de Estudio, en el apartado Fundamentación, se </w:t>
      </w:r>
      <w:r>
        <w:rPr>
          <w:rFonts w:ascii="Times New Roman" w:hAnsi="Times New Roman"/>
          <w:sz w:val="24"/>
          <w:szCs w:val="24"/>
          <w:lang w:val="fr-FR"/>
        </w:rPr>
        <w:t>intenta</w:t>
      </w:r>
      <w:r>
        <w:rPr>
          <w:rFonts w:ascii="Times New Roman" w:hAnsi="Times New Roman"/>
          <w:sz w:val="24"/>
          <w:szCs w:val="24"/>
          <w:lang w:val="en-US"/>
        </w:rPr>
        <w:t>ba</w:t>
      </w:r>
      <w:r>
        <w:rPr>
          <w:rFonts w:ascii="Times New Roman" w:hAnsi="Times New Roman"/>
          <w:sz w:val="24"/>
          <w:szCs w:val="24"/>
          <w:lang w:val="es-ES_tradnl"/>
        </w:rPr>
        <w:t xml:space="preserve"> dar cuenta de </w:t>
      </w:r>
      <w:r>
        <w:rPr>
          <w:rFonts w:ascii="Times New Roman" w:hAnsi="Times New Roman"/>
          <w:sz w:val="24"/>
          <w:szCs w:val="24"/>
          <w:lang w:val="en-US"/>
        </w:rPr>
        <w:t>las condiciones necesarias para el desempeño profesional</w:t>
      </w:r>
      <w:r>
        <w:rPr>
          <w:rFonts w:ascii="Times New Roman" w:hAnsi="Times New Roman"/>
          <w:sz w:val="24"/>
          <w:szCs w:val="24"/>
          <w:lang w:val="es-ES_tradnl"/>
        </w:rPr>
        <w:t xml:space="preserve"> a partir de delinear los desaf</w:t>
      </w:r>
      <w:r>
        <w:rPr>
          <w:rFonts w:ascii="Times New Roman" w:hAnsi="Times New Roman"/>
          <w:sz w:val="24"/>
          <w:szCs w:val="24"/>
        </w:rPr>
        <w:t>í</w:t>
      </w:r>
      <w:r>
        <w:rPr>
          <w:rFonts w:ascii="Times New Roman" w:hAnsi="Times New Roman"/>
          <w:sz w:val="24"/>
          <w:szCs w:val="24"/>
          <w:lang w:val="es-ES_tradnl"/>
        </w:rPr>
        <w:t xml:space="preserve">os </w:t>
      </w:r>
      <w:r>
        <w:rPr>
          <w:rFonts w:ascii="Times New Roman" w:hAnsi="Times New Roman"/>
          <w:sz w:val="24"/>
          <w:szCs w:val="24"/>
          <w:lang w:val="en-US"/>
        </w:rPr>
        <w:t>disicplinaresde la actualidad</w:t>
      </w:r>
      <w:r>
        <w:rPr>
          <w:rFonts w:ascii="Times New Roman" w:hAnsi="Times New Roman"/>
          <w:sz w:val="24"/>
          <w:szCs w:val="24"/>
          <w:lang w:val="es-ES_tradnl"/>
        </w:rPr>
        <w:t xml:space="preserve">, haciendo foco en la responsabilidad social del arquitecto y la importancia de toma de conciencia sobre el sentido </w:t>
      </w:r>
      <w:r>
        <w:rPr>
          <w:rFonts w:ascii="Times New Roman" w:hAnsi="Times New Roman"/>
          <w:sz w:val="24"/>
          <w:szCs w:val="24"/>
          <w:lang w:val="fr-FR"/>
        </w:rPr>
        <w:t>é</w:t>
      </w:r>
      <w:r>
        <w:rPr>
          <w:rFonts w:ascii="Times New Roman" w:hAnsi="Times New Roman"/>
          <w:sz w:val="24"/>
          <w:szCs w:val="24"/>
          <w:lang w:val="es-ES_tradnl"/>
        </w:rPr>
        <w:t>tico implicado en su labor, al tiempo que referencia</w:t>
      </w:r>
      <w:r>
        <w:rPr>
          <w:rFonts w:ascii="Times New Roman" w:hAnsi="Times New Roman"/>
          <w:sz w:val="24"/>
          <w:szCs w:val="24"/>
          <w:lang w:val="en-US"/>
        </w:rPr>
        <w:t>ba</w:t>
      </w:r>
      <w:r>
        <w:rPr>
          <w:rFonts w:ascii="Times New Roman" w:hAnsi="Times New Roman"/>
          <w:sz w:val="24"/>
          <w:szCs w:val="24"/>
          <w:lang w:val="es-ES_tradnl"/>
        </w:rPr>
        <w:t xml:space="preserve"> la justificación del recorte propuesto haciendo mención a documentos de trabajo de organizaciones -asociaciones profesionales, instituciones de formació</w:t>
      </w:r>
      <w:r>
        <w:rPr>
          <w:rFonts w:ascii="Times New Roman" w:hAnsi="Times New Roman"/>
          <w:sz w:val="24"/>
          <w:szCs w:val="24"/>
        </w:rPr>
        <w:t>n</w:t>
      </w:r>
      <w:r>
        <w:rPr>
          <w:rFonts w:ascii="Times New Roman" w:hAnsi="Times New Roman"/>
          <w:sz w:val="24"/>
          <w:szCs w:val="24"/>
          <w:lang w:val="en-US"/>
        </w:rPr>
        <w:t>. E</w:t>
      </w:r>
      <w:r>
        <w:rPr>
          <w:rFonts w:ascii="Times New Roman" w:hAnsi="Times New Roman"/>
          <w:sz w:val="24"/>
          <w:szCs w:val="24"/>
          <w:lang w:val="es-ES_tradnl"/>
        </w:rPr>
        <w:t>l grado de generalidad y el nivel de ambig</w:t>
      </w:r>
      <w:r>
        <w:rPr>
          <w:rFonts w:ascii="Times New Roman" w:hAnsi="Times New Roman"/>
          <w:sz w:val="24"/>
          <w:szCs w:val="24"/>
        </w:rPr>
        <w:t>ü</w:t>
      </w:r>
      <w:r>
        <w:rPr>
          <w:rFonts w:ascii="Times New Roman" w:hAnsi="Times New Roman"/>
          <w:sz w:val="24"/>
          <w:szCs w:val="24"/>
          <w:lang w:val="es-ES_tradnl"/>
        </w:rPr>
        <w:t>edad en la enumeració</w:t>
      </w:r>
      <w:r>
        <w:rPr>
          <w:rFonts w:ascii="Times New Roman" w:hAnsi="Times New Roman"/>
          <w:sz w:val="24"/>
          <w:szCs w:val="24"/>
          <w:lang w:val="pt-PT"/>
        </w:rPr>
        <w:t>n, alerta</w:t>
      </w:r>
      <w:r>
        <w:rPr>
          <w:rFonts w:ascii="Times New Roman" w:hAnsi="Times New Roman"/>
          <w:sz w:val="24"/>
          <w:szCs w:val="24"/>
          <w:lang w:val="en-US"/>
        </w:rPr>
        <w:t>ba</w:t>
      </w:r>
      <w:r>
        <w:rPr>
          <w:rFonts w:ascii="Times New Roman" w:hAnsi="Times New Roman"/>
          <w:sz w:val="24"/>
          <w:szCs w:val="24"/>
          <w:lang w:val="es-ES_tradnl"/>
        </w:rPr>
        <w:t xml:space="preserve"> sobre una inserción conceptual poca profunda en la configuración de los ejes problem</w:t>
      </w:r>
      <w:r>
        <w:rPr>
          <w:rFonts w:ascii="Times New Roman" w:hAnsi="Times New Roman"/>
          <w:sz w:val="24"/>
          <w:szCs w:val="24"/>
        </w:rPr>
        <w:t>á</w:t>
      </w:r>
      <w:r>
        <w:rPr>
          <w:rFonts w:ascii="Times New Roman" w:hAnsi="Times New Roman"/>
          <w:sz w:val="24"/>
          <w:szCs w:val="24"/>
          <w:lang w:val="es-ES_tradnl"/>
        </w:rPr>
        <w:t>ticos que deb</w:t>
      </w:r>
      <w:r>
        <w:rPr>
          <w:rFonts w:ascii="Times New Roman" w:hAnsi="Times New Roman"/>
          <w:sz w:val="24"/>
          <w:szCs w:val="24"/>
          <w:lang w:val="en-US"/>
        </w:rPr>
        <w:t>ía</w:t>
      </w:r>
      <w:r>
        <w:rPr>
          <w:rFonts w:ascii="Times New Roman" w:hAnsi="Times New Roman"/>
          <w:sz w:val="24"/>
          <w:szCs w:val="24"/>
          <w:lang w:val="es-ES_tradnl"/>
        </w:rPr>
        <w:t>n coherentizar saberes y pr</w:t>
      </w:r>
      <w:r>
        <w:rPr>
          <w:rFonts w:ascii="Times New Roman" w:hAnsi="Times New Roman"/>
          <w:sz w:val="24"/>
          <w:szCs w:val="24"/>
        </w:rPr>
        <w:t>á</w:t>
      </w:r>
      <w:r>
        <w:rPr>
          <w:rFonts w:ascii="Times New Roman" w:hAnsi="Times New Roman"/>
          <w:sz w:val="24"/>
          <w:szCs w:val="24"/>
          <w:lang w:val="es-ES_tradnl"/>
        </w:rPr>
        <w:t>cticas con trayectoria formativa</w:t>
      </w:r>
      <w:r>
        <w:rPr>
          <w:rFonts w:ascii="Times New Roman" w:hAnsi="Times New Roman"/>
          <w:sz w:val="24"/>
          <w:szCs w:val="24"/>
          <w:lang w:val="en-US"/>
        </w:rPr>
        <w:t xml:space="preserve">. En línea con la propuesta de Bernestein (1974) se podría pensar en cómo estos modos de enunciar podrían evocar, sostener o cambiar formas de experiencia e identidad que devienen de una tradición disciplinar y/o institucional. En este sentido se </w:t>
      </w:r>
      <w:r>
        <w:rPr>
          <w:rFonts w:ascii="Times New Roman" w:hAnsi="Times New Roman"/>
          <w:sz w:val="24"/>
          <w:szCs w:val="24"/>
          <w:lang w:val="en-US"/>
        </w:rPr>
        <w:lastRenderedPageBreak/>
        <w:t>identifica que, a</w:t>
      </w:r>
      <w:r>
        <w:rPr>
          <w:rFonts w:ascii="Times New Roman" w:hAnsi="Times New Roman"/>
          <w:sz w:val="24"/>
          <w:szCs w:val="24"/>
          <w:lang w:val="es-ES_tradnl"/>
        </w:rPr>
        <w:t xml:space="preserve"> diferencia de lo acontecido en otros momentos histó</w:t>
      </w:r>
      <w:r>
        <w:rPr>
          <w:rFonts w:ascii="Times New Roman" w:hAnsi="Times New Roman"/>
          <w:sz w:val="24"/>
          <w:szCs w:val="24"/>
          <w:lang w:val="pt-PT"/>
        </w:rPr>
        <w:t xml:space="preserve">ricos, </w:t>
      </w:r>
      <w:r>
        <w:rPr>
          <w:rFonts w:ascii="Times New Roman" w:hAnsi="Times New Roman"/>
          <w:sz w:val="24"/>
          <w:szCs w:val="24"/>
          <w:lang w:val="en-US"/>
        </w:rPr>
        <w:t xml:space="preserve">esta enunciación </w:t>
      </w:r>
      <w:r>
        <w:rPr>
          <w:rFonts w:ascii="Times New Roman" w:hAnsi="Times New Roman"/>
          <w:sz w:val="24"/>
          <w:szCs w:val="24"/>
          <w:lang w:val="es-ES_tradnl"/>
        </w:rPr>
        <w:t>no aporta</w:t>
      </w:r>
      <w:r>
        <w:rPr>
          <w:rFonts w:ascii="Times New Roman" w:hAnsi="Times New Roman"/>
          <w:sz w:val="24"/>
          <w:szCs w:val="24"/>
          <w:lang w:val="en-US"/>
        </w:rPr>
        <w:t>ba</w:t>
      </w:r>
      <w:r>
        <w:rPr>
          <w:rFonts w:ascii="Times New Roman" w:hAnsi="Times New Roman"/>
          <w:sz w:val="24"/>
          <w:szCs w:val="24"/>
          <w:lang w:val="es-ES_tradnl"/>
        </w:rPr>
        <w:t xml:space="preserve"> conceptualizaciones sustanciales al debate</w:t>
      </w:r>
      <w:r>
        <w:rPr>
          <w:rFonts w:ascii="Times New Roman" w:hAnsi="Times New Roman"/>
          <w:sz w:val="24"/>
          <w:szCs w:val="24"/>
          <w:lang w:val="en-US"/>
        </w:rPr>
        <w:t xml:space="preserve">, por ejemplo al compararlo con </w:t>
      </w:r>
      <w:r>
        <w:rPr>
          <w:rFonts w:ascii="Times New Roman" w:hAnsi="Times New Roman"/>
          <w:sz w:val="24"/>
          <w:szCs w:val="24"/>
          <w:lang w:val="es-ES_tradnl"/>
        </w:rPr>
        <w:t>experiencia</w:t>
      </w:r>
      <w:r>
        <w:rPr>
          <w:rFonts w:ascii="Times New Roman" w:hAnsi="Times New Roman"/>
          <w:sz w:val="24"/>
          <w:szCs w:val="24"/>
          <w:lang w:val="en-US"/>
        </w:rPr>
        <w:t>s como</w:t>
      </w:r>
      <w:r>
        <w:rPr>
          <w:rFonts w:ascii="Times New Roman" w:hAnsi="Times New Roman"/>
          <w:sz w:val="24"/>
          <w:szCs w:val="24"/>
          <w:lang w:val="es-ES_tradnl"/>
        </w:rPr>
        <w:t xml:space="preserve"> el Taller Total (1970-1975)</w:t>
      </w:r>
      <w:r>
        <w:rPr>
          <w:rFonts w:ascii="Times New Roman" w:hAnsi="Times New Roman"/>
          <w:sz w:val="24"/>
          <w:szCs w:val="24"/>
          <w:lang w:val="en-US"/>
        </w:rPr>
        <w:t xml:space="preserve">. Ahí </w:t>
      </w:r>
      <w:r>
        <w:rPr>
          <w:rFonts w:ascii="Times New Roman" w:hAnsi="Times New Roman"/>
          <w:sz w:val="24"/>
          <w:szCs w:val="24"/>
          <w:lang w:val="es-ES_tradnl"/>
        </w:rPr>
        <w:t>el proceso de radicalizació</w:t>
      </w:r>
      <w:r>
        <w:rPr>
          <w:rFonts w:ascii="Times New Roman" w:hAnsi="Times New Roman"/>
          <w:sz w:val="24"/>
          <w:szCs w:val="24"/>
        </w:rPr>
        <w:t>n polí</w:t>
      </w:r>
      <w:r>
        <w:rPr>
          <w:rFonts w:ascii="Times New Roman" w:hAnsi="Times New Roman"/>
          <w:sz w:val="24"/>
          <w:szCs w:val="24"/>
          <w:lang w:val="es-ES_tradnl"/>
        </w:rPr>
        <w:t>tica influenci</w:t>
      </w:r>
      <w:r>
        <w:rPr>
          <w:rFonts w:ascii="Times New Roman" w:hAnsi="Times New Roman"/>
          <w:sz w:val="24"/>
          <w:szCs w:val="24"/>
        </w:rPr>
        <w:t xml:space="preserve">ó </w:t>
      </w:r>
      <w:r>
        <w:rPr>
          <w:rFonts w:ascii="Times New Roman" w:hAnsi="Times New Roman"/>
          <w:sz w:val="24"/>
          <w:szCs w:val="24"/>
          <w:lang w:val="es-ES_tradnl"/>
        </w:rPr>
        <w:t xml:space="preserve">decisivamente en los debates universitarios, con una fuerte impronta de </w:t>
      </w:r>
      <w:r>
        <w:rPr>
          <w:rFonts w:ascii="Times New Roman" w:hAnsi="Times New Roman"/>
          <w:sz w:val="24"/>
          <w:szCs w:val="24"/>
          <w:lang w:val="en-US"/>
        </w:rPr>
        <w:t>búsqueda</w:t>
      </w:r>
      <w:r>
        <w:rPr>
          <w:rFonts w:ascii="Times New Roman" w:hAnsi="Times New Roman"/>
          <w:sz w:val="24"/>
          <w:szCs w:val="24"/>
          <w:lang w:val="es-ES_tradnl"/>
        </w:rPr>
        <w:t xml:space="preserve"> del compromiso social </w:t>
      </w:r>
      <w:r>
        <w:rPr>
          <w:rFonts w:ascii="Times New Roman" w:hAnsi="Times New Roman"/>
          <w:sz w:val="24"/>
          <w:szCs w:val="24"/>
          <w:lang w:val="en-US"/>
        </w:rPr>
        <w:t xml:space="preserve">en el </w:t>
      </w:r>
      <w:r>
        <w:rPr>
          <w:rFonts w:ascii="Times New Roman" w:hAnsi="Times New Roman"/>
          <w:sz w:val="24"/>
          <w:szCs w:val="24"/>
          <w:lang w:val="es-ES_tradnl"/>
        </w:rPr>
        <w:t>rol que los arquitectos deb</w:t>
      </w:r>
      <w:r>
        <w:rPr>
          <w:rFonts w:ascii="Times New Roman" w:hAnsi="Times New Roman"/>
          <w:sz w:val="24"/>
          <w:szCs w:val="24"/>
        </w:rPr>
        <w:t>í</w:t>
      </w:r>
      <w:r>
        <w:rPr>
          <w:rFonts w:ascii="Times New Roman" w:hAnsi="Times New Roman"/>
          <w:sz w:val="24"/>
          <w:szCs w:val="24"/>
          <w:lang w:val="es-ES_tradnl"/>
        </w:rPr>
        <w:t>an asumir, no sólo en la esfera institucional sino principalmente en el campo disciplinar</w:t>
      </w:r>
      <w:r>
        <w:rPr>
          <w:rFonts w:ascii="Times New Roman" w:hAnsi="Times New Roman"/>
          <w:sz w:val="24"/>
          <w:szCs w:val="24"/>
          <w:lang w:val="en-US"/>
        </w:rPr>
        <w:t xml:space="preserve">. </w:t>
      </w:r>
      <w:r>
        <w:rPr>
          <w:rFonts w:ascii="Times New Roman" w:hAnsi="Times New Roman"/>
          <w:sz w:val="24"/>
          <w:szCs w:val="24"/>
          <w:lang w:val="es-ES_tradnl"/>
        </w:rPr>
        <w:t xml:space="preserve">En cambio, la aceleración del proceso de globalización, comporta un estado de paralización en virtud de la magnitud y nivel de complejidad de los </w:t>
      </w:r>
      <w:r>
        <w:rPr>
          <w:rFonts w:ascii="Times New Roman" w:hAnsi="Times New Roman"/>
          <w:sz w:val="24"/>
          <w:szCs w:val="24"/>
          <w:lang w:val="en-US"/>
        </w:rPr>
        <w:t>problemas actuales a abordar</w:t>
      </w:r>
      <w:r>
        <w:rPr>
          <w:rFonts w:ascii="Times New Roman" w:hAnsi="Times New Roman"/>
          <w:sz w:val="24"/>
          <w:szCs w:val="24"/>
          <w:lang w:val="es-ES_tradnl"/>
        </w:rPr>
        <w:t>: desastres ecológicos, migraciones masivas, resurgimiento de reg</w:t>
      </w:r>
      <w:r>
        <w:rPr>
          <w:rFonts w:ascii="Times New Roman" w:hAnsi="Times New Roman"/>
          <w:sz w:val="24"/>
          <w:szCs w:val="24"/>
        </w:rPr>
        <w:t>í</w:t>
      </w:r>
      <w:r>
        <w:rPr>
          <w:rFonts w:ascii="Times New Roman" w:hAnsi="Times New Roman"/>
          <w:sz w:val="24"/>
          <w:szCs w:val="24"/>
          <w:lang w:val="es-ES_tradnl"/>
        </w:rPr>
        <w:t xml:space="preserve">menes autoritarios, </w:t>
      </w:r>
      <w:r>
        <w:rPr>
          <w:rFonts w:ascii="Times New Roman" w:hAnsi="Times New Roman"/>
          <w:sz w:val="24"/>
          <w:szCs w:val="24"/>
          <w:lang w:val="en-US"/>
        </w:rPr>
        <w:t>y otros tantos conflictos a escala planetaria</w:t>
      </w:r>
      <w:r>
        <w:rPr>
          <w:rFonts w:ascii="Times New Roman" w:hAnsi="Times New Roman"/>
          <w:sz w:val="24"/>
          <w:szCs w:val="24"/>
          <w:lang w:val="es-ES_tradnl"/>
        </w:rPr>
        <w:t xml:space="preserve"> y esta incapacidad de reacció</w:t>
      </w:r>
      <w:r>
        <w:rPr>
          <w:rFonts w:ascii="Times New Roman" w:hAnsi="Times New Roman"/>
          <w:sz w:val="24"/>
          <w:szCs w:val="24"/>
        </w:rPr>
        <w:t xml:space="preserve">n </w:t>
      </w:r>
      <w:r>
        <w:rPr>
          <w:rFonts w:ascii="Times New Roman" w:hAnsi="Times New Roman"/>
          <w:sz w:val="24"/>
          <w:szCs w:val="24"/>
          <w:lang w:val="en-US"/>
        </w:rPr>
        <w:t xml:space="preserve">parece </w:t>
      </w:r>
      <w:r>
        <w:rPr>
          <w:rFonts w:ascii="Times New Roman" w:hAnsi="Times New Roman"/>
          <w:sz w:val="24"/>
          <w:szCs w:val="24"/>
          <w:lang w:val="fr-FR"/>
        </w:rPr>
        <w:t>traduc</w:t>
      </w:r>
      <w:r>
        <w:rPr>
          <w:rFonts w:ascii="Times New Roman" w:hAnsi="Times New Roman"/>
          <w:sz w:val="24"/>
          <w:szCs w:val="24"/>
          <w:lang w:val="en-US"/>
        </w:rPr>
        <w:t>irse</w:t>
      </w:r>
      <w:r>
        <w:rPr>
          <w:rFonts w:ascii="Times New Roman" w:hAnsi="Times New Roman"/>
          <w:sz w:val="24"/>
          <w:szCs w:val="24"/>
          <w:lang w:val="fr-FR"/>
        </w:rPr>
        <w:t xml:space="preserve"> en </w:t>
      </w:r>
      <w:r>
        <w:rPr>
          <w:rFonts w:ascii="Times New Roman" w:hAnsi="Times New Roman"/>
          <w:sz w:val="24"/>
          <w:szCs w:val="24"/>
          <w:lang w:val="en-US"/>
        </w:rPr>
        <w:t>una</w:t>
      </w:r>
      <w:r>
        <w:rPr>
          <w:rFonts w:ascii="Times New Roman" w:hAnsi="Times New Roman"/>
          <w:sz w:val="24"/>
          <w:szCs w:val="24"/>
          <w:lang w:val="es-ES_tradnl"/>
        </w:rPr>
        <w:t xml:space="preserve"> anomia del discurso, que se torna vago y descomprometido.</w:t>
      </w:r>
    </w:p>
    <w:p w:rsidR="00AD3D9C" w:rsidRPr="00AD3D9C" w:rsidRDefault="00AD3D9C" w:rsidP="00AD3D9C">
      <w:pPr>
        <w:pStyle w:val="Cuerpo"/>
        <w:spacing w:after="0" w:line="240" w:lineRule="auto"/>
        <w:jc w:val="both"/>
        <w:rPr>
          <w:rFonts w:ascii="Times New Roman" w:hAnsi="Times New Roman"/>
          <w:sz w:val="24"/>
          <w:szCs w:val="24"/>
          <w:lang w:val="en-US"/>
        </w:rPr>
      </w:pPr>
      <w:r>
        <w:rPr>
          <w:rFonts w:ascii="Times New Roman" w:hAnsi="Times New Roman"/>
          <w:sz w:val="24"/>
          <w:szCs w:val="24"/>
          <w:lang w:val="en-US"/>
        </w:rPr>
        <w:t>En el documento de 2024, el apartado Fundamentación cambia de signo y se orienta a argumentar la necesidad de ajuste y actualización del propio documento. Pero se desagrega el ítem Perfil de formación, en el cual se explicitan las condiciones con que contará el estudiante al finalizar el trayecto currricular. Las mismas se enumeran en términos de habilidades resolutivas y capacidades críticas que le permitarán a los egresados ejercer de manera idónea las actvidades profesionales reservadas al título así como sostener una formación continua e integral acorde con las problemáticas sociopolíticas contemporáneas. Si bien, e</w:t>
      </w:r>
      <w:r>
        <w:rPr>
          <w:rFonts w:ascii="Times New Roman" w:hAnsi="Times New Roman"/>
          <w:sz w:val="24"/>
          <w:szCs w:val="24"/>
          <w:lang w:val="es-ES_tradnl"/>
        </w:rPr>
        <w:t>l perfil de formación pretende rescatar lo peculiar de cada institució</w:t>
      </w:r>
      <w:r>
        <w:rPr>
          <w:rFonts w:ascii="Times New Roman" w:hAnsi="Times New Roman"/>
          <w:sz w:val="24"/>
          <w:szCs w:val="24"/>
          <w:lang w:val="it-IT"/>
        </w:rPr>
        <w:t>n universitaria</w:t>
      </w:r>
      <w:r>
        <w:rPr>
          <w:rFonts w:ascii="Times New Roman" w:hAnsi="Times New Roman"/>
          <w:sz w:val="24"/>
          <w:szCs w:val="24"/>
          <w:lang w:val="en-US"/>
        </w:rPr>
        <w:t xml:space="preserve"> (Cravino: 2012), en el caso de indagación estos criterios tambien adolecen de un grado de definición consistente, presentan algunos indicios para informar decisiones curriculares en respuesta a cuestiones claves sobre cómo opera l</w:t>
      </w:r>
      <w:r>
        <w:rPr>
          <w:rFonts w:ascii="Times New Roman" w:hAnsi="Times New Roman"/>
          <w:sz w:val="24"/>
          <w:szCs w:val="24"/>
          <w:lang w:val="es-ES_tradnl"/>
        </w:rPr>
        <w:t>a selección de conocimiento para consensuar el perfil de egresado al que el curriculum dar</w:t>
      </w:r>
      <w:r>
        <w:rPr>
          <w:rFonts w:ascii="Times New Roman" w:hAnsi="Times New Roman"/>
          <w:sz w:val="24"/>
          <w:szCs w:val="24"/>
        </w:rPr>
        <w:t xml:space="preserve">á </w:t>
      </w:r>
      <w:r>
        <w:rPr>
          <w:rFonts w:ascii="Times New Roman" w:hAnsi="Times New Roman"/>
          <w:sz w:val="24"/>
          <w:szCs w:val="24"/>
          <w:lang w:val="en-US"/>
        </w:rPr>
        <w:t xml:space="preserve">forma así como también </w:t>
      </w:r>
      <w:r>
        <w:rPr>
          <w:rFonts w:ascii="Times New Roman" w:hAnsi="Times New Roman"/>
          <w:sz w:val="24"/>
          <w:szCs w:val="24"/>
          <w:lang w:val="it-IT"/>
        </w:rPr>
        <w:t>cu</w:t>
      </w:r>
      <w:r>
        <w:rPr>
          <w:rFonts w:ascii="Times New Roman" w:hAnsi="Times New Roman"/>
          <w:sz w:val="24"/>
          <w:szCs w:val="24"/>
        </w:rPr>
        <w:t>á</w:t>
      </w:r>
      <w:r>
        <w:rPr>
          <w:rFonts w:ascii="Times New Roman" w:hAnsi="Times New Roman"/>
          <w:sz w:val="24"/>
          <w:szCs w:val="24"/>
          <w:lang w:val="es-ES_tradnl"/>
        </w:rPr>
        <w:t>l es la orientación efectiva de los procesos de formación que propone esta carrera de arquitectura</w:t>
      </w:r>
      <w:r>
        <w:rPr>
          <w:rFonts w:ascii="Times New Roman" w:hAnsi="Times New Roman"/>
          <w:sz w:val="24"/>
          <w:szCs w:val="24"/>
          <w:lang w:val="en-US"/>
        </w:rPr>
        <w:t xml:space="preserve"> o incluso cuál es el nivel de especialización o profundización adecuado. Estas respuestas no se verifican con precisión en la enunciación del documento. Es posible inferir una tendencia a plantear una formación que intenta equilibrar lo académico y lo profesional; que da cuenta de una afiliación con la tradición disicplinar e institucional (Camilioni, 2016), pero al tiempo propicia un recorte de campo delimitado y asociado a comperencias laborales específicas (Steiman, 2018). </w:t>
      </w:r>
    </w:p>
    <w:p w:rsidR="00AD3D9C" w:rsidRDefault="00AD3D9C" w:rsidP="00AD3D9C">
      <w:pPr>
        <w:pStyle w:val="Cuerpo"/>
        <w:spacing w:after="0" w:line="240" w:lineRule="auto"/>
        <w:jc w:val="both"/>
        <w:rPr>
          <w:rFonts w:ascii="Times New Roman" w:hAnsi="Times New Roman"/>
          <w:sz w:val="24"/>
          <w:szCs w:val="24"/>
          <w:lang w:val="en-US"/>
        </w:rPr>
      </w:pPr>
      <w:r>
        <w:rPr>
          <w:rStyle w:val="Ninguno"/>
          <w:rFonts w:ascii="Times New Roman" w:hAnsi="Times New Roman"/>
          <w:sz w:val="24"/>
          <w:szCs w:val="24"/>
          <w:u w:color="FF0000"/>
          <w:lang w:val="en-US"/>
        </w:rPr>
        <w:t xml:space="preserve">Esto nos introduce en el siguiente aspecto que intenta poner en cuestión cómo se manifiestan esta tensión en las disputas </w:t>
      </w:r>
      <w:r>
        <w:rPr>
          <w:rStyle w:val="Ninguno"/>
          <w:rFonts w:ascii="Times New Roman" w:hAnsi="Times New Roman"/>
          <w:sz w:val="24"/>
          <w:szCs w:val="24"/>
          <w:u w:color="FF0000"/>
          <w:lang w:val="fr-FR"/>
        </w:rPr>
        <w:t xml:space="preserve">entre </w:t>
      </w:r>
      <w:r>
        <w:rPr>
          <w:rStyle w:val="Ninguno"/>
          <w:rFonts w:ascii="Times New Roman" w:hAnsi="Times New Roman"/>
          <w:sz w:val="24"/>
          <w:szCs w:val="24"/>
          <w:u w:color="FF0000"/>
          <w:lang w:val="en-US"/>
        </w:rPr>
        <w:t xml:space="preserve">las </w:t>
      </w:r>
      <w:r>
        <w:rPr>
          <w:rStyle w:val="Ninguno"/>
          <w:rFonts w:ascii="Times New Roman" w:hAnsi="Times New Roman"/>
          <w:sz w:val="24"/>
          <w:szCs w:val="24"/>
          <w:u w:color="FF0000"/>
        </w:rPr>
        <w:t xml:space="preserve">distintas áreas de conocimiento que </w:t>
      </w:r>
      <w:r>
        <w:rPr>
          <w:rStyle w:val="Ninguno"/>
          <w:rFonts w:ascii="Times New Roman" w:hAnsi="Times New Roman"/>
          <w:sz w:val="24"/>
          <w:szCs w:val="24"/>
          <w:u w:color="FF0000"/>
          <w:lang w:val="en-US"/>
        </w:rPr>
        <w:t>conforman</w:t>
      </w:r>
      <w:r>
        <w:rPr>
          <w:rStyle w:val="Ninguno"/>
          <w:rFonts w:ascii="Times New Roman" w:hAnsi="Times New Roman"/>
          <w:sz w:val="24"/>
          <w:szCs w:val="24"/>
          <w:u w:color="FF0000"/>
        </w:rPr>
        <w:t xml:space="preserve"> el campo</w:t>
      </w:r>
      <w:r>
        <w:rPr>
          <w:rStyle w:val="Ninguno"/>
          <w:rFonts w:ascii="Times New Roman" w:hAnsi="Times New Roman"/>
          <w:sz w:val="24"/>
          <w:szCs w:val="24"/>
          <w:u w:color="FF0000"/>
          <w:lang w:val="en-US"/>
        </w:rPr>
        <w:t xml:space="preserve"> y la implicancia en la </w:t>
      </w:r>
      <w:r>
        <w:rPr>
          <w:rStyle w:val="Ninguno"/>
          <w:rFonts w:ascii="Times New Roman" w:hAnsi="Times New Roman"/>
          <w:sz w:val="24"/>
          <w:szCs w:val="24"/>
          <w:u w:color="FF0000"/>
        </w:rPr>
        <w:t>relaci</w:t>
      </w:r>
      <w:r>
        <w:rPr>
          <w:rStyle w:val="Ninguno"/>
          <w:rFonts w:ascii="Times New Roman" w:hAnsi="Times New Roman"/>
          <w:sz w:val="24"/>
          <w:szCs w:val="24"/>
          <w:u w:color="FF0000"/>
          <w:lang w:val="en-US"/>
        </w:rPr>
        <w:t>ón</w:t>
      </w:r>
      <w:r>
        <w:rPr>
          <w:rStyle w:val="Ninguno"/>
          <w:rFonts w:ascii="Times New Roman" w:hAnsi="Times New Roman"/>
          <w:sz w:val="24"/>
          <w:szCs w:val="24"/>
          <w:u w:color="FF0000"/>
        </w:rPr>
        <w:t xml:space="preserve"> teoría-práctica y las modalidades didácticas que </w:t>
      </w:r>
      <w:r>
        <w:rPr>
          <w:rStyle w:val="Ninguno"/>
          <w:rFonts w:ascii="Times New Roman" w:hAnsi="Times New Roman"/>
          <w:sz w:val="24"/>
          <w:szCs w:val="24"/>
          <w:u w:color="FF0000"/>
          <w:lang w:val="en-US"/>
        </w:rPr>
        <w:t xml:space="preserve">éstas configuran. </w:t>
      </w:r>
      <w:r>
        <w:rPr>
          <w:rFonts w:ascii="Times New Roman" w:hAnsi="Times New Roman"/>
          <w:sz w:val="24"/>
          <w:szCs w:val="24"/>
          <w:lang w:val="en-US"/>
        </w:rPr>
        <w:t>Camillioni (2016) plantea que al interior del dominio de cada profesión conviven una diversidad de áreas, tareas y actividades que correspondem a regiones, conocimientos y prácticas muy variadas. A lo que Cravino agrega (2012) que esas diferentes racionalidades se manifiestan de manera conflictiva en la puja de poder entre distintas tribus académicas. En el marco de las regulaciones sobre los procesos de formación que los documentos curriculares compendian, e</w:t>
      </w:r>
      <w:r>
        <w:rPr>
          <w:rFonts w:ascii="Times New Roman" w:hAnsi="Times New Roman"/>
          <w:sz w:val="24"/>
          <w:szCs w:val="24"/>
          <w:lang w:val="es-ES_tradnl"/>
        </w:rPr>
        <w:t xml:space="preserve">sas </w:t>
      </w:r>
      <w:r>
        <w:rPr>
          <w:rFonts w:ascii="Times New Roman" w:hAnsi="Times New Roman"/>
          <w:sz w:val="24"/>
          <w:szCs w:val="24"/>
          <w:lang w:val="en-US"/>
        </w:rPr>
        <w:t xml:space="preserve">diferentes </w:t>
      </w:r>
      <w:r>
        <w:rPr>
          <w:rFonts w:ascii="Times New Roman" w:hAnsi="Times New Roman"/>
          <w:sz w:val="24"/>
          <w:szCs w:val="24"/>
          <w:lang w:val="pt-PT"/>
        </w:rPr>
        <w:t>racionalidades deb</w:t>
      </w:r>
      <w:r>
        <w:rPr>
          <w:rFonts w:ascii="Times New Roman" w:hAnsi="Times New Roman"/>
          <w:sz w:val="24"/>
          <w:szCs w:val="24"/>
          <w:lang w:val="en-US"/>
        </w:rPr>
        <w:t>en</w:t>
      </w:r>
      <w:r>
        <w:rPr>
          <w:rFonts w:ascii="Times New Roman" w:hAnsi="Times New Roman"/>
          <w:sz w:val="24"/>
          <w:szCs w:val="24"/>
          <w:lang w:val="es-ES_tradnl"/>
        </w:rPr>
        <w:t xml:space="preserve"> ajustar sus lógicas, procedimientos y modalidades </w:t>
      </w:r>
      <w:r>
        <w:rPr>
          <w:rFonts w:ascii="Times New Roman" w:hAnsi="Times New Roman"/>
          <w:sz w:val="24"/>
          <w:szCs w:val="24"/>
          <w:lang w:val="en-US"/>
        </w:rPr>
        <w:t xml:space="preserve">para </w:t>
      </w:r>
      <w:r>
        <w:rPr>
          <w:rFonts w:ascii="Times New Roman" w:hAnsi="Times New Roman"/>
          <w:sz w:val="24"/>
          <w:szCs w:val="24"/>
          <w:lang w:val="es-ES_tradnl"/>
        </w:rPr>
        <w:t xml:space="preserve">trabajar </w:t>
      </w:r>
      <w:r>
        <w:rPr>
          <w:rFonts w:ascii="Times New Roman" w:hAnsi="Times New Roman"/>
          <w:sz w:val="24"/>
          <w:szCs w:val="24"/>
          <w:lang w:val="en-US"/>
        </w:rPr>
        <w:t xml:space="preserve">por y para </w:t>
      </w:r>
      <w:r>
        <w:rPr>
          <w:rFonts w:ascii="Times New Roman" w:hAnsi="Times New Roman"/>
          <w:sz w:val="24"/>
          <w:szCs w:val="24"/>
          <w:lang w:val="es-ES_tradnl"/>
        </w:rPr>
        <w:t>una convivencia equilibrada</w:t>
      </w:r>
      <w:r>
        <w:rPr>
          <w:rFonts w:ascii="Times New Roman" w:hAnsi="Times New Roman"/>
          <w:sz w:val="24"/>
          <w:szCs w:val="24"/>
          <w:lang w:val="en-US"/>
        </w:rPr>
        <w:t>. En el caso de referencia, esto</w:t>
      </w:r>
      <w:r>
        <w:rPr>
          <w:rFonts w:ascii="Times New Roman" w:hAnsi="Times New Roman"/>
          <w:sz w:val="24"/>
          <w:szCs w:val="24"/>
          <w:lang w:val="es-ES_tradnl"/>
        </w:rPr>
        <w:t xml:space="preserve"> requiere sostener un proceso de transferencia y articulacio</w:t>
      </w:r>
      <w:r>
        <w:rPr>
          <w:rFonts w:ascii="Times New Roman" w:hAnsi="Times New Roman"/>
          <w:sz w:val="24"/>
          <w:szCs w:val="24"/>
        </w:rPr>
        <w:t>́</w:t>
      </w:r>
      <w:r>
        <w:rPr>
          <w:rFonts w:ascii="Times New Roman" w:hAnsi="Times New Roman"/>
          <w:sz w:val="24"/>
          <w:szCs w:val="24"/>
          <w:lang w:val="es-ES_tradnl"/>
        </w:rPr>
        <w:t xml:space="preserve">n que provea </w:t>
      </w:r>
      <w:r>
        <w:rPr>
          <w:rFonts w:ascii="Times New Roman" w:hAnsi="Times New Roman"/>
          <w:sz w:val="24"/>
          <w:szCs w:val="24"/>
          <w:lang w:val="en-US"/>
        </w:rPr>
        <w:t xml:space="preserve">a los estudiantes de </w:t>
      </w:r>
      <w:r>
        <w:rPr>
          <w:rFonts w:ascii="Times New Roman" w:hAnsi="Times New Roman"/>
          <w:sz w:val="24"/>
          <w:szCs w:val="24"/>
          <w:lang w:val="es-ES_tradnl"/>
        </w:rPr>
        <w:t xml:space="preserve">las herramientas necesarias para abordar los problemas del proyecto. </w:t>
      </w:r>
      <w:r>
        <w:rPr>
          <w:rFonts w:ascii="Times New Roman" w:hAnsi="Times New Roman"/>
          <w:sz w:val="24"/>
          <w:szCs w:val="24"/>
          <w:lang w:val="en-US"/>
        </w:rPr>
        <w:t xml:space="preserve">Si bien, </w:t>
      </w:r>
      <w:r>
        <w:rPr>
          <w:rFonts w:ascii="Times New Roman" w:hAnsi="Times New Roman"/>
          <w:sz w:val="24"/>
          <w:szCs w:val="24"/>
          <w:lang w:val="es-ES_tradnl"/>
        </w:rPr>
        <w:t>no es lo mismo enseñar a dibujar que a proyectar, a realizar un c</w:t>
      </w:r>
      <w:r>
        <w:rPr>
          <w:rFonts w:ascii="Times New Roman" w:hAnsi="Times New Roman"/>
          <w:sz w:val="24"/>
          <w:szCs w:val="24"/>
        </w:rPr>
        <w:t>á</w:t>
      </w:r>
      <w:r>
        <w:rPr>
          <w:rFonts w:ascii="Times New Roman" w:hAnsi="Times New Roman"/>
          <w:sz w:val="24"/>
          <w:szCs w:val="24"/>
          <w:lang w:val="es-ES_tradnl"/>
        </w:rPr>
        <w:t xml:space="preserve">lculo de estructuras </w:t>
      </w:r>
      <w:r>
        <w:rPr>
          <w:rFonts w:ascii="Times New Roman" w:hAnsi="Times New Roman"/>
          <w:sz w:val="24"/>
          <w:szCs w:val="24"/>
          <w:lang w:val="en-US"/>
        </w:rPr>
        <w:t>que</w:t>
      </w:r>
      <w:r>
        <w:rPr>
          <w:rFonts w:ascii="Times New Roman" w:hAnsi="Times New Roman"/>
          <w:sz w:val="24"/>
          <w:szCs w:val="24"/>
          <w:lang w:val="pt-PT"/>
        </w:rPr>
        <w:t xml:space="preserve"> </w:t>
      </w:r>
      <w:r>
        <w:rPr>
          <w:rFonts w:ascii="Times New Roman" w:hAnsi="Times New Roman"/>
          <w:sz w:val="24"/>
          <w:szCs w:val="24"/>
          <w:lang w:val="pt-PT"/>
        </w:rPr>
        <w:lastRenderedPageBreak/>
        <w:t>aprender historia</w:t>
      </w:r>
      <w:r>
        <w:rPr>
          <w:rFonts w:ascii="Times New Roman" w:hAnsi="Times New Roman"/>
          <w:sz w:val="24"/>
          <w:szCs w:val="24"/>
          <w:lang w:val="en-US"/>
        </w:rPr>
        <w:t xml:space="preserve">, todas esas actividades deben conjugarse en un aprendizaje cuyo horizonte de sentido sea aportar al enriquecimiento del proceso proyectual. Acordando además que es imprescidible concientizar los distintos niveles de implicancia y complejidad que cada campo comporta en la formación disciplinar. Pero al no identificarse una manifiesta orientación del perfil de formación, los espacios de poder se juegan en relación a aspectos como </w:t>
      </w:r>
      <w:r>
        <w:rPr>
          <w:rFonts w:ascii="Times New Roman" w:hAnsi="Times New Roman"/>
          <w:sz w:val="24"/>
          <w:szCs w:val="24"/>
          <w:lang w:val="it-IT"/>
        </w:rPr>
        <w:t>el n</w:t>
      </w:r>
      <w:r>
        <w:rPr>
          <w:rFonts w:ascii="Times New Roman" w:hAnsi="Times New Roman"/>
          <w:sz w:val="24"/>
          <w:szCs w:val="24"/>
        </w:rPr>
        <w:t>ú</w:t>
      </w:r>
      <w:r>
        <w:rPr>
          <w:rFonts w:ascii="Times New Roman" w:hAnsi="Times New Roman"/>
          <w:sz w:val="24"/>
          <w:szCs w:val="24"/>
          <w:lang w:val="es-ES_tradnl"/>
        </w:rPr>
        <w:t xml:space="preserve">mero de asignaturas nucleadas en un </w:t>
      </w:r>
      <w:r>
        <w:rPr>
          <w:rFonts w:ascii="Times New Roman" w:hAnsi="Times New Roman"/>
          <w:sz w:val="24"/>
          <w:szCs w:val="24"/>
        </w:rPr>
        <w:t>á</w:t>
      </w:r>
      <w:r>
        <w:rPr>
          <w:rFonts w:ascii="Times New Roman" w:hAnsi="Times New Roman"/>
          <w:sz w:val="24"/>
          <w:szCs w:val="24"/>
          <w:lang w:val="es-ES_tradnl"/>
        </w:rPr>
        <w:t xml:space="preserve">rea de conocimiento, </w:t>
      </w:r>
      <w:r>
        <w:rPr>
          <w:rFonts w:ascii="Times New Roman" w:hAnsi="Times New Roman"/>
          <w:sz w:val="24"/>
          <w:szCs w:val="24"/>
          <w:lang w:val="en-US"/>
        </w:rPr>
        <w:t>la carga horaria que conllevan, las modalidades de evaluación y acreditación prevista, la presencia de asignaturas en distintos ciclos de formación entre otras posibles variables.</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FF0000"/>
        </w:rPr>
      </w:pPr>
    </w:p>
    <w:p w:rsidR="00D23D3E" w:rsidRDefault="00D23D3E" w:rsidP="00AD3D9C">
      <w:pPr>
        <w:pStyle w:val="Cuerpo"/>
        <w:spacing w:after="0" w:line="240" w:lineRule="auto"/>
        <w:jc w:val="both"/>
        <w:rPr>
          <w:rFonts w:ascii="Times New Roman" w:hAnsi="Times New Roman"/>
          <w:b/>
          <w:bCs/>
          <w:sz w:val="24"/>
          <w:szCs w:val="24"/>
          <w:lang w:val="en-US"/>
        </w:rPr>
      </w:pPr>
    </w:p>
    <w:p w:rsidR="00AD3D9C" w:rsidRDefault="00AD3D9C" w:rsidP="00AD3D9C">
      <w:pPr>
        <w:pStyle w:val="Cuerpo"/>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Elección de la estructura curricular</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De acuerdo a la planteado en el documento curricular vigente (2024), </w:t>
      </w:r>
    </w:p>
    <w:p w:rsidR="00AD3D9C" w:rsidRDefault="00AD3D9C" w:rsidP="00AD3D9C">
      <w:pPr>
        <w:pStyle w:val="Cuerpo"/>
        <w:spacing w:after="0" w:line="240" w:lineRule="auto"/>
        <w:ind w:left="567"/>
        <w:jc w:val="both"/>
        <w:rPr>
          <w:rStyle w:val="Ninguno"/>
          <w:rFonts w:ascii="Times New Roman" w:eastAsia="Times New Roman" w:hAnsi="Times New Roman" w:cs="Times New Roman"/>
          <w:sz w:val="24"/>
          <w:szCs w:val="24"/>
          <w:u w:color="0000FF"/>
        </w:rPr>
      </w:pPr>
      <w:r>
        <w:rPr>
          <w:rStyle w:val="Ninguno"/>
          <w:rFonts w:ascii="Times New Roman" w:hAnsi="Times New Roman"/>
          <w:i/>
          <w:iCs/>
          <w:sz w:val="24"/>
          <w:szCs w:val="24"/>
        </w:rPr>
        <w:t>el Plan de estudio se organiza como una estructura tramada compuesta por tres Ciclos y cinco Áreas de conocimientos específicos, estructura que configura un sistema que coordina horizontal y verticalmente los distintos objetivos y contenidos de las Asignaturas, donde se inserta la identificación de bloques de conocimiento</w:t>
      </w:r>
      <w:r>
        <w:rPr>
          <w:rStyle w:val="Ninguno"/>
          <w:rFonts w:ascii="Times New Roman" w:hAnsi="Times New Roman"/>
          <w:i/>
          <w:iCs/>
          <w:sz w:val="24"/>
          <w:szCs w:val="24"/>
          <w:lang w:val="en-US"/>
        </w:rPr>
        <w:t xml:space="preserve"> […] </w:t>
      </w:r>
      <w:r>
        <w:rPr>
          <w:rStyle w:val="Ninguno"/>
          <w:rFonts w:ascii="Times New Roman" w:hAnsi="Times New Roman"/>
          <w:i/>
          <w:iCs/>
          <w:sz w:val="24"/>
          <w:szCs w:val="24"/>
          <w:u w:color="0000FF"/>
        </w:rPr>
        <w:t>Se entiende a los ciclos como metas intermedias a lograr en el desarrollo del recorrido formativo del/a estudiante, y en el contexto general de la carrera. Se trata de instancias específicas de formación, en el marco de un  proyecto pedagógico que los define diferenciadamente en sus respectivos objetivos específicos, estrategias formativas y niveles de complejidad y autogestión, otorgando coherencia a las asignaturas en un proyecto global, Los ciclos posibilitan asimismo la estructuración de los conocimientos, habilidades y actitudes de manera sincrónica</w:t>
      </w:r>
      <w:r>
        <w:rPr>
          <w:rStyle w:val="Ninguno"/>
          <w:rFonts w:ascii="Times New Roman" w:hAnsi="Times New Roman"/>
          <w:sz w:val="24"/>
          <w:szCs w:val="24"/>
          <w:u w:color="0000FF"/>
        </w:rPr>
        <w:t>. (</w:t>
      </w:r>
      <w:r>
        <w:rPr>
          <w:rStyle w:val="Ninguno"/>
          <w:rFonts w:ascii="Times New Roman" w:hAnsi="Times New Roman"/>
          <w:sz w:val="24"/>
          <w:szCs w:val="24"/>
          <w:u w:color="0000FF"/>
          <w:lang w:val="en-US"/>
        </w:rPr>
        <w:t xml:space="preserve">p. </w:t>
      </w:r>
      <w:r>
        <w:rPr>
          <w:rStyle w:val="Ninguno"/>
          <w:rFonts w:ascii="Times New Roman" w:hAnsi="Times New Roman"/>
          <w:sz w:val="24"/>
          <w:szCs w:val="24"/>
          <w:u w:color="0000FF"/>
        </w:rPr>
        <w:t>11)</w:t>
      </w:r>
      <w:r>
        <w:rPr>
          <w:rStyle w:val="Ninguno"/>
          <w:rFonts w:ascii="Times New Roman" w:hAnsi="Times New Roman"/>
          <w:sz w:val="24"/>
          <w:szCs w:val="24"/>
          <w:u w:color="0000FF"/>
          <w:lang w:val="en-US"/>
        </w:rPr>
        <w:t xml:space="preserve">. </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0000FF"/>
        </w:rPr>
      </w:pPr>
      <w:r>
        <w:rPr>
          <w:rStyle w:val="Ninguno"/>
          <w:rFonts w:ascii="Times New Roman" w:hAnsi="Times New Roman"/>
          <w:sz w:val="24"/>
          <w:szCs w:val="24"/>
          <w:u w:color="0000FF"/>
          <w:lang w:val="en-US"/>
        </w:rPr>
        <w:t xml:space="preserve">Este texto reproduce exactamente el de la versión 2018, es decir no se observan cambios en relación a la estructura de organización del mismo. </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0000FF"/>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Style w:val="Ninguno"/>
          <w:rFonts w:ascii="Times New Roman" w:hAnsi="Times New Roman"/>
          <w:sz w:val="24"/>
          <w:szCs w:val="24"/>
          <w:u w:color="0000FF"/>
          <w:lang w:val="en-US"/>
        </w:rPr>
        <w:t xml:space="preserve">Si consideramos que un </w:t>
      </w:r>
      <w:r>
        <w:rPr>
          <w:rStyle w:val="Ninguno"/>
          <w:rFonts w:ascii="Times New Roman" w:hAnsi="Times New Roman"/>
          <w:sz w:val="24"/>
          <w:szCs w:val="24"/>
          <w:u w:color="38761D"/>
        </w:rPr>
        <w:t>plan de estudio no presenta solamente un listado de unidades curriculares sino que refleja, con relación a ello, un modo de concebir su agrupamiento</w:t>
      </w:r>
      <w:r>
        <w:rPr>
          <w:rStyle w:val="Ninguno"/>
          <w:rFonts w:ascii="Times New Roman" w:hAnsi="Times New Roman"/>
          <w:sz w:val="24"/>
          <w:szCs w:val="24"/>
          <w:u w:color="38761D"/>
          <w:lang w:val="en-US"/>
        </w:rPr>
        <w:t xml:space="preserve"> que puede definirse por modelos (Camilioni, Steiman), estamos en presencia de un ejemplo de resolución híbrida, ya que se ordena a partir de criterios temporales (ciclos) y por campos disiciplinares o profesionales (áreas de conocimiento).</w:t>
      </w:r>
      <w:r>
        <w:rPr>
          <w:rFonts w:ascii="Times New Roman" w:hAnsi="Times New Roman"/>
          <w:sz w:val="24"/>
          <w:szCs w:val="24"/>
        </w:rPr>
        <w:t>En</w:t>
      </w:r>
      <w:r>
        <w:rPr>
          <w:rFonts w:ascii="Times New Roman" w:hAnsi="Times New Roman"/>
          <w:sz w:val="24"/>
          <w:szCs w:val="24"/>
          <w:lang w:val="en-US"/>
        </w:rPr>
        <w:t xml:space="preserve"> este esquema l</w:t>
      </w:r>
      <w:r>
        <w:rPr>
          <w:rFonts w:ascii="Times New Roman" w:hAnsi="Times New Roman"/>
          <w:sz w:val="24"/>
          <w:szCs w:val="24"/>
          <w:lang w:val="es-ES_tradnl"/>
        </w:rPr>
        <w:t>os Ciclos definen instancias de formació</w:t>
      </w:r>
      <w:r>
        <w:rPr>
          <w:rFonts w:ascii="Times New Roman" w:hAnsi="Times New Roman"/>
          <w:sz w:val="24"/>
          <w:szCs w:val="24"/>
          <w:lang w:val="pt-PT"/>
        </w:rPr>
        <w:t>n -acotadas por objetivos espec</w:t>
      </w:r>
      <w:r>
        <w:rPr>
          <w:rFonts w:ascii="Times New Roman" w:hAnsi="Times New Roman"/>
          <w:sz w:val="24"/>
          <w:szCs w:val="24"/>
        </w:rPr>
        <w:t>í</w:t>
      </w:r>
      <w:r>
        <w:rPr>
          <w:rFonts w:ascii="Times New Roman" w:hAnsi="Times New Roman"/>
          <w:sz w:val="24"/>
          <w:szCs w:val="24"/>
          <w:lang w:val="es-ES_tradnl"/>
        </w:rPr>
        <w:t>ficos, estrategias formativas, niveles de complejidad y autogestión- y posibilitan una estructuración de los conocimientos, habilidades y actitudes de manera sincró</w:t>
      </w:r>
      <w:r>
        <w:rPr>
          <w:rFonts w:ascii="Times New Roman" w:hAnsi="Times New Roman"/>
          <w:sz w:val="24"/>
          <w:szCs w:val="24"/>
        </w:rPr>
        <w:t>nica</w:t>
      </w:r>
      <w:r>
        <w:rPr>
          <w:rFonts w:ascii="Times New Roman" w:hAnsi="Times New Roman"/>
          <w:sz w:val="24"/>
          <w:szCs w:val="24"/>
          <w:lang w:val="en-US"/>
        </w:rPr>
        <w:t xml:space="preserve"> mientras que las </w:t>
      </w:r>
      <w:r>
        <w:rPr>
          <w:rFonts w:ascii="Times New Roman" w:hAnsi="Times New Roman"/>
          <w:sz w:val="24"/>
          <w:szCs w:val="24"/>
        </w:rPr>
        <w:t>Á</w:t>
      </w:r>
      <w:r>
        <w:rPr>
          <w:rFonts w:ascii="Times New Roman" w:hAnsi="Times New Roman"/>
          <w:sz w:val="24"/>
          <w:szCs w:val="24"/>
          <w:lang w:val="es-ES_tradnl"/>
        </w:rPr>
        <w:t>reas configuran los distintos campos de saber de la carrera</w:t>
      </w:r>
      <w:r>
        <w:rPr>
          <w:rFonts w:ascii="Times New Roman" w:hAnsi="Times New Roman"/>
          <w:sz w:val="24"/>
          <w:szCs w:val="24"/>
          <w:lang w:val="en-US"/>
        </w:rPr>
        <w:t>.</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Esta estructura tramada, propicia no sólo una forma particular de organización, sino que materializa unas relaciones de poder espec</w:t>
      </w:r>
      <w:r>
        <w:rPr>
          <w:rFonts w:ascii="Times New Roman" w:hAnsi="Times New Roman"/>
          <w:sz w:val="24"/>
          <w:szCs w:val="24"/>
        </w:rPr>
        <w:t>í</w:t>
      </w:r>
      <w:r>
        <w:rPr>
          <w:rFonts w:ascii="Times New Roman" w:hAnsi="Times New Roman"/>
          <w:sz w:val="24"/>
          <w:szCs w:val="24"/>
          <w:lang w:val="es-ES_tradnl"/>
        </w:rPr>
        <w:t>ficas en torno al funcionamiento curricular</w:t>
      </w:r>
      <w:r>
        <w:rPr>
          <w:rFonts w:ascii="Times New Roman" w:hAnsi="Times New Roman"/>
          <w:sz w:val="24"/>
          <w:szCs w:val="24"/>
          <w:lang w:val="en-US"/>
        </w:rPr>
        <w:t xml:space="preserve">. </w:t>
      </w:r>
      <w:r>
        <w:rPr>
          <w:rFonts w:ascii="Times New Roman" w:hAnsi="Times New Roman"/>
          <w:sz w:val="24"/>
          <w:szCs w:val="24"/>
          <w:lang w:val="es-ES_tradnl"/>
        </w:rPr>
        <w:t xml:space="preserve">Esas particularidades se asocian a los espacios en los cuales los actores </w:t>
      </w:r>
      <w:r>
        <w:rPr>
          <w:rFonts w:ascii="Times New Roman" w:hAnsi="Times New Roman"/>
          <w:sz w:val="24"/>
          <w:szCs w:val="24"/>
          <w:lang w:val="en-US"/>
        </w:rPr>
        <w:t>marcan presencia</w:t>
      </w:r>
      <w:r>
        <w:rPr>
          <w:rFonts w:ascii="Times New Roman" w:hAnsi="Times New Roman"/>
          <w:sz w:val="24"/>
          <w:szCs w:val="24"/>
        </w:rPr>
        <w:t>. Podrí</w:t>
      </w:r>
      <w:r>
        <w:rPr>
          <w:rFonts w:ascii="Times New Roman" w:hAnsi="Times New Roman"/>
          <w:sz w:val="24"/>
          <w:szCs w:val="24"/>
          <w:lang w:val="es-ES_tradnl"/>
        </w:rPr>
        <w:t>a decir</w:t>
      </w:r>
      <w:r>
        <w:rPr>
          <w:rFonts w:ascii="Times New Roman" w:hAnsi="Times New Roman"/>
          <w:sz w:val="24"/>
          <w:szCs w:val="24"/>
          <w:lang w:val="en-US"/>
        </w:rPr>
        <w:t xml:space="preserve">se </w:t>
      </w:r>
      <w:r>
        <w:rPr>
          <w:rFonts w:ascii="Times New Roman" w:hAnsi="Times New Roman"/>
          <w:sz w:val="24"/>
          <w:szCs w:val="24"/>
          <w:lang w:val="es-ES_tradnl"/>
        </w:rPr>
        <w:t xml:space="preserve">que en el caso de la FAU, las </w:t>
      </w:r>
      <w:r>
        <w:rPr>
          <w:rFonts w:ascii="Times New Roman" w:hAnsi="Times New Roman"/>
          <w:sz w:val="24"/>
          <w:szCs w:val="24"/>
        </w:rPr>
        <w:t>Á</w:t>
      </w:r>
      <w:r>
        <w:rPr>
          <w:rFonts w:ascii="Times New Roman" w:hAnsi="Times New Roman"/>
          <w:sz w:val="24"/>
          <w:szCs w:val="24"/>
          <w:lang w:val="es-ES_tradnl"/>
        </w:rPr>
        <w:t>reas son territorio de disputa de los docentes -y entre los docentes</w:t>
      </w:r>
      <w:r>
        <w:rPr>
          <w:rFonts w:ascii="Times New Roman" w:hAnsi="Times New Roman"/>
          <w:sz w:val="24"/>
          <w:szCs w:val="24"/>
          <w:lang w:val="en-US"/>
        </w:rPr>
        <w:t xml:space="preserve"> o grupos de docentes</w:t>
      </w:r>
      <w:r>
        <w:rPr>
          <w:rFonts w:ascii="Times New Roman" w:hAnsi="Times New Roman"/>
          <w:sz w:val="24"/>
          <w:szCs w:val="24"/>
          <w:lang w:val="es-ES_tradnl"/>
        </w:rPr>
        <w:t>- y los Ciclos campo de batalla para los estudiantes.A su vez, los alcances de unas y otros, suponen ejes comunes pero tambi</w:t>
      </w:r>
      <w:r>
        <w:rPr>
          <w:rFonts w:ascii="Times New Roman" w:hAnsi="Times New Roman"/>
          <w:sz w:val="24"/>
          <w:szCs w:val="24"/>
          <w:lang w:val="fr-FR"/>
        </w:rPr>
        <w:t>é</w:t>
      </w:r>
      <w:r>
        <w:rPr>
          <w:rFonts w:ascii="Times New Roman" w:hAnsi="Times New Roman"/>
          <w:sz w:val="24"/>
          <w:szCs w:val="24"/>
          <w:lang w:val="es-ES_tradnl"/>
        </w:rPr>
        <w:t xml:space="preserve">n peculiaridades.En la contienda entre las </w:t>
      </w:r>
      <w:r>
        <w:rPr>
          <w:rFonts w:ascii="Times New Roman" w:hAnsi="Times New Roman"/>
          <w:sz w:val="24"/>
          <w:szCs w:val="24"/>
        </w:rPr>
        <w:t>Á</w:t>
      </w:r>
      <w:r>
        <w:rPr>
          <w:rFonts w:ascii="Times New Roman" w:hAnsi="Times New Roman"/>
          <w:sz w:val="24"/>
          <w:szCs w:val="24"/>
          <w:lang w:val="es-ES_tradnl"/>
        </w:rPr>
        <w:t xml:space="preserve">reas de conocimiento -o dentro de </w:t>
      </w:r>
      <w:r>
        <w:rPr>
          <w:rFonts w:ascii="Times New Roman" w:hAnsi="Times New Roman"/>
          <w:sz w:val="24"/>
          <w:szCs w:val="24"/>
          <w:lang w:val="es-ES_tradnl"/>
        </w:rPr>
        <w:lastRenderedPageBreak/>
        <w:t>ellas-, lo que queda subsumido en la estructura del curriculum, o m</w:t>
      </w:r>
      <w:r>
        <w:rPr>
          <w:rFonts w:ascii="Times New Roman" w:hAnsi="Times New Roman"/>
          <w:sz w:val="24"/>
          <w:szCs w:val="24"/>
        </w:rPr>
        <w:t>á</w:t>
      </w:r>
      <w:r>
        <w:rPr>
          <w:rFonts w:ascii="Times New Roman" w:hAnsi="Times New Roman"/>
          <w:sz w:val="24"/>
          <w:szCs w:val="24"/>
          <w:lang w:val="es-ES_tradnl"/>
        </w:rPr>
        <w:t>s bien velado, es una discusión franca sobre cu</w:t>
      </w:r>
      <w:r>
        <w:rPr>
          <w:rFonts w:ascii="Times New Roman" w:hAnsi="Times New Roman"/>
          <w:sz w:val="24"/>
          <w:szCs w:val="24"/>
        </w:rPr>
        <w:t>á</w:t>
      </w:r>
      <w:r>
        <w:rPr>
          <w:rFonts w:ascii="Times New Roman" w:hAnsi="Times New Roman"/>
          <w:sz w:val="24"/>
          <w:szCs w:val="24"/>
          <w:lang w:val="es-ES_tradnl"/>
        </w:rPr>
        <w:t>l es el perfil profesional para el cual se diseña la formació</w:t>
      </w:r>
      <w:r>
        <w:rPr>
          <w:rFonts w:ascii="Times New Roman" w:hAnsi="Times New Roman"/>
          <w:sz w:val="24"/>
          <w:szCs w:val="24"/>
          <w:lang w:val="de-DE"/>
        </w:rPr>
        <w:t>n: t</w:t>
      </w:r>
      <w:r>
        <w:rPr>
          <w:rFonts w:ascii="Times New Roman" w:hAnsi="Times New Roman"/>
          <w:sz w:val="24"/>
          <w:szCs w:val="24"/>
          <w:lang w:val="fr-FR"/>
        </w:rPr>
        <w:t>é</w:t>
      </w:r>
      <w:r>
        <w:rPr>
          <w:rFonts w:ascii="Times New Roman" w:hAnsi="Times New Roman"/>
          <w:sz w:val="24"/>
          <w:szCs w:val="24"/>
          <w:lang w:val="zh-TW" w:eastAsia="zh-TW"/>
        </w:rPr>
        <w:t>cnica? polit</w:t>
      </w:r>
      <w:r>
        <w:rPr>
          <w:rFonts w:ascii="Times New Roman" w:hAnsi="Times New Roman"/>
          <w:sz w:val="24"/>
          <w:szCs w:val="24"/>
          <w:lang w:val="fr-FR"/>
        </w:rPr>
        <w:t>é</w:t>
      </w:r>
      <w:r>
        <w:rPr>
          <w:rFonts w:ascii="Times New Roman" w:hAnsi="Times New Roman"/>
          <w:sz w:val="24"/>
          <w:szCs w:val="24"/>
          <w:lang w:val="pt-PT"/>
        </w:rPr>
        <w:t>cnica? acad</w:t>
      </w:r>
      <w:r>
        <w:rPr>
          <w:rFonts w:ascii="Times New Roman" w:hAnsi="Times New Roman"/>
          <w:sz w:val="24"/>
          <w:szCs w:val="24"/>
          <w:lang w:val="fr-FR"/>
        </w:rPr>
        <w:t>é</w:t>
      </w:r>
      <w:r>
        <w:rPr>
          <w:rFonts w:ascii="Times New Roman" w:hAnsi="Times New Roman"/>
          <w:sz w:val="24"/>
          <w:szCs w:val="24"/>
          <w:lang w:val="zh-TW" w:eastAsia="zh-TW"/>
        </w:rPr>
        <w:t xml:space="preserve">mica?. </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FF0000"/>
        </w:rPr>
      </w:pPr>
      <w:r>
        <w:rPr>
          <w:rFonts w:ascii="Times New Roman" w:hAnsi="Times New Roman"/>
          <w:sz w:val="24"/>
          <w:szCs w:val="24"/>
          <w:lang w:val="es-ES_tradnl"/>
        </w:rPr>
        <w:t>Si bien, como ya fue mencionado en el apartado anterior</w:t>
      </w:r>
      <w:r>
        <w:rPr>
          <w:rFonts w:ascii="Times New Roman" w:hAnsi="Times New Roman"/>
          <w:sz w:val="24"/>
          <w:szCs w:val="24"/>
          <w:lang w:val="en-US"/>
        </w:rPr>
        <w:t xml:space="preserve">, </w:t>
      </w:r>
      <w:r>
        <w:rPr>
          <w:rFonts w:ascii="Times New Roman" w:hAnsi="Times New Roman"/>
          <w:sz w:val="24"/>
          <w:szCs w:val="24"/>
          <w:lang w:val="es-ES_tradnl"/>
        </w:rPr>
        <w:t xml:space="preserve">hay en el documento curricular una descripción que intenta dar cuenta </w:t>
      </w:r>
      <w:r>
        <w:rPr>
          <w:rFonts w:ascii="Times New Roman" w:hAnsi="Times New Roman"/>
          <w:sz w:val="24"/>
          <w:szCs w:val="24"/>
          <w:lang w:val="en-US"/>
        </w:rPr>
        <w:t>de</w:t>
      </w:r>
      <w:r>
        <w:rPr>
          <w:rFonts w:ascii="Times New Roman" w:hAnsi="Times New Roman"/>
          <w:sz w:val="24"/>
          <w:szCs w:val="24"/>
          <w:lang w:val="es-ES_tradnl"/>
        </w:rPr>
        <w:t xml:space="preserve"> los temas y problemas a los que deber</w:t>
      </w:r>
      <w:r>
        <w:rPr>
          <w:rFonts w:ascii="Times New Roman" w:hAnsi="Times New Roman"/>
          <w:sz w:val="24"/>
          <w:szCs w:val="24"/>
        </w:rPr>
        <w:t xml:space="preserve">á </w:t>
      </w:r>
      <w:r>
        <w:rPr>
          <w:rFonts w:ascii="Times New Roman" w:hAnsi="Times New Roman"/>
          <w:sz w:val="24"/>
          <w:szCs w:val="24"/>
          <w:lang w:val="es-ES_tradnl"/>
        </w:rPr>
        <w:t>atender la formació</w:t>
      </w:r>
      <w:r>
        <w:rPr>
          <w:rFonts w:ascii="Times New Roman" w:hAnsi="Times New Roman"/>
          <w:sz w:val="24"/>
          <w:szCs w:val="24"/>
        </w:rPr>
        <w:t>n</w:t>
      </w:r>
      <w:r>
        <w:rPr>
          <w:rFonts w:ascii="Times New Roman" w:hAnsi="Times New Roman"/>
          <w:sz w:val="24"/>
          <w:szCs w:val="24"/>
          <w:lang w:val="es-ES_tradnl"/>
        </w:rPr>
        <w:t>a fin de otorgar herramientas a los futuros egresados para el ejercicio profesional, esa enunciación no tiene correlato en el posterior desarrollo de objetivos y contenidos m</w:t>
      </w:r>
      <w:r>
        <w:rPr>
          <w:rFonts w:ascii="Times New Roman" w:hAnsi="Times New Roman"/>
          <w:sz w:val="24"/>
          <w:szCs w:val="24"/>
        </w:rPr>
        <w:t>í</w:t>
      </w:r>
      <w:r>
        <w:rPr>
          <w:rFonts w:ascii="Times New Roman" w:hAnsi="Times New Roman"/>
          <w:sz w:val="24"/>
          <w:szCs w:val="24"/>
          <w:lang w:val="pt-PT"/>
        </w:rPr>
        <w:t xml:space="preserve">nimos por </w:t>
      </w:r>
      <w:r>
        <w:rPr>
          <w:rFonts w:ascii="Times New Roman" w:hAnsi="Times New Roman"/>
          <w:sz w:val="24"/>
          <w:szCs w:val="24"/>
        </w:rPr>
        <w:t>Á</w:t>
      </w:r>
      <w:r>
        <w:rPr>
          <w:rFonts w:ascii="Times New Roman" w:hAnsi="Times New Roman"/>
          <w:sz w:val="24"/>
          <w:szCs w:val="24"/>
          <w:lang w:val="es-ES_tradnl"/>
        </w:rPr>
        <w:t xml:space="preserve">rea y por asignatura. No se reflejan el impacto concreto de la coincidencia de variadas dimensiones ni los entrecruzamientos </w:t>
      </w:r>
      <w:r>
        <w:rPr>
          <w:rFonts w:ascii="Times New Roman" w:hAnsi="Times New Roman"/>
          <w:sz w:val="24"/>
          <w:szCs w:val="24"/>
          <w:lang w:val="en-US"/>
        </w:rPr>
        <w:t xml:space="preserve">que </w:t>
      </w:r>
      <w:r>
        <w:rPr>
          <w:rFonts w:ascii="Times New Roman" w:hAnsi="Times New Roman"/>
          <w:sz w:val="24"/>
          <w:szCs w:val="24"/>
          <w:lang w:val="es-ES_tradnl"/>
        </w:rPr>
        <w:t xml:space="preserve">configuran su complejidad. </w:t>
      </w:r>
      <w:r>
        <w:rPr>
          <w:rFonts w:ascii="Times New Roman" w:hAnsi="Times New Roman"/>
          <w:sz w:val="24"/>
          <w:szCs w:val="24"/>
          <w:lang w:val="en-US"/>
        </w:rPr>
        <w:t xml:space="preserve">No funciona, en el sentido que propone Torres Santomé (1998), como disposiitvo para desentrañar los problemas con múltiples lentes a fin de evitar que los resultados se vean afectados por las deformaciones que impone la selectividad de perspectivas de análisis a las que se recurre. </w:t>
      </w:r>
      <w:r>
        <w:rPr>
          <w:rStyle w:val="Ninguno"/>
          <w:rFonts w:ascii="Times New Roman" w:hAnsi="Times New Roman"/>
          <w:sz w:val="24"/>
          <w:szCs w:val="24"/>
          <w:u w:color="FF0000"/>
        </w:rPr>
        <w:t>Por lo cual,</w:t>
      </w:r>
      <w:r>
        <w:rPr>
          <w:rStyle w:val="Ninguno"/>
          <w:rFonts w:ascii="Times New Roman" w:hAnsi="Times New Roman"/>
          <w:sz w:val="24"/>
          <w:szCs w:val="24"/>
          <w:u w:color="FF0000"/>
          <w:lang w:val="en-US"/>
        </w:rPr>
        <w:t xml:space="preserve"> el modo de introducir la complejidad de los problemas </w:t>
      </w:r>
      <w:r>
        <w:rPr>
          <w:rStyle w:val="Ninguno"/>
          <w:rFonts w:ascii="Times New Roman" w:hAnsi="Times New Roman"/>
          <w:sz w:val="24"/>
          <w:szCs w:val="24"/>
          <w:u w:color="FF0000"/>
        </w:rPr>
        <w:t xml:space="preserve">queda librado a la implementación y funcionamiento, que cada equipo de cátedra decida otorgarle en su propuesta pedagógica. Tampoco queda explicitada cómo será abordada esa multiplicidad de </w:t>
      </w:r>
      <w:r>
        <w:rPr>
          <w:rStyle w:val="Ninguno"/>
          <w:rFonts w:ascii="Times New Roman" w:hAnsi="Times New Roman"/>
          <w:sz w:val="24"/>
          <w:szCs w:val="24"/>
          <w:u w:color="FF0000"/>
          <w:lang w:val="en-US"/>
        </w:rPr>
        <w:t xml:space="preserve">enfoques </w:t>
      </w:r>
      <w:r>
        <w:rPr>
          <w:rStyle w:val="Ninguno"/>
          <w:rFonts w:ascii="Times New Roman" w:hAnsi="Times New Roman"/>
          <w:sz w:val="24"/>
          <w:szCs w:val="24"/>
          <w:u w:color="FF0000"/>
        </w:rPr>
        <w:t>en cada ciclo de formación, en función de una pertinente articulación que estructure la continuidad del proceso en una trayectoria coherente.</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FF0000"/>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Por otra parte, se hace patente lo que expresan Camilioni </w:t>
      </w:r>
      <w:r>
        <w:rPr>
          <w:rFonts w:ascii="Times New Roman" w:hAnsi="Times New Roman"/>
          <w:sz w:val="24"/>
          <w:szCs w:val="24"/>
          <w:lang w:val="en-US"/>
        </w:rPr>
        <w:t xml:space="preserve">(2016) y Cravino </w:t>
      </w:r>
      <w:r>
        <w:rPr>
          <w:rFonts w:ascii="Times New Roman" w:hAnsi="Times New Roman"/>
          <w:sz w:val="24"/>
          <w:szCs w:val="24"/>
        </w:rPr>
        <w:t>(201</w:t>
      </w:r>
      <w:r>
        <w:rPr>
          <w:rFonts w:ascii="Times New Roman" w:hAnsi="Times New Roman"/>
          <w:sz w:val="24"/>
          <w:szCs w:val="24"/>
          <w:lang w:val="en-US"/>
        </w:rPr>
        <w:t>2</w:t>
      </w:r>
      <w:r>
        <w:rPr>
          <w:rFonts w:ascii="Times New Roman" w:hAnsi="Times New Roman"/>
          <w:sz w:val="24"/>
          <w:szCs w:val="24"/>
        </w:rPr>
        <w:t>)</w:t>
      </w:r>
      <w:r>
        <w:rPr>
          <w:rFonts w:ascii="Times New Roman" w:hAnsi="Times New Roman"/>
          <w:sz w:val="24"/>
          <w:szCs w:val="24"/>
          <w:lang w:val="en-US"/>
        </w:rPr>
        <w:t xml:space="preserve"> en relación a los diferentes tipos de racionalidades que supone la formación. Para cada campo disciplinar los criterios de división de asignaturas es variado en virtud de temas diferentes o enfoques, niveles de exigencia, profundidad o intensidad. </w:t>
      </w: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FF0000"/>
        </w:rPr>
      </w:pPr>
      <w:r>
        <w:rPr>
          <w:rFonts w:ascii="Times New Roman" w:hAnsi="Times New Roman"/>
          <w:sz w:val="24"/>
          <w:szCs w:val="24"/>
          <w:lang w:val="es-ES_tradnl"/>
        </w:rPr>
        <w:t xml:space="preserve">Parte de estas cuestiones se dirimen </w:t>
      </w:r>
      <w:r>
        <w:rPr>
          <w:rFonts w:ascii="Times New Roman" w:hAnsi="Times New Roman"/>
          <w:sz w:val="24"/>
          <w:szCs w:val="24"/>
          <w:rtl/>
          <w:lang w:val="ar-SA"/>
        </w:rPr>
        <w:t>“</w:t>
      </w:r>
      <w:r>
        <w:rPr>
          <w:rFonts w:ascii="Times New Roman" w:hAnsi="Times New Roman"/>
          <w:sz w:val="24"/>
          <w:szCs w:val="24"/>
          <w:lang w:val="it-IT"/>
        </w:rPr>
        <w:t>entre bandos</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lang w:val="es-ES_tradnl"/>
        </w:rPr>
        <w:t>en el patio, haciendo caso omiso a los consensos o a las estrategias institucionales organizadas para mitigar las decisiones parciales. Otras veces, se definen por cantidades. Habida cuenta de las asimetr</w:t>
      </w:r>
      <w:r>
        <w:rPr>
          <w:rFonts w:ascii="Times New Roman" w:hAnsi="Times New Roman"/>
          <w:sz w:val="24"/>
          <w:szCs w:val="24"/>
        </w:rPr>
        <w:t>í</w:t>
      </w:r>
      <w:r>
        <w:rPr>
          <w:rFonts w:ascii="Times New Roman" w:hAnsi="Times New Roman"/>
          <w:sz w:val="24"/>
          <w:szCs w:val="24"/>
          <w:lang w:val="es-ES_tradnl"/>
        </w:rPr>
        <w:t>as en la organización, sea debido a la ascendencia de algunos grupos sobre otros por jerarqu</w:t>
      </w:r>
      <w:r>
        <w:rPr>
          <w:rFonts w:ascii="Times New Roman" w:hAnsi="Times New Roman"/>
          <w:sz w:val="24"/>
          <w:szCs w:val="24"/>
        </w:rPr>
        <w:t>í</w:t>
      </w:r>
      <w:r>
        <w:rPr>
          <w:rFonts w:ascii="Times New Roman" w:hAnsi="Times New Roman"/>
          <w:sz w:val="24"/>
          <w:szCs w:val="24"/>
          <w:lang w:val="es-ES_tradnl"/>
        </w:rPr>
        <w:t>a -curricular?- (</w:t>
      </w:r>
      <w:r>
        <w:rPr>
          <w:rFonts w:ascii="Times New Roman" w:hAnsi="Times New Roman"/>
          <w:sz w:val="24"/>
          <w:szCs w:val="24"/>
          <w:lang w:val="en-US"/>
        </w:rPr>
        <w:t>la incidencia de los</w:t>
      </w:r>
      <w:r>
        <w:rPr>
          <w:rFonts w:ascii="Times New Roman" w:hAnsi="Times New Roman"/>
          <w:sz w:val="24"/>
          <w:szCs w:val="24"/>
          <w:lang w:val="es-ES_tradnl"/>
        </w:rPr>
        <w:t xml:space="preserve">Talleres de Arquitectura) o por numeralidad (cantidad de asignaturas por </w:t>
      </w:r>
      <w:r>
        <w:rPr>
          <w:rFonts w:ascii="Times New Roman" w:hAnsi="Times New Roman"/>
          <w:sz w:val="24"/>
          <w:szCs w:val="24"/>
        </w:rPr>
        <w:t xml:space="preserve">Área </w:t>
      </w:r>
      <w:r>
        <w:rPr>
          <w:rFonts w:ascii="Times New Roman" w:hAnsi="Times New Roman"/>
          <w:sz w:val="24"/>
          <w:szCs w:val="24"/>
          <w:lang w:val="en-US"/>
        </w:rPr>
        <w:t xml:space="preserve">que </w:t>
      </w:r>
      <w:r>
        <w:rPr>
          <w:rFonts w:ascii="Times New Roman" w:hAnsi="Times New Roman"/>
          <w:sz w:val="24"/>
          <w:szCs w:val="24"/>
          <w:lang w:val="es-ES_tradnl"/>
        </w:rPr>
        <w:t>se traduce en n</w:t>
      </w:r>
      <w:r>
        <w:rPr>
          <w:rFonts w:ascii="Times New Roman" w:hAnsi="Times New Roman"/>
          <w:sz w:val="24"/>
          <w:szCs w:val="24"/>
        </w:rPr>
        <w:t>ú</w:t>
      </w:r>
      <w:r>
        <w:rPr>
          <w:rFonts w:ascii="Times New Roman" w:hAnsi="Times New Roman"/>
          <w:sz w:val="24"/>
          <w:szCs w:val="24"/>
          <w:lang w:val="es-ES_tradnl"/>
        </w:rPr>
        <w:t>mero de profesores con voto), que conducen a la distorsión de los mecanismos que intentan regular el funcionamiento.</w:t>
      </w:r>
      <w:r>
        <w:rPr>
          <w:rStyle w:val="Ninguno"/>
          <w:rFonts w:ascii="Times New Roman" w:hAnsi="Times New Roman"/>
          <w:sz w:val="24"/>
          <w:szCs w:val="24"/>
          <w:u w:color="FF0000"/>
        </w:rPr>
        <w:t xml:space="preserve">Estas distinciones se juegan además en aspectos diversos, que no sólo se materializan en la letra del documento curricular, en los modos particulares que adquieren las prácticas docentes o en cuestiones administrativas o reglamentarias, sino que -como corresponde al </w:t>
      </w:r>
      <w:r>
        <w:rPr>
          <w:rStyle w:val="Ninguno"/>
          <w:rFonts w:ascii="Times New Roman" w:hAnsi="Times New Roman"/>
          <w:sz w:val="24"/>
          <w:szCs w:val="24"/>
          <w:u w:val="single" w:color="FF0000"/>
          <w:lang w:val="fr-FR"/>
        </w:rPr>
        <w:t>metier</w:t>
      </w:r>
      <w:r>
        <w:rPr>
          <w:rStyle w:val="Ninguno"/>
          <w:rFonts w:ascii="Times New Roman" w:hAnsi="Times New Roman"/>
          <w:sz w:val="24"/>
          <w:szCs w:val="24"/>
          <w:u w:color="FF0000"/>
        </w:rPr>
        <w:t xml:space="preserve"> disciplinar-tambi</w:t>
      </w:r>
      <w:r>
        <w:rPr>
          <w:rStyle w:val="Ninguno"/>
          <w:rFonts w:ascii="Times New Roman" w:hAnsi="Times New Roman"/>
          <w:sz w:val="24"/>
          <w:szCs w:val="24"/>
          <w:u w:color="FF0000"/>
          <w:lang w:val="fr-FR"/>
        </w:rPr>
        <w:t>é</w:t>
      </w:r>
      <w:r>
        <w:rPr>
          <w:rStyle w:val="Ninguno"/>
          <w:rFonts w:ascii="Times New Roman" w:hAnsi="Times New Roman"/>
          <w:sz w:val="24"/>
          <w:szCs w:val="24"/>
          <w:u w:color="FF0000"/>
        </w:rPr>
        <w:t>n se espacializan en el recinto edificado.</w:t>
      </w:r>
      <w:r>
        <w:rPr>
          <w:rStyle w:val="Ninguno"/>
          <w:rFonts w:ascii="Times New Roman" w:hAnsi="Times New Roman"/>
          <w:sz w:val="24"/>
          <w:szCs w:val="24"/>
          <w:u w:color="FF0000"/>
          <w:lang w:val="en-US"/>
        </w:rPr>
        <w:t xml:space="preserve"> Disputas en la asignación de espacios de trabajo -aulas- que se dirimen por turno, posicionamiento y cantidad o condiciones de conformació de los planteles docentes, lo  que entreteje una “geopolítica” de la FAU que sería motivo de otro escrito.</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Respecto a las metas propuestas por los Ciclos -Introductorio,Formativo y Profesional- las controversias se despliegan en relación con el componente temporal</w:t>
      </w:r>
      <w:r>
        <w:rPr>
          <w:rFonts w:ascii="Times New Roman" w:hAnsi="Times New Roman"/>
          <w:sz w:val="24"/>
          <w:szCs w:val="24"/>
          <w:lang w:val="en-US"/>
        </w:rPr>
        <w:t xml:space="preserve"> y su impacto p</w:t>
      </w:r>
      <w:r>
        <w:rPr>
          <w:rFonts w:ascii="Times New Roman" w:hAnsi="Times New Roman"/>
          <w:sz w:val="24"/>
          <w:szCs w:val="24"/>
          <w:lang w:val="es-ES_tradnl"/>
        </w:rPr>
        <w:t>ara las trayectorias estudiantiles Tambi</w:t>
      </w:r>
      <w:r>
        <w:rPr>
          <w:rFonts w:ascii="Times New Roman" w:hAnsi="Times New Roman"/>
          <w:sz w:val="24"/>
          <w:szCs w:val="24"/>
          <w:lang w:val="fr-FR"/>
        </w:rPr>
        <w:t>é</w:t>
      </w:r>
      <w:r>
        <w:rPr>
          <w:rFonts w:ascii="Times New Roman" w:hAnsi="Times New Roman"/>
          <w:sz w:val="24"/>
          <w:szCs w:val="24"/>
          <w:lang w:val="es-ES_tradnl"/>
        </w:rPr>
        <w:t>n abarcan distintos aspectos que van desde la duració</w:t>
      </w:r>
      <w:r>
        <w:rPr>
          <w:rFonts w:ascii="Times New Roman" w:hAnsi="Times New Roman"/>
          <w:sz w:val="24"/>
          <w:szCs w:val="24"/>
          <w:lang w:val="nl-NL"/>
        </w:rPr>
        <w:t>n te</w:t>
      </w:r>
      <w:r>
        <w:rPr>
          <w:rFonts w:ascii="Times New Roman" w:hAnsi="Times New Roman"/>
          <w:sz w:val="24"/>
          <w:szCs w:val="24"/>
          <w:lang w:val="es-ES_tradnl"/>
        </w:rPr>
        <w:t>órica prevista para la carrera, los requerimientos sincrónicos para los avances de ciclo, los reg</w:t>
      </w:r>
      <w:r>
        <w:rPr>
          <w:rFonts w:ascii="Times New Roman" w:hAnsi="Times New Roman"/>
          <w:sz w:val="24"/>
          <w:szCs w:val="24"/>
        </w:rPr>
        <w:t>í</w:t>
      </w:r>
      <w:r>
        <w:rPr>
          <w:rFonts w:ascii="Times New Roman" w:hAnsi="Times New Roman"/>
          <w:sz w:val="24"/>
          <w:szCs w:val="24"/>
          <w:lang w:val="es-ES_tradnl"/>
        </w:rPr>
        <w:t xml:space="preserve">menes de las cursadas, etc. Es significativa la resonancia que la letra del plan comporta en las agrupaciones estudiantiles, siendo interpretada desde posiciones </w:t>
      </w:r>
      <w:r>
        <w:rPr>
          <w:rFonts w:ascii="Times New Roman" w:hAnsi="Times New Roman"/>
          <w:sz w:val="24"/>
          <w:szCs w:val="24"/>
          <w:lang w:val="es-ES_tradnl"/>
        </w:rPr>
        <w:lastRenderedPageBreak/>
        <w:t>contradictorias y utilizada con los fines m</w:t>
      </w:r>
      <w:r>
        <w:rPr>
          <w:rFonts w:ascii="Times New Roman" w:hAnsi="Times New Roman"/>
          <w:sz w:val="24"/>
          <w:szCs w:val="24"/>
        </w:rPr>
        <w:t>á</w:t>
      </w:r>
      <w:r>
        <w:rPr>
          <w:rFonts w:ascii="Times New Roman" w:hAnsi="Times New Roman"/>
          <w:sz w:val="24"/>
          <w:szCs w:val="24"/>
          <w:lang w:val="pt-PT"/>
        </w:rPr>
        <w:t xml:space="preserve">s diversos. </w:t>
      </w:r>
      <w:r>
        <w:rPr>
          <w:rFonts w:ascii="Times New Roman" w:hAnsi="Times New Roman"/>
          <w:sz w:val="24"/>
          <w:szCs w:val="24"/>
          <w:lang w:val="en-US"/>
        </w:rPr>
        <w:t>En este sentido, p</w:t>
      </w:r>
      <w:r>
        <w:rPr>
          <w:rFonts w:ascii="Times New Roman" w:hAnsi="Times New Roman"/>
          <w:sz w:val="24"/>
          <w:szCs w:val="24"/>
          <w:lang w:val="es-ES_tradnl"/>
        </w:rPr>
        <w:t xml:space="preserve">arece oportuno </w:t>
      </w:r>
      <w:r>
        <w:rPr>
          <w:rFonts w:ascii="Times New Roman" w:hAnsi="Times New Roman"/>
          <w:sz w:val="24"/>
          <w:szCs w:val="24"/>
          <w:lang w:val="en-US"/>
        </w:rPr>
        <w:t>retomar el texto</w:t>
      </w:r>
      <w:r>
        <w:rPr>
          <w:rFonts w:ascii="Times New Roman" w:hAnsi="Times New Roman"/>
          <w:sz w:val="24"/>
          <w:szCs w:val="24"/>
          <w:lang w:val="nl-NL"/>
        </w:rPr>
        <w:t xml:space="preserve"> de Bernstein (1974) </w:t>
      </w:r>
      <w:r>
        <w:rPr>
          <w:rFonts w:ascii="Times New Roman" w:hAnsi="Times New Roman"/>
          <w:sz w:val="24"/>
          <w:szCs w:val="24"/>
          <w:lang w:val="en-US"/>
        </w:rPr>
        <w:t xml:space="preserve">para pensar en </w:t>
      </w:r>
      <w:r>
        <w:rPr>
          <w:rFonts w:ascii="Times New Roman" w:hAnsi="Times New Roman"/>
          <w:sz w:val="24"/>
          <w:szCs w:val="24"/>
          <w:lang w:val="es-ES_tradnl"/>
        </w:rPr>
        <w:t>una forma posible de enmarcació</w:t>
      </w:r>
      <w:r>
        <w:rPr>
          <w:rFonts w:ascii="Times New Roman" w:hAnsi="Times New Roman"/>
          <w:sz w:val="24"/>
          <w:szCs w:val="24"/>
        </w:rPr>
        <w:t>n</w:t>
      </w:r>
      <w:r>
        <w:rPr>
          <w:rFonts w:ascii="Times New Roman" w:hAnsi="Times New Roman"/>
          <w:sz w:val="24"/>
          <w:szCs w:val="24"/>
          <w:lang w:val="en-US"/>
        </w:rPr>
        <w:t xml:space="preserve"> referida al estatus relativo que los estudiantes asignan a los contenidos y su signifcado en la carrera. Es decir, poder incluir </w:t>
      </w:r>
      <w:r>
        <w:rPr>
          <w:rFonts w:ascii="Times New Roman" w:hAnsi="Times New Roman"/>
          <w:sz w:val="24"/>
          <w:szCs w:val="24"/>
          <w:lang w:val="es-ES_tradnl"/>
        </w:rPr>
        <w:t xml:space="preserve">las representaciones que los estudiantes tienen acerca del rol de </w:t>
      </w:r>
      <w:r>
        <w:rPr>
          <w:rFonts w:ascii="Times New Roman" w:hAnsi="Times New Roman"/>
          <w:sz w:val="24"/>
          <w:szCs w:val="24"/>
          <w:lang w:val="en-US"/>
        </w:rPr>
        <w:t xml:space="preserve">determinado </w:t>
      </w:r>
      <w:r>
        <w:rPr>
          <w:rFonts w:ascii="Times New Roman" w:hAnsi="Times New Roman"/>
          <w:sz w:val="24"/>
          <w:szCs w:val="24"/>
          <w:lang w:val="es-ES_tradnl"/>
        </w:rPr>
        <w:t xml:space="preserve">contenido en </w:t>
      </w:r>
      <w:r>
        <w:rPr>
          <w:rFonts w:ascii="Times New Roman" w:hAnsi="Times New Roman"/>
          <w:sz w:val="24"/>
          <w:szCs w:val="24"/>
          <w:lang w:val="en-US"/>
        </w:rPr>
        <w:t xml:space="preserve">el proceso de enseñanza pero también en la </w:t>
      </w:r>
      <w:r>
        <w:rPr>
          <w:rFonts w:ascii="Times New Roman" w:hAnsi="Times New Roman"/>
          <w:sz w:val="24"/>
          <w:szCs w:val="24"/>
        </w:rPr>
        <w:t xml:space="preserve">futura tarea profesional. </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Retomando el hilo respecto a las caracterizaciones de la estructura curricular, se podr</w:t>
      </w:r>
      <w:r>
        <w:rPr>
          <w:rFonts w:ascii="Times New Roman" w:hAnsi="Times New Roman"/>
          <w:sz w:val="24"/>
          <w:szCs w:val="24"/>
        </w:rPr>
        <w:t>í</w:t>
      </w:r>
      <w:r>
        <w:rPr>
          <w:rFonts w:ascii="Times New Roman" w:hAnsi="Times New Roman"/>
          <w:sz w:val="24"/>
          <w:szCs w:val="24"/>
          <w:lang w:val="es-ES_tradnl"/>
        </w:rPr>
        <w:t>a decir que, si bien no se tratar</w:t>
      </w:r>
      <w:r>
        <w:rPr>
          <w:rFonts w:ascii="Times New Roman" w:hAnsi="Times New Roman"/>
          <w:sz w:val="24"/>
          <w:szCs w:val="24"/>
        </w:rPr>
        <w:t>í</w:t>
      </w:r>
      <w:r>
        <w:rPr>
          <w:rFonts w:ascii="Times New Roman" w:hAnsi="Times New Roman"/>
          <w:sz w:val="24"/>
          <w:szCs w:val="24"/>
          <w:lang w:val="es-ES_tradnl"/>
        </w:rPr>
        <w:t>a de un caso de integración curricular cabal, propositivamente acerca posiciones a algunas cualidades que l</w:t>
      </w:r>
      <w:r>
        <w:rPr>
          <w:rFonts w:ascii="Times New Roman" w:hAnsi="Times New Roman"/>
          <w:sz w:val="24"/>
          <w:szCs w:val="24"/>
          <w:lang w:val="en-US"/>
        </w:rPr>
        <w:t>ocaracterizan</w:t>
      </w:r>
      <w:r>
        <w:rPr>
          <w:rFonts w:ascii="Times New Roman" w:hAnsi="Times New Roman"/>
          <w:sz w:val="24"/>
          <w:szCs w:val="24"/>
        </w:rPr>
        <w:t>. Podría</w:t>
      </w:r>
      <w:r>
        <w:rPr>
          <w:rFonts w:ascii="Times New Roman" w:hAnsi="Times New Roman"/>
          <w:sz w:val="24"/>
          <w:szCs w:val="24"/>
          <w:lang w:val="en-US"/>
        </w:rPr>
        <w:t xml:space="preserve"> situarse</w:t>
      </w:r>
      <w:r>
        <w:rPr>
          <w:rFonts w:ascii="Times New Roman" w:hAnsi="Times New Roman"/>
          <w:sz w:val="24"/>
          <w:szCs w:val="24"/>
          <w:lang w:val="es-ES_tradnl"/>
        </w:rPr>
        <w:t xml:space="preserve"> esa proximidad con la noción de articulación o integración curricular expuesta por Zabalza (2012) en la que </w:t>
      </w:r>
      <w:r>
        <w:rPr>
          <w:rFonts w:ascii="Times New Roman" w:hAnsi="Times New Roman"/>
          <w:sz w:val="24"/>
          <w:szCs w:val="24"/>
          <w:lang w:val="en-US"/>
        </w:rPr>
        <w:t xml:space="preserve">enumera múltiples factores que podrían dar cuenta de grados de integración: </w:t>
      </w:r>
      <w:r>
        <w:rPr>
          <w:rFonts w:ascii="Times New Roman" w:hAnsi="Times New Roman"/>
          <w:sz w:val="24"/>
          <w:szCs w:val="24"/>
        </w:rPr>
        <w:t>teorí</w:t>
      </w:r>
      <w:r>
        <w:rPr>
          <w:rFonts w:ascii="Times New Roman" w:hAnsi="Times New Roman"/>
          <w:sz w:val="24"/>
          <w:szCs w:val="24"/>
          <w:lang w:val="es-ES_tradnl"/>
        </w:rPr>
        <w:t>a y pr</w:t>
      </w:r>
      <w:r>
        <w:rPr>
          <w:rFonts w:ascii="Times New Roman" w:hAnsi="Times New Roman"/>
          <w:sz w:val="24"/>
          <w:szCs w:val="24"/>
        </w:rPr>
        <w:t>á</w:t>
      </w:r>
      <w:r>
        <w:rPr>
          <w:rFonts w:ascii="Times New Roman" w:hAnsi="Times New Roman"/>
          <w:sz w:val="24"/>
          <w:szCs w:val="24"/>
          <w:lang w:val="es-ES_tradnl"/>
        </w:rPr>
        <w:t>ctica; investigación y docencia; componentes acad</w:t>
      </w:r>
      <w:r>
        <w:rPr>
          <w:rFonts w:ascii="Times New Roman" w:hAnsi="Times New Roman"/>
          <w:sz w:val="24"/>
          <w:szCs w:val="24"/>
          <w:lang w:val="fr-FR"/>
        </w:rPr>
        <w:t>é</w:t>
      </w:r>
      <w:r>
        <w:rPr>
          <w:rFonts w:ascii="Times New Roman" w:hAnsi="Times New Roman"/>
          <w:sz w:val="24"/>
          <w:szCs w:val="24"/>
          <w:lang w:val="es-ES_tradnl"/>
        </w:rPr>
        <w:t>micos y profesionales; conocimientos, habilidades, actitudes y valores pertinentes; formación general con formación especializada; formación en materias b</w:t>
      </w:r>
      <w:r>
        <w:rPr>
          <w:rFonts w:ascii="Times New Roman" w:hAnsi="Times New Roman"/>
          <w:sz w:val="24"/>
          <w:szCs w:val="24"/>
        </w:rPr>
        <w:t>á</w:t>
      </w:r>
      <w:r>
        <w:rPr>
          <w:rFonts w:ascii="Times New Roman" w:hAnsi="Times New Roman"/>
          <w:sz w:val="24"/>
          <w:szCs w:val="24"/>
          <w:lang w:val="es-ES_tradnl"/>
        </w:rPr>
        <w:t>sicas con otras de car</w:t>
      </w:r>
      <w:r>
        <w:rPr>
          <w:rFonts w:ascii="Times New Roman" w:hAnsi="Times New Roman"/>
          <w:sz w:val="24"/>
          <w:szCs w:val="24"/>
        </w:rPr>
        <w:t>á</w:t>
      </w:r>
      <w:r>
        <w:rPr>
          <w:rFonts w:ascii="Times New Roman" w:hAnsi="Times New Roman"/>
          <w:sz w:val="24"/>
          <w:szCs w:val="24"/>
          <w:lang w:val="fr-FR"/>
        </w:rPr>
        <w:t>cter m</w:t>
      </w:r>
      <w:r>
        <w:rPr>
          <w:rFonts w:ascii="Times New Roman" w:hAnsi="Times New Roman"/>
          <w:sz w:val="24"/>
          <w:szCs w:val="24"/>
        </w:rPr>
        <w:t>ás profesional.</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El texto del Plan de Estudio explicita, en ambas versiones,  a que</w:t>
      </w:r>
      <w:r>
        <w:rPr>
          <w:rFonts w:ascii="Times New Roman" w:hAnsi="Times New Roman"/>
          <w:sz w:val="24"/>
          <w:szCs w:val="24"/>
          <w:lang w:val="es-ES_tradnl"/>
        </w:rPr>
        <w:t xml:space="preserve"> la coordinación de los distintos niveles de las Asignaturas de un mismo campo disciplinar garantiza la coherencia y continuidad en el pasaje de un nivel a otro</w:t>
      </w:r>
      <w:r>
        <w:rPr>
          <w:rFonts w:ascii="Times New Roman" w:hAnsi="Times New Roman"/>
          <w:sz w:val="24"/>
          <w:szCs w:val="24"/>
          <w:lang w:val="en-US"/>
        </w:rPr>
        <w:t xml:space="preserve"> y consolida la centralidad de la modalidad didáctca taller para los distintos ámbitos de  formación en la FAU. En la versión de 2018, aparece además una aclaraciónen relacion al rol del taller: </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ind w:left="567"/>
        <w:jc w:val="both"/>
        <w:rPr>
          <w:rFonts w:ascii="Times New Roman" w:eastAsia="Times New Roman" w:hAnsi="Times New Roman" w:cs="Times New Roman"/>
          <w:sz w:val="24"/>
          <w:szCs w:val="24"/>
        </w:rPr>
      </w:pPr>
      <w:r>
        <w:rPr>
          <w:rStyle w:val="Ninguno"/>
          <w:rFonts w:ascii="Times New Roman" w:hAnsi="Times New Roman"/>
          <w:i/>
          <w:iCs/>
          <w:sz w:val="24"/>
          <w:szCs w:val="24"/>
          <w:lang w:val="en-US"/>
        </w:rPr>
        <w:t>e</w:t>
      </w:r>
      <w:r>
        <w:rPr>
          <w:rStyle w:val="Ninguno"/>
          <w:rFonts w:ascii="Times New Roman" w:hAnsi="Times New Roman"/>
          <w:i/>
          <w:iCs/>
          <w:sz w:val="24"/>
          <w:szCs w:val="24"/>
        </w:rPr>
        <w:t>s fundamental comprender, sin embargo, que no se trata de reproducir linealmente en la etapa formativa el ejercicio cotidiano de la profesión, debido a que ambas instancias remiten a procesos diferenciados. El papel de la Universidad debe ser el de constituirse como un espacio que propicie el distanciamiento, en tanto que análisis crítico de las condiciones de esa práctica, así como perspectivas de innovación</w:t>
      </w:r>
      <w:r>
        <w:rPr>
          <w:rFonts w:ascii="Times New Roman" w:hAnsi="Times New Roman"/>
          <w:sz w:val="24"/>
          <w:szCs w:val="24"/>
        </w:rPr>
        <w:t xml:space="preserve"> (p.10). </w:t>
      </w:r>
    </w:p>
    <w:p w:rsidR="00AD3D9C" w:rsidRDefault="00AD3D9C" w:rsidP="00AD3D9C">
      <w:pPr>
        <w:pStyle w:val="Cuerpo"/>
        <w:spacing w:after="0" w:line="240" w:lineRule="auto"/>
        <w:ind w:left="567"/>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Style w:val="Ninguno"/>
          <w:rFonts w:ascii="Times New Roman" w:eastAsia="Times New Roman" w:hAnsi="Times New Roman" w:cs="Times New Roman"/>
          <w:sz w:val="24"/>
          <w:szCs w:val="24"/>
          <w:u w:color="FF0000"/>
        </w:rPr>
      </w:pPr>
      <w:r>
        <w:rPr>
          <w:rStyle w:val="Ninguno"/>
          <w:rFonts w:ascii="Times New Roman" w:hAnsi="Times New Roman"/>
          <w:sz w:val="24"/>
          <w:szCs w:val="24"/>
          <w:u w:color="FF0000"/>
        </w:rPr>
        <w:t>E</w:t>
      </w:r>
      <w:r>
        <w:rPr>
          <w:rStyle w:val="Ninguno"/>
          <w:rFonts w:ascii="Times New Roman" w:hAnsi="Times New Roman"/>
          <w:sz w:val="24"/>
          <w:szCs w:val="24"/>
          <w:u w:color="FF0000"/>
          <w:lang w:val="en-US"/>
        </w:rPr>
        <w:t>stopermite</w:t>
      </w:r>
      <w:r>
        <w:rPr>
          <w:rStyle w:val="Ninguno"/>
          <w:rFonts w:ascii="Times New Roman" w:hAnsi="Times New Roman"/>
          <w:sz w:val="24"/>
          <w:szCs w:val="24"/>
          <w:u w:color="FF0000"/>
        </w:rPr>
        <w:t xml:space="preserve"> inf</w:t>
      </w:r>
      <w:r>
        <w:rPr>
          <w:rStyle w:val="Ninguno"/>
          <w:rFonts w:ascii="Times New Roman" w:hAnsi="Times New Roman"/>
          <w:sz w:val="24"/>
          <w:szCs w:val="24"/>
          <w:u w:color="FF0000"/>
          <w:lang w:val="en-US"/>
        </w:rPr>
        <w:t>erir</w:t>
      </w:r>
      <w:r>
        <w:rPr>
          <w:rStyle w:val="Ninguno"/>
          <w:rFonts w:ascii="Times New Roman" w:hAnsi="Times New Roman"/>
          <w:sz w:val="24"/>
          <w:szCs w:val="24"/>
          <w:u w:color="FF0000"/>
        </w:rPr>
        <w:t xml:space="preserve"> algún rasgo definitorio en torno a la discusión que presentábamos como no zanjada en el apartado anterior, en cuanto a la diferenciación entre labor profesional y práctica proyectual desarrollada durante el proceso formativo. No hay precisiones acerca de cómo son las ló</w:t>
      </w:r>
      <w:r>
        <w:rPr>
          <w:rStyle w:val="Ninguno"/>
          <w:rFonts w:ascii="Times New Roman" w:hAnsi="Times New Roman"/>
          <w:sz w:val="24"/>
          <w:szCs w:val="24"/>
          <w:u w:color="FF0000"/>
          <w:lang w:val="pt-PT"/>
        </w:rPr>
        <w:t xml:space="preserve">gicas, mecanismos o estrategias que </w:t>
      </w:r>
      <w:r>
        <w:rPr>
          <w:rStyle w:val="Ninguno"/>
          <w:rFonts w:ascii="Times New Roman" w:hAnsi="Times New Roman"/>
          <w:sz w:val="24"/>
          <w:szCs w:val="24"/>
          <w:u w:color="FF0000"/>
          <w:lang w:val="en-US"/>
        </w:rPr>
        <w:t>operan</w:t>
      </w:r>
      <w:r>
        <w:rPr>
          <w:rStyle w:val="Ninguno"/>
          <w:rFonts w:ascii="Times New Roman" w:hAnsi="Times New Roman"/>
          <w:sz w:val="24"/>
          <w:szCs w:val="24"/>
          <w:u w:color="FF0000"/>
        </w:rPr>
        <w:t xml:space="preserve"> esa distinción, pero se esclarece la voluntad de propiciar un espacio que fomente la reflexión, en y sobre la práctica -reflexión en la acción y reflexión sobre la acció</w:t>
      </w:r>
      <w:r>
        <w:rPr>
          <w:rStyle w:val="Ninguno"/>
          <w:rFonts w:ascii="Times New Roman" w:hAnsi="Times New Roman"/>
          <w:sz w:val="24"/>
          <w:szCs w:val="24"/>
          <w:u w:color="FF0000"/>
          <w:lang w:val="de-DE"/>
        </w:rPr>
        <w:t>n, dir</w:t>
      </w:r>
      <w:r>
        <w:rPr>
          <w:rStyle w:val="Ninguno"/>
          <w:rFonts w:ascii="Times New Roman" w:hAnsi="Times New Roman"/>
          <w:sz w:val="24"/>
          <w:szCs w:val="24"/>
          <w:u w:color="FF0000"/>
        </w:rPr>
        <w:t>í</w:t>
      </w:r>
      <w:r>
        <w:rPr>
          <w:rStyle w:val="Ninguno"/>
          <w:rFonts w:ascii="Times New Roman" w:hAnsi="Times New Roman"/>
          <w:sz w:val="24"/>
          <w:szCs w:val="24"/>
          <w:u w:color="FF0000"/>
          <w:lang w:val="de-DE"/>
        </w:rPr>
        <w:t>a Sch</w:t>
      </w:r>
      <w:r>
        <w:rPr>
          <w:rStyle w:val="Ninguno"/>
          <w:rFonts w:ascii="Times New Roman" w:hAnsi="Times New Roman"/>
          <w:sz w:val="24"/>
          <w:szCs w:val="24"/>
          <w:u w:color="FF0000"/>
          <w:lang w:val="sv-SE"/>
        </w:rPr>
        <w:t>ö</w:t>
      </w:r>
      <w:r>
        <w:rPr>
          <w:rStyle w:val="Ninguno"/>
          <w:rFonts w:ascii="Times New Roman" w:hAnsi="Times New Roman"/>
          <w:sz w:val="24"/>
          <w:szCs w:val="24"/>
          <w:u w:color="FF0000"/>
        </w:rPr>
        <w:t>n</w:t>
      </w:r>
      <w:r>
        <w:rPr>
          <w:rStyle w:val="Ninguno"/>
          <w:rFonts w:ascii="Times New Roman" w:hAnsi="Times New Roman"/>
          <w:sz w:val="24"/>
          <w:szCs w:val="24"/>
          <w:u w:color="FF0000"/>
          <w:lang w:val="en-US"/>
        </w:rPr>
        <w:t xml:space="preserve"> (1995)</w:t>
      </w:r>
      <w:r>
        <w:rPr>
          <w:rStyle w:val="Ninguno"/>
          <w:rFonts w:ascii="Times New Roman" w:hAnsi="Times New Roman"/>
          <w:sz w:val="24"/>
          <w:szCs w:val="24"/>
          <w:u w:color="FF0000"/>
        </w:rPr>
        <w:t>- , como presupuesto epistemoló</w:t>
      </w:r>
      <w:r>
        <w:rPr>
          <w:rStyle w:val="Ninguno"/>
          <w:rFonts w:ascii="Times New Roman" w:hAnsi="Times New Roman"/>
          <w:sz w:val="24"/>
          <w:szCs w:val="24"/>
          <w:u w:color="FF0000"/>
          <w:lang w:val="it-IT"/>
        </w:rPr>
        <w:t xml:space="preserve">gico. </w:t>
      </w:r>
      <w:r>
        <w:rPr>
          <w:rStyle w:val="Ninguno"/>
          <w:rFonts w:ascii="Times New Roman" w:hAnsi="Times New Roman"/>
          <w:sz w:val="24"/>
          <w:szCs w:val="24"/>
          <w:u w:color="FF0000"/>
          <w:lang w:val="en-US"/>
        </w:rPr>
        <w:t>Sin embargo, esta aclaración ha sido eliminada en el reciente reversionado.</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D23D3E" w:rsidRDefault="00D23D3E" w:rsidP="00AD3D9C">
      <w:pPr>
        <w:pStyle w:val="Cuerpo"/>
        <w:spacing w:after="0" w:line="240" w:lineRule="auto"/>
        <w:jc w:val="both"/>
        <w:rPr>
          <w:rFonts w:ascii="Times New Roman" w:hAnsi="Times New Roman"/>
          <w:b/>
          <w:bCs/>
          <w:sz w:val="24"/>
          <w:szCs w:val="24"/>
          <w:lang w:val="en-US"/>
        </w:rPr>
      </w:pPr>
    </w:p>
    <w:p w:rsidR="00AD3D9C" w:rsidRDefault="00AD3D9C" w:rsidP="00AD3D9C">
      <w:pPr>
        <w:pStyle w:val="Cuerpo"/>
        <w:spacing w:after="0" w:line="240" w:lineRule="auto"/>
        <w:jc w:val="both"/>
        <w:rPr>
          <w:rFonts w:ascii="Times New Roman" w:eastAsia="Times New Roman" w:hAnsi="Times New Roman" w:cs="Times New Roman"/>
          <w:b/>
          <w:bCs/>
          <w:sz w:val="24"/>
          <w:szCs w:val="24"/>
        </w:rPr>
      </w:pPr>
      <w:r>
        <w:rPr>
          <w:rFonts w:ascii="Times New Roman" w:hAnsi="Times New Roman"/>
          <w:b/>
          <w:bCs/>
          <w:sz w:val="24"/>
          <w:szCs w:val="24"/>
          <w:lang w:val="en-US"/>
        </w:rPr>
        <w:t>Derivas de la implementación</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Retomando a Camillioni (2016) poner el foco en las</w:t>
      </w:r>
      <w:r>
        <w:rPr>
          <w:rFonts w:ascii="Times New Roman" w:hAnsi="Times New Roman"/>
          <w:sz w:val="24"/>
          <w:szCs w:val="24"/>
          <w:lang w:val="es-ES_tradnl"/>
        </w:rPr>
        <w:t xml:space="preserve"> estrategias de enseñanza y evaluación de los aprendizajes que emplean los profesores y las modalidades de aprendizaje y de estudio que utilizan los estudiantes</w:t>
      </w:r>
      <w:r>
        <w:rPr>
          <w:rFonts w:ascii="Times New Roman" w:hAnsi="Times New Roman"/>
          <w:sz w:val="24"/>
          <w:szCs w:val="24"/>
          <w:lang w:val="en-US"/>
        </w:rPr>
        <w:t>, c</w:t>
      </w:r>
      <w:r>
        <w:rPr>
          <w:rFonts w:ascii="Times New Roman" w:hAnsi="Times New Roman"/>
          <w:sz w:val="24"/>
          <w:szCs w:val="24"/>
          <w:lang w:val="es-ES_tradnl"/>
        </w:rPr>
        <w:t>onducen a la concreción del curr</w:t>
      </w:r>
      <w:r>
        <w:rPr>
          <w:rFonts w:ascii="Times New Roman" w:hAnsi="Times New Roman"/>
          <w:sz w:val="24"/>
          <w:szCs w:val="24"/>
        </w:rPr>
        <w:t>í</w:t>
      </w:r>
      <w:r>
        <w:rPr>
          <w:rFonts w:ascii="Times New Roman" w:hAnsi="Times New Roman"/>
          <w:sz w:val="24"/>
          <w:szCs w:val="24"/>
          <w:lang w:val="es-ES_tradnl"/>
        </w:rPr>
        <w:t>culo prescripto en el curr</w:t>
      </w:r>
      <w:r>
        <w:rPr>
          <w:rFonts w:ascii="Times New Roman" w:hAnsi="Times New Roman"/>
          <w:sz w:val="24"/>
          <w:szCs w:val="24"/>
        </w:rPr>
        <w:t>í</w:t>
      </w:r>
      <w:r>
        <w:rPr>
          <w:rFonts w:ascii="Times New Roman" w:hAnsi="Times New Roman"/>
          <w:sz w:val="24"/>
          <w:szCs w:val="24"/>
          <w:lang w:val="es-ES_tradnl"/>
        </w:rPr>
        <w:t>culo en acció</w:t>
      </w:r>
      <w:r>
        <w:rPr>
          <w:rFonts w:ascii="Times New Roman" w:hAnsi="Times New Roman"/>
          <w:sz w:val="24"/>
          <w:szCs w:val="24"/>
        </w:rPr>
        <w:t>n</w:t>
      </w:r>
      <w:r>
        <w:rPr>
          <w:rFonts w:ascii="Times New Roman" w:hAnsi="Times New Roman"/>
          <w:sz w:val="24"/>
          <w:szCs w:val="24"/>
          <w:lang w:val="en-US"/>
        </w:rPr>
        <w:t>.</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lastRenderedPageBreak/>
        <w:t xml:space="preserve">En virtud de lo manifiesto en </w:t>
      </w:r>
      <w:r>
        <w:rPr>
          <w:rFonts w:ascii="Times New Roman" w:hAnsi="Times New Roman"/>
          <w:sz w:val="24"/>
          <w:szCs w:val="24"/>
          <w:lang w:val="en-US"/>
        </w:rPr>
        <w:t xml:space="preserve">los respectivos </w:t>
      </w:r>
      <w:r>
        <w:rPr>
          <w:rFonts w:ascii="Times New Roman" w:hAnsi="Times New Roman"/>
          <w:sz w:val="24"/>
          <w:szCs w:val="24"/>
          <w:lang w:val="es-ES_tradnl"/>
        </w:rPr>
        <w:t>apartado</w:t>
      </w:r>
      <w:r>
        <w:rPr>
          <w:rFonts w:ascii="Times New Roman" w:hAnsi="Times New Roman"/>
          <w:sz w:val="24"/>
          <w:szCs w:val="24"/>
          <w:lang w:val="en-US"/>
        </w:rPr>
        <w:t>s que menionan los c</w:t>
      </w:r>
      <w:r>
        <w:rPr>
          <w:rFonts w:ascii="Times New Roman" w:hAnsi="Times New Roman"/>
          <w:sz w:val="24"/>
          <w:szCs w:val="24"/>
          <w:lang w:val="pt-PT"/>
        </w:rPr>
        <w:t xml:space="preserve">riterios </w:t>
      </w:r>
      <w:r>
        <w:rPr>
          <w:rFonts w:ascii="Times New Roman" w:hAnsi="Times New Roman"/>
          <w:sz w:val="24"/>
          <w:szCs w:val="24"/>
          <w:lang w:val="en-US"/>
        </w:rPr>
        <w:t>o</w:t>
      </w:r>
      <w:r>
        <w:rPr>
          <w:rFonts w:ascii="Times New Roman" w:hAnsi="Times New Roman"/>
          <w:sz w:val="24"/>
          <w:szCs w:val="24"/>
          <w:lang w:val="es-ES_tradnl"/>
        </w:rPr>
        <w:t>rientadores del Plan de Estudio</w:t>
      </w:r>
      <w:r>
        <w:rPr>
          <w:rFonts w:ascii="Times New Roman" w:hAnsi="Times New Roman"/>
          <w:sz w:val="24"/>
          <w:szCs w:val="24"/>
          <w:lang w:val="en-US"/>
        </w:rPr>
        <w:t xml:space="preserve">, </w:t>
      </w:r>
      <w:r>
        <w:rPr>
          <w:rFonts w:ascii="Times New Roman" w:hAnsi="Times New Roman"/>
          <w:sz w:val="24"/>
          <w:szCs w:val="24"/>
          <w:lang w:val="es-ES_tradnl"/>
        </w:rPr>
        <w:t>se plantean las condiciones de integración y s</w:t>
      </w:r>
      <w:r>
        <w:rPr>
          <w:rFonts w:ascii="Times New Roman" w:hAnsi="Times New Roman"/>
          <w:sz w:val="24"/>
          <w:szCs w:val="24"/>
        </w:rPr>
        <w:t>í</w:t>
      </w:r>
      <w:r>
        <w:rPr>
          <w:rFonts w:ascii="Times New Roman" w:hAnsi="Times New Roman"/>
          <w:sz w:val="24"/>
          <w:szCs w:val="24"/>
          <w:lang w:val="es-ES_tradnl"/>
        </w:rPr>
        <w:t>ntesis en t</w:t>
      </w:r>
      <w:r>
        <w:rPr>
          <w:rFonts w:ascii="Times New Roman" w:hAnsi="Times New Roman"/>
          <w:sz w:val="24"/>
          <w:szCs w:val="24"/>
          <w:lang w:val="fr-FR"/>
        </w:rPr>
        <w:t>é</w:t>
      </w:r>
      <w:r>
        <w:rPr>
          <w:rFonts w:ascii="Times New Roman" w:hAnsi="Times New Roman"/>
          <w:sz w:val="24"/>
          <w:szCs w:val="24"/>
          <w:lang w:val="pt-PT"/>
        </w:rPr>
        <w:t>rminos</w:t>
      </w:r>
      <w:r>
        <w:rPr>
          <w:rFonts w:ascii="Times New Roman" w:hAnsi="Times New Roman"/>
          <w:sz w:val="24"/>
          <w:szCs w:val="24"/>
          <w:lang w:val="en-US"/>
        </w:rPr>
        <w:t xml:space="preserve"> del rol que cumple la implementación de los Talleres Verticales, donde c</w:t>
      </w:r>
      <w:r>
        <w:rPr>
          <w:rFonts w:ascii="Times New Roman" w:hAnsi="Times New Roman"/>
          <w:sz w:val="24"/>
          <w:szCs w:val="24"/>
          <w:lang w:val="es-ES_tradnl"/>
        </w:rPr>
        <w:t>onvergen los conocimientos abordados en las diversas asignaturas, a los efectos de producir su integración en el proyecto</w:t>
      </w:r>
      <w:r>
        <w:rPr>
          <w:rFonts w:ascii="Times New Roman" w:hAnsi="Times New Roman"/>
          <w:sz w:val="24"/>
          <w:szCs w:val="24"/>
          <w:lang w:val="en-US"/>
        </w:rPr>
        <w:t xml:space="preserve"> y la </w:t>
      </w:r>
      <w:r>
        <w:rPr>
          <w:rFonts w:ascii="Times New Roman" w:hAnsi="Times New Roman"/>
          <w:sz w:val="24"/>
          <w:szCs w:val="24"/>
          <w:lang w:val="es-ES_tradnl"/>
        </w:rPr>
        <w:t>confluencia de diferentes tipos de formación, general y disciplinar, se constituye en objetivo central del Plan para la construcción de los niveles de s</w:t>
      </w:r>
      <w:r>
        <w:rPr>
          <w:rFonts w:ascii="Times New Roman" w:hAnsi="Times New Roman"/>
          <w:sz w:val="24"/>
          <w:szCs w:val="24"/>
        </w:rPr>
        <w:t>í</w:t>
      </w:r>
      <w:r>
        <w:rPr>
          <w:rFonts w:ascii="Times New Roman" w:hAnsi="Times New Roman"/>
          <w:sz w:val="24"/>
          <w:szCs w:val="24"/>
          <w:lang w:val="es-ES_tradnl"/>
        </w:rPr>
        <w:t>ntesis requeridos curricularmente en cada estadio formativo</w:t>
      </w:r>
      <w:r>
        <w:rPr>
          <w:rFonts w:ascii="Times New Roman" w:hAnsi="Times New Roman"/>
          <w:sz w:val="24"/>
          <w:szCs w:val="24"/>
          <w:lang w:val="en-US"/>
        </w:rPr>
        <w:t>.</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Style w:val="Ninguno"/>
          <w:rFonts w:ascii="Times New Roman" w:hAnsi="Times New Roman"/>
          <w:sz w:val="24"/>
          <w:szCs w:val="24"/>
          <w:u w:color="FF0000"/>
        </w:rPr>
        <w:t>Los Talleres Verticales, son estructuras de cátedra, conformadas en el caso de la FAU por equipos de tres profesores, que están a cargo de un bloque de asignaturas que comparten Área y que, en general, abarcan más de un ciclo formativo. Si bien, esta denominación fue la corriente para Arquitectura por ser la materia troncal de la carrera, es decir que la cataliza los aportes de las restantes en el desarrollo del proceso proyectual, se ha extendido su uso y aplicación a las demás asignaturas en función de la fuerte tradición disciplinar que reconoce la estrategia didáctica taller como la más pertinente para la formació</w:t>
      </w:r>
      <w:r>
        <w:rPr>
          <w:rStyle w:val="Ninguno"/>
          <w:rFonts w:ascii="Times New Roman" w:hAnsi="Times New Roman"/>
          <w:sz w:val="24"/>
          <w:szCs w:val="24"/>
          <w:u w:color="FF0000"/>
          <w:lang w:val="it-IT"/>
        </w:rPr>
        <w:t>n disciplinar.</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ind w:left="567"/>
        <w:jc w:val="both"/>
        <w:rPr>
          <w:rStyle w:val="Ninguno"/>
          <w:rFonts w:ascii="Times New Roman" w:eastAsia="Times New Roman" w:hAnsi="Times New Roman" w:cs="Times New Roman"/>
          <w:sz w:val="24"/>
          <w:szCs w:val="24"/>
          <w:u w:color="FF0000"/>
        </w:rPr>
      </w:pPr>
      <w:r>
        <w:rPr>
          <w:rStyle w:val="Ninguno"/>
          <w:rFonts w:ascii="Times New Roman" w:hAnsi="Times New Roman"/>
          <w:i/>
          <w:iCs/>
          <w:sz w:val="24"/>
          <w:szCs w:val="24"/>
          <w:u w:color="FF0000"/>
        </w:rPr>
        <w:t>El espacio del Taller se constituye en este sentido como una particular forma de vinculación de los docentes con los alumnos, de los alumnos entre sí, en torno del análisis y la resolución de un caso de referencia que se constituye en objeto del intercambio cognitivo, en un diálogo continuo entre lo general y lo particular; lo abstracto y lo concreto; lo teórico y lo práctico. El diseño supone un trabajo intelectual que implica el logro de un resultado específico que expresa un proceso de experimentación sustentado en conocimientos científicos. En el espacio del Taller la producción del estudiante se constituye en el eje del proceso formativo, conjuntamente con la toma de conciencia de los aspectos implicados en la misma, tanto conceptuales, como prácticos y creativos</w:t>
      </w:r>
      <w:r>
        <w:rPr>
          <w:rStyle w:val="Ninguno"/>
          <w:rFonts w:ascii="Times New Roman" w:hAnsi="Times New Roman"/>
          <w:sz w:val="24"/>
          <w:szCs w:val="24"/>
          <w:u w:color="FF0000"/>
        </w:rPr>
        <w:t xml:space="preserve">.” </w:t>
      </w:r>
      <w:r>
        <w:rPr>
          <w:rStyle w:val="Ninguno"/>
          <w:rFonts w:ascii="Times New Roman" w:hAnsi="Times New Roman"/>
          <w:sz w:val="24"/>
          <w:szCs w:val="24"/>
          <w:u w:color="FF0000"/>
          <w:lang w:val="de-DE"/>
        </w:rPr>
        <w:t>(FAU: 201</w:t>
      </w:r>
      <w:r>
        <w:rPr>
          <w:rStyle w:val="Ninguno"/>
          <w:rFonts w:ascii="Times New Roman" w:hAnsi="Times New Roman"/>
          <w:sz w:val="24"/>
          <w:szCs w:val="24"/>
          <w:u w:color="FF0000"/>
          <w:lang w:val="en-US"/>
        </w:rPr>
        <w:t>8</w:t>
      </w:r>
      <w:r>
        <w:rPr>
          <w:rStyle w:val="Ninguno"/>
          <w:rFonts w:ascii="Times New Roman" w:hAnsi="Times New Roman"/>
          <w:sz w:val="24"/>
          <w:szCs w:val="24"/>
          <w:u w:color="FF0000"/>
        </w:rPr>
        <w:t>, p.10).</w:t>
      </w:r>
    </w:p>
    <w:p w:rsidR="00AD3D9C" w:rsidRDefault="00AD3D9C" w:rsidP="00AD3D9C">
      <w:pPr>
        <w:pStyle w:val="Cuerpo"/>
        <w:spacing w:after="0" w:line="240" w:lineRule="auto"/>
        <w:jc w:val="both"/>
        <w:rPr>
          <w:rFonts w:ascii="Times New Roman" w:eastAsia="Times New Roman" w:hAnsi="Times New Roman" w:cs="Times New Roman"/>
          <w:sz w:val="24"/>
          <w:szCs w:val="24"/>
          <w:u w:color="FF0000"/>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Cabe mencionar aqu</w:t>
      </w:r>
      <w:r>
        <w:rPr>
          <w:rFonts w:ascii="Times New Roman" w:hAnsi="Times New Roman"/>
          <w:sz w:val="24"/>
          <w:szCs w:val="24"/>
        </w:rPr>
        <w:t xml:space="preserve">í </w:t>
      </w:r>
      <w:r>
        <w:rPr>
          <w:rFonts w:ascii="Times New Roman" w:hAnsi="Times New Roman"/>
          <w:sz w:val="24"/>
          <w:szCs w:val="24"/>
          <w:lang w:val="es-ES_tradnl"/>
        </w:rPr>
        <w:t>la singularidad de otras experiencias disciplinares de referencia: tanto el Taller Total (1970-1975) de Córdoba como la experiencia contempor</w:t>
      </w:r>
      <w:r>
        <w:rPr>
          <w:rFonts w:ascii="Times New Roman" w:hAnsi="Times New Roman"/>
          <w:sz w:val="24"/>
          <w:szCs w:val="24"/>
        </w:rPr>
        <w:t>á</w:t>
      </w:r>
      <w:r>
        <w:rPr>
          <w:rFonts w:ascii="Times New Roman" w:hAnsi="Times New Roman"/>
          <w:sz w:val="24"/>
          <w:szCs w:val="24"/>
          <w:lang w:val="es-ES_tradnl"/>
        </w:rPr>
        <w:t>nea de la UNAM a la que hace referencia D</w:t>
      </w:r>
      <w:r>
        <w:rPr>
          <w:rFonts w:ascii="Times New Roman" w:hAnsi="Times New Roman"/>
          <w:sz w:val="24"/>
          <w:szCs w:val="24"/>
        </w:rPr>
        <w:t>íaz Barriga (2020)</w:t>
      </w:r>
      <w:r>
        <w:rPr>
          <w:rFonts w:ascii="Times New Roman" w:hAnsi="Times New Roman"/>
          <w:sz w:val="24"/>
          <w:szCs w:val="24"/>
          <w:lang w:val="en-US"/>
        </w:rPr>
        <w:t xml:space="preserve">. Estos ejemplos </w:t>
      </w:r>
      <w:r>
        <w:rPr>
          <w:rFonts w:ascii="Times New Roman" w:hAnsi="Times New Roman"/>
          <w:sz w:val="24"/>
          <w:szCs w:val="24"/>
          <w:lang w:val="es-ES_tradnl"/>
        </w:rPr>
        <w:t>esponden al criterio de integración como diseño curricular. El modelo tradicional de asignaturas se desmantela y es el Taller como estrategia did</w:t>
      </w:r>
      <w:r>
        <w:rPr>
          <w:rFonts w:ascii="Times New Roman" w:hAnsi="Times New Roman"/>
          <w:sz w:val="24"/>
          <w:szCs w:val="24"/>
        </w:rPr>
        <w:t>á</w:t>
      </w:r>
      <w:r>
        <w:rPr>
          <w:rFonts w:ascii="Times New Roman" w:hAnsi="Times New Roman"/>
          <w:sz w:val="24"/>
          <w:szCs w:val="24"/>
          <w:lang w:val="es-ES_tradnl"/>
        </w:rPr>
        <w:t>ctica el que concentra la actividad formativa. Por otra parte, todas las actividades est</w:t>
      </w:r>
      <w:r>
        <w:rPr>
          <w:rFonts w:ascii="Times New Roman" w:hAnsi="Times New Roman"/>
          <w:sz w:val="24"/>
          <w:szCs w:val="24"/>
        </w:rPr>
        <w:t>á</w:t>
      </w:r>
      <w:r>
        <w:rPr>
          <w:rFonts w:ascii="Times New Roman" w:hAnsi="Times New Roman"/>
          <w:sz w:val="24"/>
          <w:szCs w:val="24"/>
          <w:lang w:val="es-ES_tradnl"/>
        </w:rPr>
        <w:t xml:space="preserve">n organizadas en función de un problema concreto a resolver en el </w:t>
      </w:r>
      <w:r>
        <w:rPr>
          <w:rFonts w:ascii="Times New Roman" w:hAnsi="Times New Roman"/>
          <w:sz w:val="24"/>
          <w:szCs w:val="24"/>
        </w:rPr>
        <w:t>á</w:t>
      </w:r>
      <w:r>
        <w:rPr>
          <w:rFonts w:ascii="Times New Roman" w:hAnsi="Times New Roman"/>
          <w:sz w:val="24"/>
          <w:szCs w:val="24"/>
          <w:lang w:val="es-ES_tradnl"/>
        </w:rPr>
        <w:t>mbito de ese espacio curricular, lo que supone no sólo integración a nivel de contenidos de formación sino tambi</w:t>
      </w:r>
      <w:r>
        <w:rPr>
          <w:rFonts w:ascii="Times New Roman" w:hAnsi="Times New Roman"/>
          <w:sz w:val="24"/>
          <w:szCs w:val="24"/>
          <w:lang w:val="fr-FR"/>
        </w:rPr>
        <w:t>é</w:t>
      </w:r>
      <w:r>
        <w:rPr>
          <w:rFonts w:ascii="Times New Roman" w:hAnsi="Times New Roman"/>
          <w:sz w:val="24"/>
          <w:szCs w:val="24"/>
          <w:lang w:val="es-ES_tradnl"/>
        </w:rPr>
        <w:t>n relaciones horizontales entre actores implicados, trabajo comunitario de extensión, reconocimiento y trabajo en campo, etc. De alg</w:t>
      </w:r>
      <w:r>
        <w:rPr>
          <w:rFonts w:ascii="Times New Roman" w:hAnsi="Times New Roman"/>
          <w:sz w:val="24"/>
          <w:szCs w:val="24"/>
        </w:rPr>
        <w:t>ú</w:t>
      </w:r>
      <w:r>
        <w:rPr>
          <w:rFonts w:ascii="Times New Roman" w:hAnsi="Times New Roman"/>
          <w:sz w:val="24"/>
          <w:szCs w:val="24"/>
          <w:lang w:val="es-ES_tradnl"/>
        </w:rPr>
        <w:t>n modo, los nuevos espacios curriculares incorporados, las materias electivas y optativas, las pr</w:t>
      </w:r>
      <w:r>
        <w:rPr>
          <w:rFonts w:ascii="Times New Roman" w:hAnsi="Times New Roman"/>
          <w:sz w:val="24"/>
          <w:szCs w:val="24"/>
        </w:rPr>
        <w:t>á</w:t>
      </w:r>
      <w:r>
        <w:rPr>
          <w:rFonts w:ascii="Times New Roman" w:hAnsi="Times New Roman"/>
          <w:sz w:val="24"/>
          <w:szCs w:val="24"/>
          <w:lang w:val="es-ES_tradnl"/>
        </w:rPr>
        <w:t>cticas pre-profesionales y el Proyecto Final de Carrera, se inscriben en el este esp</w:t>
      </w:r>
      <w:r>
        <w:rPr>
          <w:rFonts w:ascii="Times New Roman" w:hAnsi="Times New Roman"/>
          <w:sz w:val="24"/>
          <w:szCs w:val="24"/>
        </w:rPr>
        <w:t>í</w:t>
      </w:r>
      <w:r>
        <w:rPr>
          <w:rFonts w:ascii="Times New Roman" w:hAnsi="Times New Roman"/>
          <w:sz w:val="24"/>
          <w:szCs w:val="24"/>
          <w:lang w:val="es-ES_tradnl"/>
        </w:rPr>
        <w:t>ritu -haciendo la salvedad de que se trata de experiencias de corta duración correspondientes al ciclo de formació</w:t>
      </w:r>
      <w:r>
        <w:rPr>
          <w:rFonts w:ascii="Times New Roman" w:hAnsi="Times New Roman"/>
          <w:sz w:val="24"/>
          <w:szCs w:val="24"/>
        </w:rPr>
        <w:t xml:space="preserve">n </w:t>
      </w:r>
      <w:r>
        <w:rPr>
          <w:rFonts w:ascii="Times New Roman" w:hAnsi="Times New Roman"/>
          <w:sz w:val="24"/>
          <w:szCs w:val="24"/>
          <w:lang w:val="en-US"/>
        </w:rPr>
        <w:t xml:space="preserve">superior o </w:t>
      </w:r>
      <w:r>
        <w:rPr>
          <w:rFonts w:ascii="Times New Roman" w:hAnsi="Times New Roman"/>
          <w:sz w:val="24"/>
          <w:szCs w:val="24"/>
          <w:lang w:val="es-ES_tradnl"/>
        </w:rPr>
        <w:t>profesional-.</w:t>
      </w:r>
      <w:r>
        <w:rPr>
          <w:rFonts w:ascii="Times New Roman" w:hAnsi="Times New Roman"/>
          <w:sz w:val="24"/>
          <w:szCs w:val="24"/>
          <w:lang w:val="en-US"/>
        </w:rPr>
        <w:t xml:space="preserve"> Al respecto Steiman (2018)  plantea el desafío que supuso para las carreras reguladas pensar la redefinición de sus respectivos planes de estudio incluyendo la formación práctica como parte integral de la carrera, en un intento de superar la </w:t>
      </w:r>
      <w:r>
        <w:rPr>
          <w:rStyle w:val="Ninguno"/>
          <w:rFonts w:ascii="Times New Roman" w:hAnsi="Times New Roman"/>
          <w:sz w:val="24"/>
          <w:szCs w:val="24"/>
          <w:u w:color="70AD47"/>
        </w:rPr>
        <w:t xml:space="preserve">tradición atomizada de las prácticas para construir una formación </w:t>
      </w:r>
      <w:r>
        <w:rPr>
          <w:rStyle w:val="Ninguno"/>
          <w:rFonts w:ascii="Times New Roman" w:hAnsi="Times New Roman"/>
          <w:sz w:val="24"/>
          <w:szCs w:val="24"/>
          <w:u w:color="70AD47"/>
          <w:lang w:val="en-US"/>
        </w:rPr>
        <w:t xml:space="preserve">realmente </w:t>
      </w:r>
      <w:r>
        <w:rPr>
          <w:rStyle w:val="Ninguno"/>
          <w:rFonts w:ascii="Times New Roman" w:hAnsi="Times New Roman"/>
          <w:sz w:val="24"/>
          <w:szCs w:val="24"/>
          <w:u w:color="70AD47"/>
        </w:rPr>
        <w:t>integrada</w:t>
      </w:r>
      <w:r>
        <w:rPr>
          <w:rStyle w:val="Ninguno"/>
          <w:rFonts w:ascii="Times New Roman" w:hAnsi="Times New Roman"/>
          <w:sz w:val="24"/>
          <w:szCs w:val="24"/>
          <w:u w:color="70AD47"/>
          <w:lang w:val="en-US"/>
        </w:rPr>
        <w:t>.</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lastRenderedPageBreak/>
        <w:t>Otro aspecto a mencionar en relación a la integración curricular, es la implementación de estrategias did</w:t>
      </w:r>
      <w:r>
        <w:rPr>
          <w:rFonts w:ascii="Times New Roman" w:hAnsi="Times New Roman"/>
          <w:sz w:val="24"/>
          <w:szCs w:val="24"/>
        </w:rPr>
        <w:t>á</w:t>
      </w:r>
      <w:r>
        <w:rPr>
          <w:rFonts w:ascii="Times New Roman" w:hAnsi="Times New Roman"/>
          <w:sz w:val="24"/>
          <w:szCs w:val="24"/>
          <w:lang w:val="es-ES_tradnl"/>
        </w:rPr>
        <w:t xml:space="preserve">cticas que la propicien. Zabalza (2012) propone </w:t>
      </w:r>
      <w:r>
        <w:rPr>
          <w:rFonts w:ascii="Times New Roman" w:hAnsi="Times New Roman"/>
          <w:sz w:val="24"/>
          <w:szCs w:val="24"/>
          <w:lang w:val="en-US"/>
        </w:rPr>
        <w:t xml:space="preserve">aceptar la influencia directa que ejercemos los docentes en el proceso de aprendizaje a través de las decisiones de orden técnico (tipo de estrategias didácticas, adaptaciones propuestas entre tareas y estilos de aprendizaje) y relacional (exteriorizacón de expectativas). </w:t>
      </w:r>
      <w:r>
        <w:rPr>
          <w:rFonts w:ascii="Times New Roman" w:hAnsi="Times New Roman"/>
          <w:sz w:val="24"/>
          <w:szCs w:val="24"/>
          <w:lang w:val="es-ES_tradnl"/>
        </w:rPr>
        <w:t>Enfatiza tambi</w:t>
      </w:r>
      <w:r>
        <w:rPr>
          <w:rFonts w:ascii="Times New Roman" w:hAnsi="Times New Roman"/>
          <w:sz w:val="24"/>
          <w:szCs w:val="24"/>
          <w:lang w:val="fr-FR"/>
        </w:rPr>
        <w:t>é</w:t>
      </w:r>
      <w:r>
        <w:rPr>
          <w:rFonts w:ascii="Times New Roman" w:hAnsi="Times New Roman"/>
          <w:sz w:val="24"/>
          <w:szCs w:val="24"/>
          <w:lang w:val="es-ES_tradnl"/>
        </w:rPr>
        <w:t>n la importancia relacional en las pr</w:t>
      </w:r>
      <w:r>
        <w:rPr>
          <w:rFonts w:ascii="Times New Roman" w:hAnsi="Times New Roman"/>
          <w:sz w:val="24"/>
          <w:szCs w:val="24"/>
        </w:rPr>
        <w:t>á</w:t>
      </w:r>
      <w:r>
        <w:rPr>
          <w:rFonts w:ascii="Times New Roman" w:hAnsi="Times New Roman"/>
          <w:sz w:val="24"/>
          <w:szCs w:val="24"/>
          <w:lang w:val="es-ES_tradnl"/>
        </w:rPr>
        <w:t>cticas, puntualizando</w:t>
      </w:r>
      <w:r>
        <w:rPr>
          <w:rFonts w:ascii="Times New Roman" w:hAnsi="Times New Roman"/>
          <w:sz w:val="24"/>
          <w:szCs w:val="24"/>
          <w:lang w:val="en-US"/>
        </w:rPr>
        <w:t xml:space="preserve"> las ventajas que reporta para el aprendizaje el desarrollo por parte de los estudiantes de la capacidad de establecer redes conceptuales, operativas, funcionales que les permitan vincular conocimientos y otorgar sentido a lo que estudian. Recaeremos nuevamente en este punto a los acuerdos institucionales y curriculares respecto a al preponderancia de la modalidad taller para la mayoria de las asignaturas de la carrera. </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Esto puede identificarse también con algunas políticas institucionales sostenidas en el tiempo, como </w:t>
      </w:r>
      <w:r>
        <w:rPr>
          <w:rStyle w:val="Ninguno"/>
          <w:rFonts w:ascii="Times New Roman" w:hAnsi="Times New Roman"/>
          <w:sz w:val="24"/>
          <w:szCs w:val="24"/>
          <w:u w:color="FF0000"/>
        </w:rPr>
        <w:t>la libre elecció</w:t>
      </w:r>
      <w:r>
        <w:rPr>
          <w:rStyle w:val="Ninguno"/>
          <w:rFonts w:ascii="Times New Roman" w:hAnsi="Times New Roman"/>
          <w:sz w:val="24"/>
          <w:szCs w:val="24"/>
          <w:u w:color="FF0000"/>
          <w:lang w:val="fr-FR"/>
        </w:rPr>
        <w:t>n de c</w:t>
      </w:r>
      <w:r>
        <w:rPr>
          <w:rStyle w:val="Ninguno"/>
          <w:rFonts w:ascii="Times New Roman" w:hAnsi="Times New Roman"/>
          <w:sz w:val="24"/>
          <w:szCs w:val="24"/>
          <w:u w:color="FF0000"/>
        </w:rPr>
        <w:t>átedra en todas las asignaturas</w:t>
      </w:r>
      <w:r>
        <w:rPr>
          <w:rStyle w:val="Ninguno"/>
          <w:rFonts w:ascii="Times New Roman" w:hAnsi="Times New Roman"/>
          <w:sz w:val="24"/>
          <w:szCs w:val="24"/>
          <w:u w:color="FF0000"/>
          <w:lang w:val="en-US"/>
        </w:rPr>
        <w:t xml:space="preserve"> por ejemplo. </w:t>
      </w:r>
      <w:r>
        <w:rPr>
          <w:rStyle w:val="Ninguno"/>
          <w:rFonts w:ascii="Times New Roman" w:hAnsi="Times New Roman"/>
          <w:sz w:val="24"/>
          <w:szCs w:val="24"/>
          <w:u w:color="FF0000"/>
        </w:rPr>
        <w:t>Cada asignatura es dictada</w:t>
      </w:r>
      <w:r>
        <w:rPr>
          <w:rStyle w:val="Ninguno"/>
          <w:rFonts w:ascii="Times New Roman" w:hAnsi="Times New Roman"/>
          <w:sz w:val="24"/>
          <w:szCs w:val="24"/>
          <w:u w:color="FF0000"/>
          <w:lang w:val="en-US"/>
        </w:rPr>
        <w:t xml:space="preserve">, por lo menos, </w:t>
      </w:r>
      <w:r>
        <w:rPr>
          <w:rStyle w:val="Ninguno"/>
          <w:rFonts w:ascii="Times New Roman" w:hAnsi="Times New Roman"/>
          <w:sz w:val="24"/>
          <w:szCs w:val="24"/>
          <w:u w:color="FF0000"/>
        </w:rPr>
        <w:t>por tres equipos de cátedra distintos, asegurando que en el marco de su libre funcionamiento cada equipo presenta una propuesta pedagó</w:t>
      </w:r>
      <w:r>
        <w:rPr>
          <w:rStyle w:val="Ninguno"/>
          <w:rFonts w:ascii="Times New Roman" w:hAnsi="Times New Roman"/>
          <w:sz w:val="24"/>
          <w:szCs w:val="24"/>
          <w:u w:color="FF0000"/>
          <w:lang w:val="pt-PT"/>
        </w:rPr>
        <w:t>gica diferenciada</w:t>
      </w:r>
      <w:r>
        <w:rPr>
          <w:rStyle w:val="Ninguno"/>
          <w:rFonts w:ascii="Times New Roman" w:hAnsi="Times New Roman"/>
          <w:sz w:val="24"/>
          <w:szCs w:val="24"/>
          <w:u w:color="FF0000"/>
          <w:lang w:val="en-US"/>
        </w:rPr>
        <w:t xml:space="preserve">. Esta modalidad </w:t>
      </w:r>
      <w:r>
        <w:rPr>
          <w:rStyle w:val="Ninguno"/>
          <w:rFonts w:ascii="Times New Roman" w:hAnsi="Times New Roman"/>
          <w:sz w:val="24"/>
          <w:szCs w:val="24"/>
          <w:u w:color="FF0000"/>
        </w:rPr>
        <w:t xml:space="preserve">asegura además la cobertura de las tres bandas horarias -mañana, tarde y </w:t>
      </w:r>
      <w:r>
        <w:rPr>
          <w:rStyle w:val="Ninguno"/>
          <w:rFonts w:ascii="Times New Roman" w:hAnsi="Times New Roman"/>
          <w:sz w:val="24"/>
          <w:szCs w:val="24"/>
          <w:u w:color="FF0000"/>
          <w:lang w:val="en-US"/>
        </w:rPr>
        <w:t>vespertina</w:t>
      </w:r>
      <w:r>
        <w:rPr>
          <w:rStyle w:val="Ninguno"/>
          <w:rFonts w:ascii="Times New Roman" w:hAnsi="Times New Roman"/>
          <w:sz w:val="24"/>
          <w:szCs w:val="24"/>
          <w:u w:color="FF0000"/>
        </w:rPr>
        <w:t>-</w:t>
      </w:r>
      <w:r>
        <w:rPr>
          <w:rStyle w:val="Ninguno"/>
          <w:rFonts w:ascii="Times New Roman" w:hAnsi="Times New Roman"/>
          <w:sz w:val="24"/>
          <w:szCs w:val="24"/>
          <w:u w:color="FF0000"/>
          <w:lang w:val="en-US"/>
        </w:rPr>
        <w:t xml:space="preserve">, lo que </w:t>
      </w:r>
      <w:r>
        <w:rPr>
          <w:rStyle w:val="Ninguno"/>
          <w:rFonts w:ascii="Times New Roman" w:hAnsi="Times New Roman"/>
          <w:sz w:val="24"/>
          <w:szCs w:val="24"/>
          <w:u w:color="FF0000"/>
        </w:rPr>
        <w:t>supone otorgar igualdad de posibilidades a aquellos estudiantes que por cuestiones personales y/o laborales tienen restricciones horarias.</w:t>
      </w:r>
      <w:r>
        <w:rPr>
          <w:rFonts w:ascii="Times New Roman" w:hAnsi="Times New Roman"/>
          <w:sz w:val="24"/>
          <w:szCs w:val="24"/>
          <w:lang w:val="es-ES_tradnl"/>
        </w:rPr>
        <w:t xml:space="preserve">En este sentido, </w:t>
      </w:r>
      <w:r>
        <w:rPr>
          <w:rFonts w:ascii="Times New Roman" w:hAnsi="Times New Roman"/>
          <w:sz w:val="24"/>
          <w:szCs w:val="24"/>
          <w:lang w:val="en-US"/>
        </w:rPr>
        <w:t xml:space="preserve">y tal como afrima </w:t>
      </w:r>
      <w:r>
        <w:rPr>
          <w:rFonts w:ascii="Times New Roman" w:hAnsi="Times New Roman"/>
          <w:sz w:val="24"/>
          <w:szCs w:val="24"/>
          <w:lang w:val="it-IT"/>
        </w:rPr>
        <w:t xml:space="preserve">Camilioni (2016) </w:t>
      </w:r>
      <w:r>
        <w:rPr>
          <w:rFonts w:ascii="Times New Roman" w:hAnsi="Times New Roman"/>
          <w:sz w:val="24"/>
          <w:szCs w:val="24"/>
          <w:lang w:val="en-US"/>
        </w:rPr>
        <w:t xml:space="preserve">los grados de libertad que se otorgan a los estudiantes en relación a una oferta variada de alternativas de formación (posibilidades de </w:t>
      </w:r>
      <w:r>
        <w:rPr>
          <w:rFonts w:ascii="Times New Roman" w:hAnsi="Times New Roman"/>
          <w:sz w:val="24"/>
          <w:szCs w:val="24"/>
          <w:lang w:val="es-ES_tradnl"/>
        </w:rPr>
        <w:t>elección de orientaciones, asignaturas, tiempos, modos de cursado y actividades</w:t>
      </w:r>
      <w:r>
        <w:rPr>
          <w:rFonts w:ascii="Times New Roman" w:hAnsi="Times New Roman"/>
          <w:sz w:val="24"/>
          <w:szCs w:val="24"/>
          <w:lang w:val="en-US"/>
        </w:rPr>
        <w:t>) propicia el desarrollo de autonomía en la construcción de sus trayectorias académicas.</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Lo presentado es apenas una serie de anotaciones que pretenden </w:t>
      </w:r>
      <w:r>
        <w:rPr>
          <w:rFonts w:ascii="Times New Roman" w:hAnsi="Times New Roman"/>
          <w:sz w:val="24"/>
          <w:szCs w:val="24"/>
          <w:lang w:val="en-US"/>
        </w:rPr>
        <w:t>marcar el derrotero de</w:t>
      </w:r>
      <w:r>
        <w:rPr>
          <w:rFonts w:ascii="Times New Roman" w:hAnsi="Times New Roman"/>
          <w:sz w:val="24"/>
          <w:szCs w:val="24"/>
          <w:lang w:val="fr-FR"/>
        </w:rPr>
        <w:t xml:space="preserve"> la </w:t>
      </w:r>
      <w:r>
        <w:rPr>
          <w:rFonts w:ascii="Times New Roman" w:hAnsi="Times New Roman"/>
          <w:sz w:val="24"/>
          <w:szCs w:val="24"/>
          <w:lang w:val="en-US"/>
        </w:rPr>
        <w:t>indagación sobre algunas condiciones curriculares de la carrera de Arquitectura en la Universidad Nacional de La Plata. En linea con el analisis comparativo propuesto y considerando el proceso de acreditación en curso, n</w:t>
      </w:r>
      <w:r>
        <w:rPr>
          <w:rFonts w:ascii="Times New Roman" w:hAnsi="Times New Roman"/>
          <w:sz w:val="24"/>
          <w:szCs w:val="24"/>
          <w:lang w:val="es-ES_tradnl"/>
        </w:rPr>
        <w:t>o se percibe</w:t>
      </w:r>
      <w:r>
        <w:rPr>
          <w:rFonts w:ascii="Times New Roman" w:hAnsi="Times New Roman"/>
          <w:sz w:val="24"/>
          <w:szCs w:val="24"/>
          <w:lang w:val="en-US"/>
        </w:rPr>
        <w:t xml:space="preserve">nmodificaciones ssignificativas que den cuenta de </w:t>
      </w:r>
      <w:r>
        <w:rPr>
          <w:rFonts w:ascii="Times New Roman" w:hAnsi="Times New Roman"/>
          <w:sz w:val="24"/>
          <w:szCs w:val="24"/>
          <w:lang w:val="es-ES_tradnl"/>
        </w:rPr>
        <w:t>una actitud de obediencia frente a los nuevos est</w:t>
      </w:r>
      <w:r>
        <w:rPr>
          <w:rFonts w:ascii="Times New Roman" w:hAnsi="Times New Roman"/>
          <w:sz w:val="24"/>
          <w:szCs w:val="24"/>
        </w:rPr>
        <w:t>á</w:t>
      </w:r>
      <w:r>
        <w:rPr>
          <w:rFonts w:ascii="Times New Roman" w:hAnsi="Times New Roman"/>
          <w:sz w:val="24"/>
          <w:szCs w:val="24"/>
          <w:lang w:val="sv-SE"/>
        </w:rPr>
        <w:t>ndares</w:t>
      </w:r>
      <w:r>
        <w:rPr>
          <w:rFonts w:ascii="Times New Roman" w:hAnsi="Times New Roman"/>
          <w:sz w:val="24"/>
          <w:szCs w:val="24"/>
          <w:lang w:val="es-ES_tradnl"/>
        </w:rPr>
        <w:t>que pro</w:t>
      </w:r>
      <w:r>
        <w:rPr>
          <w:rFonts w:ascii="Times New Roman" w:hAnsi="Times New Roman"/>
          <w:sz w:val="24"/>
          <w:szCs w:val="24"/>
          <w:lang w:val="en-US"/>
        </w:rPr>
        <w:t xml:space="preserve">ponenmodificaciones </w:t>
      </w:r>
      <w:r>
        <w:rPr>
          <w:rFonts w:ascii="Times New Roman" w:hAnsi="Times New Roman"/>
          <w:sz w:val="24"/>
          <w:szCs w:val="24"/>
          <w:lang w:val="es-ES_tradnl"/>
        </w:rPr>
        <w:t>en relación a los modos de</w:t>
      </w:r>
      <w:r>
        <w:rPr>
          <w:rFonts w:ascii="Times New Roman" w:hAnsi="Times New Roman"/>
          <w:sz w:val="24"/>
          <w:szCs w:val="24"/>
        </w:rPr>
        <w:t>organizaci</w:t>
      </w:r>
      <w:r>
        <w:rPr>
          <w:rFonts w:ascii="Times New Roman" w:hAnsi="Times New Roman"/>
          <w:sz w:val="24"/>
          <w:szCs w:val="24"/>
          <w:lang w:val="es-ES_tradnl"/>
        </w:rPr>
        <w:t>ón de los contenidos curriculares b</w:t>
      </w:r>
      <w:r>
        <w:rPr>
          <w:rFonts w:ascii="Times New Roman" w:hAnsi="Times New Roman"/>
          <w:sz w:val="24"/>
          <w:szCs w:val="24"/>
        </w:rPr>
        <w:t>á</w:t>
      </w:r>
      <w:r>
        <w:rPr>
          <w:rFonts w:ascii="Times New Roman" w:hAnsi="Times New Roman"/>
          <w:sz w:val="24"/>
          <w:szCs w:val="24"/>
          <w:lang w:val="es-ES_tradnl"/>
        </w:rPr>
        <w:t>sicos, las cargas horarias estipuladas y loscriterios de intensidad de la formació</w:t>
      </w:r>
      <w:r>
        <w:rPr>
          <w:rFonts w:ascii="Times New Roman" w:hAnsi="Times New Roman"/>
          <w:sz w:val="24"/>
          <w:szCs w:val="24"/>
        </w:rPr>
        <w:t>n prá</w:t>
      </w:r>
      <w:r>
        <w:rPr>
          <w:rFonts w:ascii="Times New Roman" w:hAnsi="Times New Roman"/>
          <w:sz w:val="24"/>
          <w:szCs w:val="24"/>
          <w:lang w:val="es-ES_tradnl"/>
        </w:rPr>
        <w:t>ctica. Se intenta cumplir con la mención expl</w:t>
      </w:r>
      <w:r>
        <w:rPr>
          <w:rFonts w:ascii="Times New Roman" w:hAnsi="Times New Roman"/>
          <w:sz w:val="24"/>
          <w:szCs w:val="24"/>
        </w:rPr>
        <w:t>í</w:t>
      </w:r>
      <w:r>
        <w:rPr>
          <w:rFonts w:ascii="Times New Roman" w:hAnsi="Times New Roman"/>
          <w:sz w:val="24"/>
          <w:szCs w:val="24"/>
          <w:lang w:val="it-IT"/>
        </w:rPr>
        <w:t>cita</w:t>
      </w:r>
      <w:r>
        <w:rPr>
          <w:rFonts w:ascii="Times New Roman" w:hAnsi="Times New Roman"/>
          <w:sz w:val="24"/>
          <w:szCs w:val="24"/>
          <w:lang w:val="es-ES_tradnl"/>
        </w:rPr>
        <w:t>en el cuerpo del documento</w:t>
      </w:r>
      <w:r>
        <w:rPr>
          <w:rFonts w:ascii="Times New Roman" w:hAnsi="Times New Roman"/>
          <w:sz w:val="24"/>
          <w:szCs w:val="24"/>
          <w:lang w:val="en-US"/>
        </w:rPr>
        <w:t xml:space="preserve"> reversionado pero</w:t>
      </w:r>
      <w:r>
        <w:rPr>
          <w:rFonts w:ascii="Times New Roman" w:hAnsi="Times New Roman"/>
          <w:sz w:val="24"/>
          <w:szCs w:val="24"/>
          <w:lang w:val="es-ES_tradnl"/>
        </w:rPr>
        <w:t xml:space="preserve"> sin embargo no se identifican </w:t>
      </w:r>
      <w:r>
        <w:rPr>
          <w:rFonts w:ascii="Times New Roman" w:hAnsi="Times New Roman"/>
          <w:sz w:val="24"/>
          <w:szCs w:val="24"/>
          <w:lang w:val="en-US"/>
        </w:rPr>
        <w:t>cambios</w:t>
      </w:r>
      <w:r>
        <w:rPr>
          <w:rFonts w:ascii="Times New Roman" w:hAnsi="Times New Roman"/>
          <w:sz w:val="24"/>
          <w:szCs w:val="24"/>
          <w:lang w:val="es-ES_tradnl"/>
        </w:rPr>
        <w:t xml:space="preserve"> sustanciales </w:t>
      </w:r>
      <w:r>
        <w:rPr>
          <w:rFonts w:ascii="Times New Roman" w:hAnsi="Times New Roman"/>
          <w:sz w:val="24"/>
          <w:szCs w:val="24"/>
          <w:lang w:val="en-US"/>
        </w:rPr>
        <w:t xml:space="preserve">en estos aspectos </w:t>
      </w:r>
      <w:r>
        <w:rPr>
          <w:rFonts w:ascii="Times New Roman" w:hAnsi="Times New Roman"/>
          <w:sz w:val="24"/>
          <w:szCs w:val="24"/>
          <w:lang w:val="es-ES_tradnl"/>
        </w:rPr>
        <w:t>ni derrame de reflexiones sobre</w:t>
      </w:r>
      <w:r>
        <w:rPr>
          <w:rFonts w:ascii="Times New Roman" w:hAnsi="Times New Roman"/>
          <w:sz w:val="24"/>
          <w:szCs w:val="24"/>
          <w:lang w:val="pt-PT"/>
        </w:rPr>
        <w:t>estrategias pedag</w:t>
      </w:r>
      <w:r>
        <w:rPr>
          <w:rFonts w:ascii="Times New Roman" w:hAnsi="Times New Roman"/>
          <w:sz w:val="24"/>
          <w:szCs w:val="24"/>
          <w:lang w:val="es-ES_tradnl"/>
        </w:rPr>
        <w:t>ó</w:t>
      </w:r>
      <w:r>
        <w:rPr>
          <w:rFonts w:ascii="Times New Roman" w:hAnsi="Times New Roman"/>
          <w:sz w:val="24"/>
          <w:szCs w:val="24"/>
          <w:lang w:val="it-IT"/>
        </w:rPr>
        <w:t>gico did</w:t>
      </w:r>
      <w:r>
        <w:rPr>
          <w:rFonts w:ascii="Times New Roman" w:hAnsi="Times New Roman"/>
          <w:sz w:val="24"/>
          <w:szCs w:val="24"/>
        </w:rPr>
        <w:t>á</w:t>
      </w:r>
      <w:r>
        <w:rPr>
          <w:rFonts w:ascii="Times New Roman" w:hAnsi="Times New Roman"/>
          <w:sz w:val="24"/>
          <w:szCs w:val="24"/>
          <w:lang w:val="es-ES_tradnl"/>
        </w:rPr>
        <w:t xml:space="preserve">cticas ni institucionales tendientes a procesos de </w:t>
      </w:r>
      <w:r>
        <w:rPr>
          <w:rFonts w:ascii="Times New Roman" w:hAnsi="Times New Roman"/>
          <w:sz w:val="24"/>
          <w:szCs w:val="24"/>
          <w:lang w:val="en-US"/>
        </w:rPr>
        <w:t xml:space="preserve">innovación en torno a estas cuestiones. </w:t>
      </w:r>
      <w:r>
        <w:rPr>
          <w:rFonts w:ascii="Times New Roman" w:hAnsi="Times New Roman"/>
          <w:sz w:val="24"/>
          <w:szCs w:val="24"/>
          <w:lang w:val="es-ES_tradnl"/>
        </w:rPr>
        <w:t xml:space="preserve">Hay referencias a cambios en las modalidades de promoción y cursado de algunas asignaturas, ajuste en el sistema de correlatividades </w:t>
      </w:r>
      <w:r>
        <w:rPr>
          <w:rFonts w:ascii="Times New Roman" w:hAnsi="Times New Roman"/>
          <w:sz w:val="24"/>
          <w:szCs w:val="24"/>
          <w:lang w:val="en-US"/>
        </w:rPr>
        <w:t xml:space="preserve">para ingreso al </w:t>
      </w:r>
      <w:r>
        <w:rPr>
          <w:rFonts w:ascii="Times New Roman" w:hAnsi="Times New Roman"/>
          <w:sz w:val="24"/>
          <w:szCs w:val="24"/>
          <w:lang w:val="es-ES_tradnl"/>
        </w:rPr>
        <w:t>Ciclo Superior yadeacuación de los objetivos del Proyecto Final de Carrera.</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Vinculado al tema específico de este trabajo, s</w:t>
      </w:r>
      <w:r>
        <w:rPr>
          <w:rFonts w:ascii="Times New Roman" w:hAnsi="Times New Roman"/>
          <w:sz w:val="24"/>
          <w:szCs w:val="24"/>
        </w:rPr>
        <w:t>e pu</w:t>
      </w:r>
      <w:r>
        <w:rPr>
          <w:rFonts w:ascii="Times New Roman" w:hAnsi="Times New Roman"/>
          <w:sz w:val="24"/>
          <w:szCs w:val="24"/>
          <w:lang w:val="en-US"/>
        </w:rPr>
        <w:t>e</w:t>
      </w:r>
      <w:r>
        <w:rPr>
          <w:rFonts w:ascii="Times New Roman" w:hAnsi="Times New Roman"/>
          <w:sz w:val="24"/>
          <w:szCs w:val="24"/>
        </w:rPr>
        <w:t xml:space="preserve">de </w:t>
      </w:r>
      <w:r>
        <w:rPr>
          <w:rFonts w:ascii="Times New Roman" w:hAnsi="Times New Roman"/>
          <w:sz w:val="24"/>
          <w:szCs w:val="24"/>
          <w:lang w:val="en-US"/>
        </w:rPr>
        <w:t>señalar</w:t>
      </w:r>
      <w:r>
        <w:rPr>
          <w:rFonts w:ascii="Times New Roman" w:hAnsi="Times New Roman"/>
          <w:sz w:val="24"/>
          <w:szCs w:val="24"/>
          <w:lang w:val="es-ES_tradnl"/>
        </w:rPr>
        <w:t xml:space="preserve"> que </w:t>
      </w:r>
      <w:r>
        <w:rPr>
          <w:rFonts w:ascii="Times New Roman" w:hAnsi="Times New Roman"/>
          <w:sz w:val="24"/>
          <w:szCs w:val="24"/>
          <w:lang w:val="en-US"/>
        </w:rPr>
        <w:t>la forma de definición de perfil de egresado que proponen ambos documentos curriculares no clarifica la decisión insitucional acerca de los rasgos dominantes de la formación en términos de pautar un carácter con predominancia técnica, profesional o académica.</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En cuanto a la estructura</w:t>
      </w:r>
      <w:r>
        <w:rPr>
          <w:rFonts w:ascii="Times New Roman" w:hAnsi="Times New Roman"/>
          <w:sz w:val="24"/>
          <w:szCs w:val="24"/>
          <w:lang w:val="en-US"/>
        </w:rPr>
        <w:t xml:space="preserve"> del curriculum</w:t>
      </w:r>
      <w:r>
        <w:rPr>
          <w:rFonts w:ascii="Times New Roman" w:hAnsi="Times New Roman"/>
          <w:sz w:val="24"/>
          <w:szCs w:val="24"/>
          <w:lang w:val="fr-FR"/>
        </w:rPr>
        <w:t xml:space="preserve">, la </w:t>
      </w:r>
      <w:r>
        <w:rPr>
          <w:rFonts w:ascii="Times New Roman" w:hAnsi="Times New Roman"/>
          <w:sz w:val="24"/>
          <w:szCs w:val="24"/>
          <w:lang w:val="en-US"/>
        </w:rPr>
        <w:t xml:space="preserve">persistencia de la </w:t>
      </w:r>
      <w:r>
        <w:rPr>
          <w:rFonts w:ascii="Times New Roman" w:hAnsi="Times New Roman"/>
          <w:sz w:val="24"/>
          <w:szCs w:val="24"/>
          <w:lang w:val="es-ES_tradnl"/>
        </w:rPr>
        <w:t xml:space="preserve">noción de trama </w:t>
      </w:r>
      <w:r>
        <w:rPr>
          <w:rFonts w:ascii="Times New Roman" w:hAnsi="Times New Roman"/>
          <w:sz w:val="24"/>
          <w:szCs w:val="24"/>
          <w:lang w:val="en-US"/>
        </w:rPr>
        <w:t xml:space="preserve">refiere a </w:t>
      </w:r>
      <w:r>
        <w:rPr>
          <w:rFonts w:ascii="Times New Roman" w:hAnsi="Times New Roman"/>
          <w:sz w:val="24"/>
          <w:szCs w:val="24"/>
          <w:lang w:val="es-ES_tradnl"/>
        </w:rPr>
        <w:t xml:space="preserve">una voluntad de hibridar modelos: </w:t>
      </w:r>
      <w:r>
        <w:rPr>
          <w:rFonts w:ascii="Times New Roman" w:hAnsi="Times New Roman"/>
          <w:sz w:val="24"/>
          <w:szCs w:val="24"/>
          <w:lang w:val="en-US"/>
        </w:rPr>
        <w:t>un</w:t>
      </w:r>
      <w:r>
        <w:rPr>
          <w:rFonts w:ascii="Times New Roman" w:hAnsi="Times New Roman"/>
          <w:sz w:val="24"/>
          <w:szCs w:val="24"/>
          <w:lang w:val="es-ES_tradnl"/>
        </w:rPr>
        <w:t xml:space="preserve"> modelo</w:t>
      </w:r>
      <w:r>
        <w:rPr>
          <w:rFonts w:ascii="Times New Roman" w:hAnsi="Times New Roman"/>
          <w:sz w:val="24"/>
          <w:szCs w:val="24"/>
          <w:lang w:val="en-US"/>
        </w:rPr>
        <w:t xml:space="preserve"> temporal, ordenado p</w:t>
      </w:r>
      <w:r>
        <w:rPr>
          <w:rFonts w:ascii="Times New Roman" w:hAnsi="Times New Roman"/>
          <w:sz w:val="24"/>
          <w:szCs w:val="24"/>
          <w:lang w:val="es-ES_tradnl"/>
        </w:rPr>
        <w:t xml:space="preserve">or ciclos de </w:t>
      </w:r>
      <w:r>
        <w:rPr>
          <w:rFonts w:ascii="Times New Roman" w:hAnsi="Times New Roman"/>
          <w:sz w:val="24"/>
          <w:szCs w:val="24"/>
          <w:lang w:val="es-ES_tradnl"/>
        </w:rPr>
        <w:lastRenderedPageBreak/>
        <w:t>formació</w:t>
      </w:r>
      <w:r>
        <w:rPr>
          <w:rFonts w:ascii="Times New Roman" w:hAnsi="Times New Roman"/>
          <w:sz w:val="24"/>
          <w:szCs w:val="24"/>
        </w:rPr>
        <w:t>n</w:t>
      </w:r>
      <w:r>
        <w:rPr>
          <w:rFonts w:ascii="Times New Roman" w:hAnsi="Times New Roman"/>
          <w:sz w:val="24"/>
          <w:szCs w:val="24"/>
          <w:lang w:val="en-US"/>
        </w:rPr>
        <w:t>,</w:t>
      </w:r>
      <w:r>
        <w:rPr>
          <w:rFonts w:ascii="Times New Roman" w:hAnsi="Times New Roman"/>
          <w:sz w:val="24"/>
          <w:szCs w:val="24"/>
          <w:lang w:val="es-ES_tradnl"/>
        </w:rPr>
        <w:t xml:space="preserve"> con un modelo por </w:t>
      </w:r>
      <w:r>
        <w:rPr>
          <w:rFonts w:ascii="Times New Roman" w:hAnsi="Times New Roman"/>
          <w:sz w:val="24"/>
          <w:szCs w:val="24"/>
        </w:rPr>
        <w:t>á</w:t>
      </w:r>
      <w:r>
        <w:rPr>
          <w:rFonts w:ascii="Times New Roman" w:hAnsi="Times New Roman"/>
          <w:sz w:val="24"/>
          <w:szCs w:val="24"/>
          <w:lang w:val="pt-PT"/>
        </w:rPr>
        <w:t>reas tem</w:t>
      </w:r>
      <w:r>
        <w:rPr>
          <w:rFonts w:ascii="Times New Roman" w:hAnsi="Times New Roman"/>
          <w:sz w:val="24"/>
          <w:szCs w:val="24"/>
        </w:rPr>
        <w:t>á</w:t>
      </w:r>
      <w:r>
        <w:rPr>
          <w:rFonts w:ascii="Times New Roman" w:hAnsi="Times New Roman"/>
          <w:sz w:val="24"/>
          <w:szCs w:val="24"/>
          <w:lang w:val="es-ES_tradnl"/>
        </w:rPr>
        <w:t>ticas o de conocimiento (o bloque de asignaturas)</w:t>
      </w:r>
      <w:r>
        <w:rPr>
          <w:rFonts w:ascii="Times New Roman" w:hAnsi="Times New Roman"/>
          <w:sz w:val="24"/>
          <w:szCs w:val="24"/>
          <w:lang w:val="en-US"/>
        </w:rPr>
        <w:t xml:space="preserve"> y sostenerlo a pesar de la actualización en las regulaciones. Se reconoce la persistencia de ciertos consensos institucionales y el resabio de una tradición que opera fuertemente en la toma de decisiones en torno a políticas académicas.</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Se mantiene también una fuerte impronta de las áreas de conocimiento y de las cátedras -distintos e</w:t>
      </w:r>
      <w:r>
        <w:rPr>
          <w:rFonts w:ascii="Times New Roman" w:hAnsi="Times New Roman"/>
          <w:sz w:val="24"/>
          <w:szCs w:val="24"/>
          <w:lang w:val="es-ES_tradnl"/>
        </w:rPr>
        <w:t xml:space="preserve">quipos de profesores a cargo de cada espacio curricular- </w:t>
      </w:r>
      <w:r>
        <w:rPr>
          <w:rFonts w:ascii="Times New Roman" w:hAnsi="Times New Roman"/>
          <w:sz w:val="24"/>
          <w:szCs w:val="24"/>
          <w:lang w:val="en-US"/>
        </w:rPr>
        <w:t xml:space="preserve">sobre la forma de </w:t>
      </w:r>
      <w:r>
        <w:rPr>
          <w:rFonts w:ascii="Times New Roman" w:hAnsi="Times New Roman"/>
          <w:sz w:val="24"/>
          <w:szCs w:val="24"/>
          <w:lang w:val="es-ES_tradnl"/>
        </w:rPr>
        <w:t>articulació</w:t>
      </w:r>
      <w:r>
        <w:rPr>
          <w:rFonts w:ascii="Times New Roman" w:hAnsi="Times New Roman"/>
          <w:sz w:val="24"/>
          <w:szCs w:val="24"/>
          <w:lang w:val="fr-FR"/>
        </w:rPr>
        <w:t>n entre pr</w:t>
      </w:r>
      <w:r>
        <w:rPr>
          <w:rFonts w:ascii="Times New Roman" w:hAnsi="Times New Roman"/>
          <w:sz w:val="24"/>
          <w:szCs w:val="24"/>
        </w:rPr>
        <w:t>á</w:t>
      </w:r>
      <w:r>
        <w:rPr>
          <w:rFonts w:ascii="Times New Roman" w:hAnsi="Times New Roman"/>
          <w:sz w:val="24"/>
          <w:szCs w:val="24"/>
          <w:lang w:val="es-ES_tradnl"/>
        </w:rPr>
        <w:t>cticas de enseñanza y procesos de formació</w:t>
      </w:r>
      <w:r>
        <w:rPr>
          <w:rFonts w:ascii="Times New Roman" w:hAnsi="Times New Roman"/>
          <w:sz w:val="24"/>
          <w:szCs w:val="24"/>
        </w:rPr>
        <w:t>n</w:t>
      </w:r>
      <w:r>
        <w:rPr>
          <w:rFonts w:ascii="Times New Roman" w:hAnsi="Times New Roman"/>
          <w:sz w:val="24"/>
          <w:szCs w:val="24"/>
          <w:lang w:val="en-US"/>
        </w:rPr>
        <w:t xml:space="preserve">, que se enmarca en </w:t>
      </w:r>
      <w:r>
        <w:rPr>
          <w:rFonts w:ascii="Times New Roman" w:hAnsi="Times New Roman"/>
          <w:sz w:val="24"/>
          <w:szCs w:val="24"/>
          <w:lang w:val="pt-PT"/>
        </w:rPr>
        <w:t xml:space="preserve">las modalidades </w:t>
      </w:r>
      <w:r>
        <w:rPr>
          <w:rFonts w:ascii="Times New Roman" w:hAnsi="Times New Roman"/>
          <w:sz w:val="24"/>
          <w:szCs w:val="24"/>
          <w:lang w:val="en-US"/>
        </w:rPr>
        <w:t xml:space="preserve">de transposición </w:t>
      </w:r>
      <w:r>
        <w:rPr>
          <w:rFonts w:ascii="Times New Roman" w:hAnsi="Times New Roman"/>
          <w:sz w:val="24"/>
          <w:szCs w:val="24"/>
          <w:lang w:val="es-ES_tradnl"/>
        </w:rPr>
        <w:t xml:space="preserve">que </w:t>
      </w:r>
      <w:r>
        <w:rPr>
          <w:rFonts w:ascii="Times New Roman" w:hAnsi="Times New Roman"/>
          <w:sz w:val="24"/>
          <w:szCs w:val="24"/>
          <w:lang w:val="en-US"/>
        </w:rPr>
        <w:t>estos grupos propician</w:t>
      </w:r>
      <w:r>
        <w:rPr>
          <w:rFonts w:ascii="Times New Roman" w:hAnsi="Times New Roman"/>
          <w:sz w:val="24"/>
          <w:szCs w:val="24"/>
        </w:rPr>
        <w:t xml:space="preserve">. </w:t>
      </w:r>
      <w:r>
        <w:rPr>
          <w:rFonts w:ascii="Times New Roman" w:hAnsi="Times New Roman"/>
          <w:sz w:val="24"/>
          <w:szCs w:val="24"/>
          <w:lang w:val="en-US"/>
        </w:rPr>
        <w:t>Es decir</w:t>
      </w:r>
      <w:r>
        <w:rPr>
          <w:rFonts w:ascii="Times New Roman" w:hAnsi="Times New Roman"/>
          <w:sz w:val="24"/>
          <w:szCs w:val="24"/>
        </w:rPr>
        <w:t xml:space="preserve">, </w:t>
      </w:r>
      <w:r>
        <w:rPr>
          <w:rFonts w:ascii="Times New Roman" w:hAnsi="Times New Roman"/>
          <w:sz w:val="24"/>
          <w:szCs w:val="24"/>
          <w:lang w:val="en-US"/>
        </w:rPr>
        <w:t xml:space="preserve">se </w:t>
      </w:r>
      <w:r>
        <w:rPr>
          <w:rFonts w:ascii="Times New Roman" w:hAnsi="Times New Roman"/>
          <w:sz w:val="24"/>
          <w:szCs w:val="24"/>
        </w:rPr>
        <w:t>podrí</w:t>
      </w:r>
      <w:r>
        <w:rPr>
          <w:rFonts w:ascii="Times New Roman" w:hAnsi="Times New Roman"/>
          <w:sz w:val="24"/>
          <w:szCs w:val="24"/>
          <w:lang w:val="pt-PT"/>
        </w:rPr>
        <w:t xml:space="preserve">a afirmar, que </w:t>
      </w:r>
      <w:r>
        <w:rPr>
          <w:rFonts w:ascii="Times New Roman" w:hAnsi="Times New Roman"/>
          <w:sz w:val="24"/>
          <w:szCs w:val="24"/>
          <w:lang w:val="en-US"/>
        </w:rPr>
        <w:t>hay un desplazamiento en la</w:t>
      </w:r>
      <w:r>
        <w:rPr>
          <w:rFonts w:ascii="Times New Roman" w:hAnsi="Times New Roman"/>
          <w:sz w:val="24"/>
          <w:szCs w:val="24"/>
        </w:rPr>
        <w:t xml:space="preserve"> bú</w:t>
      </w:r>
      <w:r>
        <w:rPr>
          <w:rFonts w:ascii="Times New Roman" w:hAnsi="Times New Roman"/>
          <w:sz w:val="24"/>
          <w:szCs w:val="24"/>
          <w:lang w:val="es-ES_tradnl"/>
        </w:rPr>
        <w:t>squeda de integració</w:t>
      </w:r>
      <w:r>
        <w:rPr>
          <w:rFonts w:ascii="Times New Roman" w:hAnsi="Times New Roman"/>
          <w:sz w:val="24"/>
          <w:szCs w:val="24"/>
        </w:rPr>
        <w:t xml:space="preserve">n </w:t>
      </w:r>
      <w:r>
        <w:rPr>
          <w:rFonts w:ascii="Times New Roman" w:hAnsi="Times New Roman"/>
          <w:sz w:val="24"/>
          <w:szCs w:val="24"/>
          <w:lang w:val="en-US"/>
        </w:rPr>
        <w:t xml:space="preserve">de los rasgos que caracterizan el perfil que </w:t>
      </w:r>
      <w:r>
        <w:rPr>
          <w:rFonts w:ascii="Times New Roman" w:hAnsi="Times New Roman"/>
          <w:sz w:val="24"/>
          <w:szCs w:val="24"/>
          <w:lang w:val="es-ES_tradnl"/>
        </w:rPr>
        <w:t>quedar</w:t>
      </w:r>
      <w:r>
        <w:rPr>
          <w:rFonts w:ascii="Times New Roman" w:hAnsi="Times New Roman"/>
          <w:sz w:val="24"/>
          <w:szCs w:val="24"/>
        </w:rPr>
        <w:t xml:space="preserve">á </w:t>
      </w:r>
      <w:r>
        <w:rPr>
          <w:rFonts w:ascii="Times New Roman" w:hAnsi="Times New Roman"/>
          <w:sz w:val="24"/>
          <w:szCs w:val="24"/>
          <w:lang w:val="es-ES_tradnl"/>
        </w:rPr>
        <w:t>sujeta a los mecanismos, estrategias y recursos did</w:t>
      </w:r>
      <w:r>
        <w:rPr>
          <w:rFonts w:ascii="Times New Roman" w:hAnsi="Times New Roman"/>
          <w:sz w:val="24"/>
          <w:szCs w:val="24"/>
        </w:rPr>
        <w:t>á</w:t>
      </w:r>
      <w:r>
        <w:rPr>
          <w:rFonts w:ascii="Times New Roman" w:hAnsi="Times New Roman"/>
          <w:sz w:val="24"/>
          <w:szCs w:val="24"/>
          <w:lang w:val="es-ES_tradnl"/>
        </w:rPr>
        <w:t>cticos que se pongan en juego en las pr</w:t>
      </w:r>
      <w:r>
        <w:rPr>
          <w:rFonts w:ascii="Times New Roman" w:hAnsi="Times New Roman"/>
          <w:sz w:val="24"/>
          <w:szCs w:val="24"/>
        </w:rPr>
        <w:t>á</w:t>
      </w:r>
      <w:r>
        <w:rPr>
          <w:rFonts w:ascii="Times New Roman" w:hAnsi="Times New Roman"/>
          <w:sz w:val="24"/>
          <w:szCs w:val="24"/>
          <w:lang w:val="pt-PT"/>
        </w:rPr>
        <w:t>cticas docentes situadas</w:t>
      </w:r>
      <w:r>
        <w:rPr>
          <w:rFonts w:ascii="Times New Roman" w:hAnsi="Times New Roman"/>
          <w:sz w:val="24"/>
          <w:szCs w:val="24"/>
          <w:lang w:val="en-US"/>
        </w:rPr>
        <w:t xml:space="preserve"> más que en las definiciones que se enuncian en el documento curricular.</w:t>
      </w: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También es preciso aclarar que</w:t>
      </w:r>
      <w:r>
        <w:rPr>
          <w:rFonts w:ascii="Times New Roman" w:hAnsi="Times New Roman"/>
          <w:sz w:val="24"/>
          <w:szCs w:val="24"/>
          <w:lang w:val="es-ES_tradnl"/>
        </w:rPr>
        <w:t xml:space="preserve"> las conjeturas que se fueron entrelazando a lo largo del an</w:t>
      </w:r>
      <w:r>
        <w:rPr>
          <w:rFonts w:ascii="Times New Roman" w:hAnsi="Times New Roman"/>
          <w:sz w:val="24"/>
          <w:szCs w:val="24"/>
        </w:rPr>
        <w:t>á</w:t>
      </w:r>
      <w:r>
        <w:rPr>
          <w:rFonts w:ascii="Times New Roman" w:hAnsi="Times New Roman"/>
          <w:sz w:val="24"/>
          <w:szCs w:val="24"/>
          <w:lang w:val="es-ES_tradnl"/>
        </w:rPr>
        <w:t>lisis suponen adem</w:t>
      </w:r>
      <w:r>
        <w:rPr>
          <w:rFonts w:ascii="Times New Roman" w:hAnsi="Times New Roman"/>
          <w:sz w:val="24"/>
          <w:szCs w:val="24"/>
        </w:rPr>
        <w:t>ás</w:t>
      </w:r>
      <w:r>
        <w:rPr>
          <w:rFonts w:ascii="Times New Roman" w:hAnsi="Times New Roman"/>
          <w:sz w:val="24"/>
          <w:szCs w:val="24"/>
          <w:lang w:val="en-US"/>
        </w:rPr>
        <w:t xml:space="preserve"> la evidencia </w:t>
      </w:r>
      <w:r>
        <w:rPr>
          <w:rFonts w:ascii="Times New Roman" w:hAnsi="Times New Roman"/>
          <w:sz w:val="24"/>
          <w:szCs w:val="24"/>
          <w:lang w:val="es-ES_tradnl"/>
        </w:rPr>
        <w:t xml:space="preserve">de principios </w:t>
      </w:r>
      <w:r>
        <w:rPr>
          <w:rFonts w:ascii="Times New Roman" w:hAnsi="Times New Roman"/>
          <w:sz w:val="24"/>
          <w:szCs w:val="24"/>
          <w:lang w:val="en-US"/>
        </w:rPr>
        <w:t xml:space="preserve">fuertemente arraigados </w:t>
      </w:r>
      <w:r>
        <w:rPr>
          <w:rFonts w:ascii="Times New Roman" w:hAnsi="Times New Roman"/>
          <w:sz w:val="24"/>
          <w:szCs w:val="24"/>
          <w:lang w:val="es-ES_tradnl"/>
        </w:rPr>
        <w:t>en la tradició</w:t>
      </w:r>
      <w:r>
        <w:rPr>
          <w:rFonts w:ascii="Times New Roman" w:hAnsi="Times New Roman"/>
          <w:sz w:val="24"/>
          <w:szCs w:val="24"/>
          <w:lang w:val="it-IT"/>
        </w:rPr>
        <w:t>n disciplinar</w:t>
      </w:r>
      <w:r>
        <w:rPr>
          <w:rFonts w:ascii="Times New Roman" w:hAnsi="Times New Roman"/>
          <w:sz w:val="24"/>
          <w:szCs w:val="24"/>
          <w:lang w:val="en-US"/>
        </w:rPr>
        <w:t xml:space="preserve">, cuya permanencia permea el funcionamiento íntrinseco de la institución. Me refiero, por ejemplo a la preponderancia de la modalidad taller como estrategia didáctica para la formación disciplinar o la conformación de los grupos de cátedras por equipos lo que conlleva la convivencia de propuestas pedagógicas para las diferentes asignaturas. </w:t>
      </w:r>
    </w:p>
    <w:p w:rsidR="00AD3D9C" w:rsidRDefault="00AD3D9C" w:rsidP="00AD3D9C">
      <w:pPr>
        <w:pStyle w:val="Cuerpo"/>
        <w:spacing w:after="0" w:line="240" w:lineRule="auto"/>
        <w:jc w:val="both"/>
        <w:rPr>
          <w:rFonts w:ascii="Times New Roman" w:eastAsia="Times New Roman" w:hAnsi="Times New Roman" w:cs="Times New Roman"/>
          <w:sz w:val="24"/>
          <w:szCs w:val="24"/>
        </w:rPr>
      </w:pPr>
    </w:p>
    <w:p w:rsidR="00AD3D9C" w:rsidRDefault="00AD3D9C" w:rsidP="00AD3D9C">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Conciliar la tradición con lo emergente y la letra del documento con una interpelación consciente y constructiva sobre las prácticas, se presenta siempre como un desafío atractivo. Uno que </w:t>
      </w:r>
      <w:r>
        <w:rPr>
          <w:rFonts w:ascii="Times New Roman" w:hAnsi="Times New Roman"/>
          <w:sz w:val="24"/>
          <w:szCs w:val="24"/>
          <w:lang w:val="es-ES_tradnl"/>
        </w:rPr>
        <w:t xml:space="preserve">obliga a </w:t>
      </w:r>
      <w:r>
        <w:rPr>
          <w:rFonts w:ascii="Times New Roman" w:hAnsi="Times New Roman"/>
          <w:sz w:val="24"/>
          <w:szCs w:val="24"/>
          <w:lang w:val="en-US"/>
        </w:rPr>
        <w:t>volver una y otra vez sobre la formulación de</w:t>
      </w:r>
      <w:r>
        <w:rPr>
          <w:rFonts w:ascii="Times New Roman" w:hAnsi="Times New Roman"/>
          <w:sz w:val="24"/>
          <w:szCs w:val="24"/>
          <w:lang w:val="es-ES_tradnl"/>
        </w:rPr>
        <w:t xml:space="preserve"> preguntas </w:t>
      </w:r>
      <w:r>
        <w:rPr>
          <w:rFonts w:ascii="Times New Roman" w:hAnsi="Times New Roman"/>
          <w:sz w:val="24"/>
          <w:szCs w:val="24"/>
          <w:lang w:val="en-US"/>
        </w:rPr>
        <w:t>y</w:t>
      </w:r>
      <w:r>
        <w:rPr>
          <w:rFonts w:ascii="Times New Roman" w:hAnsi="Times New Roman"/>
          <w:sz w:val="24"/>
          <w:szCs w:val="24"/>
        </w:rPr>
        <w:t xml:space="preserve"> a </w:t>
      </w:r>
      <w:r>
        <w:rPr>
          <w:rFonts w:ascii="Times New Roman" w:hAnsi="Times New Roman"/>
          <w:sz w:val="24"/>
          <w:szCs w:val="24"/>
          <w:lang w:val="en-US"/>
        </w:rPr>
        <w:t>sumergirse en la incertidumbre de</w:t>
      </w:r>
      <w:r>
        <w:rPr>
          <w:rFonts w:ascii="Times New Roman" w:hAnsi="Times New Roman"/>
          <w:sz w:val="24"/>
          <w:szCs w:val="24"/>
          <w:lang w:val="es-ES_tradnl"/>
        </w:rPr>
        <w:t xml:space="preserve"> las respuestas. </w:t>
      </w:r>
    </w:p>
    <w:p w:rsidR="00BC236F" w:rsidRPr="00BA642E" w:rsidRDefault="00BC236F" w:rsidP="007B5B5F">
      <w:pPr>
        <w:spacing w:line="240" w:lineRule="auto"/>
        <w:jc w:val="both"/>
        <w:rPr>
          <w:rFonts w:ascii="Times New Roman" w:hAnsi="Times New Roman" w:cs="Times New Roman"/>
        </w:rPr>
      </w:pPr>
    </w:p>
    <w:p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rsidR="00CC603E" w:rsidRDefault="00CC603E" w:rsidP="00CC603E">
      <w:pPr>
        <w:pStyle w:val="Cuerpo"/>
        <w:spacing w:after="0" w:line="240" w:lineRule="auto"/>
        <w:jc w:val="both"/>
        <w:rPr>
          <w:rStyle w:val="Ninguno"/>
          <w:rFonts w:ascii="Times New Roman" w:eastAsia="Times New Roman" w:hAnsi="Times New Roman" w:cs="Times New Roman"/>
          <w:sz w:val="24"/>
          <w:szCs w:val="24"/>
          <w:u w:color="666666"/>
        </w:rPr>
      </w:pPr>
      <w:r>
        <w:rPr>
          <w:rStyle w:val="Ninguno"/>
          <w:rFonts w:ascii="Times New Roman" w:hAnsi="Times New Roman"/>
          <w:sz w:val="24"/>
          <w:szCs w:val="24"/>
          <w:u w:color="666666"/>
          <w:lang w:val="en-US"/>
        </w:rPr>
        <w:t xml:space="preserve">Alberti, L.B. (1992) </w:t>
      </w:r>
      <w:r>
        <w:rPr>
          <w:rStyle w:val="Ninguno"/>
          <w:rFonts w:ascii="Times New Roman" w:hAnsi="Times New Roman"/>
          <w:i/>
          <w:iCs/>
          <w:sz w:val="24"/>
          <w:szCs w:val="24"/>
          <w:u w:color="666666"/>
          <w:lang w:val="en-US"/>
        </w:rPr>
        <w:t>De re Aedificatoria</w:t>
      </w:r>
      <w:r>
        <w:rPr>
          <w:rStyle w:val="Ninguno"/>
          <w:rFonts w:ascii="Times New Roman" w:hAnsi="Times New Roman"/>
          <w:sz w:val="24"/>
          <w:szCs w:val="24"/>
          <w:u w:color="666666"/>
          <w:lang w:val="en-US"/>
        </w:rPr>
        <w:t>. Traducción Javier Fresnillo Núñez. Ediciones Akal.</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 xml:space="preserve">Bernstein, B. (1974) Clasificación y enmarcación del conocimiento educativo. En: </w:t>
      </w:r>
      <w:r>
        <w:rPr>
          <w:rStyle w:val="Ninguno"/>
          <w:rFonts w:ascii="Times New Roman" w:hAnsi="Times New Roman"/>
          <w:i/>
          <w:iCs/>
          <w:sz w:val="24"/>
          <w:szCs w:val="24"/>
          <w:lang w:val="en-US"/>
        </w:rPr>
        <w:t>Class, Codes</w:t>
      </w:r>
      <w:r>
        <w:rPr>
          <w:rFonts w:ascii="Times New Roman" w:eastAsia="Times New Roman" w:hAnsi="Times New Roman" w:cs="Times New Roman"/>
          <w:sz w:val="24"/>
          <w:szCs w:val="24"/>
        </w:rPr>
        <w:t xml:space="preserve"> </w:t>
      </w:r>
      <w:r>
        <w:rPr>
          <w:rStyle w:val="Ninguno"/>
          <w:rFonts w:ascii="Times New Roman" w:hAnsi="Times New Roman"/>
          <w:i/>
          <w:iCs/>
          <w:sz w:val="24"/>
          <w:szCs w:val="24"/>
          <w:lang w:val="en-US"/>
        </w:rPr>
        <w:t>and control, Vol 1 Towards a Theory of Educational Transmissions</w:t>
      </w:r>
      <w:r>
        <w:rPr>
          <w:rFonts w:ascii="Times New Roman" w:hAnsi="Times New Roman"/>
          <w:sz w:val="24"/>
          <w:szCs w:val="24"/>
          <w:lang w:val="es-ES_tradnl"/>
        </w:rPr>
        <w:t>. London: Routledge and Kegan Paul. Traducido con permiso del autor por Mario D</w:t>
      </w:r>
      <w:r>
        <w:rPr>
          <w:rFonts w:ascii="Times New Roman" w:hAnsi="Times New Roman"/>
          <w:sz w:val="24"/>
          <w:szCs w:val="24"/>
        </w:rPr>
        <w:t>íaz.</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Camilioni, A. (2016) Tendencias y formatos en el curr</w:t>
      </w:r>
      <w:r>
        <w:rPr>
          <w:rFonts w:ascii="Times New Roman" w:hAnsi="Times New Roman"/>
          <w:sz w:val="24"/>
          <w:szCs w:val="24"/>
        </w:rPr>
        <w:t>í</w:t>
      </w:r>
      <w:r>
        <w:rPr>
          <w:rFonts w:ascii="Times New Roman" w:hAnsi="Times New Roman"/>
          <w:sz w:val="24"/>
          <w:szCs w:val="24"/>
          <w:lang w:val="it-IT"/>
        </w:rPr>
        <w:t xml:space="preserve">culo universitario. En: </w:t>
      </w:r>
      <w:r>
        <w:rPr>
          <w:rStyle w:val="Ninguno"/>
          <w:rFonts w:ascii="Times New Roman" w:hAnsi="Times New Roman"/>
          <w:i/>
          <w:iCs/>
          <w:sz w:val="24"/>
          <w:szCs w:val="24"/>
        </w:rPr>
        <w:t>Revista Itinerarios</w:t>
      </w:r>
      <w:r>
        <w:rPr>
          <w:rFonts w:ascii="Times New Roman" w:eastAsia="Times New Roman" w:hAnsi="Times New Roman" w:cs="Times New Roman"/>
          <w:sz w:val="24"/>
          <w:szCs w:val="24"/>
        </w:rPr>
        <w:t xml:space="preserve"> </w:t>
      </w:r>
      <w:r>
        <w:rPr>
          <w:rStyle w:val="Ninguno"/>
          <w:rFonts w:ascii="Times New Roman" w:hAnsi="Times New Roman"/>
          <w:i/>
          <w:iCs/>
          <w:sz w:val="24"/>
          <w:szCs w:val="24"/>
          <w:lang w:val="pt-PT"/>
        </w:rPr>
        <w:t>educativos</w:t>
      </w:r>
      <w:r>
        <w:rPr>
          <w:rFonts w:ascii="Times New Roman" w:hAnsi="Times New Roman"/>
          <w:sz w:val="24"/>
          <w:szCs w:val="24"/>
          <w:lang w:val="nl-NL"/>
        </w:rPr>
        <w:t>, N</w:t>
      </w:r>
      <w:r>
        <w:rPr>
          <w:rFonts w:ascii="Times New Roman" w:hAnsi="Times New Roman"/>
          <w:sz w:val="24"/>
          <w:szCs w:val="24"/>
          <w:lang w:val="it-IT"/>
        </w:rPr>
        <w:t xml:space="preserve">° </w:t>
      </w:r>
      <w:r>
        <w:rPr>
          <w:rFonts w:ascii="Times New Roman" w:hAnsi="Times New Roman"/>
          <w:sz w:val="24"/>
          <w:szCs w:val="24"/>
          <w:lang w:val="es-ES_tradnl"/>
        </w:rPr>
        <w:t xml:space="preserve">9, 59-87. Universidad Nacional del Litoral, Santa Fe. Disponible en: </w:t>
      </w:r>
      <w:r w:rsidRPr="003D04A1">
        <w:rPr>
          <w:rStyle w:val="Hyperlink0"/>
          <w:rFonts w:ascii="Times New Roman" w:hAnsi="Times New Roman" w:cs="Times New Roman"/>
        </w:rPr>
        <w:t>https://doi.org/10.14409/ie.v0i9.6536</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it-IT"/>
        </w:rPr>
        <w:t xml:space="preserve">Cravino, A. (2012) </w:t>
      </w:r>
      <w:r w:rsidRPr="003D04A1">
        <w:rPr>
          <w:rFonts w:ascii="Times New Roman" w:hAnsi="Times New Roman"/>
          <w:i/>
          <w:sz w:val="24"/>
          <w:szCs w:val="24"/>
          <w:lang w:val="it-IT"/>
        </w:rPr>
        <w:t>Ense</w:t>
      </w:r>
      <w:r w:rsidRPr="003D04A1">
        <w:rPr>
          <w:rFonts w:ascii="Times New Roman" w:hAnsi="Times New Roman"/>
          <w:i/>
          <w:sz w:val="24"/>
          <w:szCs w:val="24"/>
          <w:lang w:val="es-ES_tradnl"/>
        </w:rPr>
        <w:t>ñanza de arquitectura: una aproximació</w:t>
      </w:r>
      <w:r w:rsidRPr="003D04A1">
        <w:rPr>
          <w:rFonts w:ascii="Times New Roman" w:hAnsi="Times New Roman"/>
          <w:i/>
          <w:sz w:val="24"/>
          <w:szCs w:val="24"/>
          <w:lang w:val="en-US"/>
        </w:rPr>
        <w:t>n hist</w:t>
      </w:r>
      <w:r w:rsidRPr="003D04A1">
        <w:rPr>
          <w:rFonts w:ascii="Times New Roman" w:hAnsi="Times New Roman"/>
          <w:i/>
          <w:sz w:val="24"/>
          <w:szCs w:val="24"/>
          <w:lang w:val="es-ES_tradnl"/>
        </w:rPr>
        <w:t>ó</w:t>
      </w:r>
      <w:r w:rsidRPr="003D04A1">
        <w:rPr>
          <w:rFonts w:ascii="Times New Roman" w:hAnsi="Times New Roman"/>
          <w:i/>
          <w:sz w:val="24"/>
          <w:szCs w:val="24"/>
          <w:lang w:val="it-IT"/>
        </w:rPr>
        <w:t>rica: 1901-1955. La</w:t>
      </w:r>
      <w:r w:rsidRPr="003D04A1">
        <w:rPr>
          <w:rFonts w:ascii="Times New Roman" w:eastAsia="Times New Roman" w:hAnsi="Times New Roman" w:cs="Times New Roman"/>
          <w:i/>
          <w:sz w:val="24"/>
          <w:szCs w:val="24"/>
        </w:rPr>
        <w:t xml:space="preserve"> </w:t>
      </w:r>
      <w:r w:rsidRPr="003D04A1">
        <w:rPr>
          <w:rFonts w:ascii="Times New Roman" w:hAnsi="Times New Roman"/>
          <w:i/>
          <w:sz w:val="24"/>
          <w:szCs w:val="24"/>
          <w:lang w:val="pt-PT"/>
        </w:rPr>
        <w:t>inercia del modelo Beaux Arts</w:t>
      </w:r>
      <w:r>
        <w:rPr>
          <w:rFonts w:ascii="Times New Roman" w:hAnsi="Times New Roman"/>
          <w:sz w:val="24"/>
          <w:szCs w:val="24"/>
          <w:lang w:val="pt-PT"/>
        </w:rPr>
        <w:t>. Nobuko</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Diaz Barriga, A.</w:t>
      </w:r>
      <w:r>
        <w:rPr>
          <w:rFonts w:ascii="Times New Roman" w:hAnsi="Times New Roman"/>
          <w:sz w:val="24"/>
          <w:szCs w:val="24"/>
        </w:rPr>
        <w:t xml:space="preserve">  </w:t>
      </w:r>
      <w:r>
        <w:rPr>
          <w:rFonts w:ascii="Times New Roman" w:hAnsi="Times New Roman"/>
          <w:sz w:val="24"/>
          <w:szCs w:val="24"/>
          <w:lang w:val="es-ES_tradnl"/>
        </w:rPr>
        <w:t>(2020) De la integración curricular a las pol</w:t>
      </w:r>
      <w:r>
        <w:rPr>
          <w:rFonts w:ascii="Times New Roman" w:hAnsi="Times New Roman"/>
          <w:sz w:val="24"/>
          <w:szCs w:val="24"/>
        </w:rPr>
        <w:t>í</w:t>
      </w:r>
      <w:r>
        <w:rPr>
          <w:rFonts w:ascii="Times New Roman" w:hAnsi="Times New Roman"/>
          <w:sz w:val="24"/>
          <w:szCs w:val="24"/>
          <w:lang w:val="es-ES_tradnl"/>
        </w:rPr>
        <w:t>ticas de innovación en la</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educació</w:t>
      </w:r>
      <w:r>
        <w:rPr>
          <w:rFonts w:ascii="Times New Roman" w:hAnsi="Times New Roman"/>
          <w:sz w:val="24"/>
          <w:szCs w:val="24"/>
          <w:lang w:val="pt-PT"/>
        </w:rPr>
        <w:t xml:space="preserve">n superior mexicana. En: </w:t>
      </w:r>
      <w:r>
        <w:rPr>
          <w:rStyle w:val="Ninguno"/>
          <w:rFonts w:ascii="Times New Roman" w:hAnsi="Times New Roman"/>
          <w:i/>
          <w:iCs/>
          <w:sz w:val="24"/>
          <w:szCs w:val="24"/>
        </w:rPr>
        <w:t>Perfiles Educativos</w:t>
      </w:r>
      <w:r>
        <w:rPr>
          <w:rFonts w:ascii="Times New Roman" w:hAnsi="Times New Roman"/>
          <w:sz w:val="24"/>
          <w:szCs w:val="24"/>
          <w:lang w:val="pt-PT"/>
        </w:rPr>
        <w:t>, vol. XLII, n</w:t>
      </w:r>
      <w:r>
        <w:rPr>
          <w:rFonts w:ascii="Times New Roman" w:hAnsi="Times New Roman"/>
          <w:sz w:val="24"/>
          <w:szCs w:val="24"/>
        </w:rPr>
        <w:t>úm. 169. IISUE-UNAM. M</w:t>
      </w:r>
      <w:r>
        <w:rPr>
          <w:rFonts w:ascii="Times New Roman" w:hAnsi="Times New Roman"/>
          <w:sz w:val="24"/>
          <w:szCs w:val="24"/>
          <w:lang w:val="fr-FR"/>
        </w:rPr>
        <w:t>é</w:t>
      </w:r>
      <w:r>
        <w:rPr>
          <w:rFonts w:ascii="Times New Roman" w:hAnsi="Times New Roman"/>
          <w:sz w:val="24"/>
          <w:szCs w:val="24"/>
          <w:lang w:val="es-ES_tradnl"/>
        </w:rPr>
        <w:t>xico,</w:t>
      </w:r>
      <w:r>
        <w:rPr>
          <w:rFonts w:ascii="Times New Roman" w:eastAsia="Times New Roman" w:hAnsi="Times New Roman" w:cs="Times New Roman"/>
          <w:sz w:val="24"/>
          <w:szCs w:val="24"/>
        </w:rPr>
        <w:t xml:space="preserve"> </w:t>
      </w:r>
      <w:r>
        <w:rPr>
          <w:rFonts w:ascii="Times New Roman" w:hAnsi="Times New Roman"/>
          <w:sz w:val="24"/>
          <w:szCs w:val="24"/>
          <w:lang w:val="es-ES_tradnl"/>
        </w:rPr>
        <w:t>Julio-Septiembre, 160-179</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Equipo de Pedagog</w:t>
      </w:r>
      <w:r>
        <w:rPr>
          <w:rFonts w:ascii="Times New Roman" w:hAnsi="Times New Roman"/>
          <w:sz w:val="24"/>
          <w:szCs w:val="24"/>
        </w:rPr>
        <w:t>í</w:t>
      </w:r>
      <w:r>
        <w:rPr>
          <w:rFonts w:ascii="Times New Roman" w:hAnsi="Times New Roman"/>
          <w:sz w:val="24"/>
          <w:szCs w:val="24"/>
          <w:lang w:val="es-ES_tradnl"/>
        </w:rPr>
        <w:t xml:space="preserve">a de la FAU (1971) La experiencia del Taller Total. En: </w:t>
      </w:r>
      <w:r>
        <w:rPr>
          <w:rStyle w:val="Ninguno"/>
          <w:rFonts w:ascii="Times New Roman" w:hAnsi="Times New Roman"/>
          <w:i/>
          <w:iCs/>
          <w:sz w:val="24"/>
          <w:szCs w:val="24"/>
          <w:lang w:val="pt-PT"/>
        </w:rPr>
        <w:t xml:space="preserve">Revista </w:t>
      </w:r>
      <w:r>
        <w:rPr>
          <w:rStyle w:val="Ninguno"/>
          <w:rFonts w:ascii="Times New Roman" w:hAnsi="Times New Roman"/>
          <w:i/>
          <w:iCs/>
          <w:sz w:val="24"/>
          <w:szCs w:val="24"/>
          <w:rtl/>
          <w:lang w:val="ar-SA"/>
        </w:rPr>
        <w:t>“</w:t>
      </w:r>
      <w:r>
        <w:rPr>
          <w:rStyle w:val="Ninguno"/>
          <w:rFonts w:ascii="Times New Roman" w:hAnsi="Times New Roman"/>
          <w:i/>
          <w:iCs/>
          <w:sz w:val="24"/>
          <w:szCs w:val="24"/>
        </w:rPr>
        <w:t>Los</w:t>
      </w:r>
      <w:r>
        <w:rPr>
          <w:rStyle w:val="Ninguno"/>
          <w:rFonts w:ascii="Times New Roman" w:hAnsi="Times New Roman"/>
          <w:i/>
          <w:iCs/>
          <w:sz w:val="24"/>
          <w:szCs w:val="24"/>
          <w:lang w:val="it-IT"/>
        </w:rPr>
        <w:t>Libros</w:t>
      </w:r>
      <w:r>
        <w:rPr>
          <w:rStyle w:val="Ninguno"/>
          <w:rFonts w:ascii="Times New Roman" w:hAnsi="Times New Roman"/>
          <w:i/>
          <w:iCs/>
          <w:sz w:val="24"/>
          <w:szCs w:val="24"/>
        </w:rPr>
        <w:t>”</w:t>
      </w:r>
      <w:r>
        <w:rPr>
          <w:rFonts w:ascii="Times New Roman" w:hAnsi="Times New Roman"/>
          <w:sz w:val="24"/>
          <w:szCs w:val="24"/>
        </w:rPr>
        <w:t xml:space="preserve">, no 23 </w:t>
      </w:r>
      <w:r>
        <w:rPr>
          <w:rFonts w:ascii="Times New Roman" w:hAnsi="Times New Roman"/>
          <w:sz w:val="24"/>
          <w:szCs w:val="24"/>
          <w:rtl/>
          <w:lang w:val="ar-SA"/>
        </w:rPr>
        <w:t>“</w:t>
      </w:r>
      <w:r>
        <w:rPr>
          <w:rFonts w:ascii="Times New Roman" w:hAnsi="Times New Roman"/>
          <w:sz w:val="24"/>
          <w:szCs w:val="24"/>
          <w:lang w:val="es-ES_tradnl"/>
        </w:rPr>
        <w:t>Universidad y lucha de clases</w:t>
      </w:r>
      <w:r>
        <w:rPr>
          <w:rFonts w:ascii="Times New Roman" w:hAnsi="Times New Roman"/>
          <w:sz w:val="24"/>
          <w:szCs w:val="24"/>
        </w:rPr>
        <w:t>”</w:t>
      </w:r>
      <w:r>
        <w:rPr>
          <w:rFonts w:ascii="Times New Roman" w:hAnsi="Times New Roman"/>
          <w:sz w:val="24"/>
          <w:szCs w:val="24"/>
          <w:lang w:val="es-ES_tradnl"/>
        </w:rPr>
        <w:t>. Noviembre, 7- 10.</w:t>
      </w:r>
    </w:p>
    <w:p w:rsidR="00CC603E" w:rsidRPr="003D04A1" w:rsidRDefault="00CC603E" w:rsidP="00CC603E">
      <w:pPr>
        <w:pStyle w:val="Cuerpo"/>
        <w:spacing w:after="0" w:line="240" w:lineRule="auto"/>
        <w:jc w:val="both"/>
        <w:rPr>
          <w:rStyle w:val="Ninguno"/>
          <w:rFonts w:ascii="Times New Roman" w:eastAsia="Times New Roman" w:hAnsi="Times New Roman" w:cs="Times New Roman"/>
          <w:color w:val="0432FF"/>
          <w:sz w:val="24"/>
          <w:szCs w:val="24"/>
          <w:u w:val="single"/>
        </w:rPr>
      </w:pPr>
      <w:r>
        <w:rPr>
          <w:rFonts w:ascii="Times New Roman" w:hAnsi="Times New Roman"/>
          <w:sz w:val="24"/>
          <w:szCs w:val="24"/>
          <w:lang w:val="en-US"/>
        </w:rPr>
        <w:t xml:space="preserve">Facultad de Arquitectura y Urbanismo. Universidad Nacional de La Plata (2018) </w:t>
      </w:r>
      <w:r>
        <w:rPr>
          <w:rFonts w:ascii="Times New Roman" w:hAnsi="Times New Roman"/>
          <w:sz w:val="24"/>
          <w:szCs w:val="24"/>
          <w:lang w:val="es-ES_tradnl"/>
        </w:rPr>
        <w:t xml:space="preserve">Plan de Estudios VI de la Carrera de Arquitectura y Urbanismo. </w:t>
      </w:r>
      <w:r w:rsidRPr="003D04A1">
        <w:rPr>
          <w:rStyle w:val="Hyperlink0"/>
          <w:rFonts w:ascii="Times New Roman" w:hAnsi="Times New Roman" w:cs="Times New Roman"/>
        </w:rPr>
        <w:lastRenderedPageBreak/>
        <w:t>https://www.fau.unlp.edu.ar/web2018/wp-content/uploads/2021/08/Plan-de-Estudios-VI-</w:t>
      </w:r>
      <w:r w:rsidRPr="003D04A1">
        <w:rPr>
          <w:rStyle w:val="Ninguno"/>
          <w:rFonts w:ascii="Times New Roman" w:hAnsi="Times New Roman" w:cs="Times New Roman"/>
          <w:color w:val="0432FF"/>
          <w:sz w:val="24"/>
          <w:szCs w:val="24"/>
          <w:u w:val="single"/>
          <w:lang w:val="en-US"/>
        </w:rPr>
        <w:t>Res. 18-16 con-modificaciones-1/</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Facultad de Arquitectura y Urbanismo. Universidad Nacional de La Plata (2024). </w:t>
      </w:r>
      <w:r>
        <w:rPr>
          <w:rFonts w:ascii="Times New Roman" w:hAnsi="Times New Roman"/>
          <w:sz w:val="24"/>
          <w:szCs w:val="24"/>
          <w:lang w:val="es-ES_tradnl"/>
        </w:rPr>
        <w:t xml:space="preserve">Plan de Estudios VI de la Carrera de Arquitectura y Urbanismo. </w:t>
      </w:r>
      <w:hyperlink r:id="rId7" w:history="1">
        <w:r>
          <w:rPr>
            <w:rStyle w:val="Hyperlink0"/>
            <w:rFonts w:ascii="Times New Roman" w:hAnsi="Times New Roman"/>
            <w:sz w:val="24"/>
            <w:szCs w:val="24"/>
            <w:lang w:val="es-ES_tradnl"/>
          </w:rPr>
          <w:t>https://www.fau.unlp.edu.ar/contenidos/estudiantes/informacion-academica-y-de-posgrado/plan-de-estudios/</w:t>
        </w:r>
      </w:hyperlink>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Lamfri, N.Z. (2004) El Taller Total. Un estudio de caso sobre el cambio curricular en la</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Universidad. En: Actas IV Encuentro Nacional y I Latinoamericano La Universidad como Objeto</w:t>
      </w:r>
      <w:r>
        <w:rPr>
          <w:rFonts w:ascii="Times New Roman" w:eastAsia="Times New Roman" w:hAnsi="Times New Roman" w:cs="Times New Roman"/>
          <w:sz w:val="24"/>
          <w:szCs w:val="24"/>
        </w:rPr>
        <w:t xml:space="preserve"> </w:t>
      </w:r>
      <w:r>
        <w:rPr>
          <w:rFonts w:ascii="Times New Roman" w:hAnsi="Times New Roman"/>
          <w:sz w:val="24"/>
          <w:szCs w:val="24"/>
          <w:lang w:val="es-ES_tradnl"/>
        </w:rPr>
        <w:t>de Investigació</w:t>
      </w:r>
      <w:r>
        <w:rPr>
          <w:rFonts w:ascii="Times New Roman" w:hAnsi="Times New Roman"/>
          <w:sz w:val="24"/>
          <w:szCs w:val="24"/>
          <w:lang w:val="pt-PT"/>
        </w:rPr>
        <w:t>n. San Miguel de Tucumán, oct</w:t>
      </w:r>
      <w:r>
        <w:rPr>
          <w:rFonts w:ascii="Times New Roman" w:hAnsi="Times New Roman"/>
          <w:sz w:val="24"/>
          <w:szCs w:val="24"/>
          <w:lang w:val="es-ES_tradnl"/>
        </w:rPr>
        <w:t>ubre de 2004.</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 xml:space="preserve">                         </w:t>
      </w:r>
      <w:r>
        <w:rPr>
          <w:rFonts w:ascii="Times New Roman" w:hAnsi="Times New Roman"/>
          <w:sz w:val="24"/>
          <w:szCs w:val="24"/>
          <w:lang w:val="es-ES_tradnl"/>
        </w:rPr>
        <w:t>(2017) Revistando el Taller To</w:t>
      </w:r>
      <w:r>
        <w:rPr>
          <w:rFonts w:ascii="Times New Roman" w:hAnsi="Times New Roman"/>
          <w:sz w:val="24"/>
          <w:szCs w:val="24"/>
          <w:lang w:val="pt-PT"/>
        </w:rPr>
        <w:t>(Especial), 35-55.</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s-ES_tradnl"/>
        </w:rPr>
        <w:t>Malecki, J. S. (2016) Crisis, radicalización y pol</w:t>
      </w:r>
      <w:r>
        <w:rPr>
          <w:rFonts w:ascii="Times New Roman" w:hAnsi="Times New Roman"/>
          <w:sz w:val="24"/>
          <w:szCs w:val="24"/>
        </w:rPr>
        <w:t>í</w:t>
      </w:r>
      <w:r>
        <w:rPr>
          <w:rFonts w:ascii="Times New Roman" w:hAnsi="Times New Roman"/>
          <w:sz w:val="24"/>
          <w:szCs w:val="24"/>
          <w:lang w:val="es-ES_tradnl"/>
        </w:rPr>
        <w:t>tica en el Taller Total de Córdoba, 1970-1975.</w:t>
      </w:r>
      <w:r>
        <w:rPr>
          <w:rFonts w:ascii="Times New Roman" w:eastAsia="Times New Roman" w:hAnsi="Times New Roman" w:cs="Times New Roman"/>
          <w:sz w:val="24"/>
          <w:szCs w:val="24"/>
        </w:rPr>
        <w:t xml:space="preserve"> </w:t>
      </w:r>
      <w:r>
        <w:rPr>
          <w:rFonts w:ascii="Times New Roman" w:hAnsi="Times New Roman"/>
          <w:sz w:val="24"/>
          <w:szCs w:val="24"/>
          <w:lang w:val="es-ES_tradnl"/>
        </w:rPr>
        <w:t>En: Prohistoria, Añ</w:t>
      </w:r>
      <w:r>
        <w:rPr>
          <w:rFonts w:ascii="Times New Roman" w:hAnsi="Times New Roman"/>
          <w:sz w:val="24"/>
          <w:szCs w:val="24"/>
          <w:lang w:val="pt-PT"/>
        </w:rPr>
        <w:t>o XIX, n</w:t>
      </w:r>
      <w:r>
        <w:rPr>
          <w:rFonts w:ascii="Times New Roman" w:hAnsi="Times New Roman"/>
          <w:sz w:val="24"/>
          <w:szCs w:val="24"/>
        </w:rPr>
        <w:t>úm. 25, 79-103.</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Potié, P. (1996). </w:t>
      </w:r>
      <w:r>
        <w:rPr>
          <w:rStyle w:val="Ninguno"/>
          <w:rFonts w:ascii="Times New Roman" w:hAnsi="Times New Roman"/>
          <w:i/>
          <w:iCs/>
          <w:sz w:val="24"/>
          <w:szCs w:val="24"/>
          <w:lang w:val="en-US"/>
        </w:rPr>
        <w:t>Philippe de L’ Orme: figures de la pensée constructive</w:t>
      </w:r>
      <w:r>
        <w:rPr>
          <w:rFonts w:ascii="Times New Roman" w:hAnsi="Times New Roman"/>
          <w:sz w:val="24"/>
          <w:szCs w:val="24"/>
          <w:lang w:val="en-US"/>
        </w:rPr>
        <w:t>. Editions Parenthèses</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S</w:t>
      </w:r>
      <w:r>
        <w:rPr>
          <w:rFonts w:ascii="Times New Roman" w:hAnsi="Times New Roman"/>
          <w:sz w:val="24"/>
          <w:szCs w:val="24"/>
          <w:lang w:val="en-US"/>
        </w:rPr>
        <w:t>teiman</w:t>
      </w:r>
      <w:r>
        <w:rPr>
          <w:rFonts w:ascii="Times New Roman" w:hAnsi="Times New Roman"/>
          <w:sz w:val="24"/>
          <w:szCs w:val="24"/>
        </w:rPr>
        <w:t>, J. (2018) L</w:t>
      </w:r>
      <w:r>
        <w:rPr>
          <w:rStyle w:val="Ninguno"/>
          <w:rFonts w:ascii="Times New Roman" w:hAnsi="Times New Roman"/>
          <w:i/>
          <w:iCs/>
          <w:sz w:val="24"/>
          <w:szCs w:val="24"/>
          <w:lang w:val="pt-PT"/>
        </w:rPr>
        <w:t>as pr</w:t>
      </w:r>
      <w:r>
        <w:rPr>
          <w:rStyle w:val="Ninguno"/>
          <w:rFonts w:ascii="Times New Roman" w:hAnsi="Times New Roman"/>
          <w:i/>
          <w:iCs/>
          <w:sz w:val="24"/>
          <w:szCs w:val="24"/>
        </w:rPr>
        <w:t>ácticas de enseñ</w:t>
      </w:r>
      <w:r>
        <w:rPr>
          <w:rStyle w:val="Ninguno"/>
          <w:rFonts w:ascii="Times New Roman" w:hAnsi="Times New Roman"/>
          <w:i/>
          <w:iCs/>
          <w:sz w:val="24"/>
          <w:szCs w:val="24"/>
          <w:lang w:val="it-IT"/>
        </w:rPr>
        <w:t xml:space="preserve">anza </w:t>
      </w:r>
      <w:r>
        <w:rPr>
          <w:rStyle w:val="Ninguno"/>
          <w:rFonts w:ascii="Times New Roman" w:hAnsi="Times New Roman"/>
          <w:i/>
          <w:iCs/>
          <w:sz w:val="24"/>
          <w:szCs w:val="24"/>
          <w:lang w:val="en-US"/>
        </w:rPr>
        <w:t>-u</w:t>
      </w:r>
      <w:r>
        <w:rPr>
          <w:rStyle w:val="Ninguno"/>
          <w:rFonts w:ascii="Times New Roman" w:hAnsi="Times New Roman"/>
          <w:i/>
          <w:iCs/>
          <w:sz w:val="24"/>
          <w:szCs w:val="24"/>
        </w:rPr>
        <w:t>n análisis desde una didáctica reflexiva</w:t>
      </w:r>
      <w:r>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Mi</w:t>
      </w:r>
      <w:r>
        <w:rPr>
          <w:rFonts w:ascii="Times New Roman" w:hAnsi="Times New Roman"/>
          <w:sz w:val="24"/>
          <w:szCs w:val="24"/>
          <w:lang w:val="es-ES_tradnl"/>
        </w:rPr>
        <w:t>ño y D</w:t>
      </w:r>
      <w:r>
        <w:rPr>
          <w:rFonts w:ascii="Times New Roman" w:hAnsi="Times New Roman"/>
          <w:sz w:val="24"/>
          <w:szCs w:val="24"/>
        </w:rPr>
        <w:t>ávila</w:t>
      </w:r>
    </w:p>
    <w:p w:rsidR="00CC603E"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pt-PT"/>
        </w:rPr>
        <w:t>Torres Santom</w:t>
      </w:r>
      <w:r>
        <w:rPr>
          <w:rFonts w:ascii="Times New Roman" w:hAnsi="Times New Roman"/>
          <w:sz w:val="24"/>
          <w:szCs w:val="24"/>
          <w:lang w:val="fr-FR"/>
        </w:rPr>
        <w:t>é</w:t>
      </w:r>
      <w:r>
        <w:rPr>
          <w:rFonts w:ascii="Times New Roman" w:hAnsi="Times New Roman"/>
          <w:sz w:val="24"/>
          <w:szCs w:val="24"/>
        </w:rPr>
        <w:t xml:space="preserve">, J. (1998) </w:t>
      </w:r>
      <w:r>
        <w:rPr>
          <w:rStyle w:val="Ninguno"/>
          <w:rFonts w:ascii="Times New Roman" w:hAnsi="Times New Roman"/>
          <w:i/>
          <w:iCs/>
          <w:sz w:val="24"/>
          <w:szCs w:val="24"/>
        </w:rPr>
        <w:t>Globalización e interdisciplinariedad: el currí</w:t>
      </w:r>
      <w:r>
        <w:rPr>
          <w:rStyle w:val="Ninguno"/>
          <w:rFonts w:ascii="Times New Roman" w:hAnsi="Times New Roman"/>
          <w:i/>
          <w:iCs/>
          <w:sz w:val="24"/>
          <w:szCs w:val="24"/>
          <w:lang w:val="it-IT"/>
        </w:rPr>
        <w:t>culum integrado</w:t>
      </w:r>
      <w:r>
        <w:rPr>
          <w:rFonts w:ascii="Times New Roman" w:hAnsi="Times New Roman"/>
          <w:sz w:val="24"/>
          <w:szCs w:val="24"/>
        </w:rPr>
        <w:t>.</w:t>
      </w:r>
      <w:r>
        <w:rPr>
          <w:rFonts w:ascii="Times New Roman" w:eastAsia="Times New Roman" w:hAnsi="Times New Roman" w:cs="Times New Roman"/>
          <w:sz w:val="24"/>
          <w:szCs w:val="24"/>
        </w:rPr>
        <w:t xml:space="preserve"> </w:t>
      </w:r>
      <w:r>
        <w:rPr>
          <w:rFonts w:ascii="Times New Roman" w:hAnsi="Times New Roman"/>
          <w:sz w:val="24"/>
          <w:szCs w:val="24"/>
          <w:lang w:val="es-ES_tradnl"/>
        </w:rPr>
        <w:t>Morata.</w:t>
      </w:r>
    </w:p>
    <w:p w:rsidR="00CC603E" w:rsidRPr="003D04A1" w:rsidRDefault="00CC603E" w:rsidP="00CC603E">
      <w:pPr>
        <w:pStyle w:val="Cuerpo"/>
        <w:spacing w:after="0" w:line="240" w:lineRule="auto"/>
        <w:jc w:val="both"/>
        <w:rPr>
          <w:rFonts w:ascii="Times New Roman" w:eastAsia="Times New Roman" w:hAnsi="Times New Roman" w:cs="Times New Roman"/>
          <w:sz w:val="24"/>
          <w:szCs w:val="24"/>
        </w:rPr>
      </w:pPr>
      <w:r>
        <w:rPr>
          <w:rFonts w:ascii="Times New Roman" w:hAnsi="Times New Roman"/>
          <w:sz w:val="24"/>
          <w:szCs w:val="24"/>
          <w:lang w:val="it-IT"/>
        </w:rPr>
        <w:t>Zabalza, M. A. (2012) Articulaci</w:t>
      </w:r>
      <w:r>
        <w:rPr>
          <w:rFonts w:ascii="Times New Roman" w:hAnsi="Times New Roman"/>
          <w:sz w:val="24"/>
          <w:szCs w:val="24"/>
          <w:lang w:val="es-ES_tradnl"/>
        </w:rPr>
        <w:t>ón y rediseño curricular: el eterno desaf</w:t>
      </w:r>
      <w:r>
        <w:rPr>
          <w:rFonts w:ascii="Times New Roman" w:hAnsi="Times New Roman"/>
          <w:sz w:val="24"/>
          <w:szCs w:val="24"/>
        </w:rPr>
        <w:t>í</w:t>
      </w:r>
      <w:r>
        <w:rPr>
          <w:rFonts w:ascii="Times New Roman" w:hAnsi="Times New Roman"/>
          <w:sz w:val="24"/>
          <w:szCs w:val="24"/>
          <w:lang w:val="pt-PT"/>
        </w:rPr>
        <w:t>o institucional. En:</w:t>
      </w:r>
      <w:r>
        <w:rPr>
          <w:rFonts w:ascii="Times New Roman" w:eastAsia="Times New Roman" w:hAnsi="Times New Roman" w:cs="Times New Roman"/>
          <w:sz w:val="24"/>
          <w:szCs w:val="24"/>
        </w:rPr>
        <w:t xml:space="preserve"> </w:t>
      </w:r>
      <w:r>
        <w:rPr>
          <w:rStyle w:val="Ninguno"/>
          <w:rFonts w:ascii="Times New Roman" w:hAnsi="Times New Roman"/>
          <w:i/>
          <w:iCs/>
          <w:sz w:val="24"/>
          <w:szCs w:val="24"/>
          <w:lang w:val="pt-PT"/>
        </w:rPr>
        <w:t>Revista de Docencia Universitaria. REDU</w:t>
      </w:r>
      <w:r>
        <w:rPr>
          <w:rFonts w:ascii="Times New Roman" w:hAnsi="Times New Roman"/>
          <w:sz w:val="24"/>
          <w:szCs w:val="24"/>
          <w:lang w:val="es-ES_tradnl"/>
        </w:rPr>
        <w:t>.Vol.10 (3) Octubre</w:t>
      </w:r>
      <w:r>
        <w:rPr>
          <w:rFonts w:ascii="Times New Roman" w:hAnsi="Times New Roman"/>
          <w:sz w:val="24"/>
          <w:szCs w:val="24"/>
        </w:rPr>
        <w:t>‐</w:t>
      </w:r>
      <w:r>
        <w:rPr>
          <w:rFonts w:ascii="Times New Roman" w:hAnsi="Times New Roman"/>
          <w:sz w:val="24"/>
          <w:szCs w:val="24"/>
          <w:lang w:val="es-ES_tradnl"/>
        </w:rPr>
        <w:t>Diciembre, 17</w:t>
      </w:r>
      <w:r>
        <w:rPr>
          <w:rFonts w:ascii="Times New Roman" w:hAnsi="Times New Roman"/>
          <w:sz w:val="24"/>
          <w:szCs w:val="24"/>
        </w:rPr>
        <w:t xml:space="preserve">‐48. </w:t>
      </w:r>
    </w:p>
    <w:p w:rsidR="00AD3D9C" w:rsidRPr="00BA642E" w:rsidRDefault="00AD3D9C" w:rsidP="007B5B5F">
      <w:pPr>
        <w:spacing w:line="240" w:lineRule="auto"/>
        <w:rPr>
          <w:rFonts w:ascii="Times New Roman" w:hAnsi="Times New Roman" w:cs="Times New Roman"/>
          <w:b/>
          <w:bCs/>
        </w:rPr>
      </w:pPr>
    </w:p>
    <w:sectPr w:rsidR="00AD3D9C" w:rsidRPr="00BA642E"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A88" w:rsidRPr="00BA642E" w:rsidRDefault="00990A88" w:rsidP="00C802F5">
      <w:pPr>
        <w:spacing w:after="0" w:line="240" w:lineRule="auto"/>
      </w:pPr>
      <w:r w:rsidRPr="00BA642E">
        <w:separator/>
      </w:r>
    </w:p>
  </w:endnote>
  <w:endnote w:type="continuationSeparator" w:id="1">
    <w:p w:rsidR="00990A88" w:rsidRPr="00BA642E" w:rsidRDefault="00990A88" w:rsidP="00C802F5">
      <w:pPr>
        <w:spacing w:after="0" w:line="240" w:lineRule="auto"/>
      </w:pPr>
      <w:r w:rsidRPr="00BA642E">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F64" w:rsidRPr="00BA642E" w:rsidRDefault="00BA642E">
    <w:pPr>
      <w:pStyle w:val="Piedepgina"/>
    </w:pPr>
    <w:r w:rsidRPr="00BA642E">
      <w:rPr>
        <w:noProof/>
        <w:lang w:val="es-ES" w:eastAsia="es-ES"/>
      </w:rPr>
      <w:drawing>
        <wp:inline distT="0" distB="0" distL="0" distR="0">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rsidR="00C802F5" w:rsidRPr="00BA642E" w:rsidRDefault="00C802F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A88" w:rsidRPr="00BA642E" w:rsidRDefault="00990A88" w:rsidP="00C802F5">
      <w:pPr>
        <w:spacing w:after="0" w:line="240" w:lineRule="auto"/>
      </w:pPr>
      <w:r w:rsidRPr="00BA642E">
        <w:separator/>
      </w:r>
    </w:p>
  </w:footnote>
  <w:footnote w:type="continuationSeparator" w:id="1">
    <w:p w:rsidR="00990A88" w:rsidRPr="00BA642E" w:rsidRDefault="00990A88" w:rsidP="00C802F5">
      <w:pPr>
        <w:spacing w:after="0" w:line="240" w:lineRule="auto"/>
      </w:pPr>
      <w:r w:rsidRPr="00BA642E">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2F5" w:rsidRPr="00BA642E" w:rsidRDefault="00C802F5" w:rsidP="00C802F5">
    <w:pPr>
      <w:pStyle w:val="Encabezado"/>
      <w:jc w:val="center"/>
    </w:pPr>
    <w:r w:rsidRPr="00BA642E">
      <w:rPr>
        <w:noProof/>
        <w:lang w:val="es-ES" w:eastAsia="es-ES"/>
      </w:rPr>
      <w:drawing>
        <wp:inline distT="0" distB="0" distL="0" distR="0">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4098"/>
  </w:hdrShapeDefaults>
  <w:footnotePr>
    <w:footnote w:id="0"/>
    <w:footnote w:id="1"/>
  </w:footnotePr>
  <w:endnotePr>
    <w:endnote w:id="0"/>
    <w:endnote w:id="1"/>
  </w:endnotePr>
  <w:compat/>
  <w:rsids>
    <w:rsidRoot w:val="001923DC"/>
    <w:rsid w:val="001816D6"/>
    <w:rsid w:val="00185F5E"/>
    <w:rsid w:val="001923DC"/>
    <w:rsid w:val="002327C3"/>
    <w:rsid w:val="00312392"/>
    <w:rsid w:val="004040C0"/>
    <w:rsid w:val="00437E9C"/>
    <w:rsid w:val="00550766"/>
    <w:rsid w:val="005F3B2E"/>
    <w:rsid w:val="00701F64"/>
    <w:rsid w:val="00716FE2"/>
    <w:rsid w:val="007B5B5F"/>
    <w:rsid w:val="007D233B"/>
    <w:rsid w:val="0085070B"/>
    <w:rsid w:val="00990A88"/>
    <w:rsid w:val="00A17247"/>
    <w:rsid w:val="00AD3D9C"/>
    <w:rsid w:val="00BA642E"/>
    <w:rsid w:val="00BC236F"/>
    <w:rsid w:val="00C802F5"/>
    <w:rsid w:val="00C96B2C"/>
    <w:rsid w:val="00CC04C1"/>
    <w:rsid w:val="00CC603E"/>
    <w:rsid w:val="00D23D3E"/>
    <w:rsid w:val="00D843E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AR"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FE2"/>
    <w:rPr>
      <w:lang/>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AD3D9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D9C"/>
    <w:rPr>
      <w:rFonts w:ascii="Tahoma" w:hAnsi="Tahoma" w:cs="Tahoma"/>
      <w:sz w:val="16"/>
      <w:szCs w:val="16"/>
      <w:lang/>
    </w:rPr>
  </w:style>
  <w:style w:type="paragraph" w:customStyle="1" w:styleId="Cuerpo">
    <w:name w:val="Cuerpo"/>
    <w:rsid w:val="00AD3D9C"/>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shd w:val="nil"/>
      <w:lang w:val="es-ES" w:eastAsia="es-ES"/>
    </w:rPr>
  </w:style>
  <w:style w:type="character" w:customStyle="1" w:styleId="Ninguno">
    <w:name w:val="Ninguno"/>
    <w:rsid w:val="00AD3D9C"/>
    <w:rPr>
      <w:lang w:val="es-ES_tradnl"/>
    </w:rPr>
  </w:style>
  <w:style w:type="character" w:customStyle="1" w:styleId="Hyperlink0">
    <w:name w:val="Hyperlink.0"/>
    <w:basedOn w:val="Hipervnculo"/>
    <w:rsid w:val="00CC603E"/>
    <w:rPr>
      <w:outline w:val="0"/>
      <w:color w:val="0000FF"/>
      <w:u w:color="0000FF"/>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fau.unlp.edu.ar/contenidos/estudiantes/informacion-academica-y-de-posgrado/plan-de-estudio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epugni@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5264</Words>
  <Characters>28954</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Perla</cp:lastModifiedBy>
  <cp:revision>3</cp:revision>
  <dcterms:created xsi:type="dcterms:W3CDTF">2026-07-12T13:27:00Z</dcterms:created>
  <dcterms:modified xsi:type="dcterms:W3CDTF">2026-07-12T13:28:00Z</dcterms:modified>
</cp:coreProperties>
</file>