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225144">
      <w:pPr>
        <w:jc w:val="both"/>
        <w:rPr>
          <w:rFonts w:ascii="Times New Roman" w:hAnsi="Times New Roman" w:cs="Times New Roman"/>
        </w:rPr>
      </w:pPr>
    </w:p>
    <w:p w14:paraId="279AF395" w14:textId="77777777" w:rsidR="00C424BF" w:rsidRPr="006A002C" w:rsidRDefault="00C424BF" w:rsidP="00225144">
      <w:pPr>
        <w:jc w:val="both"/>
        <w:rPr>
          <w:rFonts w:ascii="Times New Roman" w:hAnsi="Times New Roman" w:cs="Times New Roman"/>
          <w:b/>
          <w:bCs/>
          <w:lang w:val="es-AR"/>
        </w:rPr>
      </w:pPr>
      <w:r w:rsidRPr="006A002C">
        <w:rPr>
          <w:rFonts w:ascii="Times New Roman" w:hAnsi="Times New Roman" w:cs="Times New Roman"/>
          <w:b/>
          <w:bCs/>
          <w:lang w:val="es-AR"/>
        </w:rPr>
        <w:t>Trayectorias universitarias de estudiantes con discapacidad intelectual: acceso, acompañamiento y límites del egreso en universidades públicas argentinas</w:t>
      </w:r>
    </w:p>
    <w:p w14:paraId="43C49479" w14:textId="77777777" w:rsidR="005F3B2E" w:rsidRPr="006A002C" w:rsidRDefault="005F3B2E" w:rsidP="00225144">
      <w:pPr>
        <w:jc w:val="both"/>
        <w:rPr>
          <w:rFonts w:ascii="Times New Roman" w:hAnsi="Times New Roman" w:cs="Times New Roman"/>
          <w:lang w:val="es-AR"/>
        </w:rPr>
      </w:pPr>
    </w:p>
    <w:p w14:paraId="4E738780" w14:textId="127F52F5" w:rsidR="005F3B2E" w:rsidRPr="006A002C" w:rsidRDefault="00232C9D" w:rsidP="00225144">
      <w:pPr>
        <w:spacing w:after="0" w:line="240" w:lineRule="auto"/>
        <w:jc w:val="both"/>
        <w:rPr>
          <w:rFonts w:ascii="Times New Roman" w:hAnsi="Times New Roman" w:cs="Times New Roman"/>
        </w:rPr>
      </w:pPr>
      <w:r w:rsidRPr="006A002C">
        <w:rPr>
          <w:rFonts w:ascii="Times New Roman" w:hAnsi="Times New Roman" w:cs="Times New Roman"/>
        </w:rPr>
        <w:t>Iturrioz</w:t>
      </w:r>
      <w:r w:rsidR="005F3B2E" w:rsidRPr="006A002C">
        <w:rPr>
          <w:rFonts w:ascii="Times New Roman" w:hAnsi="Times New Roman" w:cs="Times New Roman"/>
        </w:rPr>
        <w:t xml:space="preserve"> </w:t>
      </w:r>
      <w:r w:rsidRPr="006A002C">
        <w:rPr>
          <w:rFonts w:ascii="Times New Roman" w:hAnsi="Times New Roman" w:cs="Times New Roman"/>
        </w:rPr>
        <w:t xml:space="preserve">Micaela </w:t>
      </w:r>
    </w:p>
    <w:p w14:paraId="6C2AECCA" w14:textId="2DA32F04" w:rsidR="005F3B2E" w:rsidRPr="006A002C" w:rsidRDefault="00225144" w:rsidP="00225144">
      <w:pPr>
        <w:spacing w:after="0" w:line="240" w:lineRule="auto"/>
        <w:jc w:val="both"/>
        <w:rPr>
          <w:rFonts w:ascii="Times New Roman" w:hAnsi="Times New Roman" w:cs="Times New Roman"/>
        </w:rPr>
      </w:pPr>
      <w:r>
        <w:rPr>
          <w:rFonts w:ascii="Times New Roman" w:hAnsi="Times New Roman" w:cs="Times New Roman"/>
        </w:rPr>
        <w:t>Investigadora independiente</w:t>
      </w:r>
    </w:p>
    <w:p w14:paraId="7D0026CD" w14:textId="1AA985D6" w:rsidR="005F3B2E" w:rsidRPr="006A002C" w:rsidRDefault="00232C9D" w:rsidP="00225144">
      <w:pPr>
        <w:spacing w:after="0" w:line="240" w:lineRule="auto"/>
        <w:jc w:val="both"/>
        <w:rPr>
          <w:rFonts w:ascii="Times New Roman" w:hAnsi="Times New Roman" w:cs="Times New Roman"/>
        </w:rPr>
      </w:pPr>
      <w:r w:rsidRPr="006A002C">
        <w:rPr>
          <w:rFonts w:ascii="Times New Roman" w:hAnsi="Times New Roman" w:cs="Times New Roman"/>
        </w:rPr>
        <w:t>licmicaelaiturrioz@gmail.com</w:t>
      </w:r>
      <w:r w:rsidR="005F3B2E" w:rsidRPr="006A002C">
        <w:rPr>
          <w:rFonts w:ascii="Times New Roman" w:hAnsi="Times New Roman" w:cs="Times New Roman"/>
        </w:rPr>
        <w:t xml:space="preserve"> </w:t>
      </w:r>
    </w:p>
    <w:p w14:paraId="1FA0F857" w14:textId="77777777" w:rsidR="005F3B2E" w:rsidRPr="006A002C" w:rsidRDefault="005F3B2E" w:rsidP="00225144">
      <w:pPr>
        <w:contextualSpacing/>
        <w:jc w:val="both"/>
        <w:rPr>
          <w:rFonts w:ascii="Times New Roman" w:hAnsi="Times New Roman" w:cs="Times New Roman"/>
        </w:rPr>
      </w:pPr>
    </w:p>
    <w:p w14:paraId="7B9027E2" w14:textId="77777777" w:rsidR="00BA642E" w:rsidRPr="006A002C" w:rsidRDefault="00BA642E" w:rsidP="00225144">
      <w:pPr>
        <w:contextualSpacing/>
        <w:jc w:val="both"/>
        <w:rPr>
          <w:rFonts w:ascii="Times New Roman" w:hAnsi="Times New Roman" w:cs="Times New Roman"/>
          <w:b/>
          <w:bCs/>
        </w:rPr>
      </w:pPr>
    </w:p>
    <w:p w14:paraId="2326E268" w14:textId="77777777" w:rsidR="00225144" w:rsidRDefault="00BA642E" w:rsidP="00225144">
      <w:pPr>
        <w:spacing w:line="240" w:lineRule="auto"/>
        <w:contextualSpacing/>
        <w:jc w:val="both"/>
        <w:rPr>
          <w:rFonts w:ascii="Times New Roman" w:eastAsia="Times New Roman" w:hAnsi="Times New Roman" w:cs="Times New Roman"/>
          <w:kern w:val="0"/>
          <w:sz w:val="20"/>
          <w:szCs w:val="20"/>
          <w:lang w:val="es-AR" w:eastAsia="zh-CN"/>
          <w14:ligatures w14:val="none"/>
        </w:rPr>
      </w:pPr>
      <w:r w:rsidRPr="006A002C">
        <w:rPr>
          <w:rFonts w:ascii="Times New Roman" w:hAnsi="Times New Roman" w:cs="Times New Roman"/>
          <w:b/>
          <w:bCs/>
          <w:lang w:val="es-AR"/>
        </w:rPr>
        <w:t>Resumen:</w:t>
      </w:r>
      <w:r w:rsidR="00C424BF" w:rsidRPr="006A002C">
        <w:rPr>
          <w:rFonts w:ascii="Times New Roman" w:eastAsia="Times New Roman" w:hAnsi="Times New Roman" w:cs="Times New Roman"/>
          <w:kern w:val="0"/>
          <w:sz w:val="20"/>
          <w:szCs w:val="20"/>
          <w:lang w:val="es-AR" w:eastAsia="zh-CN"/>
          <w14:ligatures w14:val="none"/>
        </w:rPr>
        <w:t xml:space="preserve"> </w:t>
      </w:r>
    </w:p>
    <w:p w14:paraId="210F504A" w14:textId="50247EF2" w:rsidR="00C424BF" w:rsidRPr="006A002C" w:rsidRDefault="00C424BF" w:rsidP="00225144">
      <w:pPr>
        <w:spacing w:line="240" w:lineRule="auto"/>
        <w:contextualSpacing/>
        <w:jc w:val="both"/>
        <w:rPr>
          <w:rFonts w:ascii="Times New Roman" w:hAnsi="Times New Roman" w:cs="Times New Roman"/>
          <w:lang w:val="es-AR"/>
        </w:rPr>
      </w:pPr>
      <w:r w:rsidRPr="006A002C">
        <w:rPr>
          <w:rFonts w:ascii="Times New Roman" w:hAnsi="Times New Roman" w:cs="Times New Roman"/>
          <w:lang w:val="es-AR"/>
        </w:rPr>
        <w:t>Este trabajo presenta resultados de una investigación cualitativa exploratoria ya finalizada, centrada en las trayectorias académicas de estudiantes con discapacidad intelectual en universidades públicas argentinas. A partir de entrevistas semiestructuradas a referentes institucionales de áreas de accesibilidad, orientación y gestión académica de distintas universidades nacionales, se analizan las condiciones de acceso, los dispositivos de acompañamiento durante el tránsito universitario y las posibilidades efectivas de egreso.</w:t>
      </w:r>
    </w:p>
    <w:p w14:paraId="6387EFB6" w14:textId="77777777" w:rsidR="00C424BF" w:rsidRPr="006A002C" w:rsidRDefault="00C424BF" w:rsidP="00225144">
      <w:pPr>
        <w:spacing w:line="240" w:lineRule="auto"/>
        <w:contextualSpacing/>
        <w:jc w:val="both"/>
        <w:rPr>
          <w:rFonts w:ascii="Times New Roman" w:hAnsi="Times New Roman" w:cs="Times New Roman"/>
          <w:lang w:val="es-AR"/>
        </w:rPr>
      </w:pPr>
      <w:r w:rsidRPr="006A002C">
        <w:rPr>
          <w:rFonts w:ascii="Times New Roman" w:hAnsi="Times New Roman" w:cs="Times New Roman"/>
          <w:lang w:val="es-AR"/>
        </w:rPr>
        <w:t>Los resultados muestran que las instituciones han desarrollado, en los últimos años, diversas estrategias de acompañamiento orientadas a facilitar el ingreso y la permanencia de estudiantes con discapacidad intelectual, principalmente a través de ajustes razonables, tutorías y apoyos personalizados. Sin embargo, las entrevistas evidencian también límites persistentes en relación con la acreditación de trayectorias y el egreso, especialmente en carreras de grado y pregrado, donde los contenidos mínimos y los requisitos de titulación se presentan como barreras difíciles de sortear.</w:t>
      </w:r>
    </w:p>
    <w:p w14:paraId="7104083C" w14:textId="77777777" w:rsidR="00C424BF" w:rsidRDefault="00C424BF" w:rsidP="00225144">
      <w:pPr>
        <w:spacing w:line="240" w:lineRule="auto"/>
        <w:contextualSpacing/>
        <w:jc w:val="both"/>
        <w:rPr>
          <w:rFonts w:ascii="Times New Roman" w:hAnsi="Times New Roman" w:cs="Times New Roman"/>
          <w:lang w:val="es-AR"/>
        </w:rPr>
      </w:pPr>
      <w:r w:rsidRPr="006A002C">
        <w:rPr>
          <w:rFonts w:ascii="Times New Roman" w:hAnsi="Times New Roman" w:cs="Times New Roman"/>
          <w:lang w:val="es-AR"/>
        </w:rPr>
        <w:t>En este marco, el egreso aparece de manera fragmentaria, desplazado hacia certificaciones parciales, diplomaturas u otras formas de reconocimiento institucional que no siempre habilitan la titulación plena. El trabajo aporta elementos para problematizar las trayectorias universitarias de estudiantes con discapacidad intelectual más allá del acceso, poniendo en tensión los alcances y límites de las políticas de inclusión en el nivel superior.</w:t>
      </w:r>
    </w:p>
    <w:p w14:paraId="72C218DA" w14:textId="77777777" w:rsidR="006A002C" w:rsidRPr="006A002C" w:rsidRDefault="006A002C" w:rsidP="00225144">
      <w:pPr>
        <w:spacing w:line="240" w:lineRule="auto"/>
        <w:jc w:val="both"/>
        <w:rPr>
          <w:rFonts w:ascii="Times New Roman" w:hAnsi="Times New Roman" w:cs="Times New Roman"/>
          <w:lang w:val="es-AR"/>
        </w:rPr>
      </w:pPr>
    </w:p>
    <w:p w14:paraId="2994BAB3" w14:textId="540A23D0" w:rsidR="00BA642E" w:rsidRPr="006A002C" w:rsidRDefault="00BA642E" w:rsidP="00225144">
      <w:pPr>
        <w:spacing w:line="240" w:lineRule="auto"/>
        <w:jc w:val="both"/>
        <w:rPr>
          <w:rFonts w:ascii="Times New Roman" w:hAnsi="Times New Roman" w:cs="Times New Roman"/>
          <w:b/>
          <w:bCs/>
          <w:lang w:val="es-AR"/>
        </w:rPr>
      </w:pPr>
      <w:r w:rsidRPr="006A002C">
        <w:rPr>
          <w:rFonts w:ascii="Times New Roman" w:hAnsi="Times New Roman" w:cs="Times New Roman"/>
          <w:b/>
          <w:bCs/>
          <w:lang w:val="es-AR"/>
        </w:rPr>
        <w:t>Palabras clave:</w:t>
      </w:r>
      <w:r w:rsidR="00C424BF" w:rsidRPr="006A002C">
        <w:rPr>
          <w:rFonts w:ascii="Times New Roman" w:hAnsi="Times New Roman" w:cs="Times New Roman"/>
          <w:b/>
          <w:bCs/>
          <w:lang w:val="es-AR"/>
        </w:rPr>
        <w:t xml:space="preserve"> </w:t>
      </w:r>
      <w:r w:rsidRPr="006A002C">
        <w:rPr>
          <w:rFonts w:ascii="Times New Roman" w:hAnsi="Times New Roman" w:cs="Times New Roman"/>
          <w:b/>
          <w:bCs/>
          <w:lang w:val="es-AR"/>
        </w:rPr>
        <w:t xml:space="preserve"> </w:t>
      </w:r>
      <w:r w:rsidR="00C424BF" w:rsidRPr="006A002C">
        <w:rPr>
          <w:rFonts w:ascii="Times New Roman" w:hAnsi="Times New Roman" w:cs="Times New Roman"/>
        </w:rPr>
        <w:t xml:space="preserve">Discapacidad intelectual; educación superior; trayectorias universitarias; </w:t>
      </w:r>
      <w:r w:rsidR="00225144">
        <w:rPr>
          <w:rFonts w:ascii="Times New Roman" w:hAnsi="Times New Roman" w:cs="Times New Roman"/>
        </w:rPr>
        <w:t>educación inclusiva</w:t>
      </w:r>
      <w:r w:rsidR="00C424BF" w:rsidRPr="006A002C">
        <w:rPr>
          <w:rFonts w:ascii="Times New Roman" w:hAnsi="Times New Roman" w:cs="Times New Roman"/>
        </w:rPr>
        <w:t>; egreso.</w:t>
      </w:r>
    </w:p>
    <w:p w14:paraId="1528D82B" w14:textId="77777777" w:rsidR="00C424BF" w:rsidRPr="006A002C" w:rsidRDefault="00C424BF" w:rsidP="00225144">
      <w:pPr>
        <w:spacing w:line="240" w:lineRule="auto"/>
        <w:jc w:val="both"/>
        <w:rPr>
          <w:rFonts w:ascii="Times New Roman" w:hAnsi="Times New Roman" w:cs="Times New Roman"/>
          <w:b/>
          <w:bCs/>
          <w:lang w:val="es-AR"/>
        </w:rPr>
      </w:pPr>
    </w:p>
    <w:p w14:paraId="6A5547A1" w14:textId="1E85FC32" w:rsidR="00BA642E" w:rsidRPr="006A002C" w:rsidRDefault="00BA642E" w:rsidP="00225144">
      <w:pPr>
        <w:spacing w:line="240" w:lineRule="auto"/>
        <w:jc w:val="both"/>
        <w:rPr>
          <w:rFonts w:ascii="Times New Roman" w:hAnsi="Times New Roman" w:cs="Times New Roman"/>
          <w:b/>
          <w:bCs/>
          <w:lang w:val="es-AR"/>
        </w:rPr>
      </w:pPr>
      <w:r w:rsidRPr="006A002C">
        <w:rPr>
          <w:rFonts w:ascii="Times New Roman" w:hAnsi="Times New Roman" w:cs="Times New Roman"/>
          <w:b/>
          <w:bCs/>
          <w:lang w:val="es-AR"/>
        </w:rPr>
        <w:t>Introducción</w:t>
      </w:r>
    </w:p>
    <w:p w14:paraId="6B8627B2" w14:textId="77777777" w:rsidR="007E3B43" w:rsidRPr="006A002C" w:rsidRDefault="007E3B43" w:rsidP="00225144">
      <w:pPr>
        <w:spacing w:line="240" w:lineRule="auto"/>
        <w:jc w:val="both"/>
        <w:rPr>
          <w:rFonts w:ascii="Times New Roman" w:hAnsi="Times New Roman" w:cs="Times New Roman"/>
          <w:b/>
          <w:bCs/>
          <w:lang w:val="es-AR"/>
        </w:rPr>
      </w:pPr>
    </w:p>
    <w:p w14:paraId="7CE3CBC6" w14:textId="55FD2520"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Durante las últimas décadas, las universidades públicas argentinas han desarrollado diversas iniciativas orientadas a promover la inclusión de estudiantes con discapacidad. La creación de áreas específicas de accesibilidad, la implementación de ajustes razonables, la formación docente y la construcción de redes institucionales constituyen </w:t>
      </w:r>
      <w:r w:rsidRPr="006A002C">
        <w:rPr>
          <w:rFonts w:ascii="Times New Roman" w:hAnsi="Times New Roman" w:cs="Times New Roman"/>
          <w:lang w:val="es-AR"/>
        </w:rPr>
        <w:lastRenderedPageBreak/>
        <w:t>algunos de los avances que acompañaron la consolidación de un enfoque basado en derechos en el ámbito de la educación superior. En este contexto, el acceso de personas con discapacidad a la universidad dejó de ser una situación excepcional para convertirse en un tema progresivamente incorporado a las agendas institucionales y académicas.</w:t>
      </w:r>
    </w:p>
    <w:p w14:paraId="168E6A61" w14:textId="1E2F40B9" w:rsidR="00225144" w:rsidRDefault="00225144" w:rsidP="00225144">
      <w:pPr>
        <w:spacing w:line="240" w:lineRule="auto"/>
        <w:jc w:val="both"/>
        <w:rPr>
          <w:rFonts w:ascii="Times New Roman" w:hAnsi="Times New Roman" w:cs="Times New Roman"/>
          <w:lang w:val="es-AR"/>
        </w:rPr>
      </w:pPr>
      <w:r w:rsidRPr="00225144">
        <w:rPr>
          <w:rFonts w:ascii="Times New Roman" w:hAnsi="Times New Roman" w:cs="Times New Roman"/>
        </w:rPr>
        <w:t>En Argentina, este proceso se vio fortalecido por la ratificación de la Convención sobre los Derechos de las Personas con Discapacidad mediante la Ley 26.378 (2008) y por su posterior incorporación con jerarquía constitucional a través de la Ley 27.044 (2014), consolidando un marco jurídico que reconoce el derecho de las personas con discapacidad a acceder a la educación superior en igualdad de condiciones con las demás personas.</w:t>
      </w:r>
    </w:p>
    <w:p w14:paraId="4A0D6690" w14:textId="25C8771D"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Sin embargo, cuando el foco se dirige específicamente hacia los estudiantes con discapacidad intelectual, las preguntas se complejizan. Si bien la literatura especializada y las políticas universitarias han tendido a concentrarse en las condiciones de acceso y en las estrategias destinadas a favorecer la permanencia, existe todavía escaso conocimiento acerca de las trayectorias que estos estudiantes construyen una vez que ingresan a la universidad. En particular, son limitados los estudios que indagan qué ocurre cuando dichas trayectorias avanzan hacia instancias de acreditación, certificación y eventual egreso.</w:t>
      </w:r>
    </w:p>
    <w:p w14:paraId="7F24710F"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Esta vacancia resulta significativa porque el acceso constituye solamente uno de los momentos que conforman una trayectoria educativa. Ingresar a una carrera universitaria no garantiza por sí mismo la posibilidad de sostener la cursada, acreditar los aprendizajes requeridos o alcanzar una titulación. Analizar las trayectorias supone, por lo tanto, desplazar la mirada desde el momento inicial del ingreso hacia el conjunto de condiciones que intervienen en el recorrido universitario.</w:t>
      </w:r>
    </w:p>
    <w:p w14:paraId="341248FB"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Desde esta perspectiva, el concepto de trayectoria permite reconocer que los recorridos educativos no siempre coinciden con los itinerarios previstos por las instituciones. Tal como plantea Terigi (2007, 2010), las trayectorias reales suelen presentar ritmos, interrupciones, apoyos y recorridos diversos que se apartan de las cronologías teóricas sobre las cuales se organizan los sistemas educativos. En el caso de los estudiantes con discapacidad intelectual, estas tensiones adquieren características particulares debido a la necesidad de articular políticas de accesibilidad, apoyos específicos y exigencias curriculares propias de la educación superior.</w:t>
      </w:r>
    </w:p>
    <w:p w14:paraId="3C869AD4"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Asimismo, esta investigación recupera una perspectiva socioecológica de la discapacidad, que entiende las situaciones de discapacidad como el resultado de la interacción entre las características de las personas y las barreras o facilitadores presentes en los distintos contextos sociales e institucionales (OMS, 2001; Schalock et al., 2021). Desde este enfoque, las trayectorias universitarias no pueden explicarse exclusivamente a partir de condiciones individuales, sino que requieren analizar las respuestas institucionales, las prácticas pedagógicas y las formas de organización académica que intervienen en su construcción.</w:t>
      </w:r>
    </w:p>
    <w:p w14:paraId="12EE8219"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La presente ponencia recupera resultados de una investigación cualitativa exploratoria desarrollada en universidades públicas argentinas integrantes de la Red Interuniversitaria de Discapacidad (RID). A partir de entrevistas realizadas a referentes de áreas de </w:t>
      </w:r>
      <w:r w:rsidRPr="006A002C">
        <w:rPr>
          <w:rFonts w:ascii="Times New Roman" w:hAnsi="Times New Roman" w:cs="Times New Roman"/>
          <w:lang w:val="es-AR"/>
        </w:rPr>
        <w:lastRenderedPageBreak/>
        <w:t>accesibilidad, bienestar universitario, orientación estudiantil y gestión académica, se analizan los modos en que las instituciones describen y acompañan las trayectorias de estudiantes con discapacidad intelectual en carreras de pregrado y grado.</w:t>
      </w:r>
    </w:p>
    <w:p w14:paraId="6301ACB5"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El objetivo no consiste en reconstruir experiencias individuales ni en producir generalizaciones acerca del conjunto del sistema universitario argentino. Por el contrario, se busca identificar patrones presentes en los relatos institucionales que permitan comprender cómo son pensados el acceso, la permanencia y el egreso de estudiantes con discapacidad intelectual dentro de las universidades relevadas.</w:t>
      </w:r>
    </w:p>
    <w:p w14:paraId="524B7B5D"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Como se mostrará a lo largo del trabajo, las entrevistas permiten reconocer avances importantes en la construcción de condiciones de acceso y acompañamiento. Sin embargo, también evidencian tensiones persistentes cuando las trayectorias se aproximan a los procesos de acreditación y titulación. En este sentido, la ponencia propone analizar las trayectorias universitarias más allá del ingreso, con el propósito de aportar elementos para la reflexión sobre los alcances y los límites de las políticas de inclusión en el nivel superior.</w:t>
      </w:r>
    </w:p>
    <w:p w14:paraId="2B9A448E" w14:textId="77777777" w:rsidR="000C5F25" w:rsidRPr="006A002C" w:rsidRDefault="000C5F25" w:rsidP="00225144">
      <w:pPr>
        <w:spacing w:line="240" w:lineRule="auto"/>
        <w:jc w:val="both"/>
        <w:rPr>
          <w:rFonts w:ascii="Times New Roman" w:hAnsi="Times New Roman" w:cs="Times New Roman"/>
          <w:b/>
          <w:bCs/>
          <w:lang w:val="es-AR"/>
        </w:rPr>
      </w:pPr>
    </w:p>
    <w:p w14:paraId="5BDC3DEA" w14:textId="3C65E1F5" w:rsidR="000C5F25" w:rsidRDefault="000C5F25" w:rsidP="00225144">
      <w:pPr>
        <w:spacing w:line="240" w:lineRule="auto"/>
        <w:jc w:val="both"/>
        <w:rPr>
          <w:rFonts w:ascii="Times New Roman" w:hAnsi="Times New Roman" w:cs="Times New Roman"/>
          <w:b/>
          <w:bCs/>
          <w:lang w:val="es-AR"/>
        </w:rPr>
      </w:pPr>
      <w:r w:rsidRPr="006A002C">
        <w:rPr>
          <w:rFonts w:ascii="Times New Roman" w:hAnsi="Times New Roman" w:cs="Times New Roman"/>
          <w:b/>
          <w:bCs/>
          <w:lang w:val="es-AR"/>
        </w:rPr>
        <w:t>Consideraciones metodológicas</w:t>
      </w:r>
    </w:p>
    <w:p w14:paraId="49117445" w14:textId="77777777" w:rsidR="00225144" w:rsidRPr="006A002C" w:rsidRDefault="00225144" w:rsidP="00225144">
      <w:pPr>
        <w:spacing w:line="240" w:lineRule="auto"/>
        <w:jc w:val="both"/>
        <w:rPr>
          <w:rFonts w:ascii="Times New Roman" w:hAnsi="Times New Roman" w:cs="Times New Roman"/>
          <w:b/>
          <w:bCs/>
          <w:lang w:val="es-AR"/>
        </w:rPr>
      </w:pPr>
    </w:p>
    <w:p w14:paraId="2BF6FFD1" w14:textId="77777777" w:rsidR="006A002C" w:rsidRPr="006A002C" w:rsidRDefault="006A002C"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La presente investigación se desarrolló desde un enfoque cualitativo exploratorio (Vasilachis de Gialdino, 2006), orientado a comprender las formas en que las universidades públicas argentinas construyen respuestas institucionales frente a la presencia de estudiantes con discapacidad intelectual en el nivel superior.</w:t>
      </w:r>
    </w:p>
    <w:p w14:paraId="3DC0CE77" w14:textId="77777777" w:rsidR="006A002C" w:rsidRPr="006A002C" w:rsidRDefault="006A002C"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El estudio se centró en universidades públicas integrantes de la Red Interuniversitaria de Discapacidad (RID). La estrategia metodológica combinó el análisis documental de normativa y documentos institucionales con la aplicación de cuestionarios y entrevistas semiestructuradas a referentes de áreas de accesibilidad, bienestar universitario y desarrollo estudiantil.</w:t>
      </w:r>
    </w:p>
    <w:p w14:paraId="28BD8765" w14:textId="77777777" w:rsidR="006A002C" w:rsidRPr="006A002C" w:rsidRDefault="006A002C"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En una primera etapa se relevaron documentos institucionales y se distribuyeron cuestionarios a universidades integrantes de la RID con el propósito de identificar la presencia de estudiantes con discapacidad intelectual y las estrategias institucionales desarrolladas para su acompañamiento. En total se contactó a 34 universidades públicas, de las cuales se recibieron 17 respuestas a los cuestionarios institucionales. Posteriormente se realizaron siete entrevistas en profundidad a referentes de áreas de accesibilidad, bienestar universitario y desarrollo estudiantil pertenecientes a distintas universidades nacionales.</w:t>
      </w:r>
    </w:p>
    <w:p w14:paraId="09FFF135" w14:textId="77777777" w:rsidR="006A002C" w:rsidRPr="006A002C" w:rsidRDefault="006A002C"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El análisis se orientó a identificar patrones recurrentes en los relatos institucionales vinculados con las condiciones de acceso, los dispositivos de acompañamiento durante la permanencia y las posibilidades de acreditación y egreso. Dado el carácter exploratorio del estudio, los resultados no pretenden ser generalizables al conjunto del sistema universitario argentino, sino aportar elementos para comprender procesos y tensiones </w:t>
      </w:r>
      <w:r w:rsidRPr="006A002C">
        <w:rPr>
          <w:rFonts w:ascii="Times New Roman" w:hAnsi="Times New Roman" w:cs="Times New Roman"/>
          <w:lang w:val="es-AR"/>
        </w:rPr>
        <w:lastRenderedPageBreak/>
        <w:t>presentes en los casos relevados. En consecuencia, los hallazgos deben interpretarse como tendencias identificadas en las instituciones participantes y no como características representativas de la totalidad de las universidades públicas argentinas.</w:t>
      </w:r>
    </w:p>
    <w:p w14:paraId="3AD5249E" w14:textId="77777777" w:rsidR="006A002C" w:rsidRPr="006A002C" w:rsidRDefault="006A002C"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La investigación se desarrolló respetando criterios de confidencialidad y anonimización de las personas entrevistadas y de las instituciones participantes, priorizando el análisis de procesos institucionales por sobre la identificación de casos particulares.</w:t>
      </w:r>
    </w:p>
    <w:p w14:paraId="69BE2E28" w14:textId="77777777" w:rsidR="007E3B43" w:rsidRPr="006A002C" w:rsidRDefault="007E3B43" w:rsidP="00225144">
      <w:pPr>
        <w:spacing w:line="240" w:lineRule="auto"/>
        <w:jc w:val="both"/>
        <w:rPr>
          <w:rFonts w:ascii="Times New Roman" w:hAnsi="Times New Roman" w:cs="Times New Roman"/>
          <w:b/>
          <w:bCs/>
          <w:lang w:val="es-AR"/>
        </w:rPr>
      </w:pPr>
    </w:p>
    <w:p w14:paraId="2B9CC1E4" w14:textId="14ADC729" w:rsidR="00C424BF" w:rsidRPr="006A002C" w:rsidRDefault="00C424BF" w:rsidP="00225144">
      <w:pPr>
        <w:spacing w:line="240" w:lineRule="auto"/>
        <w:jc w:val="both"/>
        <w:rPr>
          <w:rFonts w:ascii="Times New Roman" w:hAnsi="Times New Roman" w:cs="Times New Roman"/>
          <w:b/>
          <w:bCs/>
          <w:lang w:val="es-AR"/>
        </w:rPr>
      </w:pPr>
      <w:r w:rsidRPr="006A002C">
        <w:rPr>
          <w:rFonts w:ascii="Times New Roman" w:hAnsi="Times New Roman" w:cs="Times New Roman"/>
          <w:b/>
          <w:bCs/>
          <w:lang w:val="es-AR"/>
        </w:rPr>
        <w:t>Desarrollo</w:t>
      </w:r>
    </w:p>
    <w:p w14:paraId="67E01665" w14:textId="77777777" w:rsidR="00C424BF" w:rsidRPr="006A002C" w:rsidRDefault="00C424BF" w:rsidP="00225144">
      <w:pPr>
        <w:spacing w:line="240" w:lineRule="auto"/>
        <w:jc w:val="both"/>
        <w:rPr>
          <w:rFonts w:ascii="Times New Roman" w:hAnsi="Times New Roman" w:cs="Times New Roman"/>
          <w:b/>
          <w:bCs/>
          <w:lang w:val="es-AR"/>
        </w:rPr>
      </w:pPr>
    </w:p>
    <w:p w14:paraId="1B4C8A57" w14:textId="77777777" w:rsidR="007E3B43" w:rsidRPr="006A002C" w:rsidRDefault="007E3B43" w:rsidP="00225144">
      <w:pPr>
        <w:spacing w:line="240" w:lineRule="auto"/>
        <w:jc w:val="both"/>
        <w:rPr>
          <w:rFonts w:ascii="Times New Roman" w:hAnsi="Times New Roman" w:cs="Times New Roman"/>
          <w:b/>
          <w:bCs/>
          <w:lang w:val="es-AR"/>
        </w:rPr>
      </w:pPr>
      <w:r w:rsidRPr="006A002C">
        <w:rPr>
          <w:rFonts w:ascii="Times New Roman" w:hAnsi="Times New Roman" w:cs="Times New Roman"/>
          <w:b/>
          <w:bCs/>
          <w:lang w:val="es-AR"/>
        </w:rPr>
        <w:t>1. El acceso a la universidad: entre la apertura institucional y la construcción de condiciones de ingreso</w:t>
      </w:r>
    </w:p>
    <w:p w14:paraId="6263DBB5"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Las entrevistas realizadas muestran que el principio de ingreso irrestricto constituye un punto de partida compartido por las universidades relevadas. Los referentes institucionales coinciden en señalar que la discapacidad intelectual no constituye, en términos formales, una barrera para la inscripción en carreras de pregrado o grado. Este hallazgo resulta consistente con las transformaciones impulsadas en las últimas décadas a partir de la Convención sobre los Derechos de las Personas con Discapacidad (ONU, 2006), que reconoce el derecho de las personas con discapacidad a acceder a la educación superior sin discriminación y en igualdad de condiciones con las demás personas.</w:t>
      </w:r>
    </w:p>
    <w:p w14:paraId="2BF0A01F" w14:textId="11AE93D3"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En Argentina, este principio encuentra además sustento en la Ley de Educación Superior, que establece el carácter abierto del acceso a la universidad pública. Sin embargo, los relatos institucionales permiten advertir que la existencia de condiciones formales de ingreso no garantiza por sí misma una participación efectiva en la vida universitaria. Como señalan Ainscow (2020) y Slee (2018), la </w:t>
      </w:r>
      <w:r w:rsidR="00225144">
        <w:rPr>
          <w:rFonts w:ascii="Times New Roman" w:hAnsi="Times New Roman" w:cs="Times New Roman"/>
          <w:lang w:val="es-AR"/>
        </w:rPr>
        <w:t>educación inclusiva</w:t>
      </w:r>
      <w:r w:rsidRPr="006A002C">
        <w:rPr>
          <w:rFonts w:ascii="Times New Roman" w:hAnsi="Times New Roman" w:cs="Times New Roman"/>
          <w:lang w:val="es-AR"/>
        </w:rPr>
        <w:t xml:space="preserve"> no puede reducirse al acceso físico a las instituciones, sino que requiere considerar las condiciones que permiten la participación y el aprendizaje de los estudiantes dentro de ellas.</w:t>
      </w:r>
    </w:p>
    <w:p w14:paraId="493B9848"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Desde esta perspectiva, las entrevistas muestran que el acceso constituye un proceso mucho más complejo que el simple acto administrativo de la inscripción. Los referentes describen diversas estrategias destinadas a construir condiciones que favorezcan el ingreso, entre ellas entrevistas iniciales, reuniones con familias, articulaciones con escuelas secundarias, recorridos por las instalaciones universitarias y espacios de orientación previos al inicio de la cursada. Estas acciones buscan anticipar posibles necesidades de apoyo y generar condiciones que faciliten la transición hacia un nivel educativo caracterizado por mayores exigencias de autonomía.</w:t>
      </w:r>
    </w:p>
    <w:p w14:paraId="0E4DE5E4"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La transición entre la escuela secundaria y la universidad aparece como uno de los momentos más sensibles de las trayectorias relevadas. Los entrevistados señalan que muchos estudiantes llegan a la educación superior luego de haber transitado experiencias escolares acompañadas por distintos dispositivos de apoyo. El ingreso a la universidad implica entonces el encuentro con una organización institucional diferente, con nuevas formas de enseñanza, evaluación y participación académica. En este contexto, las </w:t>
      </w:r>
      <w:r w:rsidRPr="006A002C">
        <w:rPr>
          <w:rFonts w:ascii="Times New Roman" w:hAnsi="Times New Roman" w:cs="Times New Roman"/>
          <w:lang w:val="es-AR"/>
        </w:rPr>
        <w:lastRenderedPageBreak/>
        <w:t>estrategias construidas durante la escolaridad previa no siempre resultan suficientes para responder a las demandas propias del nivel superior.</w:t>
      </w:r>
    </w:p>
    <w:p w14:paraId="5D79063C"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Los relatos también muestran que la identificación de estudiantes que podrían requerir apoyos específicos no responde a mecanismos homogéneos. En algunos casos, la información surge a partir de la declaración voluntaria realizada por los propios estudiantes al momento de la inscripción. En otros, son las familias quienes toman contacto con las áreas de accesibilidad antes del inicio de la cursada. También aparecen situaciones en las que las necesidades de apoyo son identificadas posteriormente por docentes o equipos institucionales, una vez iniciadas las actividades académicas.</w:t>
      </w:r>
    </w:p>
    <w:p w14:paraId="06F124A9"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Esta diversidad de situaciones permite advertir que las universidades no cuentan con procedimientos únicos ni estandarizados para el reconocimiento de estudiantes con discapacidad intelectual. Más bien, las respuestas institucionales parecen construirse de manera progresiva y situada, en función de las características de cada trayectoria. En algunos casos, los apoyos comienzan a organizarse antes del ingreso formal; en otros, se desarrollan a medida que surgen dificultades o necesidades específicas durante la cursada.</w:t>
      </w:r>
    </w:p>
    <w:p w14:paraId="6C181A58"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Desde una perspectiva socioecológica de la discapacidad (OMS, 2001; Schalock et al., 2021), este hallazgo resulta especialmente significativo. Los relatos permiten observar que las posibilidades de acceso no dependen exclusivamente de las características individuales de los estudiantes, sino también de las condiciones institucionales que facilitan o dificultan su participación. El foco se desplaza así desde la discapacidad como atributo individual hacia las formas en que las universidades construyen respuestas frente a la diversidad.</w:t>
      </w:r>
    </w:p>
    <w:p w14:paraId="73B78F96"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Asimismo, las entrevistas muestran que el acceso de estudiantes con discapacidad intelectual continúa constituyendo una experiencia relativamente reciente para muchas universidades. Esto implica que una parte importante de los aprendizajes institucionales se produce en el mismo proceso de acompañamiento. Los referentes describen situaciones en las que las respuestas debieron construirse a medida que surgían nuevos desafíos, sin contar necesariamente con antecedentes previos o protocolos específicos. En este sentido, el ingreso aparece también como una instancia de aprendizaje institucional que interpela a las universidades y las obliga a revisar procedimientos, prácticas y criterios de intervención.</w:t>
      </w:r>
    </w:p>
    <w:p w14:paraId="640C63CD"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En conjunto, los hallazgos permiten sostener que las universidades relevadas han avanzado significativamente en la ampliación de oportunidades de acceso para estudiantes con discapacidad intelectual. Sin embargo, también muestran que la apertura formal de las puertas de la universidad constituye apenas el inicio de trayectorias cuya continuidad depende de la construcción de múltiples condiciones institucionales. El acceso, por lo tanto, no puede entenderse como un acontecimiento puntual asociado a la inscripción, sino como un proceso que involucra acompañamientos, articulaciones y decisiones organizacionales que comienzan antes del ingreso formal y se prolongan durante los primeros momentos de la vida universitaria.</w:t>
      </w:r>
    </w:p>
    <w:p w14:paraId="1FFC0253" w14:textId="77777777" w:rsidR="00C424BF" w:rsidRPr="006A002C" w:rsidRDefault="00C424BF" w:rsidP="00225144">
      <w:pPr>
        <w:spacing w:line="240" w:lineRule="auto"/>
        <w:jc w:val="both"/>
        <w:rPr>
          <w:rFonts w:ascii="Times New Roman" w:hAnsi="Times New Roman" w:cs="Times New Roman"/>
          <w:lang w:val="es-AR"/>
        </w:rPr>
      </w:pPr>
    </w:p>
    <w:p w14:paraId="3DC65891" w14:textId="77777777" w:rsidR="00C424BF" w:rsidRPr="006A002C" w:rsidRDefault="00C424BF" w:rsidP="00225144">
      <w:pPr>
        <w:spacing w:line="240" w:lineRule="auto"/>
        <w:jc w:val="both"/>
        <w:rPr>
          <w:rFonts w:ascii="Times New Roman" w:hAnsi="Times New Roman" w:cs="Times New Roman"/>
          <w:b/>
          <w:bCs/>
          <w:lang w:val="es-AR"/>
        </w:rPr>
      </w:pPr>
      <w:r w:rsidRPr="006A002C">
        <w:rPr>
          <w:rFonts w:ascii="Times New Roman" w:hAnsi="Times New Roman" w:cs="Times New Roman"/>
          <w:b/>
          <w:bCs/>
          <w:lang w:val="es-AR"/>
        </w:rPr>
        <w:lastRenderedPageBreak/>
        <w:t>2. Permanencia y acompañamiento: la construcción de trayectorias posibles</w:t>
      </w:r>
    </w:p>
    <w:p w14:paraId="1C1F0CD2"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Si el acceso constituye el punto de partida de las trayectorias universitarias, la permanencia aparece en los relatos institucionales como el espacio donde se despliegan la mayor parte de los esfuerzos orientados a sostener la participación de estudiantes con discapacidad intelectual en la vida académica. Mientras que el ingreso suele concentrarse en un período relativamente breve, la permanencia supone un proceso continuo que atraviesa toda la experiencia universitaria y que requiere la construcción sostenida de condiciones que favorezcan el aprendizaje, la participación y la continuidad de los estudios.</w:t>
      </w:r>
    </w:p>
    <w:p w14:paraId="6E3B9F97"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Las entrevistas realizadas muestran que las universidades relevadas han desarrollado diversas estrategias destinadas a acompañar las trayectorias de estudiantes con discapacidad intelectual. Entre las acciones más mencionadas aparecen las tutorías entre pares, los apoyos pedagógicos personalizados, los espacios de orientación estudiantil, los ajustes razonables en las evaluaciones y la articulación entre áreas de accesibilidad, docentes y equipos de gestión. Aunque estas iniciativas presentan diferencias entre instituciones, comparten una característica común: buscan construir condiciones que permitan sostener la participación académica de los estudiantes dentro de las carreras universitarias.</w:t>
      </w:r>
    </w:p>
    <w:p w14:paraId="006652C1" w14:textId="23F23A4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Los relatos permiten advertir que los apoyos no suelen organizarse a partir de modelos homogéneos o procedimientos estandarizados. Por el contrario, los referentes describen intervenciones construidas de manera situada, en función de las necesidades de cada estudiante, las características de las asignaturas y las posibilidades institucionales disponibles. Este hallazgo resulta consistente con los planteos de Schalock</w:t>
      </w:r>
      <w:r w:rsidR="004B3C92">
        <w:rPr>
          <w:rFonts w:ascii="Times New Roman" w:hAnsi="Times New Roman" w:cs="Times New Roman"/>
          <w:lang w:val="es-AR"/>
        </w:rPr>
        <w:t xml:space="preserve"> y</w:t>
      </w:r>
      <w:r w:rsidRPr="006A002C">
        <w:rPr>
          <w:rFonts w:ascii="Times New Roman" w:hAnsi="Times New Roman" w:cs="Times New Roman"/>
          <w:lang w:val="es-AR"/>
        </w:rPr>
        <w:t xml:space="preserve"> Luckasson y Tassé (2021), quienes sostienen que los sistemas de apoyo deben comprenderse como recursos dinámicos que adquieren sentido en relación con contextos específicos y no como respuestas universales aplicables de manera uniforme.</w:t>
      </w:r>
    </w:p>
    <w:p w14:paraId="708162FE"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Desde esta perspectiva, la discapacidad intelectual no determina una forma única de transitar la universidad. Las entrevistas muestran trayectorias diversas, atravesadas por diferentes necesidades de apoyo, ritmos de cursada y modalidades de participación. Algunos estudiantes requieren acompañamientos intensivos durante determinados momentos de la carrera, mientras que otros desarrollan mayores niveles de autonomía y recurren a apoyos puntuales. Esta heterogeneidad refuerza la necesidad de pensar las trayectorias universitarias desde una lógica flexible y contextualizada.</w:t>
      </w:r>
    </w:p>
    <w:p w14:paraId="2EBFA2E9"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Las tutorías constituyen uno de los dispositivos más valorados por los referentes entrevistados. En varias universidades aparecen como estrategias que facilitan la integración a la vida universitaria, favorecen la comprensión de consignas, colaboran con la organización de tareas académicas y ofrecen espacios de consulta permanentes. Más allá de sus funciones estrictamente pedagógicas, las tutorías también cumplen un papel relevante en la construcción de vínculos de pertenencia institucional. Los entrevistados destacan que la posibilidad de contar con referentes cercanos contribuye a disminuir la incertidumbre que muchas veces acompaña los primeros momentos de la experiencia universitaria.</w:t>
      </w:r>
    </w:p>
    <w:p w14:paraId="08D99772"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lastRenderedPageBreak/>
        <w:t>Junto con las tutorías, los apoyos pedagógicos personalizados ocupan un lugar central en los relatos institucionales. Estos acompañamientos pueden incluir la organización de cronogramas de estudio, la anticipación de actividades académicas, el seguimiento de trabajos prácticos, la planificación de evaluaciones y la mediación ante situaciones que generan dificultades durante la cursada. Los referentes enfatizan que estas intervenciones no buscan reemplazar las responsabilidades académicas de los estudiantes, sino generar condiciones que faciliten su participación en igualdad de oportunidades.</w:t>
      </w:r>
    </w:p>
    <w:p w14:paraId="1E9398E1"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Las entrevistas también muestran que los ajustes razonables constituyen una herramienta relevante para favorecer la permanencia. Entre las experiencias mencionadas aparecen ampliaciones de tiempo para resolver evaluaciones, reformulación de consignas, utilización de apoyos visuales, flexibilización de determinados formatos de examen y adecuaciones vinculadas con la presentación de trabajos académicos. Estas medidas se inscriben en lo establecido por la Convención sobre los Derechos de las Personas con Discapacidad (ONU, 2006), que reconoce la obligación de realizar ajustes razonables para garantizar el ejercicio efectivo del derecho a la educación.</w:t>
      </w:r>
    </w:p>
    <w:p w14:paraId="1F5CA683"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Sin embargo, los referentes entrevistados coinciden en señalar que los ajustes razonables no constituyen soluciones automáticas. Su implementación requiere procesos de diálogo, negociación y construcción conjunta entre distintos actores institucionales. En muchos casos, las áreas de accesibilidad trabajan de manera articulada con los equipos docentes para analizar situaciones específicas y definir estrategias acordes con las necesidades de cada estudiante y con los requisitos académicos de las asignaturas.</w:t>
      </w:r>
    </w:p>
    <w:p w14:paraId="406CC0F6"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En este punto, el papel de los docentes adquiere una relevancia particular. Las entrevistas muestran que la disposición a revisar prácticas de enseñanza, explorar alternativas pedagógicas y participar en espacios de intercambio constituye un factor que incide significativamente en las posibilidades de sostener las trayectorias. Al mismo tiempo, algunos referentes reconocen que persisten incertidumbres respecto de los alcances de los ajustes razonables y de las formas más adecuadas de acompañar a estudiantes con discapacidad intelectual en el nivel superior.</w:t>
      </w:r>
    </w:p>
    <w:p w14:paraId="27338140"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Los hallazgos también permiten recuperar los aportes de Terigi (2007; 2010) en relación con las trayectorias educativas. La autora señala que los sistemas educativos suelen organizarse sobre la base de cronologías teóricas que presuponen recorridos lineales y homogéneos. Sin embargo, las trayectorias reales se caracterizan por presentar ritmos diferenciados, interrupciones, cambios de recorrido y formas diversas de apropiación de las propuestas educativas. Esta perspectiva resulta especialmente útil para interpretar los relatos institucionales relevados, donde aparecen estudiantes que cursan menos materias por cuatrimestre, que requieren más tiempo para completar determinados trayectos formativos o que construyen recorridos distintos a los previstos inicialmente por los planes de estudio.</w:t>
      </w:r>
    </w:p>
    <w:p w14:paraId="7DF22C98"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Lejos de ser interpretadas exclusivamente como indicadores de dificultad, estas situaciones son comprendidas por muchos referentes como expresiones de la diversidad de trayectorias que actualmente conviven en la universidad. Desde esta mirada, la inclusión no implica necesariamente que todos los estudiantes recorran los mismos </w:t>
      </w:r>
      <w:r w:rsidRPr="006A002C">
        <w:rPr>
          <w:rFonts w:ascii="Times New Roman" w:hAnsi="Times New Roman" w:cs="Times New Roman"/>
          <w:lang w:val="es-AR"/>
        </w:rPr>
        <w:lastRenderedPageBreak/>
        <w:t>caminos ni alcancen los mismos resultados en idénticos tiempos, sino la posibilidad de construir condiciones que permitan sostener recorridos diversos dentro de marcos académicos compartidos.</w:t>
      </w:r>
    </w:p>
    <w:p w14:paraId="4EA5B3D6" w14:textId="77777777"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En conjunto, los relatos muestran que las universidades relevadas han desarrollado múltiples estrategias para favorecer la permanencia de estudiantes con discapacidad intelectual. Sin embargo, también evidencian que estos avances conviven con desafíos persistentes vinculados con la disponibilidad de recursos, la formación docente, la institucionalización de los apoyos y la necesidad de consolidar respuestas que no dependan exclusivamente de iniciativas individuales o de equipos específicos.</w:t>
      </w:r>
    </w:p>
    <w:p w14:paraId="45F0F2E2" w14:textId="18E22DA8" w:rsidR="007E3B43" w:rsidRPr="006A002C" w:rsidRDefault="007E3B43"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La permanencia </w:t>
      </w:r>
      <w:r w:rsidR="004B3C92" w:rsidRPr="006A002C">
        <w:rPr>
          <w:rFonts w:ascii="Times New Roman" w:hAnsi="Times New Roman" w:cs="Times New Roman"/>
          <w:lang w:val="es-AR"/>
        </w:rPr>
        <w:t>emerge,</w:t>
      </w:r>
      <w:r w:rsidRPr="006A002C">
        <w:rPr>
          <w:rFonts w:ascii="Times New Roman" w:hAnsi="Times New Roman" w:cs="Times New Roman"/>
          <w:lang w:val="es-AR"/>
        </w:rPr>
        <w:t xml:space="preserve"> así como una dimensión central para comprender las trayectorias universitarias de estudiantes con discapacidad intelectual. Los principales desarrollos institucionales identificados en esta investigación se concentran precisamente en este ámbito. No obstante, como se analizará en el apartado siguiente, las respuestas construidas para favorecer la continuidad de las trayectorias encuentran nuevos desafíos cuando los estudiantes se aproximan a las instancias de acreditación y titulación.</w:t>
      </w:r>
    </w:p>
    <w:p w14:paraId="5806AD31" w14:textId="47A28F49" w:rsidR="00C424BF" w:rsidRPr="006A002C" w:rsidRDefault="00C424BF" w:rsidP="00225144">
      <w:pPr>
        <w:spacing w:line="240" w:lineRule="auto"/>
        <w:jc w:val="both"/>
        <w:rPr>
          <w:rFonts w:ascii="Times New Roman" w:hAnsi="Times New Roman" w:cs="Times New Roman"/>
          <w:lang w:val="es-AR"/>
        </w:rPr>
      </w:pPr>
    </w:p>
    <w:p w14:paraId="605C4E7D" w14:textId="77777777" w:rsidR="00C424BF" w:rsidRPr="006A002C" w:rsidRDefault="00C424BF" w:rsidP="00225144">
      <w:pPr>
        <w:spacing w:line="240" w:lineRule="auto"/>
        <w:jc w:val="both"/>
        <w:rPr>
          <w:rFonts w:ascii="Times New Roman" w:hAnsi="Times New Roman" w:cs="Times New Roman"/>
          <w:b/>
          <w:bCs/>
          <w:lang w:val="es-AR"/>
        </w:rPr>
      </w:pPr>
      <w:r w:rsidRPr="006A002C">
        <w:rPr>
          <w:rFonts w:ascii="Times New Roman" w:hAnsi="Times New Roman" w:cs="Times New Roman"/>
          <w:b/>
          <w:bCs/>
          <w:lang w:val="es-AR"/>
        </w:rPr>
        <w:t>3. El egreso como dimensión problemática de las trayectorias</w:t>
      </w:r>
    </w:p>
    <w:p w14:paraId="4FB8EB21"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Si el acceso y la permanencia aparecen en los relatos institucionales como dimensiones en las que las universidades han logrado construir estrategias relativamente consolidadas de acompañamiento, el egreso emerge como el aspecto más complejo, menos desarrollado y más atravesado por incertidumbres. Mientras que las entrevistas recuperan numerosas experiencias vinculadas con el ingreso de estudiantes con discapacidad intelectual y con la implementación de apoyos durante la cursada, las referencias a trayectorias que culminan con la obtención de títulos universitarios resultan considerablemente más escasas.</w:t>
      </w:r>
    </w:p>
    <w:p w14:paraId="042141D6"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Este hallazgo no implica afirmar que las personas con discapacidad intelectual no puedan egresar de la universidad ni permite extraer conclusiones generalizables para el conjunto del sistema universitario argentino. Sin embargo, constituye un dato significativo porque muestra que, en los relatos institucionales relevados, el egreso ocupa un lugar diferente al acceso y a la permanencia. Mientras estas últimas dimensiones aparecen asociadas a experiencias concretas, dispositivos específicos y estrategias de intervención relativamente consolidadas, el egreso suele presentarse como una cuestión abierta, atravesada por interrogantes y desafíos todavía en proceso de elaboración institucional.</w:t>
      </w:r>
    </w:p>
    <w:p w14:paraId="0AE750FD"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Las entrevistas muestran que gran parte de las tensiones vinculadas con el egreso se concentran en los procesos de acreditación de aprendizajes. Los referentes coinciden en señalar que los ajustes razonables pueden aplicarse a formatos de evaluación, modalidades de acceso a los contenidos, tiempos de resolución o formas de presentación de los trabajos académicos. Sin embargo, también sostienen que existen límites asociados a los contenidos mínimos de las carreras, las incumbencias profesionales y las competencias consideradas indispensables para el ejercicio profesional.</w:t>
      </w:r>
    </w:p>
    <w:p w14:paraId="671AADC2"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lastRenderedPageBreak/>
        <w:t>Esta posición aparece reiteradamente en los relatos institucionales. Los entrevistados destacan que la inclusión universitaria no implica modificar los perfiles profesionales establecidos por las carreras ni reducir los contenidos considerados esenciales para la formación académica. Desde esta perspectiva, los apoyos tienen como finalidad favorecer el acceso a los aprendizajes, pero no sustituir los requisitos curriculares que sustentan la validez de los títulos universitarios.</w:t>
      </w:r>
    </w:p>
    <w:p w14:paraId="0588DFFE"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Los hallazgos permiten advertir que las tensiones vinculadas con el egreso no se presentan únicamente como cuestiones técnicas o administrativas. Por el contrario, remiten a debates más amplios acerca de los sentidos de la educación superior, las finalidades de la formación universitaria y los criterios mediante los cuales las instituciones acreditan saberes y certifican competencias. En este sentido, las preguntas que aparecen en las entrevistas exceden el campo específico de la discapacidad y se vinculan con discusiones históricas sobre la función social de la universidad y el valor académico y profesional de las titulaciones.</w:t>
      </w:r>
    </w:p>
    <w:p w14:paraId="6F05D80E"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Desde una perspectiva socioecológica de la discapacidad (OMS, 2001; Schalock et al., 2021), estas tensiones adquieren una complejidad particular. Si la discapacidad es entendida como el resultado de la interacción entre las características de las personas y las condiciones presentes en los contextos sociales e institucionales, los desafíos vinculados con el egreso no pueden interpretarse exclusivamente como dificultades individuales de los estudiantes. Más bien, requieren analizar de qué manera las estructuras curriculares, las formas de evaluación y los criterios de acreditación intervienen en la construcción de las trayectorias universitarias.</w:t>
      </w:r>
    </w:p>
    <w:p w14:paraId="4E3E878C" w14:textId="0143296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Las entrevistas permiten observar que los referentes institucionales buscan sostener simultáneamente dos principios que consideran igualmente relevantes. Por un lado, el compromiso con la </w:t>
      </w:r>
      <w:r w:rsidR="00225144">
        <w:rPr>
          <w:rFonts w:ascii="Times New Roman" w:hAnsi="Times New Roman" w:cs="Times New Roman"/>
          <w:lang w:val="es-AR"/>
        </w:rPr>
        <w:t>educación inclusiva</w:t>
      </w:r>
      <w:r w:rsidRPr="006A002C">
        <w:rPr>
          <w:rFonts w:ascii="Times New Roman" w:hAnsi="Times New Roman" w:cs="Times New Roman"/>
          <w:lang w:val="es-AR"/>
        </w:rPr>
        <w:t xml:space="preserve"> y con el derecho de las personas con discapacidad intelectual a participar de la educación superior. Por otro, la responsabilidad de garantizar que los títulos otorgados por las universidades respondan a estándares académicos y profesionales compartidos. La articulación entre ambos principios aparece como una de las cuestiones más complejas identificadas en el estudio.</w:t>
      </w:r>
    </w:p>
    <w:p w14:paraId="4FE2E671"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En este punto, resulta especialmente útil recuperar los aportes de Terigi (2007; 2010) sobre las trayectorias educativas. La autora advierte que las instituciones suelen organizarse sobre la base de recorridos teóricos que presuponen ciertas formas de progresión académica. Sin embargo, las trayectorias reales muestran una diversidad mucho mayor de recorridos, tiempos y modalidades de participación. Los relatos institucionales relevados permiten observar que esta diversidad se vuelve particularmente visible cuando los estudiantes se aproximan a instancias de acreditación que fueron diseñadas a partir de criterios relativamente homogéneos de evaluación y certificación.</w:t>
      </w:r>
    </w:p>
    <w:p w14:paraId="4EAF5C0F"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Otro aspecto relevante es que las experiencias relatadas por los entrevistados se concentran principalmente en situaciones de ingreso y permanencia. En los casos relevados, los referentes describen estudiantes cursando asignaturas, participando en actividades académicas y recibiendo apoyos institucionales. Sin embargo, las referencias a procesos de titulación plena son considerablemente menos frecuentes. Este hallazgo </w:t>
      </w:r>
      <w:r w:rsidRPr="006A002C">
        <w:rPr>
          <w:rFonts w:ascii="Times New Roman" w:hAnsi="Times New Roman" w:cs="Times New Roman"/>
          <w:lang w:val="es-AR"/>
        </w:rPr>
        <w:lastRenderedPageBreak/>
        <w:t>debe interpretarse con prudencia, dado que la investigación no se propuso relevar egresados ni reconstruir trayectorias individuales. No obstante, permite advertir que el egreso continúa siendo una dimensión menos visible dentro de las políticas y prácticas universitarias vinculadas con discapacidad intelectual.</w:t>
      </w:r>
    </w:p>
    <w:p w14:paraId="386B9194"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Los relatos sugieren que una parte importante de las respuestas institucionales desarrolladas durante los últimos años estuvo orientada a garantizar el acceso y la permanencia. Este énfasis resulta comprensible si se considera que la presencia de estudiantes con discapacidad intelectual en la educación superior constituye un fenómeno relativamente reciente en muchas universidades. Sin embargo, los hallazgos muestran que el avance de estas trayectorias comienza a plantear nuevas preguntas vinculadas con las formas de acreditación, las condiciones de titulación y los modos en que las instituciones reconocen los aprendizajes construidos por los estudiantes.</w:t>
      </w:r>
    </w:p>
    <w:p w14:paraId="11BCA459"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En este contexto, el egreso aparece como una categoría particularmente productiva para analizar los alcances efectivos de las políticas de inclusión universitaria. Mientras que el acceso puede garantizarse mediante mecanismos administrativos y la permanencia puede sostenerse a través de diversos dispositivos de acompañamiento, la titulación implica necesariamente procesos de reconocimiento académico y certificación de saberes. Es precisamente en este punto donde emergen algunas de las tensiones más complejas identificadas en la investigación.</w:t>
      </w:r>
    </w:p>
    <w:p w14:paraId="0CF9AC0C"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Los hallazgos permiten sostener que la discusión sobre inclusión universitaria ya no puede limitarse exclusivamente a la pregunta acerca de quiénes logran ingresar a la educación superior. Los relatos institucionales muestran que resulta igualmente necesario interrogarse por las condiciones que permiten sostener, acreditar y reconocer trayectorias diversas dentro de la universidad. En este sentido, el egreso constituye una dimensión clave para comprender tanto los avances alcanzados como los desafíos que continúan abiertos en materia de inclusión de estudiantes con discapacidad intelectual en el nivel superior.</w:t>
      </w:r>
    </w:p>
    <w:p w14:paraId="10F12DA6" w14:textId="77777777" w:rsidR="00C424BF" w:rsidRPr="006A002C" w:rsidRDefault="00C424BF" w:rsidP="00225144">
      <w:pPr>
        <w:spacing w:line="240" w:lineRule="auto"/>
        <w:jc w:val="both"/>
        <w:rPr>
          <w:rFonts w:ascii="Times New Roman" w:hAnsi="Times New Roman" w:cs="Times New Roman"/>
          <w:lang w:val="es-AR"/>
        </w:rPr>
      </w:pPr>
    </w:p>
    <w:p w14:paraId="36D69548" w14:textId="77777777" w:rsidR="00C424BF" w:rsidRPr="006A002C" w:rsidRDefault="00C424BF" w:rsidP="00225144">
      <w:pPr>
        <w:spacing w:line="240" w:lineRule="auto"/>
        <w:jc w:val="both"/>
        <w:rPr>
          <w:rFonts w:ascii="Times New Roman" w:hAnsi="Times New Roman" w:cs="Times New Roman"/>
          <w:b/>
          <w:bCs/>
          <w:lang w:val="es-AR"/>
        </w:rPr>
      </w:pPr>
      <w:r w:rsidRPr="006A002C">
        <w:rPr>
          <w:rFonts w:ascii="Times New Roman" w:hAnsi="Times New Roman" w:cs="Times New Roman"/>
          <w:b/>
          <w:bCs/>
          <w:lang w:val="es-AR"/>
        </w:rPr>
        <w:t>4. Diplomaturas orientadas y formas alternativas de reconocimiento académico</w:t>
      </w:r>
    </w:p>
    <w:p w14:paraId="62FA69F3" w14:textId="688C286D" w:rsidR="00933292" w:rsidRPr="006A002C" w:rsidRDefault="00933292" w:rsidP="00225144">
      <w:pPr>
        <w:spacing w:line="240" w:lineRule="auto"/>
        <w:jc w:val="both"/>
        <w:rPr>
          <w:rFonts w:ascii="Times New Roman" w:hAnsi="Times New Roman" w:cs="Times New Roman"/>
          <w:b/>
          <w:bCs/>
          <w:lang w:val="es-AR"/>
        </w:rPr>
      </w:pPr>
    </w:p>
    <w:p w14:paraId="3BBF684B" w14:textId="4D3F992C"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Las tensiones identificadas en torno al egreso y la titulación han llevado a algunas universidades públicas a explorar formas alternativas de participación y certificación para estudiantes con discapacidad intelectual. Entre las experiencias relevadas, las diplomaturas orientadas ocupan un lugar especialmente significativo, ya que aparecen como una de las principales respuestas institucionales frente a los desafíos que plantea la articulación entre </w:t>
      </w:r>
      <w:r w:rsidR="00225144">
        <w:rPr>
          <w:rFonts w:ascii="Times New Roman" w:hAnsi="Times New Roman" w:cs="Times New Roman"/>
          <w:lang w:val="es-AR"/>
        </w:rPr>
        <w:t>educación inclusiva</w:t>
      </w:r>
      <w:r w:rsidRPr="006A002C">
        <w:rPr>
          <w:rFonts w:ascii="Times New Roman" w:hAnsi="Times New Roman" w:cs="Times New Roman"/>
          <w:lang w:val="es-AR"/>
        </w:rPr>
        <w:t>, acreditación de aprendizajes y reconocimiento académico.</w:t>
      </w:r>
    </w:p>
    <w:p w14:paraId="3910D6FE"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Las entrevistas muestran que estas propuestas surgen en un contexto caracterizado por la búsqueda de alternativas que permitan ampliar las oportunidades de formación universitaria sin modificar los requisitos académicos establecidos para las carreras de </w:t>
      </w:r>
      <w:r w:rsidRPr="006A002C">
        <w:rPr>
          <w:rFonts w:ascii="Times New Roman" w:hAnsi="Times New Roman" w:cs="Times New Roman"/>
          <w:lang w:val="es-AR"/>
        </w:rPr>
        <w:lastRenderedPageBreak/>
        <w:t>grado y pregrado. En este sentido, las diplomaturas orientadas constituyen experiencias que intentan responder a una demanda concreta: generar recorridos formativos universitarios que resulten accesibles para personas con discapacidad intelectual y que, al mismo tiempo, otorguen algún tipo de certificación institucional.</w:t>
      </w:r>
    </w:p>
    <w:p w14:paraId="5614AEA1"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A diferencia de las carreras tradicionales, estas propuestas suelen presentar estructuras curriculares más flexibles, trayectos formativos de menor duración y modalidades de evaluación diseñadas en función de los objetivos específicos de cada programa. Los referentes entrevistados destacan que estas experiencias permiten reconocer aprendizajes, favorecer la participación en la vida universitaria y ampliar las oportunidades educativas de personas que históricamente permanecieron excluidas de este nivel de enseñanza.</w:t>
      </w:r>
    </w:p>
    <w:p w14:paraId="727C46F4"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Desde esta perspectiva, las diplomaturas orientadas pueden interpretarse como una expresión de los esfuerzos realizados por las universidades para construir entornos más inclusivos. Tal como señalan Misischia (2014) y los documentos producidos por la Red Interuniversitaria de Discapacidad (RID), la inclusión en la educación superior no se limita a eliminar barreras de acceso, sino que implica también generar condiciones para la participación efectiva en las distintas dimensiones de la vida universitaria. Las diplomaturas constituyen, en este sentido, una estrategia orientada a ampliar las posibilidades de formación y reconocimiento académico.</w:t>
      </w:r>
    </w:p>
    <w:p w14:paraId="24BAF122"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Sin embargo, los relatos institucionales muestran que estas experiencias también generan debates y tensiones. Si bien son valoradas como iniciativas que amplían oportunidades educativas, algunos referentes advierten que no producen los mismos efectos académicos y profesionales asociados a las titulaciones de grado o pregrado. Esta situación plantea interrogantes acerca del lugar que ocupan estas certificaciones dentro de la estructura universitaria y sobre las posibilidades que efectivamente habilitan para quienes las cursan.</w:t>
      </w:r>
    </w:p>
    <w:p w14:paraId="32C16DCF"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Los hallazgos permiten advertir que las diplomaturas ocupan una posición ambivalente dentro de las trayectorias universitarias analizadas. Por un lado, representan una ampliación de derechos y oportunidades de participación. Permiten a los estudiantes acceder a espacios de formación, construir vínculos sociales, desarrollar intereses académicos y recibir un reconocimiento institucional por los aprendizajes realizados. Por otro lado, ponen de manifiesto que las tensiones vinculadas con la titulación plena permanecen abiertas y continúan siendo objeto de discusión dentro de las universidades.</w:t>
      </w:r>
    </w:p>
    <w:p w14:paraId="419E6A7A"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En este sentido, las diplomaturas no aparecen en los relatos como una solución definitiva frente a los desafíos identificados en relación con el egreso. Más bien, son presentadas como respuestas institucionales construidas en un escenario de búsqueda y experimentación. Su desarrollo evidencia la capacidad de las universidades para generar propuestas innovadoras, pero también la persistencia de interrogantes acerca de los criterios mediante los cuales se reconocen y certifican los saberes adquiridos por estudiantes con discapacidad intelectual.</w:t>
      </w:r>
    </w:p>
    <w:p w14:paraId="7567A0B6"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La experiencia de la Universidad Nacional de Río Negro resulta particularmente ilustrativa en este punto. La creación de una Diplomatura Universitaria Orientada muestra cómo algunas instituciones han comenzado a diseñar trayectorias específicas destinadas a reconocer procesos formativos que no necesariamente se traducen en titulaciones </w:t>
      </w:r>
      <w:r w:rsidRPr="006A002C">
        <w:rPr>
          <w:rFonts w:ascii="Times New Roman" w:hAnsi="Times New Roman" w:cs="Times New Roman"/>
          <w:lang w:val="es-AR"/>
        </w:rPr>
        <w:lastRenderedPageBreak/>
        <w:t>profesionales. Estas iniciativas amplían las posibilidades de participación universitaria y ofrecen formas de certificación institucional, aunque sin modificar los requisitos académicos exigidos para las carreras tradicionales.</w:t>
      </w:r>
    </w:p>
    <w:p w14:paraId="238D5084"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Desde una mirada más amplia, las diplomaturas orientadas permiten reflexionar sobre las formas en que las universidades responden a la creciente diversidad de trayectorias presentes en la educación superior. Los debates que suscitan no se limitan al campo de la discapacidad intelectual, sino que remiten a preguntas más generales acerca de los sentidos de la universidad, las modalidades de certificación y los criterios de reconocimiento del conocimiento académico.</w:t>
      </w:r>
    </w:p>
    <w:p w14:paraId="7F56AF17"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Por este motivo, las diplomaturas constituyen una dimensión especialmente relevante para comprender los desafíos contemporáneos de la inclusión universitaria. Más que resolver las tensiones identificadas en torno al egreso, las hacen visibles y permiten observar cómo las instituciones intentan construir respuestas frente a problemas para los cuales todavía no existen soluciones plenamente consensuadas.</w:t>
      </w:r>
    </w:p>
    <w:p w14:paraId="3B880F13" w14:textId="167AA7B4"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En consecuencia, las experiencias relevadas muestran que las trayectorias universitarias de estudiantes con discapacidad intelectual no pueden analizarse únicamente en términos de acceso o permanencia. También requieren considerar las formas en que los aprendizajes son reconocidos, las credenciales que se otorgan y las posibilidades académicas, sociales y laborales que dichas certificaciones habilitan. Desde esta perspectiva, las diplomaturas orientadas constituyen una pieza clave para comprender las transformaciones que actualmente atraviesan las universidades públicas en materia de </w:t>
      </w:r>
      <w:r w:rsidR="00225144">
        <w:rPr>
          <w:rFonts w:ascii="Times New Roman" w:hAnsi="Times New Roman" w:cs="Times New Roman"/>
          <w:lang w:val="es-AR"/>
        </w:rPr>
        <w:t>educación inclusiva</w:t>
      </w:r>
      <w:r w:rsidRPr="006A002C">
        <w:rPr>
          <w:rFonts w:ascii="Times New Roman" w:hAnsi="Times New Roman" w:cs="Times New Roman"/>
          <w:lang w:val="es-AR"/>
        </w:rPr>
        <w:t>.</w:t>
      </w:r>
    </w:p>
    <w:p w14:paraId="4A58180B" w14:textId="77777777" w:rsidR="00C424BF" w:rsidRPr="006A002C" w:rsidRDefault="00C424BF" w:rsidP="00225144">
      <w:pPr>
        <w:spacing w:line="240" w:lineRule="auto"/>
        <w:jc w:val="both"/>
        <w:rPr>
          <w:rFonts w:ascii="Times New Roman" w:hAnsi="Times New Roman" w:cs="Times New Roman"/>
          <w:b/>
          <w:bCs/>
          <w:lang w:val="es-AR"/>
        </w:rPr>
      </w:pPr>
    </w:p>
    <w:p w14:paraId="3DECF6E9" w14:textId="77777777" w:rsidR="00C424BF" w:rsidRPr="006A002C" w:rsidRDefault="00C424BF" w:rsidP="00225144">
      <w:pPr>
        <w:spacing w:line="240" w:lineRule="auto"/>
        <w:jc w:val="both"/>
        <w:rPr>
          <w:rFonts w:ascii="Times New Roman" w:hAnsi="Times New Roman" w:cs="Times New Roman"/>
          <w:b/>
          <w:bCs/>
          <w:lang w:val="es-AR"/>
        </w:rPr>
      </w:pPr>
      <w:r w:rsidRPr="006A002C">
        <w:rPr>
          <w:rFonts w:ascii="Times New Roman" w:hAnsi="Times New Roman" w:cs="Times New Roman"/>
          <w:b/>
          <w:bCs/>
          <w:lang w:val="es-AR"/>
        </w:rPr>
        <w:t>Conclusiones</w:t>
      </w:r>
    </w:p>
    <w:p w14:paraId="474657A4" w14:textId="77777777" w:rsidR="00C424BF" w:rsidRPr="006A002C" w:rsidRDefault="00C424BF" w:rsidP="00225144">
      <w:pPr>
        <w:spacing w:line="240" w:lineRule="auto"/>
        <w:jc w:val="both"/>
        <w:rPr>
          <w:rFonts w:ascii="Times New Roman" w:hAnsi="Times New Roman" w:cs="Times New Roman"/>
          <w:b/>
          <w:bCs/>
          <w:lang w:val="es-AR"/>
        </w:rPr>
      </w:pPr>
    </w:p>
    <w:p w14:paraId="5B49F3CF"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La investigación permitió identificar una serie de patrones presentes en los relatos de referentes institucionales de universidades públicas argentinas respecto de las trayectorias de estudiantes con discapacidad intelectual en el nivel superior. Si bien los resultados no pretenden ser generalizables al conjunto del sistema universitario argentino, ofrecen elementos relevantes para comprender cómo las instituciones construyen respuestas frente a la presencia creciente de estos estudiantes en carreras de pregrado y grado.</w:t>
      </w:r>
    </w:p>
    <w:p w14:paraId="3F1B2298"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En primer lugar, las entrevistas muestran que las universidades han avanzado de manera significativa en la construcción de condiciones de acceso. El principio de ingreso irrestricto aparece como un marco compartido por las instituciones relevadas y se complementa con diversas estrategias destinadas a acompañar la transición hacia la vida universitaria. Los relatos permiten observar que el acceso ya no constituye el principal punto de discusión dentro de las experiencias analizadas, aunque continúa requiriendo dispositivos de orientación y acompañamiento que favorezcan la participación efectiva de los estudiantes.</w:t>
      </w:r>
    </w:p>
    <w:p w14:paraId="0F0AE542"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lastRenderedPageBreak/>
        <w:t>En segundo lugar, la permanencia emerge como el ámbito donde se concentran los mayores desarrollos institucionales. Tutorías, apoyos pedagógicos, ajustes razonables y espacios de seguimiento forman parte de un conjunto de estrategias orientadas a sostener trayectorias académicas diversas. Los hallazgos muestran que estos acompañamientos suelen construirse de manera situada y que dependen de procesos de articulación entre áreas de accesibilidad, equipos docentes y otros actores universitarios.</w:t>
      </w:r>
    </w:p>
    <w:p w14:paraId="3009C5C2"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Sin embargo, las entrevistas permiten advertir que las principales tensiones aparecen cuando las trayectorias se aproximan a las instancias de acreditación y titulación. Mientras que el acceso y la permanencia cuentan con dispositivos relativamente consolidados, el egreso surge como una dimensión menos visible en los relatos institucionales y atravesada por interrogantes aún abiertos. Los referentes entrevistados coinciden en señalar la importancia de sostener apoyos y ajustes razonables, pero también destacan la existencia de requisitos curriculares, contenidos mínimos e incumbencias profesionales que son considerados constitutivos de la validez académica de los títulos universitarios.</w:t>
      </w:r>
    </w:p>
    <w:p w14:paraId="01F46079"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En este contexto, las diplomaturas orientadas y otras formas alternativas de certificación aparecen como experiencias que amplían las oportunidades de formación y reconocimiento institucional. No obstante, los relatos muestran que estas propuestas no eliminan las discusiones vinculadas con la titulación plena, sino que ponen en evidencia la necesidad de seguir reflexionando sobre las formas en que las universidades reconocen y certifican trayectorias diversas.</w:t>
      </w:r>
    </w:p>
    <w:p w14:paraId="1725AFE4"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Uno de los hallazgos más relevantes de la investigación es que las experiencias relatadas por los entrevistados se concentran fundamentalmente en situaciones de acceso y permanencia, mientras que las referencias a procesos de egreso resultan considerablemente menos frecuentes. Este resultado no debe interpretarse como una característica de los estudiantes con discapacidad intelectual ni como una descripción exhaustiva de la realidad universitaria argentina. Más bien, constituye un indicador que invita a profundizar el análisis sobre las condiciones institucionales, curriculares y organizacionales que intervienen en las trayectorias universitarias.</w:t>
      </w:r>
    </w:p>
    <w:p w14:paraId="1BD97E92"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Finalmente, los resultados sugieren la necesidad de ampliar las investigaciones sobre discapacidad intelectual y educación superior incorporando nuevas perspectivas y actores. En particular, futuras investigaciones podrían recuperar las voces de los propios estudiantes y profundizar el análisis de las experiencias vinculadas con la acreditación, la graduación y la inserción laboral. En este sentido, más que ofrecer respuestas definitivas, el presente trabajo busca contribuir a un campo de estudio todavía en construcción y aportar elementos para continuar reflexionando sobre los desafíos que plantea la inclusión de estudiantes con discapacidad intelectual en la universidad pública.</w:t>
      </w:r>
    </w:p>
    <w:p w14:paraId="544B704F" w14:textId="77777777" w:rsidR="00BC236F" w:rsidRPr="006A002C" w:rsidRDefault="00BC236F" w:rsidP="00225144">
      <w:pPr>
        <w:spacing w:line="240" w:lineRule="auto"/>
        <w:jc w:val="both"/>
        <w:rPr>
          <w:rFonts w:ascii="Times New Roman" w:hAnsi="Times New Roman" w:cs="Times New Roman"/>
          <w:lang w:val="es-AR"/>
        </w:rPr>
      </w:pPr>
    </w:p>
    <w:p w14:paraId="39B57161" w14:textId="69DC08D7" w:rsidR="005F3B2E" w:rsidRPr="006A002C" w:rsidRDefault="005F3B2E" w:rsidP="00225144">
      <w:pPr>
        <w:spacing w:line="240" w:lineRule="auto"/>
        <w:jc w:val="both"/>
        <w:rPr>
          <w:rFonts w:ascii="Times New Roman" w:hAnsi="Times New Roman" w:cs="Times New Roman"/>
          <w:b/>
          <w:bCs/>
        </w:rPr>
      </w:pPr>
      <w:r w:rsidRPr="006A002C">
        <w:rPr>
          <w:rFonts w:ascii="Times New Roman" w:hAnsi="Times New Roman" w:cs="Times New Roman"/>
          <w:b/>
          <w:bCs/>
        </w:rPr>
        <w:t>Referencias Bibliográficas (APA 7)</w:t>
      </w:r>
    </w:p>
    <w:p w14:paraId="1049727E" w14:textId="77777777" w:rsidR="00933292" w:rsidRPr="006A002C" w:rsidRDefault="00933292" w:rsidP="00225144">
      <w:pPr>
        <w:spacing w:line="240" w:lineRule="auto"/>
        <w:jc w:val="both"/>
        <w:rPr>
          <w:rFonts w:ascii="Times New Roman" w:hAnsi="Times New Roman" w:cs="Times New Roman"/>
          <w:b/>
          <w:bCs/>
        </w:rPr>
      </w:pPr>
    </w:p>
    <w:p w14:paraId="2EADB614" w14:textId="04F31817" w:rsidR="00933292" w:rsidRPr="006A002C" w:rsidRDefault="00933292" w:rsidP="00225144">
      <w:pPr>
        <w:spacing w:line="240" w:lineRule="auto"/>
        <w:jc w:val="both"/>
        <w:rPr>
          <w:rFonts w:ascii="Times New Roman" w:hAnsi="Times New Roman" w:cs="Times New Roman"/>
          <w:lang w:val="en-GB"/>
        </w:rPr>
      </w:pPr>
      <w:r w:rsidRPr="006A002C">
        <w:rPr>
          <w:rFonts w:ascii="Times New Roman" w:hAnsi="Times New Roman" w:cs="Times New Roman"/>
          <w:lang w:val="es-AR"/>
        </w:rPr>
        <w:lastRenderedPageBreak/>
        <w:t xml:space="preserve">Ainscow, M. (2020). </w:t>
      </w:r>
      <w:r w:rsidRPr="006A002C">
        <w:rPr>
          <w:rFonts w:ascii="Times New Roman" w:hAnsi="Times New Roman" w:cs="Times New Roman"/>
          <w:lang w:val="en-GB"/>
        </w:rPr>
        <w:t xml:space="preserve">Promoting inclusion and equity in education: Lessons from international experiences. </w:t>
      </w:r>
      <w:r w:rsidRPr="006A002C">
        <w:rPr>
          <w:rFonts w:ascii="Times New Roman" w:hAnsi="Times New Roman" w:cs="Times New Roman"/>
          <w:i/>
          <w:iCs/>
          <w:lang w:val="en-GB"/>
        </w:rPr>
        <w:t>Nordic Journal of Studies in Educational Policy, 6</w:t>
      </w:r>
      <w:r w:rsidRPr="006A002C">
        <w:rPr>
          <w:rFonts w:ascii="Times New Roman" w:hAnsi="Times New Roman" w:cs="Times New Roman"/>
          <w:lang w:val="en-GB"/>
        </w:rPr>
        <w:t>(1), 7-16.</w:t>
      </w:r>
    </w:p>
    <w:p w14:paraId="27601F0E" w14:textId="18CBF4A7" w:rsidR="00933292" w:rsidRPr="006A002C" w:rsidRDefault="004B3C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Ley N. ª</w:t>
      </w:r>
      <w:r w:rsidR="00933292" w:rsidRPr="006A002C">
        <w:rPr>
          <w:rFonts w:ascii="Times New Roman" w:hAnsi="Times New Roman" w:cs="Times New Roman"/>
          <w:lang w:val="es-AR"/>
        </w:rPr>
        <w:t xml:space="preserve"> 24.521 de Educación Superior. Boletín Oficial de la República Argentina, Buenos Aires, Argentina, 7 de agosto de 1995.</w:t>
      </w:r>
    </w:p>
    <w:p w14:paraId="2D94358D" w14:textId="0BC072C7" w:rsidR="00933292" w:rsidRPr="006A002C" w:rsidRDefault="004B3C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Ley N. ª</w:t>
      </w:r>
      <w:r w:rsidR="00933292" w:rsidRPr="006A002C">
        <w:rPr>
          <w:rFonts w:ascii="Times New Roman" w:hAnsi="Times New Roman" w:cs="Times New Roman"/>
          <w:lang w:val="es-AR"/>
        </w:rPr>
        <w:t xml:space="preserve"> 26.378. Convención sobre los Derechos de las Personas con Discapacidad y su Protocolo Facultativo. Boletín Oficial de la República Argentina, Buenos Aires, Argentina, 9 de junio de 2008.</w:t>
      </w:r>
    </w:p>
    <w:p w14:paraId="29D7376B" w14:textId="769CABCD" w:rsidR="00933292" w:rsidRPr="006A002C" w:rsidRDefault="004B3C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Ley N. ª</w:t>
      </w:r>
      <w:r w:rsidR="00933292" w:rsidRPr="006A002C">
        <w:rPr>
          <w:rFonts w:ascii="Times New Roman" w:hAnsi="Times New Roman" w:cs="Times New Roman"/>
          <w:lang w:val="es-AR"/>
        </w:rPr>
        <w:t xml:space="preserve"> 27.044. Otorgamiento de jerarquía constitucional a la Convención sobre los Derechos de las Personas con Discapacidad. Boletín Oficial de la República Argentina, Buenos Aires, Argentina, 22 de diciembre de 2014.</w:t>
      </w:r>
    </w:p>
    <w:p w14:paraId="4075CB81" w14:textId="6ECBDB73"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Misischia, B. (2014). </w:t>
      </w:r>
      <w:r w:rsidR="00225144">
        <w:rPr>
          <w:rFonts w:ascii="Times New Roman" w:hAnsi="Times New Roman" w:cs="Times New Roman"/>
          <w:lang w:val="es-AR"/>
        </w:rPr>
        <w:t>Educación inclusiva</w:t>
      </w:r>
      <w:r w:rsidRPr="006A002C">
        <w:rPr>
          <w:rFonts w:ascii="Times New Roman" w:hAnsi="Times New Roman" w:cs="Times New Roman"/>
          <w:lang w:val="es-AR"/>
        </w:rPr>
        <w:t xml:space="preserve"> en la universidad: tensiones y desafíos. En S. Katz y B. Misischia (Comps.), </w:t>
      </w:r>
      <w:r w:rsidR="00225144">
        <w:rPr>
          <w:rFonts w:ascii="Times New Roman" w:hAnsi="Times New Roman" w:cs="Times New Roman"/>
          <w:i/>
          <w:iCs/>
          <w:lang w:val="es-AR"/>
        </w:rPr>
        <w:t>Educación inclusiva</w:t>
      </w:r>
      <w:r w:rsidRPr="006A002C">
        <w:rPr>
          <w:rFonts w:ascii="Times New Roman" w:hAnsi="Times New Roman" w:cs="Times New Roman"/>
          <w:i/>
          <w:iCs/>
          <w:lang w:val="es-AR"/>
        </w:rPr>
        <w:t xml:space="preserve"> y universidad</w:t>
      </w:r>
      <w:r w:rsidRPr="006A002C">
        <w:rPr>
          <w:rFonts w:ascii="Times New Roman" w:hAnsi="Times New Roman" w:cs="Times New Roman"/>
          <w:lang w:val="es-AR"/>
        </w:rPr>
        <w:t>. Editorial de la Universidad Nacional de Río Negro.</w:t>
      </w:r>
    </w:p>
    <w:p w14:paraId="020CE038"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 xml:space="preserve">Organización de las Naciones Unidas. (2006). </w:t>
      </w:r>
      <w:r w:rsidRPr="006A002C">
        <w:rPr>
          <w:rFonts w:ascii="Times New Roman" w:hAnsi="Times New Roman" w:cs="Times New Roman"/>
          <w:i/>
          <w:iCs/>
          <w:lang w:val="es-AR"/>
        </w:rPr>
        <w:t>Convención sobre los Derechos de las Personas con Discapacidad</w:t>
      </w:r>
      <w:r w:rsidRPr="006A002C">
        <w:rPr>
          <w:rFonts w:ascii="Times New Roman" w:hAnsi="Times New Roman" w:cs="Times New Roman"/>
          <w:lang w:val="es-AR"/>
        </w:rPr>
        <w:t>.</w:t>
      </w:r>
    </w:p>
    <w:p w14:paraId="03D632A0" w14:textId="77777777" w:rsidR="00933292" w:rsidRPr="006A002C" w:rsidRDefault="00933292" w:rsidP="00225144">
      <w:pPr>
        <w:spacing w:line="240" w:lineRule="auto"/>
        <w:jc w:val="both"/>
        <w:rPr>
          <w:rFonts w:ascii="Times New Roman" w:hAnsi="Times New Roman" w:cs="Times New Roman"/>
          <w:lang w:val="en-GB"/>
        </w:rPr>
      </w:pPr>
      <w:r w:rsidRPr="006A002C">
        <w:rPr>
          <w:rFonts w:ascii="Times New Roman" w:hAnsi="Times New Roman" w:cs="Times New Roman"/>
          <w:lang w:val="en-GB"/>
        </w:rPr>
        <w:t xml:space="preserve">Schalock, R. L., Luckasson, R., &amp; Tassé, M. J. (2021). </w:t>
      </w:r>
      <w:r w:rsidRPr="006A002C">
        <w:rPr>
          <w:rFonts w:ascii="Times New Roman" w:hAnsi="Times New Roman" w:cs="Times New Roman"/>
          <w:i/>
          <w:iCs/>
          <w:lang w:val="en-GB"/>
        </w:rPr>
        <w:t>Intellectual disability: Definition, diagnosis, classification, and systems of supports</w:t>
      </w:r>
      <w:r w:rsidRPr="006A002C">
        <w:rPr>
          <w:rFonts w:ascii="Times New Roman" w:hAnsi="Times New Roman" w:cs="Times New Roman"/>
          <w:lang w:val="en-GB"/>
        </w:rPr>
        <w:t xml:space="preserve"> (12th ed.). American Association on Intellectual and Developmental Disabilities.</w:t>
      </w:r>
    </w:p>
    <w:p w14:paraId="4B60D487"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n-GB"/>
        </w:rPr>
        <w:t xml:space="preserve">Slee, R. (2018). </w:t>
      </w:r>
      <w:r w:rsidRPr="006A002C">
        <w:rPr>
          <w:rFonts w:ascii="Times New Roman" w:hAnsi="Times New Roman" w:cs="Times New Roman"/>
          <w:i/>
          <w:iCs/>
          <w:lang w:val="en-GB"/>
        </w:rPr>
        <w:t xml:space="preserve">Inclusive Education </w:t>
      </w:r>
      <w:proofErr w:type="gramStart"/>
      <w:r w:rsidRPr="006A002C">
        <w:rPr>
          <w:rFonts w:ascii="Times New Roman" w:hAnsi="Times New Roman" w:cs="Times New Roman"/>
          <w:i/>
          <w:iCs/>
          <w:lang w:val="en-GB"/>
        </w:rPr>
        <w:t>Isn't</w:t>
      </w:r>
      <w:proofErr w:type="gramEnd"/>
      <w:r w:rsidRPr="006A002C">
        <w:rPr>
          <w:rFonts w:ascii="Times New Roman" w:hAnsi="Times New Roman" w:cs="Times New Roman"/>
          <w:i/>
          <w:iCs/>
          <w:lang w:val="en-GB"/>
        </w:rPr>
        <w:t xml:space="preserve"> Dead, It Just Smells Funny</w:t>
      </w:r>
      <w:r w:rsidRPr="006A002C">
        <w:rPr>
          <w:rFonts w:ascii="Times New Roman" w:hAnsi="Times New Roman" w:cs="Times New Roman"/>
          <w:lang w:val="en-GB"/>
        </w:rPr>
        <w:t xml:space="preserve">. </w:t>
      </w:r>
      <w:r w:rsidRPr="006A002C">
        <w:rPr>
          <w:rFonts w:ascii="Times New Roman" w:hAnsi="Times New Roman" w:cs="Times New Roman"/>
          <w:lang w:val="es-AR"/>
        </w:rPr>
        <w:t>Routledge.</w:t>
      </w:r>
    </w:p>
    <w:p w14:paraId="5CC625EB"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Terigi, F. (2007). Los desafíos que plantean las trayectorias escolares. III Foro Latinoamericano de Educación. Fundación Santillana.</w:t>
      </w:r>
    </w:p>
    <w:p w14:paraId="38A99145" w14:textId="77777777" w:rsidR="00933292" w:rsidRPr="006A002C" w:rsidRDefault="00933292" w:rsidP="00225144">
      <w:pPr>
        <w:spacing w:line="240" w:lineRule="auto"/>
        <w:jc w:val="both"/>
        <w:rPr>
          <w:rFonts w:ascii="Times New Roman" w:hAnsi="Times New Roman" w:cs="Times New Roman"/>
          <w:lang w:val="es-AR"/>
        </w:rPr>
      </w:pPr>
      <w:r w:rsidRPr="006A002C">
        <w:rPr>
          <w:rFonts w:ascii="Times New Roman" w:hAnsi="Times New Roman" w:cs="Times New Roman"/>
          <w:lang w:val="es-AR"/>
        </w:rPr>
        <w:t>Terigi, F. (2010). Las cronologías de aprendizaje: un concepto para pensar las trayectorias escolares. Ministerio de Educación de la Nación.</w:t>
      </w:r>
    </w:p>
    <w:p w14:paraId="7E83515B" w14:textId="5AFA91C8" w:rsidR="001923DC" w:rsidRPr="00BA642E" w:rsidRDefault="00933292" w:rsidP="00225144">
      <w:pPr>
        <w:spacing w:line="240" w:lineRule="auto"/>
        <w:jc w:val="both"/>
        <w:rPr>
          <w:rFonts w:ascii="Times New Roman" w:hAnsi="Times New Roman" w:cs="Times New Roman"/>
          <w:lang w:val="pt-BR"/>
        </w:rPr>
      </w:pPr>
      <w:r w:rsidRPr="006A002C">
        <w:rPr>
          <w:rFonts w:ascii="Times New Roman" w:hAnsi="Times New Roman" w:cs="Times New Roman"/>
          <w:lang w:val="es-AR"/>
        </w:rPr>
        <w:t xml:space="preserve">Vasilachis de Gialdino, I. (Coord.). (2006). </w:t>
      </w:r>
      <w:r w:rsidRPr="006A002C">
        <w:rPr>
          <w:rFonts w:ascii="Times New Roman" w:hAnsi="Times New Roman" w:cs="Times New Roman"/>
          <w:i/>
          <w:iCs/>
          <w:lang w:val="es-AR"/>
        </w:rPr>
        <w:t>Estrategias de investigación cualitativa</w:t>
      </w:r>
      <w:r w:rsidRPr="006A002C">
        <w:rPr>
          <w:rFonts w:ascii="Times New Roman" w:hAnsi="Times New Roman" w:cs="Times New Roman"/>
          <w:lang w:val="es-AR"/>
        </w:rPr>
        <w:t>. Gedisa.</w:t>
      </w:r>
    </w:p>
    <w:sectPr w:rsidR="001923DC"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0C5D6" w14:textId="77777777" w:rsidR="00451848" w:rsidRPr="00BA642E" w:rsidRDefault="00451848" w:rsidP="00C802F5">
      <w:pPr>
        <w:spacing w:after="0" w:line="240" w:lineRule="auto"/>
      </w:pPr>
      <w:r w:rsidRPr="00BA642E">
        <w:separator/>
      </w:r>
    </w:p>
  </w:endnote>
  <w:endnote w:type="continuationSeparator" w:id="0">
    <w:p w14:paraId="53C189E9" w14:textId="77777777" w:rsidR="00451848" w:rsidRPr="00BA642E" w:rsidRDefault="00451848"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A78B6" w14:textId="77777777" w:rsidR="00451848" w:rsidRPr="00BA642E" w:rsidRDefault="00451848" w:rsidP="00C802F5">
      <w:pPr>
        <w:spacing w:after="0" w:line="240" w:lineRule="auto"/>
      </w:pPr>
      <w:r w:rsidRPr="00BA642E">
        <w:separator/>
      </w:r>
    </w:p>
  </w:footnote>
  <w:footnote w:type="continuationSeparator" w:id="0">
    <w:p w14:paraId="3C151009" w14:textId="77777777" w:rsidR="00451848" w:rsidRPr="00BA642E" w:rsidRDefault="00451848"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44C74"/>
    <w:rsid w:val="000C5F25"/>
    <w:rsid w:val="000E3A1F"/>
    <w:rsid w:val="001451B6"/>
    <w:rsid w:val="001816D6"/>
    <w:rsid w:val="00185F5E"/>
    <w:rsid w:val="001923DC"/>
    <w:rsid w:val="001B1225"/>
    <w:rsid w:val="00225144"/>
    <w:rsid w:val="002327C3"/>
    <w:rsid w:val="00232C9D"/>
    <w:rsid w:val="00312392"/>
    <w:rsid w:val="004040C0"/>
    <w:rsid w:val="00437E9C"/>
    <w:rsid w:val="00451848"/>
    <w:rsid w:val="004B3C92"/>
    <w:rsid w:val="00550766"/>
    <w:rsid w:val="005F3B2E"/>
    <w:rsid w:val="006A002C"/>
    <w:rsid w:val="00701F64"/>
    <w:rsid w:val="007B5B5F"/>
    <w:rsid w:val="007D233B"/>
    <w:rsid w:val="007E3B43"/>
    <w:rsid w:val="0083041C"/>
    <w:rsid w:val="0085070B"/>
    <w:rsid w:val="00933292"/>
    <w:rsid w:val="009E528A"/>
    <w:rsid w:val="00A17247"/>
    <w:rsid w:val="00A7244B"/>
    <w:rsid w:val="00AB3EF8"/>
    <w:rsid w:val="00BA642E"/>
    <w:rsid w:val="00BC236F"/>
    <w:rsid w:val="00C424BF"/>
    <w:rsid w:val="00C802F5"/>
    <w:rsid w:val="00C96B2C"/>
    <w:rsid w:val="00CC04C1"/>
    <w:rsid w:val="00D843EC"/>
    <w:rsid w:val="00E44060"/>
  </w:rsids>
  <m:mathPr>
    <m:mathFont m:val="Cambria Math"/>
    <m:brkBin m:val="before"/>
    <m:brkBinSub m:val="--"/>
    <m:smallFrac m:val="0"/>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C424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14</Pages>
  <Words>5694</Words>
  <Characters>36841</Characters>
  <Application>Microsoft Office Word</Application>
  <DocSecurity>0</DocSecurity>
  <Lines>558</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Micaela Iturrioz</cp:lastModifiedBy>
  <cp:revision>11</cp:revision>
  <dcterms:created xsi:type="dcterms:W3CDTF">2026-06-23T21:32:00Z</dcterms:created>
  <dcterms:modified xsi:type="dcterms:W3CDTF">2026-06-24T20:19:00Z</dcterms:modified>
</cp:coreProperties>
</file>