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FA6E00">
      <w:pPr>
        <w:jc w:val="center"/>
        <w:rPr>
          <w:rFonts w:ascii="Times New Roman" w:hAnsi="Times New Roman" w:cs="Times New Roman"/>
        </w:rPr>
      </w:pPr>
    </w:p>
    <w:p w14:paraId="7A0D6ECA" w14:textId="25B34C29" w:rsidR="00FA6E00" w:rsidRDefault="00FA6E00" w:rsidP="00FA6E00">
      <w:pPr>
        <w:spacing w:after="0" w:line="240" w:lineRule="auto"/>
        <w:jc w:val="center"/>
        <w:rPr>
          <w:rFonts w:ascii="Times New Roman" w:hAnsi="Times New Roman" w:cs="Times New Roman"/>
          <w:b/>
          <w:bCs/>
        </w:rPr>
      </w:pPr>
      <w:r w:rsidRPr="00FA6E00">
        <w:rPr>
          <w:rFonts w:ascii="Times New Roman" w:hAnsi="Times New Roman" w:cs="Times New Roman"/>
          <w:b/>
          <w:bCs/>
        </w:rPr>
        <w:t xml:space="preserve">La Ley Micaela en la </w:t>
      </w:r>
      <w:r w:rsidR="00D202C0" w:rsidRPr="00FA6E00">
        <w:rPr>
          <w:rFonts w:ascii="Times New Roman" w:hAnsi="Times New Roman" w:cs="Times New Roman"/>
          <w:b/>
          <w:bCs/>
        </w:rPr>
        <w:t>didáctica</w:t>
      </w:r>
      <w:r w:rsidRPr="00FA6E00">
        <w:rPr>
          <w:rFonts w:ascii="Times New Roman" w:hAnsi="Times New Roman" w:cs="Times New Roman"/>
          <w:b/>
          <w:bCs/>
        </w:rPr>
        <w:t xml:space="preserve"> de la Educación Física: </w:t>
      </w:r>
      <w:r w:rsidR="00D202C0" w:rsidRPr="00FA6E00">
        <w:rPr>
          <w:rFonts w:ascii="Times New Roman" w:hAnsi="Times New Roman" w:cs="Times New Roman"/>
          <w:b/>
          <w:bCs/>
        </w:rPr>
        <w:t>revisión</w:t>
      </w:r>
      <w:r w:rsidRPr="00FA6E00">
        <w:rPr>
          <w:rFonts w:ascii="Times New Roman" w:hAnsi="Times New Roman" w:cs="Times New Roman"/>
          <w:b/>
          <w:bCs/>
        </w:rPr>
        <w:t xml:space="preserve"> critica de producciones </w:t>
      </w:r>
      <w:r w:rsidR="00D202C0" w:rsidRPr="00FA6E00">
        <w:rPr>
          <w:rFonts w:ascii="Times New Roman" w:hAnsi="Times New Roman" w:cs="Times New Roman"/>
          <w:b/>
          <w:bCs/>
        </w:rPr>
        <w:t>teóricas</w:t>
      </w:r>
      <w:r w:rsidRPr="00FA6E00">
        <w:rPr>
          <w:rFonts w:ascii="Times New Roman" w:hAnsi="Times New Roman" w:cs="Times New Roman"/>
          <w:b/>
          <w:bCs/>
        </w:rPr>
        <w:t xml:space="preserve"> e investigaciones recientes</w:t>
      </w:r>
      <w:r>
        <w:rPr>
          <w:rFonts w:ascii="Times New Roman" w:hAnsi="Times New Roman" w:cs="Times New Roman"/>
          <w:b/>
          <w:bCs/>
        </w:rPr>
        <w:t>.</w:t>
      </w:r>
    </w:p>
    <w:p w14:paraId="7CA22870" w14:textId="77777777" w:rsidR="00FA6E00" w:rsidRDefault="00FA6E00" w:rsidP="00FA6E00">
      <w:pPr>
        <w:spacing w:after="0" w:line="240" w:lineRule="auto"/>
        <w:jc w:val="center"/>
        <w:rPr>
          <w:rFonts w:ascii="Times New Roman" w:hAnsi="Times New Roman" w:cs="Times New Roman"/>
          <w:b/>
          <w:bCs/>
        </w:rPr>
      </w:pPr>
    </w:p>
    <w:p w14:paraId="4E738780" w14:textId="1A02D761" w:rsidR="005F3B2E" w:rsidRPr="00BA642E" w:rsidRDefault="00FA6E00" w:rsidP="005F3B2E">
      <w:pPr>
        <w:spacing w:after="0" w:line="240" w:lineRule="auto"/>
        <w:jc w:val="right"/>
        <w:rPr>
          <w:rFonts w:ascii="Times New Roman" w:hAnsi="Times New Roman" w:cs="Times New Roman"/>
        </w:rPr>
      </w:pPr>
      <w:proofErr w:type="spellStart"/>
      <w:r>
        <w:rPr>
          <w:rFonts w:ascii="Times New Roman" w:hAnsi="Times New Roman" w:cs="Times New Roman"/>
        </w:rPr>
        <w:t>Himm</w:t>
      </w:r>
      <w:proofErr w:type="spellEnd"/>
      <w:r>
        <w:rPr>
          <w:rFonts w:ascii="Times New Roman" w:hAnsi="Times New Roman" w:cs="Times New Roman"/>
        </w:rPr>
        <w:t xml:space="preserve"> Alejandra Alicia</w:t>
      </w:r>
      <w:r w:rsidR="005F3B2E" w:rsidRPr="00BA642E">
        <w:rPr>
          <w:rFonts w:ascii="Times New Roman" w:hAnsi="Times New Roman" w:cs="Times New Roman"/>
        </w:rPr>
        <w:t xml:space="preserve"> </w:t>
      </w:r>
    </w:p>
    <w:p w14:paraId="6C2AECCA" w14:textId="36D5ED26" w:rsidR="005F3B2E" w:rsidRPr="00BA642E" w:rsidRDefault="00FA6E00" w:rsidP="005F3B2E">
      <w:pPr>
        <w:spacing w:after="0" w:line="240" w:lineRule="auto"/>
        <w:jc w:val="right"/>
        <w:rPr>
          <w:rFonts w:ascii="Times New Roman" w:hAnsi="Times New Roman" w:cs="Times New Roman"/>
        </w:rPr>
      </w:pPr>
      <w:r>
        <w:rPr>
          <w:rFonts w:ascii="Times New Roman" w:hAnsi="Times New Roman" w:cs="Times New Roman"/>
        </w:rPr>
        <w:t>Universidad Nacional de la Plata</w:t>
      </w:r>
      <w:r w:rsidR="005F3B2E" w:rsidRPr="00BA642E">
        <w:rPr>
          <w:rFonts w:ascii="Times New Roman" w:hAnsi="Times New Roman" w:cs="Times New Roman"/>
        </w:rPr>
        <w:t xml:space="preserve"> </w:t>
      </w:r>
    </w:p>
    <w:p w14:paraId="1FA0F857" w14:textId="3A304DA2" w:rsidR="005F3B2E" w:rsidRPr="00BA642E" w:rsidRDefault="00FA6E00" w:rsidP="00FA6E00">
      <w:pPr>
        <w:jc w:val="right"/>
        <w:rPr>
          <w:rFonts w:ascii="Times New Roman" w:hAnsi="Times New Roman" w:cs="Times New Roman"/>
        </w:rPr>
      </w:pPr>
      <w:r w:rsidRPr="00FA6E00">
        <w:rPr>
          <w:rFonts w:ascii="Times New Roman" w:hAnsi="Times New Roman" w:cs="Times New Roman"/>
        </w:rPr>
        <w:t>alehimm@gmail.com</w:t>
      </w:r>
    </w:p>
    <w:p w14:paraId="1275A9C7" w14:textId="140B288E" w:rsidR="005F3B2E" w:rsidRPr="00BA642E" w:rsidRDefault="000C438A" w:rsidP="005F3B2E">
      <w:pPr>
        <w:spacing w:after="0" w:line="240" w:lineRule="auto"/>
        <w:jc w:val="right"/>
        <w:rPr>
          <w:rFonts w:ascii="Times New Roman" w:hAnsi="Times New Roman" w:cs="Times New Roman"/>
        </w:rPr>
      </w:pPr>
      <w:proofErr w:type="spellStart"/>
      <w:r>
        <w:rPr>
          <w:rFonts w:ascii="Times New Roman" w:hAnsi="Times New Roman" w:cs="Times New Roman"/>
        </w:rPr>
        <w:t>Lopez</w:t>
      </w:r>
      <w:proofErr w:type="spellEnd"/>
      <w:r>
        <w:rPr>
          <w:rFonts w:ascii="Times New Roman" w:hAnsi="Times New Roman" w:cs="Times New Roman"/>
        </w:rPr>
        <w:t xml:space="preserve"> Lautaro Manuel</w:t>
      </w:r>
    </w:p>
    <w:p w14:paraId="46FEEBE4" w14:textId="1F52CED1" w:rsidR="005F3B2E" w:rsidRPr="00BA642E" w:rsidRDefault="000C438A" w:rsidP="005F3B2E">
      <w:pPr>
        <w:spacing w:after="0" w:line="240" w:lineRule="auto"/>
        <w:jc w:val="right"/>
        <w:rPr>
          <w:rFonts w:ascii="Times New Roman" w:hAnsi="Times New Roman" w:cs="Times New Roman"/>
        </w:rPr>
      </w:pPr>
      <w:r>
        <w:rPr>
          <w:rFonts w:ascii="Times New Roman" w:hAnsi="Times New Roman" w:cs="Times New Roman"/>
        </w:rPr>
        <w:t>Universidad Nacional de</w:t>
      </w:r>
      <w:r w:rsidR="00FA6E00">
        <w:rPr>
          <w:rFonts w:ascii="Times New Roman" w:hAnsi="Times New Roman" w:cs="Times New Roman"/>
        </w:rPr>
        <w:t xml:space="preserve"> la Plata</w:t>
      </w:r>
    </w:p>
    <w:p w14:paraId="3CAC774D" w14:textId="70CEA8E5" w:rsidR="005F3B2E" w:rsidRPr="00BA642E" w:rsidRDefault="000C438A" w:rsidP="005F3B2E">
      <w:pPr>
        <w:spacing w:after="0" w:line="240" w:lineRule="auto"/>
        <w:jc w:val="right"/>
        <w:rPr>
          <w:rFonts w:ascii="Times New Roman" w:hAnsi="Times New Roman" w:cs="Times New Roman"/>
        </w:rPr>
      </w:pPr>
      <w:proofErr w:type="spellStart"/>
      <w:r>
        <w:rPr>
          <w:rFonts w:ascii="Times New Roman" w:hAnsi="Times New Roman" w:cs="Times New Roman"/>
        </w:rPr>
        <w:t>Lautaro.m.lopez</w:t>
      </w:r>
      <w:proofErr w:type="spellEnd"/>
      <w:r w:rsidRPr="000C438A">
        <w:t xml:space="preserve"> </w:t>
      </w:r>
      <w:r w:rsidRPr="000C438A">
        <w:rPr>
          <w:rFonts w:ascii="Times New Roman" w:hAnsi="Times New Roman" w:cs="Times New Roman"/>
        </w:rPr>
        <w:t>@</w:t>
      </w:r>
      <w:r>
        <w:rPr>
          <w:rFonts w:ascii="Times New Roman" w:hAnsi="Times New Roman" w:cs="Times New Roman"/>
        </w:rPr>
        <w:t>hotmail.com</w:t>
      </w:r>
    </w:p>
    <w:p w14:paraId="640847CC" w14:textId="77777777" w:rsidR="005F3B2E" w:rsidRPr="00BA642E" w:rsidRDefault="005F3B2E" w:rsidP="005F3B2E">
      <w:pPr>
        <w:spacing w:after="0" w:line="240" w:lineRule="auto"/>
        <w:jc w:val="right"/>
        <w:rPr>
          <w:rFonts w:ascii="Times New Roman" w:hAnsi="Times New Roman" w:cs="Times New Roman"/>
        </w:rPr>
      </w:pPr>
    </w:p>
    <w:p w14:paraId="3D73DB11" w14:textId="7DEB6AD1" w:rsidR="005F3B2E" w:rsidRPr="00BA642E" w:rsidRDefault="00C802F5" w:rsidP="00CC3A41">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7B9027E2" w14:textId="77777777" w:rsidR="00BA642E" w:rsidRPr="00BA642E" w:rsidRDefault="00BA642E" w:rsidP="005F3B2E">
      <w:pPr>
        <w:rPr>
          <w:rFonts w:ascii="Times New Roman" w:hAnsi="Times New Roman" w:cs="Times New Roman"/>
          <w:b/>
          <w:bCs/>
        </w:rPr>
      </w:pPr>
    </w:p>
    <w:p w14:paraId="2CBFB54A" w14:textId="77777777" w:rsidR="000C438A" w:rsidRDefault="000C438A">
      <w:pPr>
        <w:rPr>
          <w:rFonts w:ascii="Times New Roman" w:hAnsi="Times New Roman" w:cs="Times New Roman"/>
          <w:b/>
          <w:bCs/>
        </w:rPr>
      </w:pPr>
      <w:r>
        <w:rPr>
          <w:rFonts w:ascii="Times New Roman" w:hAnsi="Times New Roman" w:cs="Times New Roman"/>
          <w:b/>
          <w:bCs/>
        </w:rPr>
        <w:br w:type="page"/>
      </w:r>
    </w:p>
    <w:p w14:paraId="35A6682C" w14:textId="49E9E33F" w:rsidR="00BA642E" w:rsidRDefault="00BA642E" w:rsidP="007B5B5F">
      <w:pPr>
        <w:spacing w:line="240" w:lineRule="auto"/>
        <w:jc w:val="both"/>
        <w:rPr>
          <w:rFonts w:ascii="Times New Roman" w:hAnsi="Times New Roman" w:cs="Times New Roman"/>
          <w:b/>
          <w:bCs/>
        </w:rPr>
      </w:pPr>
      <w:r w:rsidRPr="000C438A">
        <w:rPr>
          <w:rFonts w:ascii="Times New Roman" w:hAnsi="Times New Roman" w:cs="Times New Roman"/>
          <w:b/>
          <w:bCs/>
        </w:rPr>
        <w:lastRenderedPageBreak/>
        <w:t>Resumen:</w:t>
      </w:r>
      <w:r w:rsidR="007B5B5F" w:rsidRPr="000C438A">
        <w:rPr>
          <w:rFonts w:ascii="Times New Roman" w:hAnsi="Times New Roman" w:cs="Times New Roman"/>
          <w:b/>
          <w:bCs/>
        </w:rPr>
        <w:t xml:space="preserve"> </w:t>
      </w:r>
    </w:p>
    <w:p w14:paraId="1C1452D3" w14:textId="77777777" w:rsidR="000C438A" w:rsidRPr="000C438A" w:rsidRDefault="000C438A" w:rsidP="000C438A">
      <w:pPr>
        <w:spacing w:line="240" w:lineRule="auto"/>
        <w:jc w:val="both"/>
        <w:rPr>
          <w:rFonts w:ascii="Times New Roman" w:hAnsi="Times New Roman" w:cs="Times New Roman"/>
        </w:rPr>
      </w:pPr>
      <w:r w:rsidRPr="000C438A">
        <w:rPr>
          <w:rFonts w:ascii="Times New Roman" w:hAnsi="Times New Roman" w:cs="Times New Roman"/>
        </w:rPr>
        <w:t>La presente ponencia aborda la implementación de la perspectiva de género en el ámbito universitario, tomando como punto de partida el análisis de la Ley N.º 27.499, conocida como Ley Micaela. El estudio de esta normativa resulta relevante para intercambiar avances en los conocimientos producidos sobre la implementación de esta normativa considerada un desafío pedagógico, didáctico y curricular que interpela las prácticas de enseñanza y aprendizaje en las universidades. En la actualidad, la Ley Micaela es relevante en la educación universitaria porque Establece la capacitación obligatoria en género y violencia de género para todas las personas que se desempeñan en la función pública. Por tal motivo, la ponencia se orienta a analizar las formas en que dicha normativa se incorpora en la formación de futuros profesores de Educación Física en universidades nacionales de Argentina. Diversos autores especializados en la temática reconocen la necesidad de revisar críticamente las prácticas docentes, puesto que el ejercicio de la autoridad pedagógica puede reproducir estereotipos de género a través del lenguaje, la organización del espacio, la selección de contenidos y los criterios de evaluación. Adicional a lo anterior, se advierte la persistencia de enfoques biologicistas en la enseñanza de la Educación Física, que tienden a naturalizar diferencias corporales y a reforzar desigualdades de género. Acerca del problema, diversas investigaciones en el área sugieren una falta de información acerca de las formas en que se implementa la Ley Micaela en las clases universitarias del área. En este marco, la relación entre género, cuerpo y enseñanza adquiere particular relevancia, dado que las prácticas de la enseñanza se desarrollan sobre cuerpos históricamente atravesados por representaciones y discursos normativos que jerarquizan los cuerpos basados en capacidades pretendidas como objetivas. En contrapartida, la incorporación de la Ley Micaela en la formación universitaria invita a problematizar estos supuestos y a promover perspectivas críticas que permitan repensar la didáctica de la Educación Física desde enfoques inclusivos y reflexivos. El objetivo del trabajo consiste en analizar las producciones teóricas e investigaciones recientes acerca de la Ley Micaela cuyo foco este en la didáctica de la Educación Física, identificando avances, tensiones y desafíos en la construcción de prácticas de enseñanza con perspectiva de género. Tomando de referencia la Ley que respaldan el sistema educativo argentino Ley de Educación Nacional Nº26.206 y la Ley de Protección Integral de los Derechos de las Niñas, Niños y Adolescentes Nº26.061 que tiene como objeto garantizar la protección integral de los derechos de todas las personas menores de 18 años.</w:t>
      </w:r>
    </w:p>
    <w:p w14:paraId="7C4ED870" w14:textId="34875010" w:rsidR="000C438A" w:rsidRPr="007B5B5F" w:rsidRDefault="000C438A" w:rsidP="000C438A">
      <w:pPr>
        <w:spacing w:line="240" w:lineRule="auto"/>
        <w:jc w:val="both"/>
        <w:rPr>
          <w:rFonts w:ascii="Times New Roman" w:hAnsi="Times New Roman" w:cs="Times New Roman"/>
          <w:b/>
          <w:bCs/>
        </w:rPr>
      </w:pPr>
      <w:r w:rsidRPr="000C438A">
        <w:rPr>
          <w:rFonts w:ascii="Times New Roman" w:hAnsi="Times New Roman" w:cs="Times New Roman"/>
          <w:b/>
          <w:bCs/>
        </w:rPr>
        <w:t xml:space="preserve">Palabras claves: </w:t>
      </w:r>
      <w:r w:rsidRPr="00600ACD">
        <w:rPr>
          <w:rFonts w:ascii="Times New Roman" w:hAnsi="Times New Roman" w:cs="Times New Roman"/>
        </w:rPr>
        <w:t>Género, Cuerpo, Enseñanza</w:t>
      </w:r>
    </w:p>
    <w:p w14:paraId="7E83515B" w14:textId="4F4935AE" w:rsidR="000C438A" w:rsidRDefault="000C438A">
      <w:pPr>
        <w:rPr>
          <w:rFonts w:ascii="Times New Roman" w:hAnsi="Times New Roman" w:cs="Times New Roman"/>
          <w:lang w:val="pt-BR"/>
        </w:rPr>
      </w:pPr>
      <w:r>
        <w:rPr>
          <w:rFonts w:ascii="Times New Roman" w:hAnsi="Times New Roman" w:cs="Times New Roman"/>
          <w:lang w:val="pt-BR"/>
        </w:rPr>
        <w:br w:type="page"/>
      </w:r>
    </w:p>
    <w:p w14:paraId="41AD4E83" w14:textId="77777777" w:rsidR="000C438A" w:rsidRPr="000C438A" w:rsidRDefault="000C438A" w:rsidP="000C438A">
      <w:pPr>
        <w:pStyle w:val="Ttulo1"/>
        <w:spacing w:before="480"/>
        <w:jc w:val="both"/>
        <w:rPr>
          <w:rFonts w:ascii="Times New Roman" w:hAnsi="Times New Roman" w:cs="Times New Roman"/>
          <w:b/>
          <w:bCs/>
          <w:lang w:val="es-AR"/>
        </w:rPr>
      </w:pPr>
      <w:r w:rsidRPr="000C438A">
        <w:rPr>
          <w:rFonts w:ascii="Times New Roman" w:hAnsi="Times New Roman" w:cs="Times New Roman"/>
          <w:b/>
          <w:bCs/>
          <w:color w:val="000000"/>
          <w:sz w:val="24"/>
          <w:szCs w:val="24"/>
        </w:rPr>
        <w:lastRenderedPageBreak/>
        <w:t>Introducción</w:t>
      </w:r>
    </w:p>
    <w:p w14:paraId="30A9CBA9" w14:textId="77777777" w:rsidR="000C438A" w:rsidRDefault="000C438A" w:rsidP="000C438A">
      <w:pPr>
        <w:pStyle w:val="NormalWeb"/>
        <w:spacing w:before="0" w:beforeAutospacing="0" w:after="160" w:afterAutospacing="0"/>
        <w:jc w:val="both"/>
      </w:pPr>
      <w:r>
        <w:rPr>
          <w:color w:val="000000"/>
        </w:rPr>
        <w:t>La sanción de la Ley Nacional N.º 27.499, conocida como Ley Micaela, en diciembre de 2018 estableció la capacitación obligatoria en género y violencia contra las mujeres para la totalidad de quienes integran los tres poderes del Estado argentino, extendiéndose luego al sistema universitario mediante la adhesión del Consejo Interuniversitario Nacional. En este marco, su sanción fue una respuesta institucional a un largo proceso de luchas feministas y, puntualmente, al femicidio de Micaela García quién además era estudiante del Profesorado de Educación Física. Por lo anterior,  es que el origen de esta normativa otorga a la ley una significación particular para la disciplina a la que este grupo de investigación pertenece. Pudiendo encontrarse tensiones históricas y epistemológicas entre las formas pedagógicas y didácticas de abordar sus prácticas de enseñanza vinculadas sobre todo a concepciones binarias y biologicistas del cuerpo.</w:t>
      </w:r>
    </w:p>
    <w:p w14:paraId="7CF6E496" w14:textId="77777777" w:rsidR="000C438A" w:rsidRDefault="000C438A" w:rsidP="000C438A">
      <w:pPr>
        <w:pStyle w:val="NormalWeb"/>
        <w:spacing w:before="0" w:beforeAutospacing="0" w:after="160" w:afterAutospacing="0"/>
        <w:jc w:val="both"/>
      </w:pPr>
      <w:r>
        <w:rPr>
          <w:color w:val="000000"/>
        </w:rPr>
        <w:t xml:space="preserve">La temática de la ponencia es una producción que agrupa epistemologías diferentes. Por un lado, se revisa el marco teórico de los estudios de género. Por otro lado, se presentan la producción normativa y documental de RUGE y el CIN, fuente principal para reconstruir la implementación institucional de la ley, junto a antecedentes documentados como el protocolo de la Universidad Nacional del Comahue y las experiencias de formación de la Universidad Nacional de La Plata. Además, recursos periodísticos para reconstruir la biografía de Micaela </w:t>
      </w:r>
      <w:proofErr w:type="spellStart"/>
      <w:r>
        <w:rPr>
          <w:color w:val="000000"/>
        </w:rPr>
        <w:t>Garcia</w:t>
      </w:r>
      <w:proofErr w:type="spellEnd"/>
      <w:r>
        <w:rPr>
          <w:color w:val="000000"/>
        </w:rPr>
        <w:t>. </w:t>
      </w:r>
    </w:p>
    <w:p w14:paraId="26AC58A9" w14:textId="77777777" w:rsidR="000C438A" w:rsidRDefault="000C438A" w:rsidP="000C438A">
      <w:pPr>
        <w:pStyle w:val="NormalWeb"/>
        <w:spacing w:before="0" w:beforeAutospacing="0" w:after="160" w:afterAutospacing="0"/>
        <w:jc w:val="both"/>
      </w:pPr>
      <w:r>
        <w:rPr>
          <w:color w:val="000000"/>
        </w:rPr>
        <w:t>El problema que aborda este trabajo es la distancia no resuelta entre el cumplimiento normativo de la Ley Micaela mediante capacitaciones obligatorias, protocolos institucionales y su traducción efectiva en transformaciones concretas de la enseñanza en la Educación Física. De esta forma, se pone en tensión el desconocimiento de si la formación recibida logra interpelar las tradiciones que organizan históricamente la disciplina y sus prácticas.</w:t>
      </w:r>
    </w:p>
    <w:p w14:paraId="3CD22323" w14:textId="77777777" w:rsidR="000C438A" w:rsidRDefault="000C438A" w:rsidP="000C438A">
      <w:pPr>
        <w:pStyle w:val="NormalWeb"/>
        <w:spacing w:before="0" w:beforeAutospacing="0" w:after="160" w:afterAutospacing="0"/>
        <w:jc w:val="both"/>
      </w:pPr>
      <w:r>
        <w:rPr>
          <w:color w:val="000000"/>
        </w:rPr>
        <w:t>En consecuencia, el objetivo de esta ponencia es analizar el proceso de implementación de la Ley Micaela en la formación docente universitaria, con especial énfasis en la formación de formadores en Educación Física, para identificar las tensiones entre cumplimiento normativo y transformación  pedagógica y didáctica.</w:t>
      </w:r>
    </w:p>
    <w:p w14:paraId="649AC417" w14:textId="77777777" w:rsidR="000C438A" w:rsidRDefault="000C438A" w:rsidP="000C438A">
      <w:pPr>
        <w:pStyle w:val="NormalWeb"/>
        <w:spacing w:before="0" w:beforeAutospacing="0" w:after="160" w:afterAutospacing="0"/>
        <w:jc w:val="both"/>
      </w:pPr>
      <w:r>
        <w:rPr>
          <w:color w:val="000000"/>
        </w:rPr>
        <w:t>Metodológicamente, el trabajo se apoya en una revisión bibliográfica y documental que integra tres tipos de fuentes de estatus diferente como literatura teórica sobre género y pedagogía crítica, documentos normativos e institucionales,  fuentes testimoniales y periodísticas empleadas exclusivamente para la reconstrucción biográfica de Micaela García. Se explicita esta heterogeneidad para no homologar el estatus de una afirmación normativa con el de un relato testimonial.</w:t>
      </w:r>
    </w:p>
    <w:p w14:paraId="2061800C" w14:textId="77777777" w:rsidR="000C438A" w:rsidRDefault="000C438A" w:rsidP="000C438A">
      <w:pPr>
        <w:pStyle w:val="NormalWeb"/>
        <w:spacing w:before="0" w:beforeAutospacing="0" w:after="160" w:afterAutospacing="0"/>
        <w:jc w:val="both"/>
      </w:pPr>
      <w:r>
        <w:rPr>
          <w:color w:val="000000"/>
        </w:rPr>
        <w:t>La ponencia se organiza en siete apartados. Los dos primeros presentan a Micaela García y reconstruyen el origen y estatus de la Ley Micaela como política de transformación institucional. El tercero y el cuarto examinan su implementación en el sistema universitario y su relación con la Didáctica de la Educación Física. El quinto profundiza en la formación de formadores y el sexto en los protocolos institucionales, para concluir con una reflexión que retoma el interrogante abierto entre formación y transformación.</w:t>
      </w:r>
    </w:p>
    <w:p w14:paraId="577A1018" w14:textId="77777777" w:rsidR="000C438A" w:rsidRPr="000C438A" w:rsidRDefault="000C438A" w:rsidP="000C438A">
      <w:pPr>
        <w:pStyle w:val="Ttulo1"/>
        <w:spacing w:before="480"/>
        <w:jc w:val="both"/>
        <w:rPr>
          <w:rFonts w:ascii="Times New Roman" w:hAnsi="Times New Roman" w:cs="Times New Roman"/>
          <w:b/>
          <w:bCs/>
          <w:color w:val="000000"/>
          <w:sz w:val="24"/>
          <w:szCs w:val="24"/>
        </w:rPr>
      </w:pPr>
      <w:r w:rsidRPr="000C438A">
        <w:rPr>
          <w:rFonts w:ascii="Times New Roman" w:hAnsi="Times New Roman" w:cs="Times New Roman"/>
          <w:b/>
          <w:bCs/>
          <w:color w:val="000000"/>
          <w:sz w:val="24"/>
          <w:szCs w:val="24"/>
        </w:rPr>
        <w:lastRenderedPageBreak/>
        <w:t>Micaela García y el campo de la Educación Física</w:t>
      </w:r>
    </w:p>
    <w:p w14:paraId="533A4D88" w14:textId="4980867A" w:rsidR="000C438A" w:rsidRDefault="000C438A" w:rsidP="000C438A">
      <w:pPr>
        <w:pStyle w:val="NormalWeb"/>
        <w:spacing w:before="280" w:beforeAutospacing="0" w:after="280" w:afterAutospacing="0"/>
        <w:jc w:val="both"/>
        <w:rPr>
          <w:color w:val="000000"/>
        </w:rPr>
      </w:pPr>
      <w:r>
        <w:rPr>
          <w:color w:val="000000"/>
        </w:rPr>
        <w:t xml:space="preserve">Micaela </w:t>
      </w:r>
      <w:r w:rsidR="00600ACD">
        <w:rPr>
          <w:color w:val="000000"/>
        </w:rPr>
        <w:t>García</w:t>
      </w:r>
      <w:r>
        <w:rPr>
          <w:color w:val="000000"/>
        </w:rPr>
        <w:t xml:space="preserve"> nació en Concepción del Uruguay, ciudad de Entre Ríos y, al terminar la escuela secundaria, decidió estudiar el Profesorado de Educación Física en la Universidad Autónoma de Entre Ríos, cuya sede para esa carrera se encuentra en Gualeguay. Allí vivía durante la cursada. Estaba transitando el último año de la carrera y era reconocida por sus docentes y compañeros como una estudiante muy comprometida, con todas las materias al día y con la expectativa de recibirse ese mismo año. </w:t>
      </w:r>
    </w:p>
    <w:p w14:paraId="1ED92C2C" w14:textId="5F3A1B68" w:rsidR="000C438A" w:rsidRPr="000C438A" w:rsidRDefault="000C438A" w:rsidP="000C438A">
      <w:pPr>
        <w:pStyle w:val="NormalWeb"/>
        <w:spacing w:before="280" w:beforeAutospacing="0" w:after="280" w:afterAutospacing="0"/>
        <w:jc w:val="both"/>
      </w:pPr>
      <w:r w:rsidRPr="000C438A">
        <w:rPr>
          <w:color w:val="000000"/>
        </w:rPr>
        <w:t xml:space="preserve">Además, el deporte ocupó un lugar central en su vida. Fue así como decidió ingresar al profesorado de Educación Física. Antes de ingresar al profesorado, Micaela había desarrollado una intensa trayectoria deportiva. Desde muy pequeña practicó gimnasia aeróbica deportiva. Llegó a representar a la Argentina en competencias internacionales y entrenó durante varios años con gran disciplina, viajando regularmente desde Entre Ríos a Buenos Aires para perfeccionarse. </w:t>
      </w:r>
      <w:r w:rsidRPr="000C438A">
        <w:rPr>
          <w:color w:val="0F4761"/>
        </w:rPr>
        <w:t>Asimismo, m</w:t>
      </w:r>
      <w:r w:rsidRPr="000C438A">
        <w:rPr>
          <w:color w:val="000000"/>
        </w:rPr>
        <w:t>ientras estudiaba, dividía su tiempo entre la universidad y el trabajo comunitario y participaba activamente del colectivo “Ni Una Menos”. Los fines de semana colaboraba en merenderos y escuelitas deportivas de barrios vulnerables, especialmente en Villa Mandarina, donde organizaba actividades recreativas y deportivas para niñas y niños. Allí la Educación Física aparecía como una herramienta educativa, preventiva e inclusiva, más que como una práctica exclusivamente deportiva. </w:t>
      </w:r>
    </w:p>
    <w:p w14:paraId="0C8066C9" w14:textId="77777777" w:rsidR="000C438A" w:rsidRDefault="000C438A" w:rsidP="000C438A">
      <w:pPr>
        <w:pStyle w:val="NormalWeb"/>
        <w:spacing w:before="280" w:beforeAutospacing="0" w:after="280" w:afterAutospacing="0"/>
        <w:jc w:val="both"/>
      </w:pPr>
      <w:r>
        <w:rPr>
          <w:color w:val="000000"/>
        </w:rPr>
        <w:t>Aspiraba a regresar a su ciudad natal para trabajar en escuelas y barrios populares, especialmente con niños y adolescentes. Por lo anterior, su recorrido académico no estuvo orientado únicamente hacia la enseñanza de técnicas deportivas ni al entrenamiento corporal. La figura de Micaela García suele recordarse principalmente por el impacto que tuvo su femicidio y por la posterior sanción de la Ley Micaela. Sin embargo, para el campo de la Educación Física resulta especialmente significativo conocer quién era como estudiante y cuál era su proyecto de vida. Su formación en Educación Física</w:t>
      </w:r>
    </w:p>
    <w:p w14:paraId="34F3E0FC" w14:textId="4F5EC094" w:rsidR="000C438A" w:rsidRDefault="000C438A" w:rsidP="000C438A">
      <w:pPr>
        <w:pStyle w:val="NormalWeb"/>
        <w:spacing w:before="240" w:beforeAutospacing="0" w:after="240" w:afterAutospacing="0"/>
        <w:jc w:val="both"/>
      </w:pPr>
      <w:r>
        <w:rPr>
          <w:color w:val="000000"/>
        </w:rPr>
        <w:t>De esta manera, el legado de Micaela interpela directamente nuestra disciplina. Interpela a todo docente en consideraciones de la perspectiva de género ¿Qué cuerpos legitimamos en nuestras clases? ¿Qué formas de masculinidad y feminidad promovemos? ¿Qué estudiantes quedan invisibilizados? ¿Qué lugar ocupan las diversidades? ¿Qué prácticas reproducen desigualdades, aunque no exista intención de discriminar? Estas preguntas constituyen hoy uno de los principales desafíos para la Didáctica de la Educación Física.</w:t>
      </w:r>
    </w:p>
    <w:p w14:paraId="0B0AE8F9" w14:textId="77777777" w:rsidR="000C438A" w:rsidRDefault="000C438A" w:rsidP="000C438A">
      <w:pPr>
        <w:pStyle w:val="NormalWeb"/>
        <w:spacing w:before="280" w:beforeAutospacing="0" w:after="280" w:afterAutospacing="0"/>
        <w:jc w:val="both"/>
      </w:pPr>
      <w:r>
        <w:rPr>
          <w:color w:val="000000"/>
        </w:rPr>
        <w:t>Desde la formación docente, Micaela deja una enseñanza muy valiosa, entendía que un profesor de Educación Física no solo enseña habilidades motrices, sino que también educa en valores, construye comunidad y puede contribuir a una sociedad más justa. Esa concepción de la profesión explica por qué su figura continúa siendo una referencia para muchas instituciones formadoras de docentes en Argentina.</w:t>
      </w:r>
    </w:p>
    <w:p w14:paraId="3C9843E1" w14:textId="77777777" w:rsidR="000C438A" w:rsidRDefault="000C438A" w:rsidP="000C438A">
      <w:pPr>
        <w:pStyle w:val="NormalWeb"/>
        <w:spacing w:before="240" w:beforeAutospacing="0" w:after="240" w:afterAutospacing="0"/>
        <w:jc w:val="both"/>
      </w:pPr>
      <w:r>
        <w:rPr>
          <w:color w:val="000000"/>
        </w:rPr>
        <w:lastRenderedPageBreak/>
        <w:t>Para quienes enseñan e investigan Educación Física existe un aspecto frecuentemente relegado al abordar la figura de Micaela García, también era estudiante del Profesorado de Educación Física. Este dato adquiere un profundo significado pedagógico y didáctico.</w:t>
      </w:r>
    </w:p>
    <w:p w14:paraId="3870DF66" w14:textId="77777777" w:rsidR="000C438A" w:rsidRDefault="000C438A" w:rsidP="000C438A">
      <w:pPr>
        <w:pStyle w:val="NormalWeb"/>
        <w:spacing w:before="240" w:beforeAutospacing="0" w:after="240" w:afterAutospacing="0"/>
        <w:jc w:val="both"/>
      </w:pPr>
      <w:r>
        <w:rPr>
          <w:color w:val="000000"/>
        </w:rPr>
        <w:t>Este dato abre el diálogo con una de las transformaciones más importantes que atraviesa actualmente la Educación Física. Las teorías actuales acerca de la epistemología de la Educación Física describen un avance progresivo de modelos exclusivamente biologicistas y deportivistas hacia perspectivas que conceptualizan las prácticas corporales como construcciones culturales atravesadas por relaciones de poder, identidades, desigualdades y procesos históricos como el que se está analizando. </w:t>
      </w:r>
    </w:p>
    <w:p w14:paraId="5D372751" w14:textId="77777777" w:rsidR="000C438A" w:rsidRPr="000C438A" w:rsidRDefault="000C438A" w:rsidP="000C438A">
      <w:pPr>
        <w:pStyle w:val="Ttulo1"/>
        <w:spacing w:before="480"/>
        <w:jc w:val="both"/>
        <w:rPr>
          <w:rFonts w:ascii="Times New Roman" w:hAnsi="Times New Roman" w:cs="Times New Roman"/>
          <w:b/>
          <w:bCs/>
          <w:color w:val="000000"/>
          <w:sz w:val="24"/>
          <w:szCs w:val="24"/>
        </w:rPr>
      </w:pPr>
      <w:r w:rsidRPr="000C438A">
        <w:rPr>
          <w:rFonts w:ascii="Times New Roman" w:hAnsi="Times New Roman" w:cs="Times New Roman"/>
          <w:b/>
          <w:bCs/>
          <w:color w:val="000000"/>
          <w:sz w:val="24"/>
          <w:szCs w:val="24"/>
        </w:rPr>
        <w:t>La Ley Micaela como política pública de transformación institucional</w:t>
      </w:r>
    </w:p>
    <w:p w14:paraId="27EC3168" w14:textId="77777777" w:rsidR="000C438A" w:rsidRDefault="000C438A" w:rsidP="000C438A">
      <w:pPr>
        <w:pStyle w:val="NormalWeb"/>
        <w:spacing w:before="240" w:beforeAutospacing="0" w:after="240" w:afterAutospacing="0"/>
        <w:jc w:val="both"/>
      </w:pPr>
      <w:r>
        <w:rPr>
          <w:color w:val="000000"/>
        </w:rPr>
        <w:t>A la vez que se producen movimientos en la Educación Física, también hablar de la Ley Micaela implica pensar la responsabilidad del Estado frente a las violencias por razones de género. Adicional a lo anterior, supone interrogar críticamente las prácticas educativas mediante las cuales se pueden aprender a reproducir o transformar las desigualdades históricas entre varones, mujeres y diversidades.</w:t>
      </w:r>
    </w:p>
    <w:p w14:paraId="2B303A99" w14:textId="77777777" w:rsidR="000C438A" w:rsidRDefault="000C438A" w:rsidP="000C438A">
      <w:pPr>
        <w:pStyle w:val="NormalWeb"/>
        <w:spacing w:before="240" w:beforeAutospacing="0" w:after="240" w:afterAutospacing="0"/>
        <w:jc w:val="both"/>
      </w:pPr>
      <w:r>
        <w:rPr>
          <w:color w:val="000000"/>
        </w:rPr>
        <w:t>Un antecedente importante a la Ley Micaela fue la movilización del 3 de junio del 2015, ella marcó el inicio de una serie de manifestaciones que consolidaron a “Ni Una Menos” como un movimiento y una organización feminista. A partir de estas acciones colectivas, se reclamó al Estado la adopción de medidas concretas para prevenir y abordar la violencia por motivos de género. Entre las principales demandas se encuentran el fortalecimiento de la implementación de la Ley N.º 26.485, la ampliación de las políticas públicas destinadas a acompañar a las mujeres que atraviesan situaciones de violencia de género y una actuación más eficaz por parte del Poder Judicial. </w:t>
      </w:r>
    </w:p>
    <w:p w14:paraId="7444D4EC" w14:textId="77777777" w:rsidR="000C438A" w:rsidRDefault="000C438A" w:rsidP="000C438A">
      <w:pPr>
        <w:pStyle w:val="NormalWeb"/>
        <w:spacing w:before="240" w:beforeAutospacing="0" w:after="240" w:afterAutospacing="0"/>
        <w:jc w:val="both"/>
      </w:pPr>
      <w:r>
        <w:rPr>
          <w:color w:val="000000"/>
        </w:rPr>
        <w:t>Posterior a lo anterior, la Ley Nacional N.º 27.499 fue sancionada por el Congreso de la Nación en diciembre de 2018 y estableció la capacitación obligatoria en género y violencia contra las mujeres para todas las personas que integran los tres poderes del Estado. Su promulgación constituyó una respuesta institucional frente a uno de los femicidios que mayor conmoción produjo en la sociedad argentina: el asesinato de Micaela García, joven entrerriana de veintiún años, militante social, feminista, estudiante del Profesorado de Educación Física y comprometida con múltiples proyectos comunitarios vinculados al deporte, la recreación y la inclusión social.</w:t>
      </w:r>
    </w:p>
    <w:p w14:paraId="0FA95DAB" w14:textId="321753EF" w:rsidR="000C438A" w:rsidRDefault="000C438A" w:rsidP="000C438A">
      <w:pPr>
        <w:pStyle w:val="NormalWeb"/>
        <w:spacing w:before="240" w:beforeAutospacing="0" w:after="240" w:afterAutospacing="0"/>
        <w:jc w:val="both"/>
      </w:pPr>
      <w:r>
        <w:rPr>
          <w:color w:val="000000"/>
        </w:rPr>
        <w:t>Por lo desarrollado en los dos párrafos anteriores, reducir la Ley Micaela al hecho que motivó su sanción implicaría desconocer el largo proceso histórico de luchas impulsadas por los movimientos feministas, las organizaciones de derechos humanos, las universidades públicas y numerosos colectivos sociales que, desde los tres años previos a su sanción, venían denunciando las violencias estructurales que atraviesan las relaciones de género.</w:t>
      </w:r>
    </w:p>
    <w:p w14:paraId="6F7B2D61" w14:textId="7BF585B2" w:rsidR="000C438A" w:rsidRDefault="000C438A" w:rsidP="000C438A">
      <w:pPr>
        <w:pStyle w:val="NormalWeb"/>
        <w:spacing w:before="240" w:beforeAutospacing="0" w:after="240" w:afterAutospacing="0"/>
        <w:jc w:val="both"/>
      </w:pPr>
      <w:r>
        <w:rPr>
          <w:color w:val="000000"/>
        </w:rPr>
        <w:lastRenderedPageBreak/>
        <w:t>El propio caso del femicidio de Micaela no fue un hecho aislado ni producto del azar. Sebastián Wagner, autor del crimen, se encontraba gozando del beneficio de libertad condicional pese a que diversos informes técnicos desaconsejan su otorgamiento. Asimismo, horas antes del asesinato existió una denuncia por un intento de abuso sexual que no hubo recepción por personal policial. Estos hechos pusieron de manifiesto que la violencia institucional y la ausencia de perspectiva de género podían resultar tan determinantes como la violencia ejercida por el agresor.</w:t>
      </w:r>
    </w:p>
    <w:p w14:paraId="6388CE48" w14:textId="77777777" w:rsidR="000C438A" w:rsidRDefault="000C438A" w:rsidP="000C438A">
      <w:pPr>
        <w:pStyle w:val="NormalWeb"/>
        <w:spacing w:before="240" w:beforeAutospacing="0" w:after="240" w:afterAutospacing="0"/>
        <w:jc w:val="both"/>
      </w:pPr>
      <w:r>
        <w:rPr>
          <w:color w:val="000000"/>
        </w:rPr>
        <w:t>El caso de Micaela ilustra, aunque no agota, el fundamento político de la Ley Micaela dado que la comprensión de que esta no responde únicamente a conductas individuales, sino que también encuentra sustento en prácticas institucionales que reproducen estructuras de poder, prejuicios culturales y decisiones estatales atravesadas por estereotipos de género. Desde esta perspectiva, la formación deja de entenderse como una instancia meramente informativa para convertirse en una estrategia de transformación institucional.</w:t>
      </w:r>
    </w:p>
    <w:p w14:paraId="125E9DAA" w14:textId="549C512D" w:rsidR="000C438A" w:rsidRDefault="000C438A" w:rsidP="000C438A">
      <w:pPr>
        <w:pStyle w:val="NormalWeb"/>
        <w:spacing w:before="240" w:beforeAutospacing="0" w:after="240" w:afterAutospacing="0"/>
        <w:jc w:val="both"/>
      </w:pPr>
      <w:r>
        <w:rPr>
          <w:color w:val="000000"/>
        </w:rPr>
        <w:t xml:space="preserve">Aunque frecuentemente se la presenta como una ley de capacitación obligatoria, la Ley Micaela constituye en realidad una política pública de transformación institucional. Su objetivo no consiste simplemente en transmitir contenidos sobre género, sino en visibilizar para transformar las prácticas mediante las cuales el Estado reproduce respuestas sin perspectiva de género frente a situaciones de desigualdad y violencia. En consecuencia, el desafío es </w:t>
      </w:r>
      <w:r w:rsidR="00600ACD">
        <w:rPr>
          <w:color w:val="000000"/>
        </w:rPr>
        <w:t>que,</w:t>
      </w:r>
      <w:r>
        <w:rPr>
          <w:color w:val="000000"/>
        </w:rPr>
        <w:t xml:space="preserve"> al conocer la Ley Micaela, docentes, autoridades y trabajadores, avancen en revisar sus propias prácticas profesionales, sus formas de vinculación cotidiana y las decisiones institucionales que adoptan en clave de perspectiva de género.</w:t>
      </w:r>
    </w:p>
    <w:p w14:paraId="52D33FC0" w14:textId="77777777" w:rsidR="000C438A" w:rsidRPr="000C438A" w:rsidRDefault="000C438A" w:rsidP="000C438A">
      <w:pPr>
        <w:pStyle w:val="Ttulo1"/>
        <w:spacing w:before="480"/>
        <w:jc w:val="both"/>
        <w:rPr>
          <w:rFonts w:ascii="Times New Roman" w:hAnsi="Times New Roman" w:cs="Times New Roman"/>
          <w:b/>
          <w:bCs/>
          <w:color w:val="000000"/>
          <w:sz w:val="24"/>
          <w:szCs w:val="24"/>
        </w:rPr>
      </w:pPr>
      <w:r w:rsidRPr="000C438A">
        <w:rPr>
          <w:rFonts w:ascii="Times New Roman" w:hAnsi="Times New Roman" w:cs="Times New Roman"/>
          <w:b/>
          <w:bCs/>
          <w:color w:val="000000"/>
          <w:sz w:val="24"/>
          <w:szCs w:val="24"/>
        </w:rPr>
        <w:t>La Ley Micaela en la formación docente universitaria: del cumplimiento normativo a la transformación pedagógica y didáctica</w:t>
      </w:r>
    </w:p>
    <w:p w14:paraId="0D417D0C" w14:textId="77777777" w:rsidR="000C438A" w:rsidRDefault="000C438A" w:rsidP="000C438A">
      <w:pPr>
        <w:pStyle w:val="NormalWeb"/>
        <w:spacing w:before="240" w:beforeAutospacing="0" w:after="240" w:afterAutospacing="0"/>
        <w:jc w:val="both"/>
      </w:pPr>
      <w:r>
        <w:rPr>
          <w:color w:val="000000"/>
        </w:rPr>
        <w:t>Para revisar las prácticas en clave de perspectiva de género, es necesario primero conocer la Ley. Es por esto, que la incorporación de la Ley Micaela en el sistema universitario nacional significó mucho más que la adhesión a una norma de cumplimiento obligatorio. Representó el reconocimiento institucional de que las universidades, lejos de constituir espacios neutrales, también reproducen relaciones de poder, desigualdades y violencias construidas históricamente.</w:t>
      </w:r>
    </w:p>
    <w:p w14:paraId="2466F619" w14:textId="77777777" w:rsidR="000C438A" w:rsidRDefault="000C438A" w:rsidP="000C438A">
      <w:pPr>
        <w:pStyle w:val="NormalWeb"/>
        <w:spacing w:before="240" w:beforeAutospacing="0" w:after="240" w:afterAutospacing="0"/>
        <w:jc w:val="both"/>
      </w:pPr>
      <w:r>
        <w:rPr>
          <w:color w:val="000000"/>
        </w:rPr>
        <w:t>Este reconocimiento tiene como antecedente previo a la propia ley. Durante el 2014, la Universidad Nacional del Comahue aprobó el primer protocolo específico para intervenir frente a situaciones de violencia sexista y, posteriormente, numerosas universidades comenzaron a elaborar herramientas similares, fortalecidas por el crecimiento del movimiento feminista y las movilizaciones de “Ni Una Menos”, los “Paros Internacionales de Mujeres” y el debate público por la sanción de la Ley de “Interrupción Voluntaria del Embarazo”. </w:t>
      </w:r>
    </w:p>
    <w:p w14:paraId="1CFBF487" w14:textId="77777777" w:rsidR="000C438A" w:rsidRDefault="000C438A" w:rsidP="000C438A">
      <w:pPr>
        <w:pStyle w:val="NormalWeb"/>
        <w:spacing w:before="240" w:beforeAutospacing="0" w:after="240" w:afterAutospacing="0"/>
        <w:jc w:val="both"/>
      </w:pPr>
      <w:r>
        <w:rPr>
          <w:color w:val="000000"/>
        </w:rPr>
        <w:lastRenderedPageBreak/>
        <w:t>Este proceso culminó con la creación de la Red Interuniversitaria por la Igualdad de Género y contra las Violencias (RUGE) y posteriormente con la adhesión de las universidades a la Ley Micaela, consolidando una política universitaria nacional con perspectiva de género. Del mismo modo, la adhesión del Consejo Interuniversitario Nacional  (CIN) a la Ley Micaela en abril de 2019, impulsada por RUGE, constituyó un punto de inflexión para las políticas universitarias de género. Sin embargo, este proceso no comenzó con la sanción de la ley. </w:t>
      </w:r>
    </w:p>
    <w:p w14:paraId="08E0918C" w14:textId="77777777" w:rsidR="000C438A" w:rsidRDefault="000C438A" w:rsidP="000C438A">
      <w:pPr>
        <w:pStyle w:val="NormalWeb"/>
        <w:spacing w:before="240" w:beforeAutospacing="0" w:after="240" w:afterAutospacing="0"/>
        <w:jc w:val="both"/>
      </w:pPr>
      <w:r>
        <w:rPr>
          <w:color w:val="000000"/>
        </w:rPr>
        <w:t>De esa adhesión, se desarrollaron múltiples experiencias de capacitación dirigidas a distintos actores institucionales. En el ámbito universitario se consolidaron trayectos formativos impulsados por RUGE y el CIN. En la provincia de Buenos Aires se implementaron programas destinados a máximas autoridades, municipios y organismos descentralizados. Posteriormente, estas experiencias se extendieron al campo deportivo mediante la denominada Ley Micaela para el Deporte, alcanzando clubes, federaciones, asociaciones civiles y entidades deportivas.</w:t>
      </w:r>
    </w:p>
    <w:p w14:paraId="2A3C6BAC" w14:textId="77777777" w:rsidR="000C438A" w:rsidRDefault="000C438A" w:rsidP="000C438A">
      <w:pPr>
        <w:pStyle w:val="NormalWeb"/>
        <w:spacing w:before="240" w:beforeAutospacing="0" w:after="240" w:afterAutospacing="0"/>
        <w:jc w:val="both"/>
      </w:pPr>
      <w:r>
        <w:rPr>
          <w:color w:val="000000"/>
        </w:rPr>
        <w:t>El material elaborado por RUGE junto al CIN propone la capacitación como una estrategia orientada a incorporar conceptos para llevar una mirada sensible al género y las sexualidades al territorio, favoreciendo la revisión de las prácticas para prevenir, sancionar y erradicar  las violencias y promover la visibilización de las mismas dentro de las instituciones universitarias. Su propuesta “Ley Micaela en el sistema universitario nacional” organiza la capacitación en cuatro momentos articulados tiene como objetivo producir procesos de sensibilización en la temática.</w:t>
      </w:r>
    </w:p>
    <w:p w14:paraId="6AFB67B8" w14:textId="77777777" w:rsidR="000C438A" w:rsidRDefault="000C438A" w:rsidP="000C438A">
      <w:pPr>
        <w:pStyle w:val="NormalWeb"/>
        <w:spacing w:before="240" w:beforeAutospacing="0" w:after="240" w:afterAutospacing="0"/>
        <w:jc w:val="both"/>
      </w:pPr>
      <w:r>
        <w:rPr>
          <w:color w:val="000000"/>
        </w:rPr>
        <w:t>En primer lugar, se desarrolla una introducción histórica y normativa destinada a comprender el origen de las políticas de género, los marcos internacionales de derechos humanos, la responsabilidad estatal y el proceso de institucionalización de la perspectiva de género dentro de las universidades.</w:t>
      </w:r>
    </w:p>
    <w:p w14:paraId="49C6ED90" w14:textId="77777777" w:rsidR="000C438A" w:rsidRDefault="000C438A" w:rsidP="000C438A">
      <w:pPr>
        <w:pStyle w:val="NormalWeb"/>
        <w:spacing w:before="240" w:beforeAutospacing="0" w:after="240" w:afterAutospacing="0"/>
        <w:jc w:val="both"/>
      </w:pPr>
      <w:r>
        <w:rPr>
          <w:color w:val="000000"/>
        </w:rPr>
        <w:t>Seguidamente, se busca generar una implicación personal mediante actividades que interpelan las propias experiencias de los participantes. La utilización de la denominada Encuesta de la Comunidad Heterosexual Argentina no pretende evaluar conocimientos, sino desnaturalizar los privilegios derivados de la heterosexualidad obligatoria y poner en evidencia cómo muchas prácticas discriminatorias permanecen invisibilizadas para quienes nunca las padecieron.</w:t>
      </w:r>
    </w:p>
    <w:p w14:paraId="6F94808E" w14:textId="77777777" w:rsidR="000C438A" w:rsidRDefault="000C438A" w:rsidP="000C438A">
      <w:pPr>
        <w:pStyle w:val="NormalWeb"/>
        <w:spacing w:before="240" w:beforeAutospacing="0" w:after="240" w:afterAutospacing="0"/>
        <w:jc w:val="both"/>
      </w:pPr>
      <w:r>
        <w:rPr>
          <w:color w:val="000000"/>
        </w:rPr>
        <w:t>Luego, se incorpora la denominada "Dinámica del Semáforo", donde pequeños grupos analizan afirmaciones relacionadas con sexualidades, identidades de género, acceso de las mujeres a cargos de conducción, cupo laboral travesti-trans, transversalización curricular, protocolos institucionales, políticas de cuidado, lenguaje inclusivo y producción científica. Teniendo como objetivo de esta dinámica producir debates argumentados que permitan revisar los supuestos y prejuicios desde los cuales cada participante interpreta la realidad.</w:t>
      </w:r>
    </w:p>
    <w:p w14:paraId="2F14C039" w14:textId="77777777" w:rsidR="000C438A" w:rsidRDefault="000C438A" w:rsidP="000C438A">
      <w:pPr>
        <w:pStyle w:val="NormalWeb"/>
        <w:spacing w:before="240" w:beforeAutospacing="0" w:after="240" w:afterAutospacing="0"/>
        <w:jc w:val="both"/>
      </w:pPr>
      <w:r>
        <w:rPr>
          <w:color w:val="000000"/>
        </w:rPr>
        <w:t xml:space="preserve">Finalmente, el cuarto momento desarrolla una instancia plenaria donde las discusiones grupales son retomadas por quienes coordinan la capacitación para introducir categorías </w:t>
      </w:r>
      <w:r>
        <w:rPr>
          <w:color w:val="000000"/>
        </w:rPr>
        <w:lastRenderedPageBreak/>
        <w:t>teóricas, antecedentes institucionales y bibliografía especializada. Esta metodología rompe deliberadamente con el modelo tradicional de capacitación expositiva y recupera aportes de la educación popular, las pedagogías críticas y las pedagogías feministas, entendiendo que nadie modifica sus prácticas únicamente porque incorpora nuevos conceptos, sino cuando esos conceptos logran interpelar su propia experiencia.²</w:t>
      </w:r>
    </w:p>
    <w:p w14:paraId="4A1F0F44" w14:textId="77777777" w:rsidR="000C438A" w:rsidRDefault="000C438A" w:rsidP="000C438A">
      <w:pPr>
        <w:pStyle w:val="NormalWeb"/>
        <w:spacing w:before="240" w:beforeAutospacing="0" w:after="240" w:afterAutospacing="0"/>
        <w:jc w:val="both"/>
      </w:pPr>
      <w:r>
        <w:rPr>
          <w:color w:val="000000"/>
        </w:rPr>
        <w:t xml:space="preserve">Dentro del sistema universitario argentino, la Universidad Nacional de La Plata constituye una de las instituciones que mayor desarrollo ha alcanzado en materia de implementación de la Ley Micaela. Desde la Prosecretaría de Géneros de la Facultad de Humanidades y Ciencias de la Educación se impulsaron diversas instancias de capacitación dirigidas a autoridades, docentes, no docentes y estudiantes. Fue así </w:t>
      </w:r>
      <w:proofErr w:type="gramStart"/>
      <w:r>
        <w:rPr>
          <w:color w:val="000000"/>
        </w:rPr>
        <w:t>que</w:t>
      </w:r>
      <w:proofErr w:type="gramEnd"/>
      <w:r>
        <w:rPr>
          <w:color w:val="000000"/>
        </w:rPr>
        <w:t xml:space="preserve"> se impulsaron propuestas específicas dirigidas a docentes, estudiantes y equipos de gestión, incorporando progresivamente contenidos relacionados con Educación Física, deporte, prácticas corporales y violencias institucionales.</w:t>
      </w:r>
    </w:p>
    <w:p w14:paraId="24998543" w14:textId="77777777" w:rsidR="000C438A" w:rsidRDefault="000C438A" w:rsidP="000C438A">
      <w:pPr>
        <w:pStyle w:val="NormalWeb"/>
        <w:spacing w:before="240" w:beforeAutospacing="0" w:after="240" w:afterAutospacing="0"/>
        <w:jc w:val="both"/>
      </w:pPr>
      <w:r>
        <w:rPr>
          <w:color w:val="000000"/>
        </w:rPr>
        <w:t>Entre ellas puede mencionarse, desde el 2020 al 2022, el curso de formación y actualización de formadoras y formadores para municipalidades de la Provincia de Buenos Aires en el marco de la Ley Micaela Bonaerense. Cuyo objetivo es brindar herramientas para desarrollar nociones y perspectivas de género, pedagógicas, metodológicas, didácticas, de planificación y evaluación para el diseño del Programa Pedagógico de Formación de Formadoras/es de las municipalidad es de la Jurisdicción.</w:t>
      </w:r>
    </w:p>
    <w:p w14:paraId="309A21D9" w14:textId="2FED6A30" w:rsidR="000C438A" w:rsidRDefault="000C438A" w:rsidP="000C438A">
      <w:pPr>
        <w:pStyle w:val="NormalWeb"/>
        <w:spacing w:before="240" w:beforeAutospacing="0" w:after="240" w:afterAutospacing="0"/>
        <w:jc w:val="both"/>
      </w:pPr>
      <w:r>
        <w:rPr>
          <w:color w:val="000000"/>
        </w:rPr>
        <w:t>También, se destaca el trayecto "Formación de Formadores: construyendo una Universidad feminista", desarrollado durante 2022, cuyo objetivo fue fortalecer la implementación de la Ley Micaela en las distintas unidades académicas, promoviendo la transversalización de la perspectiva de género en la enseñanza, la investigación y la extensión.</w:t>
      </w:r>
    </w:p>
    <w:p w14:paraId="6CBD612F" w14:textId="381B5795" w:rsidR="000C438A" w:rsidRDefault="000C438A" w:rsidP="000C438A">
      <w:pPr>
        <w:pStyle w:val="NormalWeb"/>
        <w:spacing w:before="240" w:beforeAutospacing="0" w:after="240" w:afterAutospacing="0"/>
        <w:jc w:val="both"/>
      </w:pPr>
      <w:r>
        <w:rPr>
          <w:color w:val="000000"/>
        </w:rPr>
        <w:t>Posteriormente</w:t>
      </w:r>
      <w:r w:rsidR="009C3488">
        <w:rPr>
          <w:color w:val="000000"/>
        </w:rPr>
        <w:t xml:space="preserve"> 2023</w:t>
      </w:r>
      <w:r>
        <w:rPr>
          <w:color w:val="000000"/>
        </w:rPr>
        <w:t xml:space="preserve"> la Universidad Nacional de La Plata desarrolló una propuesta específica destinada a estudiantes avanzados del Profesorado en Educación Física, incorporando contenidos vinculados con género, deporte, violencias institucionales, organización del deporte argentino y estrategias pedagógicas para la construcción de espacios deportivos inclusivos.</w:t>
      </w:r>
    </w:p>
    <w:p w14:paraId="38462E0D" w14:textId="77777777" w:rsidR="000C438A" w:rsidRDefault="000C438A" w:rsidP="000C438A">
      <w:pPr>
        <w:pStyle w:val="NormalWeb"/>
        <w:spacing w:before="240" w:beforeAutospacing="0" w:after="240" w:afterAutospacing="0"/>
        <w:jc w:val="both"/>
      </w:pPr>
      <w:r>
        <w:rPr>
          <w:color w:val="000000"/>
        </w:rPr>
        <w:t>Paralelamente, proyectos de extensión como "Hacía Clubes Inclusivos" trasladaron estas discusiones al territorio, trabajando junto a clubes de La Plata, Berisso y Ensenada para construir herramientas institucionales orientadas a prevenir las violencias por razones de género y promover formas democráticas de participación dentro de las instituciones deportivas. Estas experiencias permiten observar un cambio significativo respecto de las primeras capacitaciones desarrolladas inmediatamente después de la sanción de la Ley Micaela.</w:t>
      </w:r>
    </w:p>
    <w:p w14:paraId="77618ACD" w14:textId="77777777" w:rsidR="000C438A" w:rsidRDefault="000C438A" w:rsidP="000C438A">
      <w:pPr>
        <w:pStyle w:val="NormalWeb"/>
        <w:spacing w:before="240" w:beforeAutospacing="0" w:after="240" w:afterAutospacing="0"/>
        <w:jc w:val="both"/>
      </w:pPr>
      <w:r>
        <w:rPr>
          <w:color w:val="000000"/>
        </w:rPr>
        <w:t xml:space="preserve">Mientras aquellas estuvieron centradas principalmente en la sensibilización, las propuestas actuales avanzan hacia la formación de equipos capaces de producir transformaciones institucionales sostenidas. En otras palabras, el objetivo ya no consiste </w:t>
      </w:r>
      <w:r>
        <w:rPr>
          <w:color w:val="000000"/>
        </w:rPr>
        <w:lastRenderedPageBreak/>
        <w:t>solamente en capacitar personas sino en construir instituciones capaces de revisar permanentemente sus propias prácticas</w:t>
      </w:r>
    </w:p>
    <w:p w14:paraId="7416D1C1" w14:textId="77777777" w:rsidR="000C438A" w:rsidRDefault="000C438A" w:rsidP="000C438A">
      <w:pPr>
        <w:pStyle w:val="NormalWeb"/>
        <w:spacing w:before="0" w:beforeAutospacing="0" w:after="160" w:afterAutospacing="0"/>
        <w:jc w:val="both"/>
      </w:pPr>
      <w:r>
        <w:rPr>
          <w:color w:val="000000"/>
        </w:rPr>
        <w:t xml:space="preserve">Finalmente, en el 2026 se lanzó la “Formación Micaela Deportes”. La cual es una capacitación de la Provincia de Buenos Aires que aplica la Ley Micaela al ámbito deportivo, promoviendo una mirada crítica sobre cómo el deporte y la Educación Física han reproducido históricamente desigualdades de género. A partir de esta perspectiva, propone estrategias concretas como revisar prácticas pedagógicas que dividen actividades por sexo, cuestionar la tradición militarizada de la educación física, incorporar protocolos y criterios de gestión con enfoque de género, y fortalecer el rol comunitario de los clubes de barrio. Su objetivo es transformar la educación física en un espacio inclusivo, democrático y libre de estereotipos, donde todas las identidades puedan participar en igualdad de condiciones. </w:t>
      </w:r>
    </w:p>
    <w:p w14:paraId="2A79DFE9" w14:textId="77777777" w:rsidR="000C438A" w:rsidRPr="000C438A" w:rsidRDefault="000C438A" w:rsidP="000C438A">
      <w:pPr>
        <w:pStyle w:val="Ttulo1"/>
        <w:spacing w:before="480"/>
        <w:jc w:val="both"/>
        <w:rPr>
          <w:rFonts w:ascii="Times New Roman" w:hAnsi="Times New Roman" w:cs="Times New Roman"/>
          <w:b/>
          <w:bCs/>
          <w:color w:val="000000"/>
          <w:sz w:val="24"/>
          <w:szCs w:val="24"/>
        </w:rPr>
      </w:pPr>
      <w:r w:rsidRPr="000C438A">
        <w:rPr>
          <w:rFonts w:ascii="Times New Roman" w:hAnsi="Times New Roman" w:cs="Times New Roman"/>
          <w:b/>
          <w:bCs/>
          <w:color w:val="000000"/>
          <w:sz w:val="24"/>
          <w:szCs w:val="24"/>
        </w:rPr>
        <w:t>La Ley Micaela y la Didáctica de la Educación Física: cuando la formación interpela la práctica</w:t>
      </w:r>
    </w:p>
    <w:p w14:paraId="208FBECB" w14:textId="77777777" w:rsidR="000C438A" w:rsidRDefault="000C438A" w:rsidP="000C438A">
      <w:pPr>
        <w:pStyle w:val="NormalWeb"/>
        <w:spacing w:before="240" w:beforeAutospacing="0" w:after="240" w:afterAutospacing="0"/>
        <w:jc w:val="both"/>
      </w:pPr>
      <w:r>
        <w:rPr>
          <w:color w:val="000000"/>
        </w:rPr>
        <w:t>Hasta aquí se ha reconstruido el contexto histórico que dio origen a la Ley Micaela, su incorporación al sistema universitario y las principales estrategias de capacitación impulsadas desde las instituciones públicas. Sin embargo, como grupo de investigación dedicado a la Didáctica de la Educación Física, entendemos que la pregunta central no puede agotarse en el análisis de las políticas públicas ni en la descripción de las capacitaciones desarrolladas durante los últimos años. El verdadero interrogante comienza allí donde finalizan los cursos obligatorios.</w:t>
      </w:r>
    </w:p>
    <w:p w14:paraId="459740B8" w14:textId="77777777" w:rsidR="000C438A" w:rsidRDefault="000C438A" w:rsidP="000C438A">
      <w:pPr>
        <w:pStyle w:val="NormalWeb"/>
        <w:spacing w:before="240" w:beforeAutospacing="0" w:after="240" w:afterAutospacing="0"/>
        <w:jc w:val="both"/>
      </w:pPr>
      <w:r>
        <w:rPr>
          <w:color w:val="000000"/>
        </w:rPr>
        <w:t>Para la Educación Física este aspecto resulta particularmente significativo. Durante gran parte del siglo XX la disciplina organizó sus propuestas de enseñanza a partir de criterios binarios tomando de referencia sustento médico y deportivo, lo que llevo a desarrollar un tipo de deporte para varones y otro para mujeres. En este sentido, se encuentran la diferenciación por las capacidades físicas, las evaluaciones con distintos objetivos según el sexo, la distribución desigual de espacios deportivos, la jerarquización de determinados cuerpos y exclusión de otros. Aunque estas formas de organización parecían responder a criterios naturales, en realidad constituían y constituyen construcciones culturales profundamente aceptadas.</w:t>
      </w:r>
    </w:p>
    <w:p w14:paraId="569ABDEA" w14:textId="77777777" w:rsidR="000C438A" w:rsidRDefault="000C438A" w:rsidP="000C438A">
      <w:pPr>
        <w:pStyle w:val="NormalWeb"/>
        <w:spacing w:before="240" w:beforeAutospacing="0" w:after="240" w:afterAutospacing="0"/>
        <w:jc w:val="both"/>
      </w:pPr>
      <w:r>
        <w:rPr>
          <w:color w:val="000000"/>
        </w:rPr>
        <w:t>Por ello, la Ley Micaela pone bajo la lupa los fundamentos didácticos de nuestra disciplina y exige revisar críticamente la enseñanza y las propuestas de enseñanza, al vigilar la epistemología que sustenta la  concepción del cuerpo y el horizonte pedagógico.</w:t>
      </w:r>
    </w:p>
    <w:p w14:paraId="0974A981" w14:textId="2116BF6B" w:rsidR="000C438A" w:rsidRDefault="000C438A" w:rsidP="000C438A">
      <w:pPr>
        <w:pStyle w:val="NormalWeb"/>
        <w:spacing w:before="240" w:beforeAutospacing="0" w:after="240" w:afterAutospacing="0"/>
        <w:jc w:val="both"/>
      </w:pPr>
      <w:r>
        <w:rPr>
          <w:color w:val="000000"/>
        </w:rPr>
        <w:t xml:space="preserve">En este sentido, la Ley Micaela introduce una pregunta profundamente didáctica: ¿Qué enseñamos cuando enseñamos Educación Física? Si la respuesta ya no puede limitarse a enseñar contenidos motrices a un cuerpo biológico, porque ahora también enseñamos formas de convivencia y otras formas de habitar el espacio público. Especialmente en el marco de esta ley, se enseñan relaciones de poder, por ejemplo, quiénes pueden liderar, </w:t>
      </w:r>
      <w:r>
        <w:rPr>
          <w:color w:val="000000"/>
        </w:rPr>
        <w:lastRenderedPageBreak/>
        <w:t xml:space="preserve">quiénes hablan, </w:t>
      </w:r>
      <w:r w:rsidR="00600ACD">
        <w:rPr>
          <w:color w:val="000000"/>
        </w:rPr>
        <w:t>quienes</w:t>
      </w:r>
      <w:r>
        <w:rPr>
          <w:color w:val="000000"/>
        </w:rPr>
        <w:t xml:space="preserve"> deciden, quiénes quedan invisibilizados y por fuera de todo lo anterior.</w:t>
      </w:r>
    </w:p>
    <w:p w14:paraId="5B977821" w14:textId="77777777" w:rsidR="000C438A" w:rsidRDefault="000C438A" w:rsidP="000C438A">
      <w:pPr>
        <w:pStyle w:val="NormalWeb"/>
        <w:spacing w:before="240" w:beforeAutospacing="0" w:after="240" w:afterAutospacing="0"/>
        <w:jc w:val="both"/>
      </w:pPr>
      <w:r>
        <w:rPr>
          <w:color w:val="000000"/>
        </w:rPr>
        <w:t>Lo que es más importante, muchas veces sin advertirlo, se enseña también qué cuerpos parecen legítimos y cuáles continúan siendo considerados excepcionales. Por ello, la perspectiva de género no constituye un contenido adicional incorporado al programa de una asignatura. Constituye una categoría que modifica el modo de comprender la enseñanza misma.</w:t>
      </w:r>
    </w:p>
    <w:p w14:paraId="0CCBB8DD" w14:textId="4F87CC25" w:rsidR="000C438A" w:rsidRDefault="000C438A" w:rsidP="000C438A">
      <w:pPr>
        <w:pStyle w:val="NormalWeb"/>
        <w:spacing w:before="240" w:beforeAutospacing="0" w:after="240" w:afterAutospacing="0"/>
        <w:jc w:val="both"/>
      </w:pPr>
      <w:r>
        <w:rPr>
          <w:color w:val="000000"/>
        </w:rPr>
        <w:t>Cabe preguntarse si la formación recibida logra traducirse en modificaciones concretas dentro de las prácticas pedagógicas. En otras palabras: ¿qué ocurre cuando el profesor o la profesora de Educación Física vuelve al patio, al gimnasio, al club o a la cancha luego de haber realizado la capacitación de la Ley Micaela? En esta línea, responder este interrogante implica reconocer que toda práctica educativa se encuentra atravesada por concepciones acerca del cuerpo, del movimiento, del rendimiento, de la autoridad y de las relaciones sociales. Ninguna clase de Educación Física es neutral en perspectiva de género.</w:t>
      </w:r>
    </w:p>
    <w:p w14:paraId="7E7FB526" w14:textId="77777777" w:rsidR="000C438A" w:rsidRPr="000C438A" w:rsidRDefault="000C438A" w:rsidP="000C438A">
      <w:pPr>
        <w:pStyle w:val="Ttulo1"/>
        <w:spacing w:before="480"/>
        <w:jc w:val="both"/>
        <w:rPr>
          <w:rFonts w:ascii="Times New Roman" w:hAnsi="Times New Roman" w:cs="Times New Roman"/>
          <w:b/>
          <w:bCs/>
          <w:color w:val="000000"/>
          <w:sz w:val="24"/>
          <w:szCs w:val="24"/>
        </w:rPr>
      </w:pPr>
      <w:r w:rsidRPr="000C438A">
        <w:rPr>
          <w:rFonts w:ascii="Times New Roman" w:hAnsi="Times New Roman" w:cs="Times New Roman"/>
          <w:b/>
          <w:bCs/>
          <w:color w:val="000000"/>
          <w:sz w:val="24"/>
          <w:szCs w:val="24"/>
        </w:rPr>
        <w:t>La formación de formadores: una responsabilidad estratégica</w:t>
      </w:r>
    </w:p>
    <w:p w14:paraId="04555BDC" w14:textId="77777777" w:rsidR="000C438A" w:rsidRDefault="000C438A" w:rsidP="000C438A">
      <w:pPr>
        <w:pStyle w:val="NormalWeb"/>
        <w:spacing w:before="240" w:beforeAutospacing="0" w:after="240" w:afterAutospacing="0"/>
        <w:jc w:val="both"/>
      </w:pPr>
      <w:r>
        <w:rPr>
          <w:color w:val="000000"/>
        </w:rPr>
        <w:t>Cuando el debate sobre la Ley Micaela se traslada al campo de la formación docente, la discusión adquiere una complejidad aún mayor. En clave de formación de profesores y profesoras de Educación Física, serán quienes, en pocos años, enseñarán en jardines, escuelas primarias, secundarias, institutos superiores, universidades, clubes deportivos, colonias de vacaciones, programas comunitarios y espacios recreativos. Siendo la formación profesional la que otorgue un bagaje de herramientas para la práctica. De este modo, cada docente formado en la Ley Micaela tiene la posibilidad de intervenir durante décadas en la construcción de vínculos igualitarios.</w:t>
      </w:r>
    </w:p>
    <w:p w14:paraId="59B1AD82" w14:textId="77777777" w:rsidR="000C438A" w:rsidRDefault="000C438A" w:rsidP="000C438A">
      <w:pPr>
        <w:pStyle w:val="NormalWeb"/>
        <w:spacing w:before="240" w:beforeAutospacing="0" w:after="240" w:afterAutospacing="0"/>
        <w:jc w:val="both"/>
      </w:pPr>
      <w:r>
        <w:rPr>
          <w:color w:val="000000"/>
        </w:rPr>
        <w:t>La formación de formadores exige revisar los contenidos curriculares, las prácticas de residencia, las estrategias didácticas, los criterios de evaluación y los propios modelos de autoridad pedagógica. No alcanza con incorporar un seminario específico sobre género. </w:t>
      </w:r>
    </w:p>
    <w:p w14:paraId="105A42F9" w14:textId="77777777" w:rsidR="000C438A" w:rsidRDefault="000C438A" w:rsidP="000C438A">
      <w:pPr>
        <w:pStyle w:val="NormalWeb"/>
        <w:spacing w:before="240" w:beforeAutospacing="0" w:after="240" w:afterAutospacing="0"/>
        <w:jc w:val="both"/>
      </w:pPr>
      <w:r>
        <w:rPr>
          <w:color w:val="000000"/>
        </w:rPr>
        <w:t>La verdadera transversalización implica que Didáctica, Prácticas de la Enseñanza, Psicología Educacional, Historia de la Educación Física, Sociología del Deporte, Fisiología, Anatomía, Juegos, Deportes, Recreación y cada uno de los espacios curriculares puedan revisar críticamente los supuestos desde los cuales producen conocimiento.</w:t>
      </w:r>
    </w:p>
    <w:p w14:paraId="71C80FC3" w14:textId="77777777" w:rsidR="000C438A" w:rsidRDefault="000C438A" w:rsidP="000C438A">
      <w:pPr>
        <w:pStyle w:val="NormalWeb"/>
        <w:spacing w:before="240" w:beforeAutospacing="0" w:after="240" w:afterAutospacing="0"/>
        <w:jc w:val="both"/>
      </w:pPr>
      <w:r>
        <w:rPr>
          <w:color w:val="000000"/>
        </w:rPr>
        <w:t xml:space="preserve">Esta resistencia a la transversalización puede leerse en clave epistemológica. En el campo de la Educación Física existe un prestigio actual de la palabra "crítica" en el campo de la Educación Física que no siempre se traduce en transformaciones reales, porque los saberes técnicos y orgánico-funcionales tienden a absorber el pensamiento crítico antes de que este llegue a cuestionar la distribución de recursos materiales y simbólicos vinculados al cuerpo. Los mismos mecanismos que legitiman el conocimiento técnico en </w:t>
      </w:r>
      <w:r>
        <w:rPr>
          <w:color w:val="000000"/>
        </w:rPr>
        <w:lastRenderedPageBreak/>
        <w:t>la Educación Física escolar y en la formación docente funcionan como dispositivos que obstruyen la visibilización de los conflictos ideológicos y políticos del campo. Desde esta lectura, intervenir en los cuerpos y en sus aprendizajes es, antes que nada, un problema epistemológico que exige situar a la Educación Física dentro del campo pedagógico entendido como un espacio de disputa de saberes, discursos y subjetividades, y no como una disciplina regida por una racionalidad meramente técnica.</w:t>
      </w:r>
    </w:p>
    <w:p w14:paraId="2311ACB8" w14:textId="77777777" w:rsidR="000C438A" w:rsidRDefault="000C438A" w:rsidP="000C438A">
      <w:pPr>
        <w:pStyle w:val="NormalWeb"/>
        <w:spacing w:before="240" w:beforeAutospacing="0" w:after="240" w:afterAutospacing="0"/>
        <w:jc w:val="both"/>
      </w:pPr>
      <w:r>
        <w:rPr>
          <w:color w:val="000000"/>
        </w:rPr>
        <w:t>Esta perspectiva permite entender por qué la transversalización curricular no se resuelve incorporando contenidos de género de manera aislada: si los saberes técnico-instrumentales tienden a neutralizar las propuestas críticas, la resignificación debe darse también en el plano de las decisiones pedagógicas cotidianas. Un ejemplo concreto de esto es el tratamiento de las clases mixtas.</w:t>
      </w:r>
    </w:p>
    <w:p w14:paraId="781BD280" w14:textId="77777777" w:rsidR="000C438A" w:rsidRDefault="000C438A" w:rsidP="000C438A">
      <w:pPr>
        <w:pStyle w:val="NormalWeb"/>
        <w:spacing w:before="240" w:beforeAutospacing="0" w:after="240" w:afterAutospacing="0"/>
        <w:jc w:val="both"/>
      </w:pPr>
      <w:r>
        <w:rPr>
          <w:color w:val="000000"/>
        </w:rPr>
        <w:t>Uno de los aportes más significativos que la Educación Física puede realizar a este debate consiste en resignificar el sentido de las clases mixtas. Durante muchos años, la discusión giró alrededor de la conveniencia de enseñar juntos o separados. Actualmente esa pregunta parece insuficiente. La cuestión ya no consiste simplemente en compartir el mismo espacio físico. La verdadera inclusión supone construir experiencias de aprendizaje donde las diferencias individuales dejen de convertirse en desigualdades.</w:t>
      </w:r>
    </w:p>
    <w:p w14:paraId="5E677986" w14:textId="77777777" w:rsidR="000C438A" w:rsidRDefault="000C438A" w:rsidP="000C438A">
      <w:pPr>
        <w:pStyle w:val="NormalWeb"/>
        <w:spacing w:before="240" w:beforeAutospacing="0" w:after="240" w:afterAutospacing="0"/>
        <w:jc w:val="both"/>
      </w:pPr>
      <w:r>
        <w:rPr>
          <w:color w:val="000000"/>
        </w:rPr>
        <w:t>Una didáctica de lo común no pretende negar las diferencias biológicas ni homogeneizar los cuerpos. Por el contrario, propone reconocerlas sin convertirlas en jerarquías. Aceptar que existen diferencias corporales no implica asignar destinos pedagógicos diferentes. La diversidad deja entonces de entenderse como un obstáculo para convertirse en una riqueza educativa.</w:t>
      </w:r>
    </w:p>
    <w:p w14:paraId="42AE01CA" w14:textId="77777777" w:rsidR="000C438A" w:rsidRDefault="000C438A" w:rsidP="000C438A">
      <w:pPr>
        <w:pStyle w:val="NormalWeb"/>
        <w:spacing w:before="240" w:beforeAutospacing="0" w:after="240" w:afterAutospacing="0"/>
        <w:jc w:val="both"/>
      </w:pPr>
      <w:r>
        <w:rPr>
          <w:color w:val="000000"/>
        </w:rPr>
        <w:t>Desde esta perspectiva, las clases mixtas representan una oportunidad extraordinaria para construir cooperación, solidaridad, respeto y reconocimiento mutuo. Ello exige revisar la selección de contenidos, la conformación de equipos, las estrategias de evaluación, el uso del lenguaje, la distribución del espacio y los criterios mediante los cuales se reconoce el desempeño de los estudiantes. La intervención docente resulta decisiva. No son las diferencias corporales las que producen desigualdad. Son las decisiones pedagógicas las que pueden transformarlas en oportunidades o en exclusiones.</w:t>
      </w:r>
    </w:p>
    <w:p w14:paraId="288782BE" w14:textId="77777777" w:rsidR="000C438A" w:rsidRDefault="000C438A" w:rsidP="000C438A"/>
    <w:p w14:paraId="71AF7D20" w14:textId="77777777" w:rsidR="000C438A" w:rsidRPr="000C438A" w:rsidRDefault="000C438A" w:rsidP="000C438A">
      <w:pPr>
        <w:pStyle w:val="Ttulo1"/>
        <w:spacing w:before="480"/>
        <w:jc w:val="both"/>
        <w:rPr>
          <w:rFonts w:ascii="Times New Roman" w:hAnsi="Times New Roman" w:cs="Times New Roman"/>
          <w:b/>
          <w:bCs/>
          <w:color w:val="000000"/>
          <w:sz w:val="24"/>
          <w:szCs w:val="24"/>
        </w:rPr>
      </w:pPr>
      <w:r w:rsidRPr="000C438A">
        <w:rPr>
          <w:rFonts w:ascii="Times New Roman" w:hAnsi="Times New Roman" w:cs="Times New Roman"/>
          <w:b/>
          <w:bCs/>
          <w:color w:val="000000"/>
          <w:sz w:val="24"/>
          <w:szCs w:val="24"/>
        </w:rPr>
        <w:t>Los protocolos institucionales: entre la herramienta jurídica y la construcción pedagógica</w:t>
      </w:r>
    </w:p>
    <w:p w14:paraId="7460271D" w14:textId="77777777" w:rsidR="000C438A" w:rsidRDefault="000C438A" w:rsidP="000C438A">
      <w:pPr>
        <w:pStyle w:val="NormalWeb"/>
        <w:spacing w:before="240" w:beforeAutospacing="0" w:after="240" w:afterAutospacing="0"/>
        <w:jc w:val="both"/>
      </w:pPr>
      <w:r>
        <w:rPr>
          <w:color w:val="000000"/>
        </w:rPr>
        <w:t xml:space="preserve">Resulta necesario advertir que un protocolo constituye únicamente una herramienta. No transforma por sí mismo la cultura institucional. Los protocolos establecen procedimientos claros para la recepción de denuncias, el acompañamiento de las personas afectadas, la adopción de medidas preventivas, la investigación de los hechos y la eventual aplicación de sanciones. Asimismo, procuran garantizar principios </w:t>
      </w:r>
      <w:r>
        <w:rPr>
          <w:color w:val="000000"/>
        </w:rPr>
        <w:lastRenderedPageBreak/>
        <w:t>fundamentales como la confidencialidad, la celeridad, la no revictimización, el debido proceso y el acompañamiento interdisciplinario.</w:t>
      </w:r>
    </w:p>
    <w:p w14:paraId="27C9725B" w14:textId="77777777" w:rsidR="000C438A" w:rsidRDefault="000C438A" w:rsidP="000C438A">
      <w:pPr>
        <w:pStyle w:val="NormalWeb"/>
        <w:spacing w:before="240" w:beforeAutospacing="0" w:after="240" w:afterAutospacing="0"/>
        <w:jc w:val="both"/>
      </w:pPr>
      <w:r>
        <w:rPr>
          <w:color w:val="000000"/>
        </w:rPr>
        <w:t>Por consiguiente, los protocolos deben entenderse como parte de una política institucional mucho más amplia, donde la formación continua, la sensibilización y la revisión crítica de las prácticas ocupan un lugar tan importante como los procedimientos administrativos. Es aquí donde la herramienta jurídica se distingue de la construcción pedagógica, ya que la primera define procedimientos, mientras que, la segunda es la que efectivamente les otorga sentido en la práctica cotidiana.</w:t>
      </w:r>
    </w:p>
    <w:p w14:paraId="7634D968" w14:textId="77777777" w:rsidR="000C438A" w:rsidRDefault="000C438A" w:rsidP="000C438A">
      <w:pPr>
        <w:pStyle w:val="NormalWeb"/>
        <w:spacing w:before="240" w:beforeAutospacing="0" w:after="240" w:afterAutospacing="0"/>
        <w:jc w:val="both"/>
      </w:pPr>
      <w:r>
        <w:rPr>
          <w:color w:val="000000"/>
        </w:rPr>
        <w:t>Adicional a lo anterior, desde la Didáctica de la Educación Física, esta reflexión resulta especialmente pertinente. Así como un reglamento escolar no modifica automáticamente las formas de enseñar, un protocolo tampoco modifica automáticamente las relaciones institucionales. Son las prácticas cotidianas de quienes integran esas instituciones las que terminan otorgando sentido real a las herramientas normativas.</w:t>
      </w:r>
    </w:p>
    <w:p w14:paraId="64856E81" w14:textId="77777777" w:rsidR="000C438A" w:rsidRDefault="000C438A" w:rsidP="000C438A">
      <w:pPr>
        <w:pStyle w:val="NormalWeb"/>
        <w:spacing w:before="240" w:beforeAutospacing="0" w:after="240" w:afterAutospacing="0"/>
        <w:jc w:val="both"/>
      </w:pPr>
      <w:r>
        <w:rPr>
          <w:color w:val="000000"/>
        </w:rPr>
        <w:t>Finalmente, quizás el mayor riesgo de toda política pública sea convertirse en un procedimiento administrativo. Cuando la capacitación se transforma únicamente en un requisito para obtener una certificación, pierde gran parte de su potencial transformador. Por el contrario, cuando la formación logra instalar preguntas permanentes acerca de nuestras propias prácticas, comienza verdaderamente el proceso de institucionalización de la perspectiva de género.</w:t>
      </w:r>
    </w:p>
    <w:p w14:paraId="3747A07F" w14:textId="77777777" w:rsidR="009C3488" w:rsidRPr="009C3488" w:rsidRDefault="009C3488" w:rsidP="009C3488">
      <w:pPr>
        <w:pStyle w:val="Ttulo1"/>
        <w:spacing w:before="480"/>
        <w:jc w:val="both"/>
        <w:rPr>
          <w:rFonts w:ascii="Times New Roman" w:hAnsi="Times New Roman" w:cs="Times New Roman"/>
          <w:b/>
          <w:bCs/>
          <w:color w:val="000000"/>
          <w:sz w:val="24"/>
          <w:szCs w:val="24"/>
        </w:rPr>
      </w:pPr>
      <w:r w:rsidRPr="009C3488">
        <w:rPr>
          <w:rFonts w:ascii="Times New Roman" w:hAnsi="Times New Roman" w:cs="Times New Roman"/>
          <w:b/>
          <w:bCs/>
          <w:color w:val="000000"/>
          <w:sz w:val="24"/>
          <w:szCs w:val="24"/>
        </w:rPr>
        <w:t>Reflexiones finales</w:t>
      </w:r>
    </w:p>
    <w:p w14:paraId="51E4E820" w14:textId="376641BF" w:rsidR="009C3488" w:rsidRPr="009C3488" w:rsidRDefault="009C3488" w:rsidP="009C3488">
      <w:pPr>
        <w:rPr>
          <w:lang w:val="es-AR"/>
        </w:rPr>
      </w:pPr>
      <w:r w:rsidRPr="009C3488">
        <w:rPr>
          <w:lang w:val="es-AR"/>
        </w:rPr>
        <w:t xml:space="preserve">La historia de la Educación Física demuestra que las transformaciones más profundas nunca fueron consecuencia exclusiva de una ley. Fueron el resultado de procesos colectivos de revisión </w:t>
      </w:r>
      <w:r w:rsidR="00D202C0">
        <w:rPr>
          <w:lang w:val="es-AR"/>
        </w:rPr>
        <w:t xml:space="preserve">y </w:t>
      </w:r>
      <w:r w:rsidRPr="009C3488">
        <w:rPr>
          <w:lang w:val="es-AR"/>
        </w:rPr>
        <w:t>crítica acerca de aquello que parecía natural. La Ley Micaela constituye, sin dudas, uno de esos momentos históricos. Nos invita a revisar nuestras prácticas docentes, nuestras instituciones y nuestras formas de comprender el cuerpo, el deporte y la educación.</w:t>
      </w:r>
    </w:p>
    <w:p w14:paraId="55A9F21C" w14:textId="694FCE5F" w:rsidR="009C3488" w:rsidRPr="009C3488" w:rsidRDefault="009C3488" w:rsidP="009C3488">
      <w:pPr>
        <w:rPr>
          <w:lang w:val="es-AR"/>
        </w:rPr>
      </w:pPr>
      <w:r w:rsidRPr="009C3488">
        <w:rPr>
          <w:lang w:val="es-AR"/>
        </w:rPr>
        <w:t xml:space="preserve">También es importante recordar que ninguna normativa alcanza, por sí sola, para transformar una </w:t>
      </w:r>
      <w:r w:rsidR="00D202C0">
        <w:rPr>
          <w:lang w:val="es-AR"/>
        </w:rPr>
        <w:t>realidad.</w:t>
      </w:r>
      <w:r w:rsidRPr="009C3488">
        <w:rPr>
          <w:lang w:val="es-AR"/>
        </w:rPr>
        <w:t xml:space="preserve"> Las leyes pueden abrir puertas. Las capacitaciones pueden ofrecer herramientas. Los protocolos pueden establecer procedimientos. Sin embargo, la verdadera transformación ocurre cada vez que un docente decide modificar una práctica</w:t>
      </w:r>
      <w:r w:rsidR="00D202C0">
        <w:rPr>
          <w:lang w:val="es-AR"/>
        </w:rPr>
        <w:t xml:space="preserve">, </w:t>
      </w:r>
      <w:r w:rsidRPr="009C3488">
        <w:rPr>
          <w:lang w:val="es-AR"/>
        </w:rPr>
        <w:t>revisa</w:t>
      </w:r>
      <w:r w:rsidR="00D202C0">
        <w:rPr>
          <w:lang w:val="es-AR"/>
        </w:rPr>
        <w:t>r</w:t>
      </w:r>
      <w:r w:rsidRPr="009C3488">
        <w:rPr>
          <w:lang w:val="es-AR"/>
        </w:rPr>
        <w:t xml:space="preserve"> una </w:t>
      </w:r>
      <w:r w:rsidR="00D202C0">
        <w:rPr>
          <w:lang w:val="es-AR"/>
        </w:rPr>
        <w:t xml:space="preserve">propuesta de enseñanza. También, </w:t>
      </w:r>
      <w:r w:rsidRPr="009C3488">
        <w:rPr>
          <w:lang w:val="es-AR"/>
        </w:rPr>
        <w:t xml:space="preserve">cada vez que una institución </w:t>
      </w:r>
      <w:r w:rsidR="00D202C0">
        <w:rPr>
          <w:lang w:val="es-AR"/>
        </w:rPr>
        <w:t>cuestiona</w:t>
      </w:r>
      <w:r w:rsidRPr="009C3488">
        <w:rPr>
          <w:lang w:val="es-AR"/>
        </w:rPr>
        <w:t xml:space="preserve"> tradiciones que parecían inmutables.</w:t>
      </w:r>
    </w:p>
    <w:p w14:paraId="73B9F7E2" w14:textId="5413FEC1" w:rsidR="009C3488" w:rsidRPr="009C3488" w:rsidRDefault="009C3488" w:rsidP="009C3488">
      <w:pPr>
        <w:rPr>
          <w:lang w:val="es-AR"/>
        </w:rPr>
      </w:pPr>
      <w:r w:rsidRPr="009C3488">
        <w:rPr>
          <w:lang w:val="es-AR"/>
        </w:rPr>
        <w:t xml:space="preserve">Creemos que la capacitación constituye una condición necesaria, pero no resulta suficiente. Nuestra lectura de la producción reciente sobre la temática permite sostener que muchos participantes finalizan los trayectos obligatorios habiendo </w:t>
      </w:r>
      <w:r w:rsidR="00D202C0">
        <w:rPr>
          <w:lang w:val="es-AR"/>
        </w:rPr>
        <w:t>transitado la presentación de</w:t>
      </w:r>
      <w:r w:rsidRPr="009C3488">
        <w:rPr>
          <w:lang w:val="es-AR"/>
        </w:rPr>
        <w:t xml:space="preserve"> </w:t>
      </w:r>
      <w:r w:rsidR="00D202C0">
        <w:rPr>
          <w:lang w:val="es-AR"/>
        </w:rPr>
        <w:t>teorías y conceptos</w:t>
      </w:r>
      <w:r w:rsidRPr="009C3488">
        <w:rPr>
          <w:lang w:val="es-AR"/>
        </w:rPr>
        <w:t xml:space="preserve">, sin que ello implique </w:t>
      </w:r>
      <w:r w:rsidRPr="009C3488">
        <w:rPr>
          <w:lang w:val="es-AR"/>
        </w:rPr>
        <w:lastRenderedPageBreak/>
        <w:t>necesariamente una revisión de las prácticas que</w:t>
      </w:r>
      <w:r w:rsidR="00D202C0">
        <w:rPr>
          <w:lang w:val="es-AR"/>
        </w:rPr>
        <w:t xml:space="preserve"> se producen</w:t>
      </w:r>
      <w:r w:rsidRPr="009C3488">
        <w:rPr>
          <w:lang w:val="es-AR"/>
        </w:rPr>
        <w:t xml:space="preserve"> cotidianamente. Es así </w:t>
      </w:r>
      <w:r w:rsidR="00D202C0" w:rsidRPr="009C3488">
        <w:rPr>
          <w:lang w:val="es-AR"/>
        </w:rPr>
        <w:t>como</w:t>
      </w:r>
      <w:r w:rsidRPr="009C3488">
        <w:rPr>
          <w:lang w:val="es-AR"/>
        </w:rPr>
        <w:t xml:space="preserve"> el desafío actual consiste en ampliar la cobertura de las capacitaciones</w:t>
      </w:r>
      <w:r w:rsidR="00D202C0">
        <w:rPr>
          <w:lang w:val="es-AR"/>
        </w:rPr>
        <w:t xml:space="preserve"> y, lo que es más importante,</w:t>
      </w:r>
      <w:r w:rsidRPr="009C3488">
        <w:rPr>
          <w:lang w:val="es-AR"/>
        </w:rPr>
        <w:t xml:space="preserve"> acompañar procesos de transformación institucional capaces de modificar las </w:t>
      </w:r>
      <w:r w:rsidR="00D202C0">
        <w:rPr>
          <w:lang w:val="es-AR"/>
        </w:rPr>
        <w:t>propuestas</w:t>
      </w:r>
      <w:r w:rsidRPr="009C3488">
        <w:rPr>
          <w:lang w:val="es-AR"/>
        </w:rPr>
        <w:t xml:space="preserve"> </w:t>
      </w:r>
      <w:r w:rsidR="00D202C0">
        <w:rPr>
          <w:lang w:val="es-AR"/>
        </w:rPr>
        <w:t>para la</w:t>
      </w:r>
      <w:r w:rsidRPr="009C3488">
        <w:rPr>
          <w:lang w:val="es-AR"/>
        </w:rPr>
        <w:t xml:space="preserve"> enseñanza.</w:t>
      </w:r>
    </w:p>
    <w:p w14:paraId="40677F87" w14:textId="4678F0BE" w:rsidR="009C3488" w:rsidRPr="009C3488" w:rsidRDefault="009C3488" w:rsidP="009C3488">
      <w:pPr>
        <w:rPr>
          <w:lang w:val="es-AR"/>
        </w:rPr>
      </w:pPr>
      <w:r w:rsidRPr="009C3488">
        <w:rPr>
          <w:lang w:val="es-AR"/>
        </w:rPr>
        <w:t>Prueba de ello es que, tal como se desarrolló en el apartado anterior, la existencia formal de un protocolo no garantiza por sí sola la erradicación de las violencias</w:t>
      </w:r>
      <w:r w:rsidR="00D202C0">
        <w:rPr>
          <w:lang w:val="es-AR"/>
        </w:rPr>
        <w:t>, es claro por los hechos presentados que</w:t>
      </w:r>
      <w:r w:rsidRPr="009C3488">
        <w:rPr>
          <w:lang w:val="es-AR"/>
        </w:rPr>
        <w:t xml:space="preserve"> pueden persistir resistencias para denunciar, desconocimiento acerca de los procedimientos, falta de recursos humanos especializados </w:t>
      </w:r>
      <w:r w:rsidR="00D202C0">
        <w:rPr>
          <w:lang w:val="es-AR"/>
        </w:rPr>
        <w:t>y</w:t>
      </w:r>
      <w:r w:rsidRPr="009C3488">
        <w:rPr>
          <w:lang w:val="es-AR"/>
        </w:rPr>
        <w:t xml:space="preserve"> dificultades para sostener políticas preventivas.</w:t>
      </w:r>
    </w:p>
    <w:p w14:paraId="5D944392" w14:textId="419A5EDF" w:rsidR="009C3488" w:rsidRPr="009C3488" w:rsidRDefault="009C3488" w:rsidP="009C3488">
      <w:pPr>
        <w:rPr>
          <w:lang w:val="es-AR"/>
        </w:rPr>
      </w:pPr>
      <w:r w:rsidRPr="009C3488">
        <w:rPr>
          <w:lang w:val="es-AR"/>
        </w:rPr>
        <w:t>Desde la experiencia profesional de quienes integramos este grupo de investigación, entendemos que muchas de esas prácticas continúan presentes, aunque adopten expresiones más sutiles</w:t>
      </w:r>
      <w:r w:rsidR="00D202C0">
        <w:rPr>
          <w:lang w:val="es-AR"/>
        </w:rPr>
        <w:t>, como</w:t>
      </w:r>
      <w:r w:rsidRPr="009C3488">
        <w:rPr>
          <w:lang w:val="es-AR"/>
        </w:rPr>
        <w:t xml:space="preserve"> la distribución diferenciada del material deportivo, la asignación de roles durante los juegos, las expectativas distintas respecto del rendimiento de mujeres y varones, el lenguaje cotidiano utilizado por docentes y estudiantes, o la persistencia de determinados estereotipos sobre fuerza, liderazgo, competitividad y sensibilidad.</w:t>
      </w:r>
    </w:p>
    <w:p w14:paraId="1BF1169A" w14:textId="756B7326" w:rsidR="009C3488" w:rsidRPr="009C3488" w:rsidRDefault="009C3488" w:rsidP="009C3488">
      <w:pPr>
        <w:rPr>
          <w:lang w:val="es-AR"/>
        </w:rPr>
      </w:pPr>
      <w:r w:rsidRPr="009C3488">
        <w:rPr>
          <w:lang w:val="es-AR"/>
        </w:rPr>
        <w:t>Quizás allí resida el principal desafío para quienes investigamos Didáctica de la Educación Física. No se trata solamente de preguntarnos cómo enseñar mejor. Debemos preguntarnos para qué enseñamos y qué sociedad contribuimos a construir con cada una de nuestras decisiones</w:t>
      </w:r>
      <w:r w:rsidR="00D202C0">
        <w:rPr>
          <w:lang w:val="es-AR"/>
        </w:rPr>
        <w:t>.</w:t>
      </w:r>
    </w:p>
    <w:p w14:paraId="0AFCCE44" w14:textId="77777777" w:rsidR="009C3488" w:rsidRPr="009C3488" w:rsidRDefault="009C3488" w:rsidP="009C3488">
      <w:pPr>
        <w:rPr>
          <w:lang w:val="es-AR"/>
        </w:rPr>
      </w:pPr>
      <w:r w:rsidRPr="009C3488">
        <w:rPr>
          <w:lang w:val="es-AR"/>
        </w:rPr>
        <w:t>En este sentido, el legado de Micaela García continúa interpelándonos. No únicamente porque dio origen a una ley. Sino porque su propia trayectoria vital nos recuerda que la Educación Física puede ser mucho más que la enseñanza de técnicas deportivas. Puede constituirse en un espacio privilegiado para la construcción de ciudadanía, para la ampliación de derechos y para la formación de sujetos capaces de convivir en una sociedad más justa e igualitaria.</w:t>
      </w:r>
    </w:p>
    <w:p w14:paraId="1F81C2A6" w14:textId="77777777" w:rsidR="009C3488" w:rsidRPr="009C3488" w:rsidRDefault="009C3488" w:rsidP="009C3488">
      <w:pPr>
        <w:rPr>
          <w:lang w:val="es-AR"/>
        </w:rPr>
      </w:pPr>
      <w:r w:rsidRPr="009C3488">
        <w:rPr>
          <w:lang w:val="es-AR"/>
        </w:rPr>
        <w:t xml:space="preserve">De la revisión biográfica realizada, creemos que Micaela representa una manera de comprender la profesión basada en cuatro principios: en primer lugar, la Educación Física como derecho de todas las personas; en segundo lugar, el deporte como herramienta de inclusión social y no solo de competencia; en tercer lugar, el compromiso ético y comunitario del profesor de Educación Física; y, por último, la perspectiva de género como dimensión necesaria de la formación docente. Por eso, su historia suele recuperarse en profesorados y universidades no solo para recordar a una </w:t>
      </w:r>
      <w:r w:rsidRPr="009C3488">
        <w:rPr>
          <w:lang w:val="es-AR"/>
        </w:rPr>
        <w:lastRenderedPageBreak/>
        <w:t>estudiante, sino también para reflexionar sobre el papel social que puede asumir un docente de Educación Física.</w:t>
      </w:r>
    </w:p>
    <w:p w14:paraId="501519C5" w14:textId="77777777" w:rsidR="009C3488" w:rsidRPr="009C3488" w:rsidRDefault="009C3488" w:rsidP="009C3488">
      <w:pPr>
        <w:rPr>
          <w:lang w:val="es-AR"/>
        </w:rPr>
      </w:pPr>
      <w:r w:rsidRPr="009C3488">
        <w:rPr>
          <w:lang w:val="es-AR"/>
        </w:rPr>
        <w:t>Y quizás sea oportuno concluir esta ponencia no con una respuesta, sino con una pregunta abierta, porque las preguntas son las que mantienen viva toda investigación. Si la Ley Micaela logró ingresar a nuestras universidades, a nuestros profesorados y a nuestros clubes deportivos, ¿ha logrado también ingresar a nuestras prácticas cotidianas de enseñanza? ¿Las futuras generaciones de profesores de Educación Física recordarán esta ley como una capacitación obligatoria que debieron aprobar o como el punto de partida para transformar definitivamente el modo de enseñar, de habitar los cuerpos y de construir comunidad?</w:t>
      </w:r>
    </w:p>
    <w:p w14:paraId="548A6EA3" w14:textId="77777777" w:rsidR="009C3488" w:rsidRPr="009C3488" w:rsidRDefault="009C3488" w:rsidP="009C3488">
      <w:pPr>
        <w:rPr>
          <w:lang w:val="es-AR"/>
        </w:rPr>
      </w:pPr>
      <w:r w:rsidRPr="009C3488">
        <w:rPr>
          <w:lang w:val="es-AR"/>
        </w:rPr>
        <w:t>Como grupo de investigación en Didáctica de la Educación Física entendemos que la respuesta aún está en construcción. Y probablemente esa sea la mayor enseñanza que nos deja la Ley Micaela: comprender que la formación no concluye cuando finaliza una capacitación, sino cuando cada práctica pedagógica se convierte en una oportunidad para construir una educación más democrática, inclusiva y profundamente humana.</w:t>
      </w:r>
    </w:p>
    <w:p w14:paraId="3D3664FC" w14:textId="77777777" w:rsidR="000C438A" w:rsidRPr="009C3488" w:rsidRDefault="000C438A" w:rsidP="000C438A">
      <w:pPr>
        <w:rPr>
          <w:lang w:val="es-AR"/>
        </w:rPr>
      </w:pPr>
    </w:p>
    <w:p w14:paraId="6ACCE685" w14:textId="77777777" w:rsidR="000C438A" w:rsidRPr="009C3488" w:rsidRDefault="000C438A" w:rsidP="009C3488">
      <w:pPr>
        <w:pStyle w:val="Ttulo1"/>
        <w:spacing w:before="480"/>
        <w:jc w:val="center"/>
        <w:rPr>
          <w:rFonts w:ascii="Times New Roman" w:hAnsi="Times New Roman" w:cs="Times New Roman"/>
          <w:b/>
          <w:bCs/>
          <w:color w:val="000000"/>
          <w:sz w:val="24"/>
          <w:szCs w:val="24"/>
        </w:rPr>
      </w:pPr>
      <w:r w:rsidRPr="009C3488">
        <w:rPr>
          <w:rFonts w:ascii="Times New Roman" w:hAnsi="Times New Roman" w:cs="Times New Roman"/>
          <w:b/>
          <w:bCs/>
          <w:color w:val="000000"/>
          <w:sz w:val="24"/>
          <w:szCs w:val="24"/>
        </w:rPr>
        <w:t>Referencias bibliográficas</w:t>
      </w:r>
    </w:p>
    <w:p w14:paraId="51B46763" w14:textId="77777777" w:rsidR="000C438A" w:rsidRPr="009C3488" w:rsidRDefault="000C438A" w:rsidP="000C438A">
      <w:pPr>
        <w:pStyle w:val="Ttulo3"/>
        <w:spacing w:before="280"/>
        <w:jc w:val="both"/>
        <w:rPr>
          <w:b/>
          <w:bCs/>
        </w:rPr>
      </w:pPr>
      <w:r w:rsidRPr="009C3488">
        <w:rPr>
          <w:b/>
          <w:bCs/>
          <w:color w:val="000000"/>
          <w:sz w:val="24"/>
          <w:szCs w:val="24"/>
        </w:rPr>
        <w:t>Fuentes impresas</w:t>
      </w:r>
    </w:p>
    <w:p w14:paraId="3ABCB866" w14:textId="77777777" w:rsidR="009C3488" w:rsidRDefault="009C3488" w:rsidP="000C438A">
      <w:pPr>
        <w:pStyle w:val="NormalWeb"/>
        <w:spacing w:before="240" w:beforeAutospacing="0" w:after="240" w:afterAutospacing="0"/>
        <w:jc w:val="both"/>
      </w:pPr>
      <w:r>
        <w:rPr>
          <w:color w:val="000000"/>
        </w:rPr>
        <w:t xml:space="preserve">Bourdieu, P. (2000). </w:t>
      </w:r>
      <w:r>
        <w:rPr>
          <w:i/>
          <w:iCs/>
          <w:color w:val="000000"/>
        </w:rPr>
        <w:t>La dominación masculina</w:t>
      </w:r>
      <w:r>
        <w:rPr>
          <w:color w:val="000000"/>
        </w:rPr>
        <w:t>. Anagrama.</w:t>
      </w:r>
    </w:p>
    <w:p w14:paraId="74FAEC0E" w14:textId="77777777" w:rsidR="009C3488" w:rsidRDefault="009C3488" w:rsidP="000C438A">
      <w:pPr>
        <w:pStyle w:val="NormalWeb"/>
        <w:spacing w:before="240" w:beforeAutospacing="0" w:after="240" w:afterAutospacing="0"/>
        <w:jc w:val="both"/>
      </w:pPr>
      <w:r>
        <w:rPr>
          <w:color w:val="000000"/>
        </w:rPr>
        <w:t xml:space="preserve">Butler, J. (2007). </w:t>
      </w:r>
      <w:r>
        <w:rPr>
          <w:i/>
          <w:iCs/>
          <w:color w:val="000000"/>
        </w:rPr>
        <w:t>El género en disputa</w:t>
      </w:r>
      <w:r>
        <w:rPr>
          <w:color w:val="000000"/>
        </w:rPr>
        <w:t>. Paidós.</w:t>
      </w:r>
    </w:p>
    <w:p w14:paraId="593ECE78" w14:textId="77777777" w:rsidR="009C3488" w:rsidRDefault="009C3488" w:rsidP="000C438A">
      <w:pPr>
        <w:pStyle w:val="NormalWeb"/>
        <w:spacing w:before="240" w:beforeAutospacing="0" w:after="240" w:afterAutospacing="0"/>
        <w:jc w:val="both"/>
      </w:pPr>
      <w:r>
        <w:rPr>
          <w:color w:val="000000"/>
        </w:rPr>
        <w:t xml:space="preserve">Freire, P. (1970). </w:t>
      </w:r>
      <w:r>
        <w:rPr>
          <w:i/>
          <w:iCs/>
          <w:color w:val="000000"/>
        </w:rPr>
        <w:t>Pedagogía del oprimido</w:t>
      </w:r>
      <w:r>
        <w:rPr>
          <w:color w:val="000000"/>
        </w:rPr>
        <w:t>. Siglo XXI.</w:t>
      </w:r>
    </w:p>
    <w:p w14:paraId="5983B552" w14:textId="77777777" w:rsidR="009C3488" w:rsidRDefault="009C3488" w:rsidP="000C438A">
      <w:pPr>
        <w:pStyle w:val="NormalWeb"/>
        <w:spacing w:before="240" w:beforeAutospacing="0" w:after="240" w:afterAutospacing="0"/>
        <w:jc w:val="both"/>
      </w:pPr>
      <w:r>
        <w:rPr>
          <w:color w:val="000000"/>
        </w:rPr>
        <w:t xml:space="preserve">Morgade, G. (2016). </w:t>
      </w:r>
      <w:r>
        <w:rPr>
          <w:i/>
          <w:iCs/>
          <w:color w:val="000000"/>
        </w:rPr>
        <w:t>Educación sexual integral con perspectiva de género</w:t>
      </w:r>
      <w:r>
        <w:rPr>
          <w:color w:val="000000"/>
        </w:rPr>
        <w:t>. Homo Sapiens.</w:t>
      </w:r>
    </w:p>
    <w:p w14:paraId="3A460BE3" w14:textId="77777777" w:rsidR="000C438A" w:rsidRPr="009C3488" w:rsidRDefault="000C438A" w:rsidP="000C438A">
      <w:pPr>
        <w:pStyle w:val="Ttulo3"/>
        <w:spacing w:before="280"/>
        <w:jc w:val="both"/>
        <w:rPr>
          <w:b/>
          <w:bCs/>
        </w:rPr>
      </w:pPr>
      <w:r w:rsidRPr="009C3488">
        <w:rPr>
          <w:b/>
          <w:bCs/>
          <w:color w:val="000000"/>
          <w:sz w:val="24"/>
          <w:szCs w:val="24"/>
        </w:rPr>
        <w:t>Normativas</w:t>
      </w:r>
    </w:p>
    <w:p w14:paraId="1566D226" w14:textId="77777777" w:rsidR="009C3488" w:rsidRDefault="009C3488" w:rsidP="000C438A">
      <w:pPr>
        <w:pStyle w:val="NormalWeb"/>
        <w:spacing w:before="240" w:beforeAutospacing="0" w:after="240" w:afterAutospacing="0"/>
        <w:jc w:val="both"/>
      </w:pPr>
      <w:r>
        <w:rPr>
          <w:color w:val="000000"/>
        </w:rPr>
        <w:t xml:space="preserve">Ley N.º 26.150. (2006, 4 de octubre). </w:t>
      </w:r>
      <w:r>
        <w:rPr>
          <w:i/>
          <w:iCs/>
          <w:color w:val="000000"/>
        </w:rPr>
        <w:t>Programa Nacional de Educación Sexual Integral</w:t>
      </w:r>
      <w:r>
        <w:rPr>
          <w:color w:val="000000"/>
        </w:rPr>
        <w:t>. Boletín Oficial de la República Argentina.</w:t>
      </w:r>
    </w:p>
    <w:p w14:paraId="2498C66F" w14:textId="77777777" w:rsidR="009C3488" w:rsidRDefault="009C3488" w:rsidP="000C438A">
      <w:pPr>
        <w:pStyle w:val="NormalWeb"/>
        <w:spacing w:before="240" w:beforeAutospacing="0" w:after="240" w:afterAutospacing="0"/>
        <w:jc w:val="both"/>
      </w:pPr>
      <w:r>
        <w:rPr>
          <w:color w:val="000000"/>
        </w:rPr>
        <w:t xml:space="preserve">Ley N.º 26.485. (2009, 11 de marzo). </w:t>
      </w:r>
      <w:r>
        <w:rPr>
          <w:i/>
          <w:iCs/>
          <w:color w:val="000000"/>
        </w:rPr>
        <w:t>Ley de Protección Integral para Prevenir, Sancionar y Erradicar la Violencia contra las Mujeres en los ámbitos en que desarrollen sus relaciones interpersonales</w:t>
      </w:r>
      <w:r>
        <w:rPr>
          <w:color w:val="000000"/>
        </w:rPr>
        <w:t>. Boletín Oficial de la República Argentina.</w:t>
      </w:r>
    </w:p>
    <w:p w14:paraId="140166DF" w14:textId="77777777" w:rsidR="009C3488" w:rsidRDefault="009C3488" w:rsidP="000C438A">
      <w:pPr>
        <w:pStyle w:val="NormalWeb"/>
        <w:spacing w:before="240" w:beforeAutospacing="0" w:after="240" w:afterAutospacing="0"/>
        <w:jc w:val="both"/>
      </w:pPr>
      <w:r>
        <w:rPr>
          <w:color w:val="000000"/>
        </w:rPr>
        <w:lastRenderedPageBreak/>
        <w:t xml:space="preserve">Ley N.º 27.499 (Ley Micaela). (2018, 19 de diciembre). </w:t>
      </w:r>
      <w:r>
        <w:rPr>
          <w:i/>
          <w:iCs/>
          <w:color w:val="000000"/>
        </w:rPr>
        <w:t>Capacitación obligatoria en género para todas las personas que integran los tres poderes del Estado</w:t>
      </w:r>
      <w:r>
        <w:rPr>
          <w:color w:val="000000"/>
        </w:rPr>
        <w:t>. Boletín Oficial de la República Argentina.</w:t>
      </w:r>
    </w:p>
    <w:p w14:paraId="332F118E" w14:textId="77777777" w:rsidR="000C438A" w:rsidRPr="009C3488" w:rsidRDefault="000C438A" w:rsidP="000C438A">
      <w:pPr>
        <w:pStyle w:val="Ttulo3"/>
        <w:spacing w:before="280"/>
        <w:jc w:val="both"/>
        <w:rPr>
          <w:b/>
          <w:bCs/>
        </w:rPr>
      </w:pPr>
      <w:r w:rsidRPr="009C3488">
        <w:rPr>
          <w:b/>
          <w:bCs/>
          <w:color w:val="000000"/>
          <w:sz w:val="24"/>
          <w:szCs w:val="24"/>
        </w:rPr>
        <w:t>Informes institucionales</w:t>
      </w:r>
    </w:p>
    <w:p w14:paraId="2FC13480" w14:textId="77777777" w:rsidR="000C438A" w:rsidRDefault="000C438A" w:rsidP="000C438A">
      <w:pPr>
        <w:pStyle w:val="NormalWeb"/>
        <w:spacing w:before="240" w:beforeAutospacing="0" w:after="240" w:afterAutospacing="0"/>
        <w:jc w:val="both"/>
      </w:pPr>
      <w:r>
        <w:rPr>
          <w:color w:val="000000"/>
        </w:rPr>
        <w:t xml:space="preserve">Consejo Interuniversitario Nacional [CIN], Red Universitaria de Género y Educación Sexual Integral [RUGE]. (2021). </w:t>
      </w:r>
      <w:r>
        <w:rPr>
          <w:i/>
          <w:iCs/>
          <w:color w:val="000000"/>
        </w:rPr>
        <w:t>Ley Micaela en el Sistema Universitario Nacional. Una propuesta pedagógica</w:t>
      </w:r>
      <w:r>
        <w:rPr>
          <w:color w:val="000000"/>
        </w:rPr>
        <w:t>.</w:t>
      </w:r>
    </w:p>
    <w:p w14:paraId="2207EA05" w14:textId="77777777" w:rsidR="000C438A" w:rsidRPr="009C3488" w:rsidRDefault="000C438A" w:rsidP="000C438A">
      <w:pPr>
        <w:pStyle w:val="Ttulo3"/>
        <w:spacing w:before="280"/>
        <w:jc w:val="both"/>
        <w:rPr>
          <w:b/>
          <w:bCs/>
        </w:rPr>
      </w:pPr>
      <w:r w:rsidRPr="009C3488">
        <w:rPr>
          <w:b/>
          <w:bCs/>
          <w:color w:val="000000"/>
          <w:sz w:val="24"/>
          <w:szCs w:val="24"/>
        </w:rPr>
        <w:t>Recursos electrónicos</w:t>
      </w:r>
    </w:p>
    <w:p w14:paraId="11FB748D" w14:textId="77777777" w:rsidR="009C3488" w:rsidRDefault="009C3488" w:rsidP="000C438A">
      <w:pPr>
        <w:pStyle w:val="NormalWeb"/>
        <w:spacing w:before="240" w:beforeAutospacing="0" w:after="240" w:afterAutospacing="0"/>
        <w:jc w:val="both"/>
      </w:pPr>
      <w:r>
        <w:rPr>
          <w:color w:val="000000"/>
        </w:rPr>
        <w:t xml:space="preserve">BBC Mundo. (2017, 8 de abril). </w:t>
      </w:r>
      <w:r>
        <w:rPr>
          <w:i/>
          <w:iCs/>
          <w:color w:val="000000"/>
        </w:rPr>
        <w:t>Quién era Micaela García, la joven cuyo asesinato causó conmoción en Argentina</w:t>
      </w:r>
      <w:r>
        <w:rPr>
          <w:color w:val="000000"/>
        </w:rPr>
        <w:t>.</w:t>
      </w:r>
      <w:hyperlink r:id="rId6" w:history="1">
        <w:r>
          <w:rPr>
            <w:rStyle w:val="Hipervnculo"/>
            <w:color w:val="000000"/>
            <w:u w:val="none"/>
          </w:rPr>
          <w:t xml:space="preserve"> </w:t>
        </w:r>
        <w:r>
          <w:rPr>
            <w:rStyle w:val="Hipervnculo"/>
            <w:color w:val="1155CC"/>
          </w:rPr>
          <w:t>https://www.bbc.com/mundo/noticias-america-latina-39545509</w:t>
        </w:r>
      </w:hyperlink>
    </w:p>
    <w:p w14:paraId="76B3032F" w14:textId="77777777" w:rsidR="009C3488" w:rsidRDefault="009C3488" w:rsidP="000C438A">
      <w:pPr>
        <w:pStyle w:val="NormalWeb"/>
        <w:spacing w:before="240" w:beforeAutospacing="0" w:after="240" w:afterAutospacing="0"/>
        <w:jc w:val="both"/>
      </w:pPr>
      <w:r>
        <w:rPr>
          <w:color w:val="000000"/>
        </w:rPr>
        <w:t xml:space="preserve">Beer, D. (2021). Epistemología de la Educación Física: Reflexiones al pie. En </w:t>
      </w:r>
      <w:r>
        <w:rPr>
          <w:i/>
          <w:iCs/>
          <w:color w:val="000000"/>
        </w:rPr>
        <w:t>14º Congreso Argentino de Educación Física y Ciencias: Educación en Pandemia y Pospandemia</w:t>
      </w:r>
      <w:r>
        <w:rPr>
          <w:color w:val="000000"/>
        </w:rPr>
        <w:t>. Universidad Nacional de La Plata, Facultad de Humanidades y Ciencias de la Educación, Ensenada, Argentina. Memoria Académica.</w:t>
      </w:r>
      <w:hyperlink r:id="rId7" w:history="1">
        <w:r>
          <w:rPr>
            <w:rStyle w:val="Hipervnculo"/>
            <w:color w:val="000000"/>
            <w:u w:val="none"/>
          </w:rPr>
          <w:t xml:space="preserve"> </w:t>
        </w:r>
        <w:r>
          <w:rPr>
            <w:rStyle w:val="Hipervnculo"/>
            <w:color w:val="1155CC"/>
          </w:rPr>
          <w:t>https://www.memoria.fahce.unlp.edu.ar/trab_eventos/ev.14588/ev.14588.pdf</w:t>
        </w:r>
      </w:hyperlink>
      <w:r>
        <w:rPr>
          <w:color w:val="000000"/>
        </w:rPr>
        <w:t> </w:t>
      </w:r>
    </w:p>
    <w:p w14:paraId="4C8E2A98" w14:textId="77777777" w:rsidR="009C3488" w:rsidRDefault="009C3488" w:rsidP="009C3488">
      <w:pPr>
        <w:pStyle w:val="NormalWeb"/>
      </w:pPr>
      <w:r w:rsidRPr="009C3488">
        <w:rPr>
          <w:rStyle w:val="Fuerte"/>
          <w:b w:val="0"/>
          <w:bCs w:val="0"/>
        </w:rPr>
        <w:t>Consejo Federal de Decanas y Decanos de Ingeniería (CONFEDI)</w:t>
      </w:r>
      <w:r>
        <w:rPr>
          <w:rStyle w:val="Fuerte"/>
        </w:rPr>
        <w:t>.</w:t>
      </w:r>
      <w:r>
        <w:t xml:space="preserve"> (2022.). </w:t>
      </w:r>
      <w:r>
        <w:rPr>
          <w:rStyle w:val="nfasis"/>
        </w:rPr>
        <w:t>Capacitación de formadores en perspectiva de género y Ley Micaela</w:t>
      </w:r>
      <w:r>
        <w:t xml:space="preserve">. </w:t>
      </w:r>
      <w:hyperlink r:id="rId8" w:tgtFrame="_new" w:history="1">
        <w:r>
          <w:rPr>
            <w:rStyle w:val="Hipervnculo"/>
          </w:rPr>
          <w:t>https://confedi.org.ar/capacitacion-de-formadores-en-perspectiva-de-genero-y-ley-micaela/</w:t>
        </w:r>
      </w:hyperlink>
    </w:p>
    <w:p w14:paraId="0504E143" w14:textId="77777777" w:rsidR="009C3488" w:rsidRDefault="009C3488" w:rsidP="009C3488">
      <w:pPr>
        <w:pStyle w:val="pdq2pgselectionanchorcontainer"/>
      </w:pPr>
      <w:r w:rsidRPr="009C3488">
        <w:rPr>
          <w:rStyle w:val="Fuerte"/>
          <w:b w:val="0"/>
          <w:bCs w:val="0"/>
        </w:rPr>
        <w:t>Defensoría del Pueblo de la Provincia de Buenos Aires</w:t>
      </w:r>
      <w:r>
        <w:rPr>
          <w:rStyle w:val="Fuerte"/>
        </w:rPr>
        <w:t>.</w:t>
      </w:r>
      <w:r>
        <w:t xml:space="preserve"> (2023). </w:t>
      </w:r>
      <w:r>
        <w:rPr>
          <w:rStyle w:val="nfasis"/>
        </w:rPr>
        <w:t>Ley Micaela en el deporte: Capacitación en Gimnasia y Esgrima La Plata</w:t>
      </w:r>
      <w:r>
        <w:t xml:space="preserve">. </w:t>
      </w:r>
      <w:hyperlink r:id="rId9" w:tgtFrame="_new" w:history="1">
        <w:r>
          <w:rPr>
            <w:rStyle w:val="Hipervnculo"/>
          </w:rPr>
          <w:t>https://www.defensorba.org.ar/contenido/ley-micaela-en-el-deporte-capacitacion-en-gimnasia-y-esgrima-la-plata</w:t>
        </w:r>
      </w:hyperlink>
    </w:p>
    <w:p w14:paraId="27428B3A" w14:textId="77777777" w:rsidR="009C3488" w:rsidRDefault="009C3488" w:rsidP="009C3488">
      <w:pPr>
        <w:pStyle w:val="NormalWeb"/>
      </w:pPr>
      <w:r w:rsidRPr="009C3488">
        <w:rPr>
          <w:rStyle w:val="Fuerte"/>
          <w:b w:val="0"/>
          <w:bCs w:val="0"/>
        </w:rPr>
        <w:t>Facultad de Humanidades y Ciencias de la Educación, Universidad Nacional de La Plata.</w:t>
      </w:r>
      <w:r>
        <w:t xml:space="preserve"> (2023). </w:t>
      </w:r>
      <w:r>
        <w:rPr>
          <w:rStyle w:val="nfasis"/>
        </w:rPr>
        <w:t>Curso de formación de formadoras y formadores en Ley Micaela orientado al deporte</w:t>
      </w:r>
      <w:r>
        <w:t xml:space="preserve">. </w:t>
      </w:r>
      <w:hyperlink r:id="rId10" w:tgtFrame="_new" w:history="1">
        <w:r>
          <w:rPr>
            <w:rStyle w:val="Hipervnculo"/>
          </w:rPr>
          <w:t>https://www.fahce.unlp.edu.ar/facultad/secretarias-y-prosecretarias/academica/prosecretaria-de-generos-y-politicas-feministas/noticias/curso-de-formacion-de-formadoras-y-formadores-en-ley-micaela-orientado-al-deporte</w:t>
        </w:r>
      </w:hyperlink>
    </w:p>
    <w:p w14:paraId="3EE3F947" w14:textId="77777777" w:rsidR="009C3488" w:rsidRDefault="009C3488" w:rsidP="009C3488">
      <w:pPr>
        <w:pStyle w:val="NormalWeb"/>
      </w:pPr>
      <w:r w:rsidRPr="009C3488">
        <w:rPr>
          <w:rStyle w:val="Fuerte"/>
          <w:b w:val="0"/>
          <w:bCs w:val="0"/>
        </w:rPr>
        <w:t>Gobierno de la Provincia de Buenos Aires. Ministerio de Mujeres y Diversidad.</w:t>
      </w:r>
      <w:r>
        <w:t xml:space="preserve"> (2024). </w:t>
      </w:r>
      <w:r>
        <w:rPr>
          <w:rStyle w:val="nfasis"/>
        </w:rPr>
        <w:t>Formación Micaela Deportes para clubes</w:t>
      </w:r>
      <w:r>
        <w:t xml:space="preserve">. </w:t>
      </w:r>
      <w:hyperlink r:id="rId11" w:tgtFrame="_new" w:history="1">
        <w:r>
          <w:rPr>
            <w:rStyle w:val="Hipervnculo"/>
          </w:rPr>
          <w:t>https://www.gba.gob.ar/mujeres/noticias/formaci%C3%B3n_micaela_deportes_para_clubes</w:t>
        </w:r>
      </w:hyperlink>
    </w:p>
    <w:p w14:paraId="4ADEDE07" w14:textId="77777777" w:rsidR="009C3488" w:rsidRDefault="009C3488" w:rsidP="000C438A">
      <w:pPr>
        <w:pStyle w:val="NormalWeb"/>
        <w:spacing w:before="240" w:beforeAutospacing="0" w:after="240" w:afterAutospacing="0"/>
        <w:jc w:val="both"/>
      </w:pPr>
      <w:r>
        <w:rPr>
          <w:color w:val="000000"/>
        </w:rPr>
        <w:t xml:space="preserve">Infobae. (2017, 8 de abril). </w:t>
      </w:r>
      <w:r>
        <w:rPr>
          <w:i/>
          <w:iCs/>
          <w:color w:val="000000"/>
        </w:rPr>
        <w:t>El compromiso social de Micaela García: Una luchadora incansable contra la violencia de género</w:t>
      </w:r>
      <w:r>
        <w:rPr>
          <w:color w:val="000000"/>
        </w:rPr>
        <w:t>.</w:t>
      </w:r>
      <w:hyperlink r:id="rId12" w:history="1">
        <w:r>
          <w:rPr>
            <w:rStyle w:val="Hipervnculo"/>
            <w:color w:val="000000"/>
            <w:u w:val="none"/>
          </w:rPr>
          <w:t xml:space="preserve"> </w:t>
        </w:r>
        <w:r>
          <w:rPr>
            <w:rStyle w:val="Hipervnculo"/>
            <w:color w:val="1155CC"/>
          </w:rPr>
          <w:lastRenderedPageBreak/>
          <w:t>https://www.infobae.com/sociedad/2017/04/08/el-compromiso-social-de-micaela-garcia-una-luchadora-incansable-contra-la-violencia-de-genero/</w:t>
        </w:r>
      </w:hyperlink>
    </w:p>
    <w:p w14:paraId="62F88616" w14:textId="77777777" w:rsidR="009C3488" w:rsidRDefault="009C3488" w:rsidP="009C3488">
      <w:pPr>
        <w:pStyle w:val="NormalWeb"/>
      </w:pPr>
      <w:r w:rsidRPr="009C3488">
        <w:rPr>
          <w:rStyle w:val="Fuerte"/>
          <w:b w:val="0"/>
          <w:bCs w:val="0"/>
        </w:rPr>
        <w:t>Ministerio de Capital Humano. Secretaría de Deportes de la Nación.</w:t>
      </w:r>
      <w:r>
        <w:t xml:space="preserve"> (2021). </w:t>
      </w:r>
      <w:r>
        <w:rPr>
          <w:rStyle w:val="nfasis"/>
        </w:rPr>
        <w:t>Micaela Deportes: Clubes de todo el país se capacitarán en igualdad y violencia de género</w:t>
      </w:r>
      <w:r>
        <w:t xml:space="preserve">. </w:t>
      </w:r>
      <w:hyperlink r:id="rId13" w:tgtFrame="_new" w:history="1">
        <w:r>
          <w:rPr>
            <w:rStyle w:val="Hipervnculo"/>
          </w:rPr>
          <w:t>https://www.argentina.gob.ar/noticias/micaela-deportes-clubes-de-todo-el-pais-se-capacitaran-en-igualdad-y-violencia-de-genero</w:t>
        </w:r>
      </w:hyperlink>
    </w:p>
    <w:p w14:paraId="733CE822" w14:textId="77777777" w:rsidR="009C3488" w:rsidRDefault="009C3488" w:rsidP="000C438A">
      <w:pPr>
        <w:pStyle w:val="NormalWeb"/>
        <w:spacing w:before="240" w:beforeAutospacing="0" w:after="240" w:afterAutospacing="0"/>
        <w:jc w:val="both"/>
      </w:pPr>
      <w:r>
        <w:rPr>
          <w:color w:val="000000"/>
        </w:rPr>
        <w:t xml:space="preserve">Ministerio de las Mujeres, Géneros y Diversidad. (s.f.). </w:t>
      </w:r>
      <w:r>
        <w:rPr>
          <w:i/>
          <w:iCs/>
          <w:color w:val="000000"/>
        </w:rPr>
        <w:t>¿Quién era Micaela García?</w:t>
      </w:r>
      <w:r>
        <w:rPr>
          <w:color w:val="000000"/>
        </w:rPr>
        <w:t xml:space="preserve"> Argentina.gob.ar.</w:t>
      </w:r>
      <w:hyperlink r:id="rId14" w:history="1">
        <w:r>
          <w:rPr>
            <w:rStyle w:val="Hipervnculo"/>
            <w:color w:val="000000"/>
            <w:u w:val="none"/>
          </w:rPr>
          <w:t xml:space="preserve"> </w:t>
        </w:r>
        <w:r>
          <w:rPr>
            <w:rStyle w:val="Hipervnculo"/>
            <w:color w:val="1155CC"/>
          </w:rPr>
          <w:t>https://www.argentina.gob.ar/generos/ley-micaela/quien-era-micaela-garcia</w:t>
        </w:r>
      </w:hyperlink>
    </w:p>
    <w:p w14:paraId="02A26102" w14:textId="77777777" w:rsidR="009C3488" w:rsidRDefault="009C3488" w:rsidP="000C438A">
      <w:pPr>
        <w:pStyle w:val="NormalWeb"/>
        <w:spacing w:before="240" w:beforeAutospacing="0" w:after="240" w:afterAutospacing="0"/>
        <w:jc w:val="both"/>
      </w:pPr>
      <w:r>
        <w:rPr>
          <w:color w:val="000000"/>
        </w:rPr>
        <w:t xml:space="preserve">Página 12. (2017, 8 de abril). </w:t>
      </w:r>
      <w:r>
        <w:rPr>
          <w:i/>
          <w:iCs/>
          <w:color w:val="000000"/>
        </w:rPr>
        <w:t>La educación física y la militancia</w:t>
      </w:r>
      <w:r>
        <w:rPr>
          <w:color w:val="000000"/>
        </w:rPr>
        <w:t>.</w:t>
      </w:r>
      <w:hyperlink r:id="rId15" w:history="1">
        <w:r>
          <w:rPr>
            <w:rStyle w:val="Hipervnculo"/>
            <w:color w:val="000000"/>
            <w:u w:val="none"/>
          </w:rPr>
          <w:t xml:space="preserve"> </w:t>
        </w:r>
        <w:r>
          <w:rPr>
            <w:rStyle w:val="Hipervnculo"/>
            <w:color w:val="1155CC"/>
          </w:rPr>
          <w:t>https://www.pagina12.com.ar/30647-la-educacion-fisica-y-la-militancia/</w:t>
        </w:r>
      </w:hyperlink>
    </w:p>
    <w:p w14:paraId="2A70388F" w14:textId="77777777" w:rsidR="009C3488" w:rsidRDefault="009C3488" w:rsidP="000C438A">
      <w:pPr>
        <w:pStyle w:val="NormalWeb"/>
        <w:spacing w:before="240" w:beforeAutospacing="0" w:after="240" w:afterAutospacing="0"/>
        <w:jc w:val="both"/>
      </w:pPr>
      <w:r>
        <w:rPr>
          <w:color w:val="000000"/>
        </w:rPr>
        <w:t xml:space="preserve">Programa de las Naciones Unidas para el Desarrollo [PNUD]. (2020, 4 setiembre). </w:t>
      </w:r>
      <w:r>
        <w:rPr>
          <w:i/>
          <w:iCs/>
          <w:color w:val="000000"/>
        </w:rPr>
        <w:t>Spotlight y Ley Micaela: Micaela García, un símbolo de militancia joven que hace historia en la lucha contra la violencia de género</w:t>
      </w:r>
      <w:r>
        <w:rPr>
          <w:color w:val="000000"/>
        </w:rPr>
        <w:t>.</w:t>
      </w:r>
      <w:hyperlink r:id="rId16" w:history="1">
        <w:r>
          <w:rPr>
            <w:rStyle w:val="Hipervnculo"/>
            <w:color w:val="000000"/>
            <w:u w:val="none"/>
          </w:rPr>
          <w:t xml:space="preserve"> </w:t>
        </w:r>
        <w:r>
          <w:rPr>
            <w:rStyle w:val="Hipervnculo"/>
            <w:color w:val="1155CC"/>
          </w:rPr>
          <w:t>https://www.undp.org/es/argentina/noticias/spotlight-y-ley-micaela-micaela-garcia-un-simbolo-de-militancia-joven-que-hace-historia-en-la-lucha-contra-la-violencia-de-genero</w:t>
        </w:r>
      </w:hyperlink>
    </w:p>
    <w:p w14:paraId="2E368D96" w14:textId="34AC1935" w:rsidR="009C3488" w:rsidRDefault="009C3488" w:rsidP="009C3488">
      <w:pPr>
        <w:pStyle w:val="NormalWeb"/>
      </w:pPr>
      <w:r w:rsidRPr="009C3488">
        <w:rPr>
          <w:rStyle w:val="Fuerte"/>
          <w:b w:val="0"/>
          <w:bCs w:val="0"/>
        </w:rPr>
        <w:t>Universidad Nacional de La Plata.</w:t>
      </w:r>
      <w:r>
        <w:t xml:space="preserve"> (2023). </w:t>
      </w:r>
      <w:r>
        <w:rPr>
          <w:rStyle w:val="nfasis"/>
        </w:rPr>
        <w:t>Formación de formador</w:t>
      </w:r>
      <w:r w:rsidR="00DD4A61">
        <w:rPr>
          <w:rStyle w:val="nfasis"/>
        </w:rPr>
        <w:t>e</w:t>
      </w:r>
      <w:r>
        <w:rPr>
          <w:rStyle w:val="nfasis"/>
        </w:rPr>
        <w:t>s en género: Una experiencia para la implementación de la Ley Micaela en la UNLP</w:t>
      </w:r>
      <w:r>
        <w:t xml:space="preserve">. </w:t>
      </w:r>
      <w:hyperlink r:id="rId17" w:tgtFrame="_new" w:history="1">
        <w:r>
          <w:rPr>
            <w:rStyle w:val="Hipervnculo"/>
          </w:rPr>
          <w:t>https://unlp.edu.ar/institucional/ddhh/politicasfeministas/formacion-de-formadorxs-en-genero-una-experiencia-para-la-implementacion-de-la-ley-micaela-en-la-unlp-74175/</w:t>
        </w:r>
      </w:hyperlink>
    </w:p>
    <w:p w14:paraId="5D551326" w14:textId="77777777" w:rsidR="009C3488" w:rsidRDefault="009C3488" w:rsidP="000C438A">
      <w:pPr>
        <w:pStyle w:val="NormalWeb"/>
        <w:spacing w:before="240" w:beforeAutospacing="0" w:after="240" w:afterAutospacing="0"/>
        <w:jc w:val="both"/>
      </w:pPr>
    </w:p>
    <w:p w14:paraId="469D359E" w14:textId="77777777" w:rsidR="001923DC" w:rsidRPr="000C438A" w:rsidRDefault="001923DC" w:rsidP="007B5B5F">
      <w:pPr>
        <w:spacing w:line="240" w:lineRule="auto"/>
        <w:jc w:val="center"/>
        <w:rPr>
          <w:rFonts w:ascii="Times New Roman" w:hAnsi="Times New Roman" w:cs="Times New Roman"/>
          <w:lang w:val="es-AR"/>
        </w:rPr>
      </w:pPr>
    </w:p>
    <w:sectPr w:rsidR="001923DC" w:rsidRPr="000C438A" w:rsidSect="00701F64">
      <w:headerReference w:type="default" r:id="rId18"/>
      <w:footerReference w:type="default" r:id="rId1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E9F5C" w14:textId="77777777" w:rsidR="00A673F0" w:rsidRPr="00BA642E" w:rsidRDefault="00A673F0" w:rsidP="00C802F5">
      <w:pPr>
        <w:spacing w:after="0" w:line="240" w:lineRule="auto"/>
      </w:pPr>
      <w:r w:rsidRPr="00BA642E">
        <w:separator/>
      </w:r>
    </w:p>
  </w:endnote>
  <w:endnote w:type="continuationSeparator" w:id="0">
    <w:p w14:paraId="6B27401C" w14:textId="77777777" w:rsidR="00A673F0" w:rsidRPr="00BA642E" w:rsidRDefault="00A673F0"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BB591" w14:textId="77777777" w:rsidR="00A673F0" w:rsidRPr="00BA642E" w:rsidRDefault="00A673F0" w:rsidP="00C802F5">
      <w:pPr>
        <w:spacing w:after="0" w:line="240" w:lineRule="auto"/>
      </w:pPr>
      <w:r w:rsidRPr="00BA642E">
        <w:separator/>
      </w:r>
    </w:p>
  </w:footnote>
  <w:footnote w:type="continuationSeparator" w:id="0">
    <w:p w14:paraId="0E0ABCD8" w14:textId="77777777" w:rsidR="00A673F0" w:rsidRPr="00BA642E" w:rsidRDefault="00A673F0"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C438A"/>
    <w:rsid w:val="001816D6"/>
    <w:rsid w:val="00185F5E"/>
    <w:rsid w:val="001923DC"/>
    <w:rsid w:val="002327C3"/>
    <w:rsid w:val="00312392"/>
    <w:rsid w:val="004040C0"/>
    <w:rsid w:val="00437E9C"/>
    <w:rsid w:val="00550766"/>
    <w:rsid w:val="005B58B5"/>
    <w:rsid w:val="005F3B2E"/>
    <w:rsid w:val="00600ACD"/>
    <w:rsid w:val="00637AED"/>
    <w:rsid w:val="00701F64"/>
    <w:rsid w:val="007B5B5F"/>
    <w:rsid w:val="007C4AD1"/>
    <w:rsid w:val="007D233B"/>
    <w:rsid w:val="007F58FA"/>
    <w:rsid w:val="0085070B"/>
    <w:rsid w:val="009C3488"/>
    <w:rsid w:val="00A17247"/>
    <w:rsid w:val="00A673F0"/>
    <w:rsid w:val="00A844AB"/>
    <w:rsid w:val="00BA642E"/>
    <w:rsid w:val="00BC236F"/>
    <w:rsid w:val="00C802F5"/>
    <w:rsid w:val="00C96B2C"/>
    <w:rsid w:val="00CC04C1"/>
    <w:rsid w:val="00CC3A41"/>
    <w:rsid w:val="00CF56AE"/>
    <w:rsid w:val="00D202C0"/>
    <w:rsid w:val="00D843EC"/>
    <w:rsid w:val="00DD4A61"/>
    <w:rsid w:val="00FA6E0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0C438A"/>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paragraph" w:customStyle="1" w:styleId="pdq2pgselectionanchorcontainer">
    <w:name w:val="pdq2pg_selectionanchorcontainer"/>
    <w:basedOn w:val="Normal"/>
    <w:rsid w:val="009C3488"/>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styleId="Fuerte">
    <w:name w:val="Strong"/>
    <w:basedOn w:val="Fuentedeprrafopredeter"/>
    <w:uiPriority w:val="22"/>
    <w:qFormat/>
    <w:rsid w:val="009C3488"/>
    <w:rPr>
      <w:b/>
      <w:bCs/>
    </w:rPr>
  </w:style>
  <w:style w:type="character" w:styleId="nfasis">
    <w:name w:val="Emphasis"/>
    <w:basedOn w:val="Fuentedeprrafopredeter"/>
    <w:uiPriority w:val="20"/>
    <w:qFormat/>
    <w:rsid w:val="009C3488"/>
    <w:rPr>
      <w:i/>
      <w:iCs/>
    </w:rPr>
  </w:style>
  <w:style w:type="character" w:styleId="Hipervnculovisitado">
    <w:name w:val="FollowedHyperlink"/>
    <w:basedOn w:val="Fuentedeprrafopredeter"/>
    <w:uiPriority w:val="99"/>
    <w:semiHidden/>
    <w:unhideWhenUsed/>
    <w:rsid w:val="009C34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fedi.org.ar/capacitacion-de-formadores-en-perspectiva-de-genero-y-ley-micaela/" TargetMode="External"/><Relationship Id="rId13" Type="http://schemas.openxmlformats.org/officeDocument/2006/relationships/hyperlink" Target="https://www.argentina.gob.ar/noticias/micaela-deportes-clubes-de-todo-el-pais-se-capacitaran-en-igualdad-y-violencia-de-genero"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memoria.fahce.unlp.edu.ar/trab_eventos/ev.14588/ev.14588.pdf" TargetMode="External"/><Relationship Id="rId12" Type="http://schemas.openxmlformats.org/officeDocument/2006/relationships/hyperlink" Target="https://www.infobae.com/sociedad/2017/04/08/el-compromiso-social-de-micaela-garcia-una-luchadora-incansable-contra-la-violencia-de-genero/" TargetMode="External"/><Relationship Id="rId17" Type="http://schemas.openxmlformats.org/officeDocument/2006/relationships/hyperlink" Target="https://unlp.edu.ar/institucional/ddhh/politicasfeministas/formacion-de-formadorxs-en-genero-una-experiencia-para-la-implementacion-de-la-ley-micaela-en-la-unlp-74175/" TargetMode="External"/><Relationship Id="rId2" Type="http://schemas.openxmlformats.org/officeDocument/2006/relationships/settings" Target="settings.xml"/><Relationship Id="rId16" Type="http://schemas.openxmlformats.org/officeDocument/2006/relationships/hyperlink" Target="https://www.undp.org/es/argentina/noticias/spotlight-y-ley-micaela-micaela-garcia-un-simbolo-de-militancia-joven-que-hace-historia-en-la-lucha-contra-la-violencia-de-genero"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bc.com/mundo/noticias-america-latina-39545509" TargetMode="External"/><Relationship Id="rId11" Type="http://schemas.openxmlformats.org/officeDocument/2006/relationships/hyperlink" Target="https://www.gba.gob.ar/mujeres/noticias/formaci%C3%B3n_micaela_deportes_para_clubes" TargetMode="External"/><Relationship Id="rId5" Type="http://schemas.openxmlformats.org/officeDocument/2006/relationships/endnotes" Target="endnotes.xml"/><Relationship Id="rId15" Type="http://schemas.openxmlformats.org/officeDocument/2006/relationships/hyperlink" Target="https://www.pagina12.com.ar/30647-la-educacion-fisica-y-la-militancia/" TargetMode="External"/><Relationship Id="rId10" Type="http://schemas.openxmlformats.org/officeDocument/2006/relationships/hyperlink" Target="https://www.fahce.unlp.edu.ar/facultad/secretarias-y-prosecretarias/academica/prosecretaria-de-generos-y-politicas-feministas/noticias/curso-de-formacion-de-formadoras-y-formadores-en-ley-micaela-orientado-al-deporte"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defensorba.org.ar/contenido/ley-micaela-en-el-deporte-capacitacion-en-gimnasia-y-esgrima-la-plata" TargetMode="External"/><Relationship Id="rId14" Type="http://schemas.openxmlformats.org/officeDocument/2006/relationships/hyperlink" Target="https://www.argentina.gob.ar/generos/ley-micaela/quien-era-micaela-garci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16</Pages>
  <Words>5882</Words>
  <Characters>36709</Characters>
  <Application>Microsoft Office Word</Application>
  <DocSecurity>0</DocSecurity>
  <Lines>573</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LOPEZ LAUTARO</cp:lastModifiedBy>
  <cp:revision>17</cp:revision>
  <dcterms:created xsi:type="dcterms:W3CDTF">2026-03-14T03:50:00Z</dcterms:created>
  <dcterms:modified xsi:type="dcterms:W3CDTF">2026-07-09T18:05:00Z</dcterms:modified>
</cp:coreProperties>
</file>