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77777777" w:rsidR="008056CD"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Corrimientos de sentido en la Formación Superior Universitaria en Educación Física: Del Saber a la Trayectoria</w:t>
      </w:r>
    </w:p>
    <w:p w14:paraId="00000003" w14:textId="77777777" w:rsidR="008056CD" w:rsidRDefault="008056CD">
      <w:pPr>
        <w:jc w:val="center"/>
        <w:rPr>
          <w:rFonts w:ascii="Times New Roman" w:eastAsia="Times New Roman" w:hAnsi="Times New Roman" w:cs="Times New Roman"/>
        </w:rPr>
      </w:pPr>
    </w:p>
    <w:p w14:paraId="00000004" w14:textId="77777777" w:rsidR="008056CD"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Rios Martina</w:t>
      </w:r>
    </w:p>
    <w:p w14:paraId="00000005" w14:textId="77777777" w:rsidR="008056CD"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Facultad de Humanidades y Ciencias de la Educación-UNLP</w:t>
      </w:r>
    </w:p>
    <w:p w14:paraId="00000006" w14:textId="77777777" w:rsidR="008056CD"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marcristino02@gmail.com</w:t>
      </w:r>
    </w:p>
    <w:p w14:paraId="00000007" w14:textId="77777777" w:rsidR="008056CD" w:rsidRDefault="008056CD">
      <w:pPr>
        <w:rPr>
          <w:rFonts w:ascii="Times New Roman" w:eastAsia="Times New Roman" w:hAnsi="Times New Roman" w:cs="Times New Roman"/>
        </w:rPr>
      </w:pPr>
    </w:p>
    <w:p w14:paraId="00000008" w14:textId="77777777" w:rsidR="008056CD"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Simoy María Silvana</w:t>
      </w:r>
    </w:p>
    <w:p w14:paraId="00000009" w14:textId="77777777" w:rsidR="008056CD"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Centro Interdisciplinario Cuerpo, Educación y Sociedad (CICES- </w:t>
      </w:r>
    </w:p>
    <w:p w14:paraId="0000000A" w14:textId="77777777" w:rsidR="008056CD"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mssimoy@gmail.com</w:t>
      </w:r>
    </w:p>
    <w:p w14:paraId="0000000B" w14:textId="77777777" w:rsidR="008056CD" w:rsidRDefault="008056CD">
      <w:pPr>
        <w:spacing w:after="0" w:line="240" w:lineRule="auto"/>
        <w:jc w:val="right"/>
        <w:rPr>
          <w:rFonts w:ascii="Times New Roman" w:eastAsia="Times New Roman" w:hAnsi="Times New Roman" w:cs="Times New Roman"/>
        </w:rPr>
      </w:pPr>
    </w:p>
    <w:p w14:paraId="0000000C" w14:textId="77777777" w:rsidR="008056CD" w:rsidRDefault="00000000">
      <w:pPr>
        <w:tabs>
          <w:tab w:val="center" w:pos="4252"/>
          <w:tab w:val="right" w:pos="8504"/>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p>
    <w:p w14:paraId="0000000D" w14:textId="77777777" w:rsidR="008056CD" w:rsidRDefault="008056CD">
      <w:pPr>
        <w:rPr>
          <w:rFonts w:ascii="Times New Roman" w:eastAsia="Times New Roman" w:hAnsi="Times New Roman" w:cs="Times New Roman"/>
          <w:b/>
          <w:bCs/>
        </w:rPr>
      </w:pPr>
    </w:p>
    <w:p w14:paraId="0000000E" w14:textId="7777777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b/>
          <w:bCs/>
        </w:rPr>
        <w:t xml:space="preserve">Resumen: </w:t>
      </w:r>
      <w:r w:rsidRPr="001C6C8E">
        <w:rPr>
          <w:rFonts w:ascii="Times New Roman" w:eastAsia="Times New Roman" w:hAnsi="Times New Roman" w:cs="Times New Roman"/>
        </w:rPr>
        <w:t xml:space="preserve">El presente trabajo presenta parte de las reflexiones que se desprenden del trabajo final integrador de la Licenciatura en Educación Física. En ella se abordaron los cambios curriculares que se sustanciaron entre 2023 y 2025 en las carreras de grado en Educación Física de la Facultad de Humanidades y Ciencias de la Educación de la Universidad Nacional de La Plata (FaHCE-UNLP). Se profundizaron y problematizaron, desde una perspectiva histórico-crítica los debates epistemológicos, pedagógicos y curriculares que se dieron en la comunidad académica a la luz de las nuevas normativas que rigen para la formación superior universitaria en nuestro país. El Plan de Estudios vigente para las carreras en Educación Física se implementó en el año 2000 y se encuentra en proceso de revisión hace aproximadamente una década. En los últimos dos años se implementaron, de modo vertiginoso, cambios en las asignaturas troncales a partir de la interpretación de dichas normativas. </w:t>
      </w:r>
    </w:p>
    <w:p w14:paraId="0000000F" w14:textId="7777777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En esta oportunidad se presentan dichos cambios curriculares, los motivos que los sustentaron y el debate sobre la formación de calidad que se abre a partir de los mismos. Puntualmente el propósito del presente trabajo es, en primer término, describir cómo se dieron los cambios curriculares, desde dónde se pensaron y las consecuencias que trajeron; en segundo término, proponer aspectos para pensar de cara a la posibilidad de reformar el plan de estudios. Para ello, el trabajo se conforma de tres apartados. En el primero, se describen los cambios en la estructura curricular del Profesorado y la Licenciatura en Educación Física fundamentados en la excesiva carga horaria y en la necesidad de propiciar una trayectoria continua y fluida del estudiantado. Luego, conforma el segundo apartado, el análisis de las políticas universitarias del último tiempo materializadas en la Resolución 2598/23 del Ministerio de Educación, la Resolución 556/2025 del actual Ministerio de Capital Humano y las declaraciones del CIN de noviembre del 2021 “Hacia las universidades del 2030”. La lectura de dichos documentos permite problematizar el rumbo que han tomado movilizadas por un gran interrogante, ¿cómo hacer para que más estudiantes puedan egresar y tener mejores </w:t>
      </w:r>
      <w:proofErr w:type="gramStart"/>
      <w:r w:rsidRPr="001C6C8E">
        <w:rPr>
          <w:rFonts w:ascii="Times New Roman" w:eastAsia="Times New Roman" w:hAnsi="Times New Roman" w:cs="Times New Roman"/>
        </w:rPr>
        <w:t>trayectorias?.</w:t>
      </w:r>
      <w:proofErr w:type="gramEnd"/>
      <w:r w:rsidRPr="001C6C8E">
        <w:rPr>
          <w:rFonts w:ascii="Times New Roman" w:eastAsia="Times New Roman" w:hAnsi="Times New Roman" w:cs="Times New Roman"/>
        </w:rPr>
        <w:t xml:space="preserve"> Estas preguntas han volcado las preocupaciones en torno a la carga horaria, los requisitos para la acreditación de distintas asignaturas, los años de la formación, cantidad de contenidos, </w:t>
      </w:r>
      <w:r w:rsidRPr="001C6C8E">
        <w:rPr>
          <w:rFonts w:ascii="Times New Roman" w:eastAsia="Times New Roman" w:hAnsi="Times New Roman" w:cs="Times New Roman"/>
        </w:rPr>
        <w:lastRenderedPageBreak/>
        <w:t>formas de evaluación, entre otras. Sin embargo, quedan por fuera de estos debates cuestiones relativas a los campos disciplinares específicos, perfiles profesionales y los saberes que hacen al ejercicio profesional crítico y reflexivo. El tercer apartado retoma estas últimas reflexiones y profundiza sobre cómo estos cambios de sentido se vieron materialmente reflejados en las carreras en cuestión. Así el trabajo muestra cómo en esta comunidad académica los debates curriculares ponderan las trayectorias, debatiendo cuestiones de forma, por sobre los saberes disciplinares y los contenidos.</w:t>
      </w:r>
    </w:p>
    <w:p w14:paraId="1AF7D04B" w14:textId="77777777" w:rsidR="001C6C8E" w:rsidRPr="001C6C8E" w:rsidRDefault="001C6C8E" w:rsidP="001C6C8E">
      <w:pPr>
        <w:spacing w:after="120" w:line="240" w:lineRule="auto"/>
        <w:jc w:val="both"/>
        <w:rPr>
          <w:rFonts w:ascii="Times New Roman" w:eastAsia="Times New Roman" w:hAnsi="Times New Roman" w:cs="Times New Roman"/>
          <w:b/>
          <w:bCs/>
        </w:rPr>
      </w:pPr>
    </w:p>
    <w:p w14:paraId="00000010" w14:textId="77777777" w:rsidR="008056CD" w:rsidRPr="001C6C8E" w:rsidRDefault="00000000" w:rsidP="001C6C8E">
      <w:pPr>
        <w:spacing w:after="120" w:line="240" w:lineRule="auto"/>
        <w:rPr>
          <w:rFonts w:ascii="Times New Roman" w:hAnsi="Times New Roman" w:cs="Times New Roman"/>
          <w:b/>
          <w:bCs/>
        </w:rPr>
      </w:pPr>
      <w:r w:rsidRPr="001C6C8E">
        <w:rPr>
          <w:rFonts w:ascii="Times New Roman" w:eastAsia="Times New Roman" w:hAnsi="Times New Roman" w:cs="Times New Roman"/>
          <w:b/>
          <w:bCs/>
        </w:rPr>
        <w:t xml:space="preserve">Palabras clave: </w:t>
      </w:r>
      <w:r w:rsidRPr="001C6C8E">
        <w:rPr>
          <w:rFonts w:ascii="Times New Roman" w:hAnsi="Times New Roman" w:cs="Times New Roman"/>
          <w:b/>
          <w:bCs/>
        </w:rPr>
        <w:t>FORMACIÓN UNIVERSITARIA, CURRICULUM, TRAYECTORIAS ESTUDIANTILES </w:t>
      </w:r>
    </w:p>
    <w:p w14:paraId="00000011" w14:textId="77777777" w:rsidR="008056CD" w:rsidRPr="001C6C8E" w:rsidRDefault="00000000" w:rsidP="001C6C8E">
      <w:pPr>
        <w:spacing w:after="120" w:line="240" w:lineRule="auto"/>
        <w:jc w:val="both"/>
        <w:rPr>
          <w:rFonts w:ascii="Times New Roman" w:eastAsia="Times New Roman" w:hAnsi="Times New Roman" w:cs="Times New Roman"/>
          <w:b/>
          <w:bCs/>
        </w:rPr>
      </w:pPr>
      <w:r w:rsidRPr="001C6C8E">
        <w:rPr>
          <w:rFonts w:ascii="Times New Roman" w:eastAsia="Times New Roman" w:hAnsi="Times New Roman" w:cs="Times New Roman"/>
        </w:rPr>
        <w:t xml:space="preserve"> </w:t>
      </w:r>
    </w:p>
    <w:p w14:paraId="00000012" w14:textId="77777777" w:rsidR="008056CD" w:rsidRPr="001C6C8E" w:rsidRDefault="00000000" w:rsidP="001C6C8E">
      <w:pPr>
        <w:spacing w:after="120" w:line="240" w:lineRule="auto"/>
        <w:rPr>
          <w:rFonts w:ascii="Times New Roman" w:eastAsia="Times New Roman" w:hAnsi="Times New Roman" w:cs="Times New Roman"/>
          <w:b/>
          <w:bCs/>
        </w:rPr>
      </w:pPr>
      <w:r w:rsidRPr="001C6C8E">
        <w:rPr>
          <w:rFonts w:ascii="Times New Roman" w:eastAsia="Times New Roman" w:hAnsi="Times New Roman" w:cs="Times New Roman"/>
          <w:b/>
          <w:bCs/>
        </w:rPr>
        <w:t>Introducción</w:t>
      </w:r>
    </w:p>
    <w:p w14:paraId="00000013" w14:textId="7777777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El presente trabajo es fruto de una investigación más amplia realizada para el trabajo final de la Licenciatura en Educación Física de la Facultad de Humanidades y Ciencias de la Educación de la UNLP. En el mismo se reconstruyó y reflexionó acerca de las últimas modificaciones realizadas entre los años 2020 a 2025, en los regímenes de cursadas de distintas asignaturas que afectan al Plan de Estudios para el Profesorado y la Licenciatura en Educación Física de la casa de estudios platense.  a la luz de la actualización de normativas del entonces Ministerio de Educación en 2023. En esta instancia se socializan parte de las conclusiones del trabajo integrador, es decir los cambios que se dieron en la propuesta curricular, algunos de los debates que llevaron a dichos cambios y el análisis de las normativas que los movilizaron. Además, se pretende profundizar en el concepto de trayectorias estudiantiles, término muy vigente en los debates actuales sobre la formación superior y que parece orientar de cierto modo las decisiones en torno a lo curricular en la casa platense. Se reflexiona acerca de los sentidos que el concepto adquiere en los debates y decisiones institucionales en términos curriculares.  </w:t>
      </w:r>
    </w:p>
    <w:p w14:paraId="00000014" w14:textId="77777777" w:rsidR="008056CD" w:rsidRPr="001C6C8E" w:rsidRDefault="008056CD" w:rsidP="001C6C8E">
      <w:pPr>
        <w:spacing w:after="120" w:line="240" w:lineRule="auto"/>
        <w:jc w:val="both"/>
        <w:rPr>
          <w:rFonts w:ascii="Times New Roman" w:eastAsia="Times New Roman" w:hAnsi="Times New Roman" w:cs="Times New Roman"/>
        </w:rPr>
      </w:pPr>
    </w:p>
    <w:p w14:paraId="00000015" w14:textId="77777777" w:rsidR="008056CD" w:rsidRPr="001C6C8E" w:rsidRDefault="00000000" w:rsidP="001C6C8E">
      <w:pPr>
        <w:spacing w:after="120" w:line="240" w:lineRule="auto"/>
        <w:rPr>
          <w:rFonts w:ascii="Times New Roman" w:eastAsia="Times New Roman" w:hAnsi="Times New Roman" w:cs="Times New Roman"/>
          <w:b/>
          <w:bCs/>
        </w:rPr>
      </w:pPr>
      <w:r w:rsidRPr="001C6C8E">
        <w:rPr>
          <w:rFonts w:ascii="Times New Roman" w:eastAsia="Times New Roman" w:hAnsi="Times New Roman" w:cs="Times New Roman"/>
          <w:b/>
          <w:bCs/>
        </w:rPr>
        <w:t>Desarrollo</w:t>
      </w:r>
    </w:p>
    <w:p w14:paraId="00000016" w14:textId="7777777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El Plan de Estudios vigente para las carreras en Educación Física de la Facultad de Humanidades y Ciencias de la Educación de la UNLP fue implementado en el año 2000 luego de varios años de debate. El mismo es considerado en varios trabajos como un punto de inflexión en la formación en al menos dos niveles: concepción disciplinar y estructura curricular. En relación al primero, el plan de estudios plantea una visión de Educación Física, de cuerpo, relación entre la teoría y la práctica disruptiva si se compara el discurso que fundamenta a este Plan con los anteriores. A su vez, es una currícula que interpela, justamente por el discurso disciplinar que la fundamenta, a la formación tradicional de profesores en Educación Física de nuestro país (cf. Simoy, (2017), Lapuente Romero (2021); Simoy y Galak, (2019)). En relación al segundo, su estructura, la currícula se organiza en trayectos de formación, buscando superar la lógica de cursada estructurada por años que tradicionalmente organizó a la formación. En el año 2000, momento en que se implementa el plan, esto constituyó una novedad y fue considerado como una posibilidad de que los estudiantes realicen o proyecten sus recorridos, siempre </w:t>
      </w:r>
      <w:r w:rsidRPr="001C6C8E">
        <w:rPr>
          <w:rFonts w:ascii="Times New Roman" w:eastAsia="Times New Roman" w:hAnsi="Times New Roman" w:cs="Times New Roman"/>
        </w:rPr>
        <w:lastRenderedPageBreak/>
        <w:t>dentro de las posibilidades que estaban determinadas por las correlatividades. En relación a este aspecto se destacan dos notas del documento. Una explica que los estudiantes podrán optar por cursar la carrera en cuatro años respetando las Reglamentaciones vigentes, siendo una carrera que está estipulada para ser cursada en 10 cuatrimestres (5 años). Otra, evidencia la flexibilidad de cursada que ya ofrece el Plan vigente y dice: “La multiplicidad y diversidad de las posibles combinatorias que el Plan ofrece hace imposible reflejarlas en su totalidad.</w:t>
      </w:r>
      <w:r w:rsidRPr="001C6C8E">
        <w:rPr>
          <w:rFonts w:ascii="Times New Roman" w:eastAsia="Arial" w:hAnsi="Times New Roman" w:cs="Times New Roman"/>
        </w:rPr>
        <w:t xml:space="preserve"> </w:t>
      </w:r>
      <w:r w:rsidRPr="001C6C8E">
        <w:rPr>
          <w:rFonts w:ascii="Times New Roman" w:eastAsia="Times New Roman" w:hAnsi="Times New Roman" w:cs="Times New Roman"/>
        </w:rPr>
        <w:t>Los alumnos contarán con asesoramiento del Departamento de Educación Física para organizar sus opciones.” (UNLP, 2000, 4).</w:t>
      </w:r>
    </w:p>
    <w:p w14:paraId="00000017" w14:textId="7BCA68E5"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La estructura del Plan de Estudios se conforma de 5 trayectos de formación (Trayecto de la formación Teórico-Práctica en Educación Física, Formación General, Formación Biológica, Formación en Investigación y Formación Pedagógica). Dentro del trayecto Teórico-Práctica en Educación Física (denominado comúnmente tronco específico), se encuentran las asignaturas troncales que recorren la formación en su totalidad. Se conforma de las Teorías de la Educación Física I a IV y de las Educación Física I a V. Cada una de éstas últimas se conforma de ejes o seminarios, anteriormente denominados como “escuelitas”. Dichos ejes hacen referencia a distintas prácticas, disciplinas o áreas de saber segmentadas que hacen al ejercicio profesional (</w:t>
      </w:r>
      <w:r w:rsidR="001C6C8E" w:rsidRPr="001C6C8E">
        <w:rPr>
          <w:rFonts w:ascii="Times New Roman" w:eastAsia="Times New Roman" w:hAnsi="Times New Roman" w:cs="Times New Roman"/>
        </w:rPr>
        <w:t>vóley</w:t>
      </w:r>
      <w:r w:rsidRPr="001C6C8E">
        <w:rPr>
          <w:rFonts w:ascii="Times New Roman" w:eastAsia="Times New Roman" w:hAnsi="Times New Roman" w:cs="Times New Roman"/>
        </w:rPr>
        <w:t>, futbol, vida en la naturaleza, gimnasia, org</w:t>
      </w:r>
      <w:r w:rsidR="001C6C8E" w:rsidRPr="001C6C8E">
        <w:rPr>
          <w:rFonts w:ascii="Times New Roman" w:eastAsia="Times New Roman" w:hAnsi="Times New Roman" w:cs="Times New Roman"/>
        </w:rPr>
        <w:t>anización</w:t>
      </w:r>
      <w:r w:rsidRPr="001C6C8E">
        <w:rPr>
          <w:rFonts w:ascii="Times New Roman" w:eastAsia="Times New Roman" w:hAnsi="Times New Roman" w:cs="Times New Roman"/>
        </w:rPr>
        <w:t xml:space="preserve"> de torneos, etc). Si bien curricularmente puede parecer una estructura compleja, inicialmente (y desde la creación de la carrera) se pensó esta organización para asegurar que cada una de las prácticas o temáticas sea abordada desde el discurso o el saber de la disciplina. Según Galak y Simoy (2019) hay una certeza en que sobre el gesto técnico o movimiento particular “existe un sentido nucleante que los aglutina, que es </w:t>
      </w:r>
      <w:r w:rsidRPr="001C6C8E">
        <w:rPr>
          <w:rFonts w:ascii="Times New Roman" w:eastAsia="Times New Roman" w:hAnsi="Times New Roman" w:cs="Times New Roman"/>
          <w:i/>
          <w:iCs/>
        </w:rPr>
        <w:t>el saber enseñar</w:t>
      </w:r>
      <w:r w:rsidRPr="001C6C8E">
        <w:rPr>
          <w:rFonts w:ascii="Times New Roman" w:eastAsia="Times New Roman" w:hAnsi="Times New Roman" w:cs="Times New Roman"/>
        </w:rPr>
        <w:t xml:space="preserve"> la Educación Física” (pp. 106). Por ello cada asignatura dispone un espacio de teórico en donde se deberían analizar las prácticas transversalmente tomadas por el discurso disciplinar. Sin embargo</w:t>
      </w:r>
      <w:r w:rsidR="001C6C8E" w:rsidRPr="001C6C8E">
        <w:rPr>
          <w:rFonts w:ascii="Times New Roman" w:eastAsia="Times New Roman" w:hAnsi="Times New Roman" w:cs="Times New Roman"/>
        </w:rPr>
        <w:t>,</w:t>
      </w:r>
      <w:r w:rsidRPr="001C6C8E">
        <w:rPr>
          <w:rFonts w:ascii="Times New Roman" w:eastAsia="Times New Roman" w:hAnsi="Times New Roman" w:cs="Times New Roman"/>
        </w:rPr>
        <w:t xml:space="preserve"> este espacio teórico, que al menos en la fundamentación es importante en la formación no es obligatorio a no ser que opten por la acreditación de la asignatura “promoción sin examen final” (FaHCE, 2022).</w:t>
      </w:r>
    </w:p>
    <w:p w14:paraId="00000018" w14:textId="77777777" w:rsidR="008056CD" w:rsidRPr="001C6C8E" w:rsidRDefault="00000000" w:rsidP="001C6C8E">
      <w:pPr>
        <w:spacing w:after="120" w:line="240" w:lineRule="auto"/>
        <w:jc w:val="both"/>
        <w:rPr>
          <w:rFonts w:ascii="Times New Roman" w:eastAsia="Times New Roman" w:hAnsi="Times New Roman" w:cs="Times New Roman"/>
          <w:b/>
          <w:bCs/>
        </w:rPr>
      </w:pPr>
      <w:r w:rsidRPr="001C6C8E">
        <w:rPr>
          <w:rFonts w:ascii="Times New Roman" w:eastAsia="Times New Roman" w:hAnsi="Times New Roman" w:cs="Times New Roman"/>
          <w:b/>
          <w:bCs/>
        </w:rPr>
        <w:t>Modificaciones al régimen de cursadas en el periodo 2021-2025</w:t>
      </w:r>
    </w:p>
    <w:p w14:paraId="00000019" w14:textId="7777777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Desde la implementación del Plan en el año 2000 hasta el 2020 no hubo cambios en la estructura de cursada, a pesar de que ya en el año 2012 se organizaron comisiones evaluadoras con representantes de cada claustro para los distintos troncos de formación. </w:t>
      </w:r>
    </w:p>
    <w:p w14:paraId="0000001A" w14:textId="1F270338"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El fenómeno de la pandemia, sobre todo la vuelta a la presencialidad, trajo aparejada la adecuación en los regímenes de cursada en algunas asignaturas, fundamentado a partir de ofrecer flexibilidad a los estudiantes. La primera modificación fue la reducción en la carga horaria de las materias del Trayecto de Formación Teórico-Práctico en Educación Física, puntualmente el caso de las Asignaturas Educación Física I, II, III, IV y V, que pasaron de contar con un teórico anual que transversalizaba los contenidos abordados en los Trabajos Prácticas (divididos en ejes/seminarios representados por los deportes, prácticas, etc</w:t>
      </w:r>
      <w:r w:rsidR="001C6C8E" w:rsidRPr="001C6C8E">
        <w:rPr>
          <w:rFonts w:ascii="Times New Roman" w:eastAsia="Times New Roman" w:hAnsi="Times New Roman" w:cs="Times New Roman"/>
        </w:rPr>
        <w:t>.</w:t>
      </w:r>
      <w:r w:rsidRPr="001C6C8E">
        <w:rPr>
          <w:rFonts w:ascii="Times New Roman" w:eastAsia="Times New Roman" w:hAnsi="Times New Roman" w:cs="Times New Roman"/>
        </w:rPr>
        <w:t>) a ser cuatrimestrales; es decir, esencialmente un recorte del 50% en el tiempo de dictado de clases. </w:t>
      </w:r>
    </w:p>
    <w:p w14:paraId="0000001B" w14:textId="7777777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Obviando las modificaciones ocurridas durante el 2021 y 2022 con el retorno progresivo a la presencialidad, en el año 2023, ya en condiciones regulares de cursada, se empieza a instalar la idea de implementar una titulación intermedia en Educación Física. Movilizada </w:t>
      </w:r>
      <w:r w:rsidRPr="001C6C8E">
        <w:rPr>
          <w:rFonts w:ascii="Times New Roman" w:eastAsia="Times New Roman" w:hAnsi="Times New Roman" w:cs="Times New Roman"/>
        </w:rPr>
        <w:lastRenderedPageBreak/>
        <w:t>por un lado por la conducción del Centro de Estudiantes y en sintonía con los cambios en las perspectivas de las nuevas políticas universitarias provenientes del Ministerio de Educación (hoy subsecretaría) y el Consejo Interuniversitario Nacional (CIN).</w:t>
      </w:r>
    </w:p>
    <w:p w14:paraId="0000001C" w14:textId="7777777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La inclusión de una posible titulación intermedia se fundamentó en al menos tres cuestiones: la excesiva carga horaria tanto del profesorado como la licenciatura, la necesidad cada vez más precoz de inserción laboral en el campo profundizada por la crisis económica, lo cual se traduce en bajas tasas de graduación y relentización de tiempos de cursada; </w:t>
      </w:r>
      <w:proofErr w:type="gramStart"/>
      <w:r w:rsidRPr="001C6C8E">
        <w:rPr>
          <w:rFonts w:ascii="Times New Roman" w:eastAsia="Times New Roman" w:hAnsi="Times New Roman" w:cs="Times New Roman"/>
        </w:rPr>
        <w:t>y</w:t>
      </w:r>
      <w:proofErr w:type="gramEnd"/>
      <w:r w:rsidRPr="001C6C8E">
        <w:rPr>
          <w:rFonts w:ascii="Times New Roman" w:eastAsia="Times New Roman" w:hAnsi="Times New Roman" w:cs="Times New Roman"/>
        </w:rPr>
        <w:t xml:space="preserve"> por último, como modo de certificar la formación realizada hasta el momento.  Desde este punto de vista el Título Intermedio actuaría traccionando a aquellos estudiantes que desistieron de sus estudios o estaban considerándolo a reinsertarse en su trayectoria académica con una meta más accesible para después sí buscar la titulación final de grado.</w:t>
      </w:r>
    </w:p>
    <w:p w14:paraId="0000001D" w14:textId="7AEAF822"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Otro factor decisivo para abrir este debate es la demanda colectiva por una reforma integral del Plan de Estudios, que a más de 25 años de su implementación quedó desfasado de las demandas actuales del ejercicio profesional y de los debates teóricos del campo disciplinar. Se presup</w:t>
      </w:r>
      <w:r w:rsidR="001C6C8E" w:rsidRPr="001C6C8E">
        <w:rPr>
          <w:rFonts w:ascii="Times New Roman" w:eastAsia="Times New Roman" w:hAnsi="Times New Roman" w:cs="Times New Roman"/>
        </w:rPr>
        <w:t>u</w:t>
      </w:r>
      <w:r w:rsidRPr="001C6C8E">
        <w:rPr>
          <w:rFonts w:ascii="Times New Roman" w:eastAsia="Times New Roman" w:hAnsi="Times New Roman" w:cs="Times New Roman"/>
        </w:rPr>
        <w:t>so</w:t>
      </w:r>
      <w:r w:rsidR="001C6C8E" w:rsidRPr="001C6C8E">
        <w:rPr>
          <w:rFonts w:ascii="Times New Roman" w:eastAsia="Times New Roman" w:hAnsi="Times New Roman" w:cs="Times New Roman"/>
        </w:rPr>
        <w:t>,</w:t>
      </w:r>
      <w:r w:rsidRPr="001C6C8E">
        <w:rPr>
          <w:rFonts w:ascii="Times New Roman" w:eastAsia="Times New Roman" w:hAnsi="Times New Roman" w:cs="Times New Roman"/>
        </w:rPr>
        <w:t xml:space="preserve"> en aquel momento</w:t>
      </w:r>
      <w:r w:rsidR="001C6C8E" w:rsidRPr="001C6C8E">
        <w:rPr>
          <w:rFonts w:ascii="Times New Roman" w:eastAsia="Times New Roman" w:hAnsi="Times New Roman" w:cs="Times New Roman"/>
        </w:rPr>
        <w:t>,</w:t>
      </w:r>
      <w:r w:rsidRPr="001C6C8E">
        <w:rPr>
          <w:rFonts w:ascii="Times New Roman" w:eastAsia="Times New Roman" w:hAnsi="Times New Roman" w:cs="Times New Roman"/>
        </w:rPr>
        <w:t xml:space="preserve"> que el título intermedio abriría la puerta a otros debates curriculares que cerrarían el ciclo del agónico Plan 2000. En palabras de les estudiantes:</w:t>
      </w:r>
    </w:p>
    <w:p w14:paraId="0000001E" w14:textId="77777777" w:rsidR="008056CD" w:rsidRPr="001C6C8E" w:rsidRDefault="00000000" w:rsidP="001C6C8E">
      <w:pPr>
        <w:spacing w:after="120" w:line="240" w:lineRule="auto"/>
        <w:ind w:left="1417"/>
        <w:jc w:val="both"/>
        <w:rPr>
          <w:rFonts w:ascii="Times New Roman" w:eastAsia="Times New Roman" w:hAnsi="Times New Roman" w:cs="Times New Roman"/>
        </w:rPr>
      </w:pPr>
      <w:r w:rsidRPr="001C6C8E">
        <w:rPr>
          <w:rFonts w:ascii="Times New Roman" w:eastAsia="Times New Roman" w:hAnsi="Times New Roman" w:cs="Times New Roman"/>
        </w:rPr>
        <w:t>Como Diagnóstico general hay una fuerte preocupación por la baja de graduaciones y el tiempo que demoran los y las estudiantes en recibirse. Hay 1800 ingresantes por año a nuestra carrera, pero sólo 180 recibidos por año. En el contexto socioeconómico actual se dificulta el tránsito universitario y hay que buscar nuevas formas de retención y maneras de hacer más accesible las titulaciones brindando nuevas herramientas. Otro factor importante es que nuestro plan de estudios actual tiene más de 24 años y es hora de cambiarlo, por lo que abrir la discusión del Título Intermedio podría acelerar y dinamizar su recambio (Comisión de Estudiantes de Educación Física, 2024, p.4).</w:t>
      </w:r>
    </w:p>
    <w:p w14:paraId="0000001F" w14:textId="7777777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Por la celeridad con que se plantea la propuesta de una titulación intermedia esta resulta sólo aplicable para la Licenciatura en Educación Física y no para el Profesorado debido a que, por reglamentaciones de la Ley de Educación Superior 24521, aquellas carreras comprendidas en el artículo 43 de la norma necesitan aprobación ministerial para expedir titulaciones intermedias, reducir su carga horaria o cualquier otra modificación en su estructura ya que se consideran carreras de interés nacional cuyo ejercicio afecta al bien público (Argentina, 1995). Dentro de este artículo se encuentran todos los profesorados universitarios incluyendo al Profesorado en Educación Física el cuál cursa la vasta mayoría de estudiantes que optan por la disciplina, mientras que quienes siguen la licenciatura representan un grupo minoritario, para visualizar la diferencia numérica: en datos aportados por la </w:t>
      </w:r>
      <w:r w:rsidRPr="001C6C8E">
        <w:rPr>
          <w:rFonts w:ascii="Times New Roman" w:eastAsia="Times New Roman" w:hAnsi="Times New Roman" w:cs="Times New Roman"/>
          <w:i/>
          <w:iCs/>
        </w:rPr>
        <w:t>Dirección De Análisis Estadístico Y Seguimiento De Trayectorias</w:t>
      </w:r>
      <w:r w:rsidRPr="001C6C8E">
        <w:rPr>
          <w:rFonts w:ascii="Times New Roman" w:eastAsia="Times New Roman" w:hAnsi="Times New Roman" w:cs="Times New Roman"/>
        </w:rPr>
        <w:t xml:space="preserve"> de la FaHCE, en 2024 ingresaron 156 y egresaron 19 estudiantes de la Licenciatura mientras que para profesorado fueron 548 y 164 respectivamente.</w:t>
      </w:r>
    </w:p>
    <w:p w14:paraId="00000020" w14:textId="7777777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El proyecto de incorporar esta titulación intermedia fue aprobado por el Consejo Directivo de la Facultad de Humanidades y Ciencias De La Educación y se encuentra </w:t>
      </w:r>
      <w:r w:rsidRPr="001C6C8E">
        <w:rPr>
          <w:rFonts w:ascii="Times New Roman" w:eastAsia="Times New Roman" w:hAnsi="Times New Roman" w:cs="Times New Roman"/>
        </w:rPr>
        <w:lastRenderedPageBreak/>
        <w:t>momentáneamente en el Ministerio de Capital Humano, es decir, aún no entró en vigencia por lo que no hay titulados con esta nueva modificación.</w:t>
      </w:r>
    </w:p>
    <w:p w14:paraId="00000021" w14:textId="2127A860"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A finales de 2024 ocurren otras modificaciones en la formación para aplicarse a partir del primer cuatrimestre de 2025: nuevamente fundamentados en las trayectorias estudiantiles y en la excesiva carga horaria que tiene el Plan de Estudios si se consideran los lineamientos actuales. Ambas cuestiones aparecen recurrentemente cuando se abordan los problemas de alta deserción y bajo egreso. Las modificaciones fueron específicamente sobre la carga horaria. Así, a asignaturas como Política y Legislación de la Educación o Historia de la Educación General se les solicita acotar a la mitad sus teóricos de 4 horas semanales.</w:t>
      </w:r>
    </w:p>
    <w:p w14:paraId="00000022" w14:textId="233E1E93"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Otro argumento para defender este recorte es la </w:t>
      </w:r>
      <w:r w:rsidRPr="001C6C8E">
        <w:rPr>
          <w:rFonts w:ascii="Times New Roman" w:eastAsia="Times New Roman" w:hAnsi="Times New Roman" w:cs="Times New Roman"/>
          <w:i/>
          <w:iCs/>
        </w:rPr>
        <w:t>profundización en contenidos disciplinares</w:t>
      </w:r>
      <w:r w:rsidRPr="001C6C8E">
        <w:rPr>
          <w:rFonts w:ascii="Times New Roman" w:eastAsia="Times New Roman" w:hAnsi="Times New Roman" w:cs="Times New Roman"/>
        </w:rPr>
        <w:t>. Las asignaturas que reducen la carga horaria corresponden al Tronco de la Formación Pedagógica. Sin embargo, en el mismo año las cátedras de Educación Física I-V, que como dijimos corresponden al Tronco específico, deciden cambiar los requerimientos de acreditación de sus respectivas asignaturas. Los cambios sustanciales fueron el pasaje de ejes y seminarios anteriormente obligatorios a electivos en los primeros años y optativos en los últimos años de formación; además se bajó la cantidad de ejes exigida como mínima para la acreditación.</w:t>
      </w:r>
    </w:p>
    <w:p w14:paraId="00000023" w14:textId="09731C7B"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En números, la asignatura Educación Física I contaba hasta 2024 con 6 ejes obligatorios y un teórico cuatrimestral (representando 224 horas de formación) para pasar a tener 2 ejes obligatorios y elegir 2 más electivos (160 horas total contabilizando el teórico); EF II pasó de 6 obligatorios y 1 electivo (224-256 horas) a 3 obligatorios y 1 optativo a elección (160 horas); EF III siendo la que más se mantuvo de 6 obligatorios y 1 electivo (224-256 horas) se quedó con 5 obligatorios y 1 optativo (224 horas); EF IV y V son las que más afectadas se vieron, respectivamente fueron de 3 obligatorios y 3 optativos (224 horas) a 4 optativos (160 horas), y de 2 obligatorios y 5 optativos (256 horas) también a 4 optativos (160 horas). No sólo eso, sino que en el pasaje obligatorios a optativos o electivos, los ejes que perdieron su condición de obligatorios bajaron también su oferta de comisiones, por ejemplo</w:t>
      </w:r>
      <w:r w:rsidR="001C6C8E" w:rsidRPr="001C6C8E">
        <w:rPr>
          <w:rFonts w:ascii="Times New Roman" w:eastAsia="Times New Roman" w:hAnsi="Times New Roman" w:cs="Times New Roman"/>
        </w:rPr>
        <w:t>,</w:t>
      </w:r>
      <w:r w:rsidRPr="001C6C8E">
        <w:rPr>
          <w:rFonts w:ascii="Times New Roman" w:eastAsia="Times New Roman" w:hAnsi="Times New Roman" w:cs="Times New Roman"/>
        </w:rPr>
        <w:t xml:space="preserve"> en EF II y III de 6 comisiones cada uno a sólo 4 (recorte de más del 30%).</w:t>
      </w:r>
    </w:p>
    <w:p w14:paraId="00000024" w14:textId="62DDE41F" w:rsidR="008056CD" w:rsidRPr="001C6C8E" w:rsidRDefault="00000000" w:rsidP="001C6C8E">
      <w:pPr>
        <w:spacing w:after="120" w:line="240" w:lineRule="auto"/>
        <w:jc w:val="both"/>
        <w:rPr>
          <w:rFonts w:ascii="Times New Roman" w:eastAsia="Times New Roman" w:hAnsi="Times New Roman" w:cs="Times New Roman"/>
          <w:b/>
          <w:bCs/>
        </w:rPr>
      </w:pPr>
      <w:r w:rsidRPr="001C6C8E">
        <w:rPr>
          <w:rFonts w:ascii="Times New Roman" w:eastAsia="Times New Roman" w:hAnsi="Times New Roman" w:cs="Times New Roman"/>
          <w:b/>
          <w:bCs/>
        </w:rPr>
        <w:t xml:space="preserve">Cambios de enfoque en las </w:t>
      </w:r>
      <w:r w:rsidR="00D76A45">
        <w:rPr>
          <w:rFonts w:ascii="Times New Roman" w:eastAsia="Times New Roman" w:hAnsi="Times New Roman" w:cs="Times New Roman"/>
          <w:b/>
          <w:bCs/>
        </w:rPr>
        <w:t>p</w:t>
      </w:r>
      <w:r w:rsidRPr="001C6C8E">
        <w:rPr>
          <w:rFonts w:ascii="Times New Roman" w:eastAsia="Times New Roman" w:hAnsi="Times New Roman" w:cs="Times New Roman"/>
          <w:b/>
          <w:bCs/>
        </w:rPr>
        <w:t xml:space="preserve">olíticas </w:t>
      </w:r>
      <w:r w:rsidR="00D76A45">
        <w:rPr>
          <w:rFonts w:ascii="Times New Roman" w:eastAsia="Times New Roman" w:hAnsi="Times New Roman" w:cs="Times New Roman"/>
          <w:b/>
          <w:bCs/>
        </w:rPr>
        <w:t>u</w:t>
      </w:r>
      <w:r w:rsidRPr="001C6C8E">
        <w:rPr>
          <w:rFonts w:ascii="Times New Roman" w:eastAsia="Times New Roman" w:hAnsi="Times New Roman" w:cs="Times New Roman"/>
          <w:b/>
          <w:bCs/>
        </w:rPr>
        <w:t>niversitarias</w:t>
      </w:r>
    </w:p>
    <w:p w14:paraId="00000025" w14:textId="7777777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En este apartado nos dedicaremos al análisis de tres documentos que consideramos importantes para reflexionar sobre los cambios descritos anteriormente, sobre todo profundizando en la fundamentación de los mismos.</w:t>
      </w:r>
    </w:p>
    <w:p w14:paraId="00000026" w14:textId="6B1143F2"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El primer documento es la declaración del Consejo Interuniversitario Nacional (CIN) denominada </w:t>
      </w:r>
      <w:r w:rsidRPr="001C6C8E">
        <w:rPr>
          <w:rFonts w:ascii="Times New Roman" w:eastAsia="Times New Roman" w:hAnsi="Times New Roman" w:cs="Times New Roman"/>
          <w:i/>
          <w:iCs/>
        </w:rPr>
        <w:t>Hacia las universidades del 2030</w:t>
      </w:r>
      <w:r w:rsidRPr="001C6C8E">
        <w:rPr>
          <w:rFonts w:ascii="Times New Roman" w:eastAsia="Times New Roman" w:hAnsi="Times New Roman" w:cs="Times New Roman"/>
        </w:rPr>
        <w:t xml:space="preserve"> del 14 de </w:t>
      </w:r>
      <w:r w:rsidR="001C6C8E" w:rsidRPr="001C6C8E">
        <w:rPr>
          <w:rFonts w:ascii="Times New Roman" w:eastAsia="Times New Roman" w:hAnsi="Times New Roman" w:cs="Times New Roman"/>
        </w:rPr>
        <w:t>diciembre</w:t>
      </w:r>
      <w:r w:rsidRPr="001C6C8E">
        <w:rPr>
          <w:rFonts w:ascii="Times New Roman" w:eastAsia="Times New Roman" w:hAnsi="Times New Roman" w:cs="Times New Roman"/>
        </w:rPr>
        <w:t xml:space="preserve"> de 2021. Dicha declaración expresa que la pandemia puso fuertes desafíos al Sistema Universitario Argentino y que para afrontarlos es necesario revisar los derechos adquiridos a lo largo de la historia para reivindicarnos en vistas al futuro. Las propuestas que contiene la Declaración parten de atender la complejidad que presenta la sociedad actual la cual requiere una “redefinición del currículum universitario, haciendo eje en las necesidades del contexto, de las/o estudiantes y de los procesos de aprendizajes.”. A su vez expresa </w:t>
      </w:r>
      <w:r w:rsidRPr="001C6C8E">
        <w:rPr>
          <w:rFonts w:ascii="Times New Roman" w:eastAsia="Times New Roman" w:hAnsi="Times New Roman" w:cs="Times New Roman"/>
        </w:rPr>
        <w:lastRenderedPageBreak/>
        <w:t>que es necesario configurar una agenda de políticas universitarias inclusivas que vinculen tránsitos diversos, complejidad creciente de los escenarios y calidad considerado “un objetivo que no se puede soslayar”. El documento desarrolla 7 puntos de tensión a partir de los cuales se propone abrir un debate para “acrecentar, mejorar y fortalecer políticas públicas que se desplieguen en beneficio de los/as estudiantes, los/as docentes y las instituciones” (cf. 2014). Para el objeto de este trabajo se analizará en particular dos de ellos.</w:t>
      </w:r>
    </w:p>
    <w:p w14:paraId="00000027" w14:textId="018AC3FA"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El primero es el punto </w:t>
      </w:r>
      <w:r w:rsidRPr="001C6C8E">
        <w:rPr>
          <w:rFonts w:ascii="Times New Roman" w:eastAsia="Times New Roman" w:hAnsi="Times New Roman" w:cs="Times New Roman"/>
          <w:b/>
          <w:bCs/>
        </w:rPr>
        <w:t>“</w:t>
      </w:r>
      <w:r w:rsidRPr="001C6C8E">
        <w:rPr>
          <w:rFonts w:ascii="Times New Roman" w:eastAsia="Times New Roman" w:hAnsi="Times New Roman" w:cs="Times New Roman"/>
          <w:i/>
          <w:iCs/>
        </w:rPr>
        <w:t>Las propuestas académicas: revisión de la distancia entre la duración teórica y la duración real de las carreras. Horas máximas. Créditos académicos</w:t>
      </w:r>
      <w:r w:rsidRPr="001C6C8E">
        <w:rPr>
          <w:rFonts w:ascii="Times New Roman" w:eastAsia="Times New Roman" w:hAnsi="Times New Roman" w:cs="Times New Roman"/>
        </w:rPr>
        <w:t xml:space="preserve">”, el cual parte de analizar la gran brecha que se encuentra entre la duración real y la duración teórica de los planes de estudio. Según datos de la SPU (2021) solo el 29,6% de los estudiantes universitarios argentinos egresan en el tiempo teórico previsto, esto se debe por un lado a sus biografías </w:t>
      </w:r>
      <w:r w:rsidR="001C6C8E" w:rsidRPr="001C6C8E">
        <w:rPr>
          <w:rFonts w:ascii="Times New Roman" w:eastAsia="Times New Roman" w:hAnsi="Times New Roman" w:cs="Times New Roman"/>
        </w:rPr>
        <w:t>personales,</w:t>
      </w:r>
      <w:r w:rsidRPr="001C6C8E">
        <w:rPr>
          <w:rFonts w:ascii="Times New Roman" w:eastAsia="Times New Roman" w:hAnsi="Times New Roman" w:cs="Times New Roman"/>
        </w:rPr>
        <w:t xml:space="preserve"> así como también a las posibilidades que les ofrece la universidad en sus propuestas curriculares. Otro factor es el cambio en el perfil del ingresante, la mayoría (un 65%) tienen más de 20 años de edad, con compromisos laborales y familiares. Este perfil pone a la universidad en el desafío de proyectar nuevas estrategias para optimizar la práctica pedagógica, la calidad educativa, la permanencia y el egreso. Del mismo modo expresa como otro factor el problema del desgranamiento y la ralentización en la cursada, como último tópico este punto introduce en escena la distancia entre las horas de trabajo en contacto con los profesores y las “horas reales” de trabajo que tiene el estudiante en su formación contando el tiempo de estudio y trabajo autónomo. Los planes de estudios actuales no contemplan a éstas últimas abriendo el debate hacía la inclusión de los créditos académicos en los planes de estudios.</w:t>
      </w:r>
    </w:p>
    <w:p w14:paraId="00000028" w14:textId="63D061CC"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El segundo y último punto de este documento que interesa abordar es el 3. “</w:t>
      </w:r>
      <w:r w:rsidRPr="001C6C8E">
        <w:rPr>
          <w:rFonts w:ascii="Times New Roman" w:eastAsia="Times New Roman" w:hAnsi="Times New Roman" w:cs="Times New Roman"/>
          <w:i/>
          <w:iCs/>
        </w:rPr>
        <w:t>Las titulaciones intermedias, certificaciones, reconocimiento de competencias: algunas reflexiones en torno al reconocimiento”.</w:t>
      </w:r>
      <w:r w:rsidRPr="001C6C8E">
        <w:rPr>
          <w:rFonts w:ascii="Times New Roman" w:eastAsia="Times New Roman" w:hAnsi="Times New Roman" w:cs="Times New Roman"/>
        </w:rPr>
        <w:t xml:space="preserve"> Expresando aquí la lógica decimonónica de la formación universitaria argentina y la tradición enciclopedista y profesionista de los planes de estudios que conducen a ofertas estructuradas, se propone abrir la discusión hacia posibles propuestas curriculares con titulaciones intermedias. Éstas permitirían a los estudiantes “disponer de reconocimientos de competencias profesionales con énfasis técnico o de aplicación a un campo profesional”. En el país hasta el momento de la publicación de este documento sólo el 10% de las carreras ofrece esta posibilidad. A su vez se propone considerar formaciones que no conduzcan a titulaciones finales o de </w:t>
      </w:r>
      <w:proofErr w:type="gramStart"/>
      <w:r w:rsidRPr="001C6C8E">
        <w:rPr>
          <w:rFonts w:ascii="Times New Roman" w:eastAsia="Times New Roman" w:hAnsi="Times New Roman" w:cs="Times New Roman"/>
        </w:rPr>
        <w:t>grado</w:t>
      </w:r>
      <w:proofErr w:type="gramEnd"/>
      <w:r w:rsidRPr="001C6C8E">
        <w:rPr>
          <w:rFonts w:ascii="Times New Roman" w:eastAsia="Times New Roman" w:hAnsi="Times New Roman" w:cs="Times New Roman"/>
        </w:rPr>
        <w:t xml:space="preserve"> pero sí permitan certificar trayectos cumplimentados. Claramente, tal como expresa la declaración, estos cambios curriculares exigen una profunda reflexión sobre los planes de estudios y los alcances que estos deben tener. A su vez abre el debate sobre aquellas posiciones que consideran que esto, o acortar las carreras universitarias, es dar respuesta o de cierta forma adecuarnos a las demandas del sistema. Se reconoce que este debate es mucho más complejo y que no puede perder de vista las discusiones acerca de los perfiles formativos. (cs. 2014), sin embarg</w:t>
      </w:r>
      <w:r w:rsidR="001C6C8E" w:rsidRPr="001C6C8E">
        <w:rPr>
          <w:rFonts w:ascii="Times New Roman" w:eastAsia="Times New Roman" w:hAnsi="Times New Roman" w:cs="Times New Roman"/>
        </w:rPr>
        <w:t>o,</w:t>
      </w:r>
      <w:r w:rsidRPr="001C6C8E">
        <w:rPr>
          <w:rFonts w:ascii="Times New Roman" w:eastAsia="Times New Roman" w:hAnsi="Times New Roman" w:cs="Times New Roman"/>
        </w:rPr>
        <w:t xml:space="preserve"> esto último en el campo disciplinar que nos ocupa es una de las principales discusiones y preocupaciones de la comunidad académica.</w:t>
      </w:r>
    </w:p>
    <w:p w14:paraId="00000029" w14:textId="7777777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Los otros dos documentos que interesan analizar para reflexionar sobre los cambios curriculares son las resoluciones que se establecen en el año 2023. Casi de modo simultáneo el Ministerio de Educación de aquel momento dispone dos Resoluciones que </w:t>
      </w:r>
      <w:r w:rsidRPr="001C6C8E">
        <w:rPr>
          <w:rFonts w:ascii="Times New Roman" w:eastAsia="Times New Roman" w:hAnsi="Times New Roman" w:cs="Times New Roman"/>
        </w:rPr>
        <w:lastRenderedPageBreak/>
        <w:t>impactan de modo directo en las estructuras curriculares. Motivada en dichas normativas, sobre todo en la Resolución 2587/23 la comunidad académica propuso la titulación intermedia para la Licenciatura en Educación Física con cierta premura, considerando que presentaba un contexto de oportunidad y con temor de que las resoluciones se deroguen, se inició el apresurado proyecto de título intermedio. Además, se modificaron las asignaturas troncales de la formación, tal como se explicitó anteriormente, debido a que el Plan supuestamente exige mayor carga que la dispuesta por la Resolución. Dicha resolución, la 2597/23, establece de modo general un sistema de evaluación de la calidad de la enseñanza universitaria, el cual nos posibilita ciertos interrogantes no sólo para pensar en el futuro de la formación sino también para analizar el porqué de los cambios realizados actualmente. En su artículo 1 explicita que las instituciones universitarias deberán garantizar el funcionamiento de sistemas institucionales de aseguramiento de la calidad (SIAC) y el mismo estará a cargo de las unidades de gestión correspondientes. Entre las funciones que se asignan se destacan la de administrar y desarrollar las estrategias, instrumentos y procesos de evaluación institucional y promover planes de mejora acordes con las evaluaciones realizadas (cf. Ministerio de Educación, 2023).</w:t>
      </w:r>
    </w:p>
    <w:p w14:paraId="0000002A" w14:textId="7777777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A su vez, tomando el art. 44 de la Ley de Educación Superior esta normativa expresa que cada universidad debe asegurar instancias internas de evaluación institucional o autoevaluaciones para analizar los logros y dificultades en el cumplimiento de sus funciones (cf. Argentina 1995). En el caso que nos ocupa este artículo posibilita y a su vez exige autoevaluaciones de reformas curriculares que impactan en la función de enseñanza, es decir, de la formación.</w:t>
      </w:r>
    </w:p>
    <w:p w14:paraId="0000002B" w14:textId="491A08D1"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Esta resolución si bien propone “fortalecer la cultura de evaluación de calidad” no define en ninguno de sus artículos la calidad. El debate de la calidad en la Educación Superior se instala comenzó con la masividad, la heterogeneidad de la matrícula. Esto abre algunos interrogantes que es necesario formular. Por un lado, ¿la calidad de una formación se ve afectada con la reducción de carga horaria? </w:t>
      </w:r>
      <w:proofErr w:type="gramStart"/>
      <w:r w:rsidRPr="001C6C8E">
        <w:rPr>
          <w:rFonts w:ascii="Times New Roman" w:eastAsia="Times New Roman" w:hAnsi="Times New Roman" w:cs="Times New Roman"/>
        </w:rPr>
        <w:t>o</w:t>
      </w:r>
      <w:proofErr w:type="gramEnd"/>
      <w:r w:rsidRPr="001C6C8E">
        <w:rPr>
          <w:rFonts w:ascii="Times New Roman" w:eastAsia="Times New Roman" w:hAnsi="Times New Roman" w:cs="Times New Roman"/>
        </w:rPr>
        <w:t xml:space="preserve"> mejor dicho, ¿es la carga horaria la que asegura la calidad, o son los contenidos, saberes y modos de evaluación quienes aseguran la misma? Por otro lado, ¿cómo se articula la cuestión de la calidad de un sistema con las trayectorias individuales de los estudiantes? ¿Es posible pensar la calidad desde las actitudes y decisiones individuales de los estudiantes (trabajo, familia, etc</w:t>
      </w:r>
      <w:r w:rsidR="001C6C8E" w:rsidRPr="001C6C8E">
        <w:rPr>
          <w:rFonts w:ascii="Times New Roman" w:eastAsia="Times New Roman" w:hAnsi="Times New Roman" w:cs="Times New Roman"/>
        </w:rPr>
        <w:t>.)?</w:t>
      </w:r>
      <w:r w:rsidRPr="001C6C8E">
        <w:rPr>
          <w:rFonts w:ascii="Times New Roman" w:eastAsia="Times New Roman" w:hAnsi="Times New Roman" w:cs="Times New Roman"/>
        </w:rPr>
        <w:t xml:space="preserve"> En relación al objeto de estudio de este trabajo que son las carreras en Educación Física en la UNLP, ¿se realizaron evaluaciones sistematizadas para realizar las modificaciones en relación a la carga horaria? En los diagnósticos o evaluaciones ¿se tuvieron en cuenta los modos de cursar de los estudiantes, los distintos trayectos, estadísticas de egreso-ingreso o los saberes en relación a la reconfiguración del campo disciplinar? ¿Desde qué parámetros se definió la reducción de la carga </w:t>
      </w:r>
      <w:r w:rsidR="001C6C8E" w:rsidRPr="001C6C8E">
        <w:rPr>
          <w:rFonts w:ascii="Times New Roman" w:eastAsia="Times New Roman" w:hAnsi="Times New Roman" w:cs="Times New Roman"/>
        </w:rPr>
        <w:t>horaria?</w:t>
      </w:r>
      <w:r w:rsidRPr="001C6C8E">
        <w:rPr>
          <w:rFonts w:ascii="Times New Roman" w:eastAsia="Times New Roman" w:hAnsi="Times New Roman" w:cs="Times New Roman"/>
        </w:rPr>
        <w:t xml:space="preserve"> Estos interrogantes no serán en su totalidad respondidos en este trabajo, no obstante, aportan al debate sobre la reforma curricular que se está esperando en la comunidad académica.</w:t>
      </w:r>
    </w:p>
    <w:p w14:paraId="0000002C" w14:textId="2A4FA2B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Por su parte, la Resolución 2598/23 crea el Sistema Argentino de Créditos Académicos Universitarios (SACAU). En sus Considerandos hace alusión a los documentos elaborados por la </w:t>
      </w:r>
      <w:r w:rsidR="001C6C8E" w:rsidRPr="001C6C8E">
        <w:rPr>
          <w:rFonts w:ascii="Times New Roman" w:eastAsia="Times New Roman" w:hAnsi="Times New Roman" w:cs="Times New Roman"/>
        </w:rPr>
        <w:t>secretaria</w:t>
      </w:r>
      <w:r w:rsidRPr="001C6C8E">
        <w:rPr>
          <w:rFonts w:ascii="Times New Roman" w:eastAsia="Times New Roman" w:hAnsi="Times New Roman" w:cs="Times New Roman"/>
        </w:rPr>
        <w:t xml:space="preserve"> de </w:t>
      </w:r>
      <w:r w:rsidR="001C6C8E" w:rsidRPr="001C6C8E">
        <w:rPr>
          <w:rFonts w:ascii="Times New Roman" w:eastAsia="Times New Roman" w:hAnsi="Times New Roman" w:cs="Times New Roman"/>
        </w:rPr>
        <w:t>Políticas</w:t>
      </w:r>
      <w:r w:rsidRPr="001C6C8E">
        <w:rPr>
          <w:rFonts w:ascii="Times New Roman" w:eastAsia="Times New Roman" w:hAnsi="Times New Roman" w:cs="Times New Roman"/>
        </w:rPr>
        <w:t xml:space="preserve"> Universitarias. Respecto al Lineamiento N°2 expresa que “se propone diseñar procedimientos institucionales para acortar la duración real de las carreras y evaluar”. Del Lineamiento N°3 destaca las distintas estrategias </w:t>
      </w:r>
      <w:r w:rsidRPr="001C6C8E">
        <w:rPr>
          <w:rFonts w:ascii="Times New Roman" w:eastAsia="Times New Roman" w:hAnsi="Times New Roman" w:cs="Times New Roman"/>
        </w:rPr>
        <w:lastRenderedPageBreak/>
        <w:t xml:space="preserve">curriculares que conducen a la flexibilización de los planes de estudios mediante el establecimiento de un sistema de créditos que permite reconocer las actividades académicas. Sostiene que ambos documentos, mediante la implementación del sistema de créditos, se proponen acortar la duración real de las carreras e ir incorporando paulatinamente el tiempo total de trabajo del estudiante. considerar entonces las horas reales permite incluir en los planes de estudios un criterio de mayor flexibilidad. Este sistema nacional de créditos permite establecer parámetros para reconocer las trayectorias estudiantiles en el país como también de manera internacional. A su vez el mismo posibilita y favorece </w:t>
      </w:r>
      <w:r w:rsidR="001C6C8E" w:rsidRPr="001C6C8E">
        <w:rPr>
          <w:rFonts w:ascii="Times New Roman" w:eastAsia="Times New Roman" w:hAnsi="Times New Roman" w:cs="Times New Roman"/>
        </w:rPr>
        <w:t>estrategias</w:t>
      </w:r>
      <w:r w:rsidRPr="001C6C8E">
        <w:rPr>
          <w:rFonts w:ascii="Times New Roman" w:eastAsia="Times New Roman" w:hAnsi="Times New Roman" w:cs="Times New Roman"/>
        </w:rPr>
        <w:t xml:space="preserve"> de internalización (cf. Ministerios de Educación, 2023).</w:t>
      </w:r>
    </w:p>
    <w:p w14:paraId="0000002D" w14:textId="7777777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Si bien en las modificaciones abordadas en este trabajo el sistema de créditos no ha sido considerado, sí es importante introducirlo no sólo en vista a posibles modificaciones curriculares sino también porque permite analizar hacía dónde se orienta la formación superior en general.</w:t>
      </w:r>
    </w:p>
    <w:p w14:paraId="0000002E" w14:textId="77777777" w:rsidR="008056CD" w:rsidRPr="001C6C8E" w:rsidRDefault="00000000" w:rsidP="001C6C8E">
      <w:pPr>
        <w:spacing w:after="120" w:line="240" w:lineRule="auto"/>
        <w:jc w:val="both"/>
        <w:rPr>
          <w:rFonts w:ascii="Times New Roman" w:eastAsia="Times New Roman" w:hAnsi="Times New Roman" w:cs="Times New Roman"/>
          <w:b/>
          <w:bCs/>
        </w:rPr>
      </w:pPr>
      <w:r w:rsidRPr="001C6C8E">
        <w:rPr>
          <w:rFonts w:ascii="Times New Roman" w:eastAsia="Times New Roman" w:hAnsi="Times New Roman" w:cs="Times New Roman"/>
          <w:b/>
          <w:bCs/>
        </w:rPr>
        <w:t>Problemáticas en torno al análisis de “Trayectorias”</w:t>
      </w:r>
    </w:p>
    <w:p w14:paraId="0000002F" w14:textId="720E4CD5"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En la actualidad entender la Educación superior como derecho conlleva pensar no sólo en el ingreso irrestricto sino también en generar condiciones que posibiliten la permanencia y el egreso. Si bien en el inicio de la democratización del nivel superior el ingreso constituyó el elemento central para pensar la categoría de derecho, en la actualidad las políticas focalizadas solamente en este elemento resultan insuficientes. (cf. Lapuente, Simoy 2021). Hoy pensar en la Educación Superior como derecho y bien público implica pensar políticas que posibiliten habitar la universidad y para garantizar el egreso. </w:t>
      </w:r>
      <w:proofErr w:type="gramStart"/>
      <w:r w:rsidRPr="001C6C8E">
        <w:rPr>
          <w:rFonts w:ascii="Times New Roman" w:eastAsia="Times New Roman" w:hAnsi="Times New Roman" w:cs="Times New Roman"/>
        </w:rPr>
        <w:t>Así</w:t>
      </w:r>
      <w:proofErr w:type="gramEnd"/>
      <w:r w:rsidRPr="001C6C8E">
        <w:rPr>
          <w:rFonts w:ascii="Times New Roman" w:eastAsia="Times New Roman" w:hAnsi="Times New Roman" w:cs="Times New Roman"/>
        </w:rPr>
        <w:t xml:space="preserve"> por ejemplo, el actual presidente de la universidad platense pone énfasis en la necesidad de mejorar la relación egreso/ingreso, de volver más corta la distancia entre la duración real y la duración planificada de sus carreras hasta reducirla a cero; vinculando esto directamente con la modificación de las modalidades de cursada y los planes de estudios (cf. Tauber, 2017). Al exponer los múltiples programas que proyectó la universidad platense para acompañar trayectorias, la permanencia y el egreso Tauber expresa que la mayor preocupación está en las trayectorias y la tasa de graduación, así</w:t>
      </w:r>
      <w:r w:rsidRPr="001C6C8E">
        <w:rPr>
          <w:rFonts w:ascii="Times New Roman" w:eastAsia="Times New Roman" w:hAnsi="Times New Roman" w:cs="Times New Roman"/>
          <w:color w:val="0000FF"/>
        </w:rPr>
        <w:t xml:space="preserve"> </w:t>
      </w:r>
      <w:r w:rsidRPr="001C6C8E">
        <w:rPr>
          <w:rFonts w:ascii="Times New Roman" w:eastAsia="Times New Roman" w:hAnsi="Times New Roman" w:cs="Times New Roman"/>
        </w:rPr>
        <w:t>expresa proponiendo reducir la carga horaria en la formación, optar por alternativas híbridas o virtuales, reconocer los tiempos de</w:t>
      </w:r>
      <w:sdt>
        <w:sdtPr>
          <w:rPr>
            <w:rFonts w:ascii="Times New Roman" w:hAnsi="Times New Roman" w:cs="Times New Roman"/>
          </w:rPr>
          <w:tag w:val="goog_rdk_0"/>
          <w:id w:val="-1638648322"/>
        </w:sdtPr>
        <w:sdtContent/>
      </w:sdt>
      <w:sdt>
        <w:sdtPr>
          <w:rPr>
            <w:rFonts w:ascii="Times New Roman" w:hAnsi="Times New Roman" w:cs="Times New Roman"/>
          </w:rPr>
          <w:tag w:val="goog_rdk_1"/>
          <w:id w:val="-159128654"/>
        </w:sdtPr>
        <w:sdtContent/>
      </w:sdt>
      <w:r w:rsidRPr="001C6C8E">
        <w:rPr>
          <w:rFonts w:ascii="Times New Roman" w:eastAsia="Times New Roman" w:hAnsi="Times New Roman" w:cs="Times New Roman"/>
        </w:rPr>
        <w:t xml:space="preserve"> estudio o trabajo domiciliario dentro de la carga horaria, y otorgar certificaciones que no conduzcan a titulaciones finales (cf. UNLP, 2022).</w:t>
      </w:r>
    </w:p>
    <w:p w14:paraId="00000030" w14:textId="2CCB2A46"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Uno de los conceptos centrales sobre los que orbitan las normativas que hemos analizado y los cambios sustanciales que se dieron en las carreras que nos ocupa es el de trayectorias estudiantiles. De hecho</w:t>
      </w:r>
      <w:r w:rsidR="00D76A45">
        <w:rPr>
          <w:rFonts w:ascii="Times New Roman" w:eastAsia="Times New Roman" w:hAnsi="Times New Roman" w:cs="Times New Roman"/>
        </w:rPr>
        <w:t>,</w:t>
      </w:r>
      <w:r w:rsidRPr="001C6C8E">
        <w:rPr>
          <w:rFonts w:ascii="Times New Roman" w:eastAsia="Times New Roman" w:hAnsi="Times New Roman" w:cs="Times New Roman"/>
        </w:rPr>
        <w:t xml:space="preserve"> en la Facultad la preocupación por mejorar las trayectorias se relaciona directamente con la idea de “una educación universitaria pública, gratuita, sin restricciones y crecientemente inclusiva” (Legarralde, Margueliche y Cotignola, 2017, pp. 26). Hoy el mundo académico y por ende los equipos de gestión ponen la mirada en las trayectorias, o para ser más precisas, la idea de lograr “mejores trayectorias”. Pero… ¿Qué es tener una mejor trayectoria, existen trayectorias buenas y trayectorias </w:t>
      </w:r>
      <w:r w:rsidR="00D76A45" w:rsidRPr="001C6C8E">
        <w:rPr>
          <w:rFonts w:ascii="Times New Roman" w:eastAsia="Times New Roman" w:hAnsi="Times New Roman" w:cs="Times New Roman"/>
        </w:rPr>
        <w:t>malas?</w:t>
      </w:r>
    </w:p>
    <w:p w14:paraId="00000031" w14:textId="7B0F26B9"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Siguiendo a Kaplan (2022) el concepto de trayectoria estudiantil puede ser analizado desde distintas perspectivas y resulta necesario aclarar si las mismas se revisan desde el punto de vista individual, institucional o de políticas públicas. A partir de allí se podrán </w:t>
      </w:r>
      <w:r w:rsidRPr="001C6C8E">
        <w:rPr>
          <w:rFonts w:ascii="Times New Roman" w:eastAsia="Times New Roman" w:hAnsi="Times New Roman" w:cs="Times New Roman"/>
        </w:rPr>
        <w:lastRenderedPageBreak/>
        <w:t>analizar las variables que conforman aquello denominado “trayectoria académica”. Para este trabajo, si se quiere introducir el tema de las trayectorias, tomaremos la reconocida conceptualización de Terigi (2008) que la entiende como el itinerario que se realiza cuando se sigue el recorrido de grados de formación según una cronología estándar propuesta por el sistema. Así existe una trayectoria teórica determinada por el sistema, describe recorridos lineales y ajustados a la cronología prevista por el currículum y una trayectoria real que refiere a los recorridos singulares realizados por los estudiantes. La autora explica que en los niveles educativos obligatorios la trayectoria teórica está marcada por la misma normativa en función de la gradualidad, la estructura de ciclos y niveles. Sin embargo, siguiendo a Legarralde, Margueliche y Cotignola (2017) dadas las características del nivel universitario, entendido como derecho, de carácter no obligatorio sino voluntario “las decisiones individuales no están directamente sujetas a una norma legal, por lo que las trayectorias esperadas o teóricas suelen ser más laxas que en los niveles obligatorios”. Así en la universidad las trayectorias reales “son recorridos particulares y diversos a través de los cuales los estudiantes transitan su experiencia universitaria” (pp. 27). Dadas también las características del sistema universitario es pertinente la pregunta de si es posible pensar en trayectorias teóricas en este nivel. Si seguimos el diseño de los planes de estudios rápidamente diríamos que sí, pero si tenemos en cuenta la libertad que tiene el sujeto para habitar la universidad y recorrer la currícula, la autonomía, las decisiones en torno a su vida personal/laboral y los diferentes modos de habitar la universidad deberíamos al menos ponerlo en duda.</w:t>
      </w:r>
    </w:p>
    <w:p w14:paraId="00000032" w14:textId="7777777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Considerando las conceptualizaciones anteriores y los cambios en los regímenes de cursadas que hemos descrito vemos que cuando se habla de mejorar las trayectorias o dar fluidez a las trayectorias aparece el reduccionismo de que dicha trayectoria sea lo más similar posible a la trayectoria teórica. El objetivo parece ser que el estudiante recorra la formación en el tiempo previsto para cuidar la relación ingreso/egreso. El fundamento de ralentización en el tiempo de cursada explicita la relevancia que los cambios descritos han puesto en la trayectoria teórica. Bajo este criterio entonces podemos decir que hay recorridos buenos que se asemejan a la trayectoria esperada y recorridos malos que se distancia de ésta. Lo interesante es entonces preguntarnos cuál sería el criterio pedagógico con que se sentencia qué es una buena trayectoria, a esto encontramos que la respuesta no es cualitativa sino numérica.</w:t>
      </w:r>
    </w:p>
    <w:p w14:paraId="00000033" w14:textId="637E3048" w:rsidR="008056CD" w:rsidRPr="001C6C8E" w:rsidRDefault="00000000" w:rsidP="001C6C8E">
      <w:pPr>
        <w:tabs>
          <w:tab w:val="center" w:pos="8078"/>
        </w:tabs>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La narrativa neoliberal y su racionalidad eficientista han buscado reducir a las personas a su capacidad productiva, </w:t>
      </w:r>
      <w:r w:rsidRPr="001C6C8E">
        <w:rPr>
          <w:rFonts w:ascii="Times New Roman" w:eastAsia="Times New Roman" w:hAnsi="Times New Roman" w:cs="Times New Roman"/>
          <w:i/>
          <w:iCs/>
        </w:rPr>
        <w:t xml:space="preserve">ser </w:t>
      </w:r>
      <w:r w:rsidRPr="001C6C8E">
        <w:rPr>
          <w:rFonts w:ascii="Times New Roman" w:eastAsia="Times New Roman" w:hAnsi="Times New Roman" w:cs="Times New Roman"/>
        </w:rPr>
        <w:t xml:space="preserve">en tanto eficiencia. La educación (puntualmente la Educación Superior) que no es ajena a la sociedad contemporánea también se ve atravesada por esta perspectiva, buscando trasladar fenómenos complejos como lo son la enseñanza y la apropiación del saber a métricas y estadísticas las cuales pueden mejorarse o volverse más eficientes. Aparece acá también la idea de evaluación, la </w:t>
      </w:r>
      <w:r w:rsidR="00D76A45" w:rsidRPr="001C6C8E">
        <w:rPr>
          <w:rFonts w:ascii="Times New Roman" w:eastAsia="Times New Roman" w:hAnsi="Times New Roman" w:cs="Times New Roman"/>
        </w:rPr>
        <w:t>cual</w:t>
      </w:r>
      <w:r w:rsidRPr="001C6C8E">
        <w:rPr>
          <w:rFonts w:ascii="Times New Roman" w:eastAsia="Times New Roman" w:hAnsi="Times New Roman" w:cs="Times New Roman"/>
        </w:rPr>
        <w:t xml:space="preserve"> se plantea como objetiva y supuestamente da cuenta del aprendizaje (cf. Lescano, 2019). Sin embargo</w:t>
      </w:r>
      <w:r w:rsidR="00D76A45">
        <w:rPr>
          <w:rFonts w:ascii="Times New Roman" w:eastAsia="Times New Roman" w:hAnsi="Times New Roman" w:cs="Times New Roman"/>
        </w:rPr>
        <w:t>,</w:t>
      </w:r>
      <w:r w:rsidRPr="001C6C8E">
        <w:rPr>
          <w:rFonts w:ascii="Times New Roman" w:eastAsia="Times New Roman" w:hAnsi="Times New Roman" w:cs="Times New Roman"/>
        </w:rPr>
        <w:t xml:space="preserve"> vemos cómo se confunde la idea de evaluación con acreditación, y se desdibuja la idea de formación. En este reduccionismo aparece la idea de trayectorias exitosas, cuyo criterio para ser consideradas tales son: las tasas de graduación, el tiempo que demoran los estudiantes en graduarse, y el resultado de evaluaciones o la capacidad de acreditar tantas materias por cuatrimestre.</w:t>
      </w:r>
    </w:p>
    <w:p w14:paraId="00000034" w14:textId="46FF2257" w:rsidR="008056CD" w:rsidRPr="001C6C8E" w:rsidRDefault="00000000" w:rsidP="001C6C8E">
      <w:pPr>
        <w:tabs>
          <w:tab w:val="center" w:pos="8078"/>
        </w:tabs>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lastRenderedPageBreak/>
        <w:t>El problema, como señalan Paivandi y Milon (2025), está en que</w:t>
      </w:r>
    </w:p>
    <w:p w14:paraId="00000035" w14:textId="77777777" w:rsidR="008056CD" w:rsidRPr="001C6C8E" w:rsidRDefault="00000000" w:rsidP="001C6C8E">
      <w:pPr>
        <w:tabs>
          <w:tab w:val="center" w:pos="8078"/>
        </w:tabs>
        <w:spacing w:after="120" w:line="240" w:lineRule="auto"/>
        <w:ind w:left="1275"/>
        <w:jc w:val="both"/>
        <w:rPr>
          <w:rFonts w:ascii="Times New Roman" w:eastAsia="Times New Roman" w:hAnsi="Times New Roman" w:cs="Times New Roman"/>
        </w:rPr>
      </w:pPr>
      <w:r w:rsidRPr="001C6C8E">
        <w:rPr>
          <w:rFonts w:ascii="Times New Roman" w:eastAsia="Times New Roman" w:hAnsi="Times New Roman" w:cs="Times New Roman"/>
        </w:rPr>
        <w:t>“Las perspectivas macro y las medidas de éxito puramente formales o institucionales tienen la limitación de marginar otros aspectos importantes del desempeño, como la adquisición de saberes y habilidades (disciplinares y transversales), o dimensiones más personales pero significativas para los estudiantes, como su relación con el aprendizaje” (pp. 4).</w:t>
      </w:r>
    </w:p>
    <w:p w14:paraId="00000036" w14:textId="12D9C249" w:rsidR="008056CD" w:rsidRPr="001C6C8E" w:rsidRDefault="00000000" w:rsidP="001C6C8E">
      <w:pPr>
        <w:tabs>
          <w:tab w:val="center" w:pos="8078"/>
        </w:tabs>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Otro riesgo asociado a este criterio de análisis es la pérdida de vista de los sujetos que estudian en la universidad, ya que su conversión a cifras borra completamente su historia, sus contextos, sus formas de relacionarse con los saberes y producir nuevos conocimientos, desempeño profesional y los lazos que tiene con la Universidad y todos sus actores (docentes, instituciones, otros estudiantes). Si bien es sabido que el diseño de </w:t>
      </w:r>
      <w:r w:rsidR="00D76A45" w:rsidRPr="001C6C8E">
        <w:rPr>
          <w:rFonts w:ascii="Times New Roman" w:eastAsia="Times New Roman" w:hAnsi="Times New Roman" w:cs="Times New Roman"/>
        </w:rPr>
        <w:t>políticas</w:t>
      </w:r>
      <w:r w:rsidRPr="001C6C8E">
        <w:rPr>
          <w:rFonts w:ascii="Times New Roman" w:eastAsia="Times New Roman" w:hAnsi="Times New Roman" w:cs="Times New Roman"/>
        </w:rPr>
        <w:t xml:space="preserve"> parte de cierta abstracción lo que hace imposible pensar políticas universitarias individualizadas, resulta un riesgo tomar únicamente datos cuantitativos como punto de partida podría llevar a un equívoco que no resulte representativo de las necesidades reales de los estudiantes.</w:t>
      </w:r>
    </w:p>
    <w:p w14:paraId="00000037" w14:textId="3416D188"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Por dar un ejemplo, las políticas llevadas a cabo en los últimos tiempos en las carreras de EF en la UNLP orbitaron en torno a la reducción del tiempo de formación porque suponían que éste era el factor que ralentizaba las trayectorias, sin embargo</w:t>
      </w:r>
      <w:r w:rsidR="00D76A45">
        <w:rPr>
          <w:rFonts w:ascii="Times New Roman" w:eastAsia="Times New Roman" w:hAnsi="Times New Roman" w:cs="Times New Roman"/>
        </w:rPr>
        <w:t>,</w:t>
      </w:r>
      <w:r w:rsidRPr="001C6C8E">
        <w:rPr>
          <w:rFonts w:ascii="Times New Roman" w:eastAsia="Times New Roman" w:hAnsi="Times New Roman" w:cs="Times New Roman"/>
        </w:rPr>
        <w:t xml:space="preserve"> en 2025 el 52% de los estudiantes manifestó haber realizado capacitaciones complementarias a la carrera (Restelli, 2025). Es decir, se bajan los requisitos de acreditación en la formación porque las estadísticas dicen que los estudiantes no logran acreditar todas las asignaturas en tiempo y </w:t>
      </w:r>
      <w:r w:rsidR="001C6C8E" w:rsidRPr="001C6C8E">
        <w:rPr>
          <w:rFonts w:ascii="Times New Roman" w:eastAsia="Times New Roman" w:hAnsi="Times New Roman" w:cs="Times New Roman"/>
        </w:rPr>
        <w:t>forma</w:t>
      </w:r>
      <w:r w:rsidR="001C6C8E">
        <w:rPr>
          <w:rFonts w:ascii="Times New Roman" w:eastAsia="Times New Roman" w:hAnsi="Times New Roman" w:cs="Times New Roman"/>
        </w:rPr>
        <w:t>;</w:t>
      </w:r>
      <w:r w:rsidRPr="001C6C8E">
        <w:rPr>
          <w:rFonts w:ascii="Times New Roman" w:eastAsia="Times New Roman" w:hAnsi="Times New Roman" w:cs="Times New Roman"/>
        </w:rPr>
        <w:t xml:space="preserve"> pero otra investigación complementaria (aunque también cuantitativa) demostró que la mayoría de los estudiantes quieren más formación, no menos. Es necesario decir que el tipo de formación que realizan los estudiantes por fuera de la universidad es paga y refiere a saberes específicos de la Educación Física.</w:t>
      </w:r>
    </w:p>
    <w:p w14:paraId="00000038" w14:textId="46F5910B"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Un corrimiento que desprende de la sobredimensión de las trayectorias y su intento de homogeneizarlas ocurre en la noción del derecho a la educación, que hoy por hoy por momentos parece confundirse con el derecho a la </w:t>
      </w:r>
      <w:r w:rsidRPr="001C6C8E">
        <w:rPr>
          <w:rFonts w:ascii="Times New Roman" w:eastAsia="Times New Roman" w:hAnsi="Times New Roman" w:cs="Times New Roman"/>
          <w:i/>
          <w:iCs/>
        </w:rPr>
        <w:t>acreditación</w:t>
      </w:r>
      <w:r w:rsidRPr="001C6C8E">
        <w:rPr>
          <w:rFonts w:ascii="Times New Roman" w:eastAsia="Times New Roman" w:hAnsi="Times New Roman" w:cs="Times New Roman"/>
        </w:rPr>
        <w:t>. Al menos en los cambios que hemos descritos en la formación vemos cómo se ha desplazado la mirada del saber hacia el estudiante y esto tiene repercusiones político-pedagógicas importantes, siendo la pérdida de sentido del derecho a la educación una de estas.</w:t>
      </w:r>
    </w:p>
    <w:p w14:paraId="00000039" w14:textId="3A396572"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Cuando la centralidad recae en el saber este derecho se presenta en relación al acceso al conocimiento entendiendo que este es un bien social a democratizar y poner en circulación, del mismo modo que se piensa en el derecho a continuar los estudios como una forma de apostar por una sociedad justa y equitativa donde cada quien es capaz de elegir su “forma-de-vida”. En cambio, si se focaliza en que la trayectoria real sea igual a la </w:t>
      </w:r>
      <w:r w:rsidR="001C6C8E" w:rsidRPr="001C6C8E">
        <w:rPr>
          <w:rFonts w:ascii="Times New Roman" w:eastAsia="Times New Roman" w:hAnsi="Times New Roman" w:cs="Times New Roman"/>
        </w:rPr>
        <w:t>teórica</w:t>
      </w:r>
      <w:r w:rsidRPr="001C6C8E">
        <w:rPr>
          <w:rFonts w:ascii="Times New Roman" w:eastAsia="Times New Roman" w:hAnsi="Times New Roman" w:cs="Times New Roman"/>
        </w:rPr>
        <w:t>, medida sólo en tiempo, el derecho a la educación se convierte en el derecho a avanzar en la carrera y acreditar asignaturas o trayectorias formativas, descuidando la relación con el saber.</w:t>
      </w:r>
    </w:p>
    <w:p w14:paraId="0000003A" w14:textId="557A6ED6"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La ausencia de debate en relación al saber disciplinar para realizar los cambios descritos tiene consecuencias en la comprensión del campo, el perfil profesional y su relación con elementos como el mercado laboral y los imaginarios sociales sobre la Educación Física. </w:t>
      </w:r>
      <w:r w:rsidRPr="001C6C8E">
        <w:rPr>
          <w:rFonts w:ascii="Times New Roman" w:eastAsia="Times New Roman" w:hAnsi="Times New Roman" w:cs="Times New Roman"/>
        </w:rPr>
        <w:lastRenderedPageBreak/>
        <w:t xml:space="preserve">La libertad de elección en la formación universitaria constituye un punto necesario y a valorar, no </w:t>
      </w:r>
      <w:r w:rsidR="001C6C8E" w:rsidRPr="001C6C8E">
        <w:rPr>
          <w:rFonts w:ascii="Times New Roman" w:eastAsia="Times New Roman" w:hAnsi="Times New Roman" w:cs="Times New Roman"/>
        </w:rPr>
        <w:t>obstante,</w:t>
      </w:r>
      <w:r w:rsidRPr="001C6C8E">
        <w:rPr>
          <w:rFonts w:ascii="Times New Roman" w:eastAsia="Times New Roman" w:hAnsi="Times New Roman" w:cs="Times New Roman"/>
        </w:rPr>
        <w:t xml:space="preserve"> desde la formación deben brindar herramientas teóricas para que el estudiante pueda elegir. Ésta no puede ser fundamentada sólo en virtud de la trayectoria en términos estadísticos.</w:t>
      </w:r>
    </w:p>
    <w:p w14:paraId="0000003B" w14:textId="4AC41044"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Poner la mirada en las trayectorias desde una perspectiva reduccionista se relaciona con el cambio de paradigma que desplaza la educación, en este caso formación, a la acreditación. Así las políticas universitarias giran en torno a cómo hacer más accesibles la acreditación de la asignatura, cómo facilitar el egreso y cómo asegurar un tránsito fluido para que las trayectorias se asemejen a la estipulada.</w:t>
      </w:r>
    </w:p>
    <w:p w14:paraId="0000003C" w14:textId="34EB87C3"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Por último</w:t>
      </w:r>
      <w:r w:rsidR="001C6C8E">
        <w:rPr>
          <w:rFonts w:ascii="Times New Roman" w:eastAsia="Times New Roman" w:hAnsi="Times New Roman" w:cs="Times New Roman"/>
        </w:rPr>
        <w:t>,</w:t>
      </w:r>
      <w:r w:rsidRPr="001C6C8E">
        <w:rPr>
          <w:rFonts w:ascii="Times New Roman" w:eastAsia="Times New Roman" w:hAnsi="Times New Roman" w:cs="Times New Roman"/>
        </w:rPr>
        <w:t xml:space="preserve"> el debate sobre las trayectorias estudiantiles universitarias es mucho más complejo si como dijimos se consideran las particularidades del sistema universitario y el sujeto que lo habita. En este punto resulta problemático medir con indicadores objetivos (relación ingreso/egreso) un sistema en el que las trayectorias están determinadas sobre “la base de decisiones de los sujetos, en un marco institucional que le otorga a los estudiantes autonomía, siendo capaces de elegir y tomar sus propias decisiones.” (Legarralde, Margueliche y Cotignola, 2017, pp.28).</w:t>
      </w:r>
    </w:p>
    <w:p w14:paraId="0000003D" w14:textId="77777777" w:rsidR="008056CD" w:rsidRPr="001C6C8E" w:rsidRDefault="00000000" w:rsidP="001C6C8E">
      <w:pPr>
        <w:spacing w:after="120" w:line="240" w:lineRule="auto"/>
        <w:jc w:val="both"/>
        <w:rPr>
          <w:rFonts w:ascii="Times New Roman" w:eastAsia="Times New Roman" w:hAnsi="Times New Roman" w:cs="Times New Roman"/>
          <w:b/>
          <w:bCs/>
        </w:rPr>
      </w:pPr>
      <w:r w:rsidRPr="001C6C8E">
        <w:rPr>
          <w:rFonts w:ascii="Times New Roman" w:eastAsia="Times New Roman" w:hAnsi="Times New Roman" w:cs="Times New Roman"/>
          <w:b/>
          <w:bCs/>
        </w:rPr>
        <w:t>Conclusiones</w:t>
      </w:r>
    </w:p>
    <w:p w14:paraId="0000003E" w14:textId="41354D84"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A lo largo del trabajo hemos pretendido describir los cambios en los regímenes de cursadas que se realizaron en el Profesorado y la Licenciatura en Educación Física de la FaHCE en los últimos años. La descripción de dichos cambios exigió en primer lugar volver la mirada al Plan de Estudios implementado en el año 2000. En este análisis pudimos ver que dicha currícula ya ofrece desde su implementación la posibilidad de que los estudiantes proyecten o elijan sus recorridos/trayectorias dada la organización en trayectos formativos y la optatividad en los últimos años. Aquí el problema que encontramos es que en la cotidianeidad la institución no logra irrumpir en la cursada tradicional por años. Esto se refleja en el curso introductorio se le presenta a los estudiantes un cronograma estructurado y rígido. Además</w:t>
      </w:r>
      <w:r w:rsidR="001C6C8E">
        <w:rPr>
          <w:rFonts w:ascii="Times New Roman" w:eastAsia="Times New Roman" w:hAnsi="Times New Roman" w:cs="Times New Roman"/>
        </w:rPr>
        <w:t>,</w:t>
      </w:r>
      <w:r w:rsidRPr="001C6C8E">
        <w:rPr>
          <w:rFonts w:ascii="Times New Roman" w:eastAsia="Times New Roman" w:hAnsi="Times New Roman" w:cs="Times New Roman"/>
        </w:rPr>
        <w:t xml:space="preserve"> al momento de las inscripciones en todas las instancias en que la institución acompaña al ingresante a inscribirse lo realiza proponiendo la cursada esquemática según el año de ingreso. Un ejemplo paradigmático respecto a este punto es el de la asignatura “Introducción a la filosofía”. La misma tiene la particularidad de no ser requisito de correlatividad para cursar ninguna otra asignatura de modo que es una unidad curricular que puede cursarse en cualquier momento de la formación. Sin embargo</w:t>
      </w:r>
      <w:r w:rsidR="001C6C8E">
        <w:rPr>
          <w:rFonts w:ascii="Times New Roman" w:eastAsia="Times New Roman" w:hAnsi="Times New Roman" w:cs="Times New Roman"/>
        </w:rPr>
        <w:t>,</w:t>
      </w:r>
      <w:r w:rsidRPr="001C6C8E">
        <w:rPr>
          <w:rFonts w:ascii="Times New Roman" w:eastAsia="Times New Roman" w:hAnsi="Times New Roman" w:cs="Times New Roman"/>
        </w:rPr>
        <w:t xml:space="preserve"> el Departamento de Educación Física “naturaliza” que corresponde al primer año y así lo propone en sus sitios oficiales. Esta naturalización se traslada a los estudiantes quienes por ejemplo ven truncada la posibilidad de, primero analizar el plan y cursar esta asignatura en cualquier momento; no al inicio de la formación que muchas veces no le encuentran sentido.</w:t>
      </w:r>
    </w:p>
    <w:p w14:paraId="0000003F" w14:textId="10330604"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Luego, el análisis de los cambios en los regímenes de cursadas desde el 2021 al 2024 nos permite mostrar que han sido pensados en pro de mejorar la fluidez y el tránsito de los estudiantes por la carrera poniendo en un segundo plano el debate sobre el saber disciplinar. Así, la baja en los requisitos de acreditación de las asignaturas troncales, que se refleja principalmente en la reducción de la carga horaria, han sido fundamentados a partir de la baja tasa de egreso de ambas carreras o la ralentización de la cursada sobre </w:t>
      </w:r>
      <w:r w:rsidRPr="001C6C8E">
        <w:rPr>
          <w:rFonts w:ascii="Times New Roman" w:eastAsia="Times New Roman" w:hAnsi="Times New Roman" w:cs="Times New Roman"/>
        </w:rPr>
        <w:lastRenderedPageBreak/>
        <w:t xml:space="preserve">todo en los últimos años de formación. Es decir que, modificaciones curriculares en pos de mejorar el tránsito académico de los estudiantes y pensando cómo lograr que más y más personas puedan ver su titulación final, lo </w:t>
      </w:r>
      <w:r w:rsidR="001C6C8E" w:rsidRPr="001C6C8E">
        <w:rPr>
          <w:rFonts w:ascii="Times New Roman" w:eastAsia="Times New Roman" w:hAnsi="Times New Roman" w:cs="Times New Roman"/>
        </w:rPr>
        <w:t>cual</w:t>
      </w:r>
      <w:r w:rsidRPr="001C6C8E">
        <w:rPr>
          <w:rFonts w:ascii="Times New Roman" w:eastAsia="Times New Roman" w:hAnsi="Times New Roman" w:cs="Times New Roman"/>
        </w:rPr>
        <w:t xml:space="preserve"> si bien noble en sus intenciones, esconde un recorte sistemático en los contenidos que reciben quienes estudian estas carreras.</w:t>
      </w:r>
    </w:p>
    <w:p w14:paraId="00000040" w14:textId="17ED0158"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A su vez algunos de los cambios, pensados también a partir de la masividad de la matrícula, olvidan la dimensión del saber disciplinar. Esto se refleja en la electividad en el primer año de la formación, es decir luego que el estudiante finaliza el curso de ingreso, ¿desde qué posicionamiento teórico el estudiante realiza esta electividad? El estudiante cuando ingresa al primer año, recupera sobre todo experiencias de su propia biografía escolar en relación a la EF, por lo que entonces esta electividad en el inicio de la formación puede deberse a la reproducción de prácticas tradicionales de la disciplina más a qué saberes que se direccionen hacia el perfil profesional que propone la currícula. Una buena pregunta para la cuestión de la electividad en los primeros años es ¿qué herramientas teóricas y formativas tiene el estudiante en el ingreso para tomar decisiones sobre su recorrido </w:t>
      </w:r>
      <w:r w:rsidR="00D76A45" w:rsidRPr="001C6C8E">
        <w:rPr>
          <w:rFonts w:ascii="Times New Roman" w:eastAsia="Times New Roman" w:hAnsi="Times New Roman" w:cs="Times New Roman"/>
        </w:rPr>
        <w:t>académico?</w:t>
      </w:r>
    </w:p>
    <w:p w14:paraId="00000041" w14:textId="71EF75A3"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Sin embargo, al revisar las Resoluciones del año 2023 y el documento del CIN vimos que la mirada hacia las trayectorias no es un hecho aislado de la </w:t>
      </w:r>
      <w:r w:rsidR="001C6C8E" w:rsidRPr="001C6C8E">
        <w:rPr>
          <w:rFonts w:ascii="Times New Roman" w:eastAsia="Times New Roman" w:hAnsi="Times New Roman" w:cs="Times New Roman"/>
        </w:rPr>
        <w:t>formación,</w:t>
      </w:r>
      <w:r w:rsidRPr="001C6C8E">
        <w:rPr>
          <w:rFonts w:ascii="Times New Roman" w:eastAsia="Times New Roman" w:hAnsi="Times New Roman" w:cs="Times New Roman"/>
        </w:rPr>
        <w:t xml:space="preserve"> sino que justamente se desprende en parte de esta normativa. En el análisis destacamos la necesidad de redefinir el currículum universitario en virtud del contexto actual, la necesidad de revisar y mejorar la distancia entre la duración teórica y la duración real de la formación universitaria y la posibilidad de establecer titulaciones intermedias que permitan certificaciones en tiempos acotadas. Los documentos ponen énfasis en las trayectorias estudiantiles considerando parámetros estadísticos que ofrecen una mirada reduccionista del problema de las trayectorias.</w:t>
      </w:r>
    </w:p>
    <w:p w14:paraId="00000042" w14:textId="4895CB66"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En el último apartado hemos recorrido el concepto de trayectoria considerando la particularidad del nivel universitario. Ello nos permitió reflexionar sobre cómo las trayectorias estudiantiles en la universidad son más laxas que en los sistemas anteriores justamente porque el sistema le da al sujeto autonomía para tomar decisiones. En virtud de esto ¿Cómo se es “mejor” en términos objetivos, siendo que las trayectorias son el resultado de decisiones subjetivas? En este sentido resulta complejo reducir el problema de las trayectorias a las tasas ingreso/egreso, la deserción, entre otros. A su vez, al menos en los cambios que nos ocupan, pudimos ver una preocupación por la acreditación a término de las asignaturas hecho que conduce por momentos a desplazar el saber del eje de la discusión.</w:t>
      </w:r>
    </w:p>
    <w:p w14:paraId="00000043" w14:textId="77777777" w:rsidR="008056CD" w:rsidRPr="001C6C8E" w:rsidRDefault="008056CD" w:rsidP="001C6C8E">
      <w:pPr>
        <w:spacing w:after="120" w:line="240" w:lineRule="auto"/>
        <w:rPr>
          <w:rFonts w:ascii="Times New Roman" w:eastAsia="Times New Roman" w:hAnsi="Times New Roman" w:cs="Times New Roman"/>
        </w:rPr>
      </w:pPr>
    </w:p>
    <w:p w14:paraId="00000044" w14:textId="35A8F2E7" w:rsidR="008056CD" w:rsidRPr="001C6C8E" w:rsidRDefault="00000000" w:rsidP="001C6C8E">
      <w:pPr>
        <w:spacing w:after="120" w:line="240" w:lineRule="auto"/>
        <w:rPr>
          <w:rFonts w:ascii="Times New Roman" w:eastAsia="Times New Roman" w:hAnsi="Times New Roman" w:cs="Times New Roman"/>
          <w:b/>
          <w:bCs/>
        </w:rPr>
      </w:pPr>
      <w:r w:rsidRPr="001C6C8E">
        <w:rPr>
          <w:rFonts w:ascii="Times New Roman" w:eastAsia="Times New Roman" w:hAnsi="Times New Roman" w:cs="Times New Roman"/>
          <w:b/>
          <w:bCs/>
        </w:rPr>
        <w:t>Referencias Bibliográficas</w:t>
      </w:r>
    </w:p>
    <w:p w14:paraId="00000045" w14:textId="7777777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Consejo Interuniversitario Nacional. (2021). </w:t>
      </w:r>
      <w:r w:rsidRPr="001C6C8E">
        <w:rPr>
          <w:rFonts w:ascii="Times New Roman" w:eastAsia="Times New Roman" w:hAnsi="Times New Roman" w:cs="Times New Roman"/>
          <w:i/>
          <w:iCs/>
        </w:rPr>
        <w:t>Universidades argentinas del 2030</w:t>
      </w:r>
      <w:r w:rsidRPr="001C6C8E">
        <w:rPr>
          <w:rFonts w:ascii="Times New Roman" w:eastAsia="Times New Roman" w:hAnsi="Times New Roman" w:cs="Times New Roman"/>
        </w:rPr>
        <w:t>.</w:t>
      </w:r>
      <w:hyperlink r:id="rId7">
        <w:r w:rsidRPr="001C6C8E">
          <w:rPr>
            <w:rFonts w:ascii="Times New Roman" w:eastAsia="Times New Roman" w:hAnsi="Times New Roman" w:cs="Times New Roman"/>
          </w:rPr>
          <w:t xml:space="preserve"> </w:t>
        </w:r>
      </w:hyperlink>
      <w:hyperlink r:id="rId8">
        <w:r w:rsidRPr="001C6C8E">
          <w:rPr>
            <w:rFonts w:ascii="Times New Roman" w:eastAsia="Times New Roman" w:hAnsi="Times New Roman" w:cs="Times New Roman"/>
          </w:rPr>
          <w:t>Consejo Interuniversitario Nacional</w:t>
        </w:r>
      </w:hyperlink>
      <w:r w:rsidRPr="001C6C8E">
        <w:rPr>
          <w:rFonts w:ascii="Times New Roman" w:eastAsia="Times New Roman" w:hAnsi="Times New Roman" w:cs="Times New Roman"/>
        </w:rPr>
        <w:t>.</w:t>
      </w:r>
    </w:p>
    <w:p w14:paraId="00000046" w14:textId="6A3A6639"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Galak,</w:t>
      </w:r>
      <w:r w:rsidRPr="001C6C8E">
        <w:rPr>
          <w:rFonts w:ascii="Times New Roman" w:eastAsia="Times New Roman" w:hAnsi="Times New Roman" w:cs="Times New Roman"/>
        </w:rPr>
        <w:tab/>
        <w:t>E; Simoy, M.;</w:t>
      </w:r>
      <w:r w:rsidRPr="001C6C8E">
        <w:rPr>
          <w:rFonts w:ascii="Times New Roman" w:eastAsia="Times New Roman" w:hAnsi="Times New Roman" w:cs="Times New Roman"/>
        </w:rPr>
        <w:tab/>
        <w:t xml:space="preserve">(2019). Prescribir la disciplina. La creación de la Educación Física universitaria platense (1953). EN: R. Crisorio, A. Lescano, A. L. Rocha Bidegain (Coords.). </w:t>
      </w:r>
      <w:r w:rsidRPr="001C6C8E">
        <w:rPr>
          <w:rFonts w:ascii="Times New Roman" w:eastAsia="Times New Roman" w:hAnsi="Times New Roman" w:cs="Times New Roman"/>
          <w:i/>
          <w:iCs/>
        </w:rPr>
        <w:t xml:space="preserve">La educación corporal como programa de investigación: Elementos para </w:t>
      </w:r>
      <w:r w:rsidRPr="001C6C8E">
        <w:rPr>
          <w:rFonts w:ascii="Times New Roman" w:eastAsia="Times New Roman" w:hAnsi="Times New Roman" w:cs="Times New Roman"/>
          <w:i/>
          <w:iCs/>
        </w:rPr>
        <w:lastRenderedPageBreak/>
        <w:t>pensar la enseñanza de las prácticas corporales.</w:t>
      </w:r>
      <w:r w:rsidRPr="001C6C8E">
        <w:rPr>
          <w:rFonts w:ascii="Times New Roman" w:eastAsia="Times New Roman" w:hAnsi="Times New Roman" w:cs="Times New Roman"/>
        </w:rPr>
        <w:t xml:space="preserve"> La Plata: EDULP. (Libros de Cátedra. Sociales). En Memoria Académica. Disponible en: https://www.memoria.fahce.unlp.edu.ar/libros/pm.4922/pm.4922.pdf </w:t>
      </w:r>
    </w:p>
    <w:p w14:paraId="00000047" w14:textId="7777777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Lapuente</w:t>
      </w:r>
      <w:r w:rsidRPr="001C6C8E">
        <w:rPr>
          <w:rFonts w:ascii="Times New Roman" w:eastAsia="Times New Roman" w:hAnsi="Times New Roman" w:cs="Times New Roman"/>
        </w:rPr>
        <w:tab/>
        <w:t>Romero,</w:t>
      </w:r>
      <w:r w:rsidRPr="001C6C8E">
        <w:rPr>
          <w:rFonts w:ascii="Times New Roman" w:eastAsia="Times New Roman" w:hAnsi="Times New Roman" w:cs="Times New Roman"/>
        </w:rPr>
        <w:tab/>
        <w:t>A.</w:t>
      </w:r>
      <w:r w:rsidRPr="001C6C8E">
        <w:rPr>
          <w:rFonts w:ascii="Times New Roman" w:eastAsia="Times New Roman" w:hAnsi="Times New Roman" w:cs="Times New Roman"/>
        </w:rPr>
        <w:tab/>
        <w:t xml:space="preserve">(2020). </w:t>
      </w:r>
      <w:r w:rsidRPr="001C6C8E">
        <w:rPr>
          <w:rFonts w:ascii="Times New Roman" w:eastAsia="Times New Roman" w:hAnsi="Times New Roman" w:cs="Times New Roman"/>
        </w:rPr>
        <w:tab/>
        <w:t>Perspectivas</w:t>
      </w:r>
      <w:r w:rsidRPr="001C6C8E">
        <w:rPr>
          <w:rFonts w:ascii="Times New Roman" w:eastAsia="Times New Roman" w:hAnsi="Times New Roman" w:cs="Times New Roman"/>
        </w:rPr>
        <w:tab/>
        <w:t>curriculares acerca de la formación en Educación Física</w:t>
      </w:r>
      <w:r w:rsidRPr="001C6C8E">
        <w:rPr>
          <w:rFonts w:ascii="Times New Roman" w:eastAsia="Times New Roman" w:hAnsi="Times New Roman" w:cs="Times New Roman"/>
        </w:rPr>
        <w:tab/>
        <w:t>en la UNLP (Tesis de grado). Universidad Nacional de La Plata.</w:t>
      </w:r>
      <w:r w:rsidRPr="001C6C8E">
        <w:rPr>
          <w:rFonts w:ascii="Times New Roman" w:eastAsia="Times New Roman" w:hAnsi="Times New Roman" w:cs="Times New Roman"/>
        </w:rPr>
        <w:tab/>
        <w:t>Facultad de Humanidades y Ciencias de la</w:t>
      </w:r>
      <w:r w:rsidRPr="001C6C8E">
        <w:rPr>
          <w:rFonts w:ascii="Times New Roman" w:eastAsia="Times New Roman" w:hAnsi="Times New Roman" w:cs="Times New Roman"/>
        </w:rPr>
        <w:tab/>
        <w:t xml:space="preserve">Educación. Memoria Académica. https://www.memoria.fahce.unlp.edu.ar/tesis/te.2762/te.2762.pdf </w:t>
      </w:r>
    </w:p>
    <w:p w14:paraId="00000048" w14:textId="7777777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Legarralde, M.; Margueliche, J.; Cotignola, M. (2017). El desafío</w:t>
      </w:r>
      <w:r w:rsidRPr="001C6C8E">
        <w:rPr>
          <w:rFonts w:ascii="Times New Roman" w:eastAsia="Times New Roman" w:hAnsi="Times New Roman" w:cs="Times New Roman"/>
        </w:rPr>
        <w:tab/>
        <w:t xml:space="preserve">de asegurar el lazo académico: iniciativas institucionales y saberes docentes. En M. Ros, L. Benito, L. Germain, S.M. Justianovich, </w:t>
      </w:r>
      <w:r w:rsidRPr="001C6C8E">
        <w:rPr>
          <w:rFonts w:ascii="Times New Roman" w:eastAsia="Times New Roman" w:hAnsi="Times New Roman" w:cs="Times New Roman"/>
          <w:i/>
          <w:iCs/>
        </w:rPr>
        <w:t>Inclusión, trayectorias estudiantiles y políticas académicas universitarias.</w:t>
      </w:r>
      <w:r w:rsidRPr="001C6C8E">
        <w:rPr>
          <w:rFonts w:ascii="Times New Roman" w:eastAsia="Times New Roman" w:hAnsi="Times New Roman" w:cs="Times New Roman"/>
        </w:rPr>
        <w:t xml:space="preserve"> (pp. 26-43) La Plata: EDULP. </w:t>
      </w:r>
      <w:hyperlink r:id="rId9">
        <w:r w:rsidRPr="001C6C8E">
          <w:rPr>
            <w:rFonts w:ascii="Times New Roman" w:eastAsia="Times New Roman" w:hAnsi="Times New Roman" w:cs="Times New Roman"/>
          </w:rPr>
          <w:t>https://www.memoria.fahce.unlp.edu.ar/libros/pm.6260/pm.6260.pdf</w:t>
        </w:r>
      </w:hyperlink>
      <w:r w:rsidRPr="001C6C8E">
        <w:rPr>
          <w:rFonts w:ascii="Times New Roman" w:eastAsia="Times New Roman" w:hAnsi="Times New Roman" w:cs="Times New Roman"/>
        </w:rPr>
        <w:t xml:space="preserve"> </w:t>
      </w:r>
    </w:p>
    <w:p w14:paraId="00000049" w14:textId="080CB2F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Lescano, A (2019). La evaluación: ¿garantía de </w:t>
      </w:r>
      <w:r w:rsidR="004C20BF" w:rsidRPr="001C6C8E">
        <w:rPr>
          <w:rFonts w:ascii="Times New Roman" w:eastAsia="Times New Roman" w:hAnsi="Times New Roman" w:cs="Times New Roman"/>
        </w:rPr>
        <w:t>qué?</w:t>
      </w:r>
      <w:r w:rsidRPr="001C6C8E">
        <w:rPr>
          <w:rFonts w:ascii="Times New Roman" w:eastAsia="Times New Roman" w:hAnsi="Times New Roman" w:cs="Times New Roman"/>
        </w:rPr>
        <w:t xml:space="preserve"> En: R. Crisorio, A. Lescano A.L. Rocha Bidegain (Coords.). </w:t>
      </w:r>
      <w:r w:rsidRPr="001C6C8E">
        <w:rPr>
          <w:rFonts w:ascii="Times New Roman" w:eastAsia="Times New Roman" w:hAnsi="Times New Roman" w:cs="Times New Roman"/>
          <w:i/>
          <w:iCs/>
        </w:rPr>
        <w:t>La educación corporal como programa de investigación: Elementos para pensar la enseñanza de las prácticas corporales.</w:t>
      </w:r>
      <w:r w:rsidRPr="001C6C8E">
        <w:rPr>
          <w:rFonts w:ascii="Times New Roman" w:eastAsia="Times New Roman" w:hAnsi="Times New Roman" w:cs="Times New Roman"/>
        </w:rPr>
        <w:tab/>
        <w:t>La Plata: EDULP. (Libros de</w:t>
      </w:r>
      <w:r w:rsidRPr="001C6C8E">
        <w:rPr>
          <w:rFonts w:ascii="Times New Roman" w:eastAsia="Times New Roman" w:hAnsi="Times New Roman" w:cs="Times New Roman"/>
        </w:rPr>
        <w:tab/>
        <w:t xml:space="preserve">Cátedra. Sociales). En Memoria Académica. Disponible en: </w:t>
      </w:r>
      <w:hyperlink r:id="rId10">
        <w:r w:rsidRPr="001C6C8E">
          <w:rPr>
            <w:rFonts w:ascii="Times New Roman" w:eastAsia="Times New Roman" w:hAnsi="Times New Roman" w:cs="Times New Roman"/>
          </w:rPr>
          <w:t>https://www.memoria.fahce.unlp.edu.ar/libros/pm.4924/pm.4924.pdf</w:t>
        </w:r>
      </w:hyperlink>
    </w:p>
    <w:p w14:paraId="0000004A" w14:textId="7777777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Ley 24.521. </w:t>
      </w:r>
      <w:r w:rsidRPr="001C6C8E">
        <w:rPr>
          <w:rFonts w:ascii="Times New Roman" w:eastAsia="Times New Roman" w:hAnsi="Times New Roman" w:cs="Times New Roman"/>
          <w:i/>
          <w:iCs/>
        </w:rPr>
        <w:t>Ley de Educación Superior</w:t>
      </w:r>
      <w:r w:rsidRPr="001C6C8E">
        <w:rPr>
          <w:rFonts w:ascii="Times New Roman" w:eastAsia="Times New Roman" w:hAnsi="Times New Roman" w:cs="Times New Roman"/>
        </w:rPr>
        <w:t>. Boletín Oficial de la República Argentina, Buenos Aires, 10 de agosto de 1995.</w:t>
      </w:r>
    </w:p>
    <w:p w14:paraId="0000004B" w14:textId="7777777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Ministerio de Educación. (2023). </w:t>
      </w:r>
      <w:r w:rsidRPr="001C6C8E">
        <w:rPr>
          <w:rFonts w:ascii="Times New Roman" w:eastAsia="Times New Roman" w:hAnsi="Times New Roman" w:cs="Times New Roman"/>
          <w:i/>
          <w:iCs/>
        </w:rPr>
        <w:t>Resolución 2597/2023. Instituciones universitarias: Sistema Institucional de Aseguramiento de la Calidad (SIAC)</w:t>
      </w:r>
      <w:r w:rsidRPr="001C6C8E">
        <w:rPr>
          <w:rFonts w:ascii="Times New Roman" w:eastAsia="Times New Roman" w:hAnsi="Times New Roman" w:cs="Times New Roman"/>
        </w:rPr>
        <w:t>. Boletín Oficial de la República Argentina.</w:t>
      </w:r>
    </w:p>
    <w:p w14:paraId="0000004C" w14:textId="7777777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Ministerio de Educación. (2023). </w:t>
      </w:r>
      <w:r w:rsidRPr="001C6C8E">
        <w:rPr>
          <w:rFonts w:ascii="Times New Roman" w:eastAsia="Times New Roman" w:hAnsi="Times New Roman" w:cs="Times New Roman"/>
          <w:i/>
          <w:iCs/>
        </w:rPr>
        <w:t>Resolución 2598/2023: Créase el Sistema Argentino de Créditos Académicos Universitarios (SACAU)</w:t>
      </w:r>
      <w:r w:rsidRPr="001C6C8E">
        <w:rPr>
          <w:rFonts w:ascii="Times New Roman" w:eastAsia="Times New Roman" w:hAnsi="Times New Roman" w:cs="Times New Roman"/>
        </w:rPr>
        <w:t>. Boletín Oficial de la República Argentina.</w:t>
      </w:r>
    </w:p>
    <w:p w14:paraId="0000004D" w14:textId="7B0D03FE"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Kaplan, C., &amp; Leivas Argentina, M. (2022). Las Trayectorias Educativas como categoría analítica. Aportes desde el campo de la Sociología de la Educación. </w:t>
      </w:r>
      <w:r w:rsidRPr="001C6C8E">
        <w:rPr>
          <w:rFonts w:ascii="Times New Roman" w:eastAsia="Times New Roman" w:hAnsi="Times New Roman" w:cs="Times New Roman"/>
          <w:i/>
          <w:iCs/>
        </w:rPr>
        <w:t>Revista EDUCA UMCH</w:t>
      </w:r>
      <w:r w:rsidRPr="001C6C8E">
        <w:rPr>
          <w:rFonts w:ascii="Times New Roman" w:eastAsia="Times New Roman" w:hAnsi="Times New Roman" w:cs="Times New Roman"/>
        </w:rPr>
        <w:t xml:space="preserve">, (19), 104-116. Recuperado a partir de https://doi.org/10.35756/educaumch.202219.223 </w:t>
      </w:r>
    </w:p>
    <w:p w14:paraId="0000004E" w14:textId="7777777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Paivandi, S. y Milon, A. (2025). Desempeño En La Educación Superior: Entre El Éxito Y La Calidad Del Aprendizaje. En: Revista Trayectorias, Vol. 11, Núm. 21, e200, Dossier, 2025. Disponible en: </w:t>
      </w:r>
      <w:hyperlink r:id="rId11">
        <w:r w:rsidRPr="001C6C8E">
          <w:rPr>
            <w:rFonts w:ascii="Times New Roman" w:eastAsia="Times New Roman" w:hAnsi="Times New Roman" w:cs="Times New Roman"/>
          </w:rPr>
          <w:t>https://revistas.unlp.edu.ar/TrayectoriasUniversitarias/article/view/20151/21188</w:t>
        </w:r>
      </w:hyperlink>
      <w:r w:rsidRPr="001C6C8E">
        <w:rPr>
          <w:rFonts w:ascii="Times New Roman" w:eastAsia="Times New Roman" w:hAnsi="Times New Roman" w:cs="Times New Roman"/>
        </w:rPr>
        <w:t xml:space="preserve"> </w:t>
      </w:r>
    </w:p>
    <w:p w14:paraId="0000004F" w14:textId="7777777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Restelli, A. (2025). Los perfiles laborales de la formación de grado</w:t>
      </w:r>
      <w:r w:rsidRPr="001C6C8E">
        <w:rPr>
          <w:rFonts w:ascii="Times New Roman" w:eastAsia="Times New Roman" w:hAnsi="Times New Roman" w:cs="Times New Roman"/>
        </w:rPr>
        <w:tab/>
        <w:t>inicial en Educación Física en la Universidad Nacional de</w:t>
      </w:r>
      <w:r w:rsidRPr="001C6C8E">
        <w:rPr>
          <w:rFonts w:ascii="Times New Roman" w:eastAsia="Times New Roman" w:hAnsi="Times New Roman" w:cs="Times New Roman"/>
        </w:rPr>
        <w:tab/>
        <w:t>La Plata (Tesis de grado). Universidad Nacional de La Plata. Facultad</w:t>
      </w:r>
      <w:r w:rsidRPr="001C6C8E">
        <w:rPr>
          <w:rFonts w:ascii="Times New Roman" w:eastAsia="Times New Roman" w:hAnsi="Times New Roman" w:cs="Times New Roman"/>
        </w:rPr>
        <w:tab/>
        <w:t xml:space="preserve">de Humanidades y Ciencias de la Educación. Memoria Académica. </w:t>
      </w:r>
      <w:hyperlink r:id="rId12">
        <w:r w:rsidRPr="001C6C8E">
          <w:rPr>
            <w:rFonts w:ascii="Times New Roman" w:eastAsia="Times New Roman" w:hAnsi="Times New Roman" w:cs="Times New Roman"/>
          </w:rPr>
          <w:t>https://www.memoria.fahce.unlp.edu.ar/tesis/te.3158/te.3158.pdf</w:t>
        </w:r>
      </w:hyperlink>
      <w:r w:rsidRPr="001C6C8E">
        <w:rPr>
          <w:rFonts w:ascii="Times New Roman" w:eastAsia="Times New Roman" w:hAnsi="Times New Roman" w:cs="Times New Roman"/>
        </w:rPr>
        <w:t xml:space="preserve"> </w:t>
      </w:r>
    </w:p>
    <w:p w14:paraId="00000050" w14:textId="6783AD2F"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Simoy, M. (2017). Análisis de los planes de estudios a la luz de la formación universitaria. Alcances, funciones y potencialidades. En S. Achucarro, N. Hernández y D. Di Domizio (Comps.), </w:t>
      </w:r>
      <w:r w:rsidRPr="001C6C8E">
        <w:rPr>
          <w:rFonts w:ascii="Times New Roman" w:eastAsia="Times New Roman" w:hAnsi="Times New Roman" w:cs="Times New Roman"/>
          <w:i/>
          <w:iCs/>
        </w:rPr>
        <w:t>Educación física: Teorías y prácticas para los procesos de inclusión</w:t>
      </w:r>
      <w:r w:rsidRPr="001C6C8E">
        <w:rPr>
          <w:rFonts w:ascii="Times New Roman" w:eastAsia="Times New Roman" w:hAnsi="Times New Roman" w:cs="Times New Roman"/>
        </w:rPr>
        <w:t xml:space="preserve">. La Plata: </w:t>
      </w:r>
      <w:r w:rsidRPr="001C6C8E">
        <w:rPr>
          <w:rFonts w:ascii="Times New Roman" w:eastAsia="Times New Roman" w:hAnsi="Times New Roman" w:cs="Times New Roman"/>
        </w:rPr>
        <w:lastRenderedPageBreak/>
        <w:t>Universidad Nacional de La Plata. Facultad de Humanidades y Ciencias de la Educación. https://www.memoria.fahce.unlp.edu.ar/libros/pm.528/pm.528.pdf</w:t>
      </w:r>
    </w:p>
    <w:p w14:paraId="00000051" w14:textId="772C56DB"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Tauber, F. (2027) Estrategias y prioridades para el desarrollo de la Universidad Nacional de La Plata (UNLP). En M. Ros, L. Benito,</w:t>
      </w:r>
      <w:r w:rsidR="004C20BF">
        <w:rPr>
          <w:rFonts w:ascii="Times New Roman" w:eastAsia="Times New Roman" w:hAnsi="Times New Roman" w:cs="Times New Roman"/>
        </w:rPr>
        <w:t xml:space="preserve"> </w:t>
      </w:r>
      <w:r w:rsidRPr="001C6C8E">
        <w:rPr>
          <w:rFonts w:ascii="Times New Roman" w:eastAsia="Times New Roman" w:hAnsi="Times New Roman" w:cs="Times New Roman"/>
        </w:rPr>
        <w:t xml:space="preserve">L. Germain, S.M. Justianovich, </w:t>
      </w:r>
      <w:r w:rsidRPr="001C6C8E">
        <w:rPr>
          <w:rFonts w:ascii="Times New Roman" w:eastAsia="Times New Roman" w:hAnsi="Times New Roman" w:cs="Times New Roman"/>
          <w:i/>
          <w:iCs/>
        </w:rPr>
        <w:t>Inclusión, trayectorias estudiantiles y políticas académicas universitarias</w:t>
      </w:r>
      <w:r w:rsidRPr="001C6C8E">
        <w:rPr>
          <w:rFonts w:ascii="Times New Roman" w:eastAsia="Times New Roman" w:hAnsi="Times New Roman" w:cs="Times New Roman"/>
        </w:rPr>
        <w:t>. La Plata:</w:t>
      </w:r>
      <w:r w:rsidRPr="001C6C8E">
        <w:rPr>
          <w:rFonts w:ascii="Times New Roman" w:eastAsia="Times New Roman" w:hAnsi="Times New Roman" w:cs="Times New Roman"/>
        </w:rPr>
        <w:tab/>
        <w:t xml:space="preserve">EDULP. </w:t>
      </w:r>
      <w:hyperlink r:id="rId13">
        <w:r w:rsidRPr="001C6C8E">
          <w:rPr>
            <w:rFonts w:ascii="Times New Roman" w:eastAsia="Times New Roman" w:hAnsi="Times New Roman" w:cs="Times New Roman"/>
          </w:rPr>
          <w:t>https://www.memoria.fahce.unlp.edu.ar/libros/pm.6260/pm.6260.pdf</w:t>
        </w:r>
      </w:hyperlink>
      <w:r w:rsidRPr="001C6C8E">
        <w:rPr>
          <w:rFonts w:ascii="Times New Roman" w:eastAsia="Times New Roman" w:hAnsi="Times New Roman" w:cs="Times New Roman"/>
        </w:rPr>
        <w:t xml:space="preserve"> </w:t>
      </w:r>
    </w:p>
    <w:p w14:paraId="00000052" w14:textId="7777777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Terigi, F. (2008). “Los desafíos que plantean las trayectorias escolares”. En Dussel, Inés (comp.). (2008), </w:t>
      </w:r>
      <w:r w:rsidRPr="001C6C8E">
        <w:rPr>
          <w:rFonts w:ascii="Times New Roman" w:eastAsia="Times New Roman" w:hAnsi="Times New Roman" w:cs="Times New Roman"/>
          <w:i/>
          <w:iCs/>
        </w:rPr>
        <w:t>Jóvenes y docentes en el mundo de hoy</w:t>
      </w:r>
      <w:r w:rsidRPr="001C6C8E">
        <w:rPr>
          <w:rFonts w:ascii="Times New Roman" w:eastAsia="Times New Roman" w:hAnsi="Times New Roman" w:cs="Times New Roman"/>
        </w:rPr>
        <w:t>. Buenos Aires, Santillana. pp. 161/178.</w:t>
      </w:r>
    </w:p>
    <w:p w14:paraId="00000053" w14:textId="7777777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Universidad Nacional de La Plata. Facultad de Humanidades y Ciencias de la Educación. Departamento de Educación Física. (2000). </w:t>
      </w:r>
      <w:r w:rsidRPr="001C6C8E">
        <w:rPr>
          <w:rFonts w:ascii="Times New Roman" w:eastAsia="Times New Roman" w:hAnsi="Times New Roman" w:cs="Times New Roman"/>
          <w:i/>
          <w:iCs/>
        </w:rPr>
        <w:t>Profesorado en Educación Física. Licenciatura en Educación Física (Plan de estudios)</w:t>
      </w:r>
      <w:r w:rsidRPr="001C6C8E">
        <w:rPr>
          <w:rFonts w:ascii="Times New Roman" w:eastAsia="Times New Roman" w:hAnsi="Times New Roman" w:cs="Times New Roman"/>
        </w:rPr>
        <w:t xml:space="preserve">. </w:t>
      </w:r>
    </w:p>
    <w:p w14:paraId="00000054" w14:textId="77777777" w:rsidR="008056CD" w:rsidRPr="001C6C8E" w:rsidRDefault="00000000" w:rsidP="001C6C8E">
      <w:pPr>
        <w:spacing w:after="120" w:line="240" w:lineRule="auto"/>
        <w:jc w:val="both"/>
        <w:rPr>
          <w:rFonts w:ascii="Times New Roman" w:eastAsia="Times New Roman" w:hAnsi="Times New Roman" w:cs="Times New Roman"/>
        </w:rPr>
      </w:pPr>
      <w:r w:rsidRPr="001C6C8E">
        <w:rPr>
          <w:rFonts w:ascii="Times New Roman" w:eastAsia="Times New Roman" w:hAnsi="Times New Roman" w:cs="Times New Roman"/>
        </w:rPr>
        <w:t xml:space="preserve">Universidad Nacional de La Plata (2022). Plan de Desarrollo Estratégico 2022-2026.Disponible en: </w:t>
      </w:r>
      <w:hyperlink r:id="rId14">
        <w:r w:rsidRPr="001C6C8E">
          <w:rPr>
            <w:rFonts w:ascii="Times New Roman" w:eastAsia="Times New Roman" w:hAnsi="Times New Roman" w:cs="Times New Roman"/>
          </w:rPr>
          <w:t>https://unlp.edu.ar/wp-content/uploads/2022/11/PE-2022-2026-2da-Edicio%CC%81n-27-10-2022.pdf</w:t>
        </w:r>
      </w:hyperlink>
      <w:r w:rsidRPr="001C6C8E">
        <w:rPr>
          <w:rFonts w:ascii="Times New Roman" w:eastAsia="Times New Roman" w:hAnsi="Times New Roman" w:cs="Times New Roman"/>
        </w:rPr>
        <w:t xml:space="preserve"> </w:t>
      </w:r>
    </w:p>
    <w:p w14:paraId="00000055" w14:textId="77777777" w:rsidR="008056CD" w:rsidRPr="001C6C8E" w:rsidRDefault="008056CD" w:rsidP="001C6C8E">
      <w:pPr>
        <w:spacing w:after="120" w:line="240" w:lineRule="auto"/>
        <w:jc w:val="both"/>
        <w:rPr>
          <w:rFonts w:ascii="Times New Roman" w:eastAsia="Times New Roman" w:hAnsi="Times New Roman" w:cs="Times New Roman"/>
        </w:rPr>
      </w:pPr>
    </w:p>
    <w:sectPr w:rsidR="008056CD" w:rsidRPr="001C6C8E">
      <w:headerReference w:type="default" r:id="rId15"/>
      <w:footerReference w:type="default" r:id="rId16"/>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7508D" w14:textId="77777777" w:rsidR="00E01C1C" w:rsidRDefault="00E01C1C">
      <w:pPr>
        <w:spacing w:after="0" w:line="240" w:lineRule="auto"/>
      </w:pPr>
      <w:r>
        <w:separator/>
      </w:r>
    </w:p>
  </w:endnote>
  <w:endnote w:type="continuationSeparator" w:id="0">
    <w:p w14:paraId="4E268872" w14:textId="77777777" w:rsidR="00E01C1C" w:rsidRDefault="00E01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D723202B-3AA5-418A-B430-ED210C1BF2A9}"/>
    <w:embedBold r:id="rId2" w:fontKey="{03C644FE-BE51-4B84-BDE8-4666E09318A3}"/>
    <w:embedItalic r:id="rId3" w:fontKey="{E2070655-F4BC-4086-86B2-270F287188D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F73C82AE-98CA-491E-9DCF-C1E0CF273A2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7" w14:textId="77777777" w:rsidR="008056CD" w:rsidRDefault="00000000">
    <w:pPr>
      <w:pBdr>
        <w:top w:val="nil"/>
        <w:left w:val="nil"/>
        <w:bottom w:val="nil"/>
        <w:right w:val="nil"/>
        <w:between w:val="nil"/>
      </w:pBdr>
      <w:tabs>
        <w:tab w:val="center" w:pos="4252"/>
        <w:tab w:val="right" w:pos="8504"/>
      </w:tabs>
      <w:spacing w:after="0" w:line="240" w:lineRule="auto"/>
      <w:rPr>
        <w:rFonts w:ascii="Times New Roman" w:eastAsia="Times New Roman" w:hAnsi="Times New Roman" w:cs="Times New Roman"/>
      </w:rPr>
    </w:pPr>
    <w:r>
      <w:rPr>
        <w:noProof/>
        <w:color w:val="000000"/>
      </w:rPr>
      <w:drawing>
        <wp:inline distT="0" distB="0" distL="0" distR="0">
          <wp:extent cx="5400040" cy="4286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00000058" w14:textId="77777777" w:rsidR="008056CD" w:rsidRDefault="008056CD">
    <w:pPr>
      <w:pBdr>
        <w:top w:val="nil"/>
        <w:left w:val="nil"/>
        <w:bottom w:val="nil"/>
        <w:right w:val="nil"/>
        <w:between w:val="nil"/>
      </w:pBdr>
      <w:tabs>
        <w:tab w:val="center" w:pos="4252"/>
        <w:tab w:val="right" w:pos="8504"/>
      </w:tabs>
      <w:spacing w:after="0" w:line="240" w:lineRule="auto"/>
      <w:rPr>
        <w:rFonts w:ascii="Times New Roman" w:eastAsia="Times New Roman" w:hAnsi="Times New Roman" w:cs="Times New Roman"/>
      </w:rPr>
    </w:pPr>
  </w:p>
  <w:p w14:paraId="00000059" w14:textId="77777777" w:rsidR="008056CD" w:rsidRDefault="008056CD">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95605" w14:textId="77777777" w:rsidR="00E01C1C" w:rsidRDefault="00E01C1C">
      <w:pPr>
        <w:spacing w:after="0" w:line="240" w:lineRule="auto"/>
      </w:pPr>
      <w:r>
        <w:separator/>
      </w:r>
    </w:p>
  </w:footnote>
  <w:footnote w:type="continuationSeparator" w:id="0">
    <w:p w14:paraId="055B57C9" w14:textId="77777777" w:rsidR="00E01C1C" w:rsidRDefault="00E01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6" w14:textId="77777777" w:rsidR="008056CD" w:rsidRDefault="00000000">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extent cx="2617939" cy="109132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6CD"/>
    <w:rsid w:val="001C6C8E"/>
    <w:rsid w:val="004C20BF"/>
    <w:rsid w:val="008056CD"/>
    <w:rsid w:val="009F3A10"/>
    <w:rsid w:val="00D76A45"/>
    <w:rsid w:val="00E01C1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EC24F"/>
  <w15:docId w15:val="{B4FAA11A-AB48-4C4A-9626-077C4AC4B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AR" w:eastAsia="es-A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in.edu.ar/download/universidades-argentinas-del-2030/" TargetMode="External"/><Relationship Id="rId13" Type="http://schemas.openxmlformats.org/officeDocument/2006/relationships/hyperlink" Target="https://www.memoria.fahce.unlp.edu.ar/libros/pm.6260/pm.6260.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in.edu.ar/download/universidades-argentinas-del-2030/" TargetMode="External"/><Relationship Id="rId12" Type="http://schemas.openxmlformats.org/officeDocument/2006/relationships/hyperlink" Target="https://www.memoria.fahce.unlp.edu.ar/tesis/te.3158/te.3158.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revistas.unlp.edu.ar/TrayectoriasUniversitarias/article/view/20151/21188"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memoria.fahce.unlp.edu.ar/libros/pm.4924/pm.4924.pdf" TargetMode="External"/><Relationship Id="rId4" Type="http://schemas.openxmlformats.org/officeDocument/2006/relationships/webSettings" Target="webSettings.xml"/><Relationship Id="rId9" Type="http://schemas.openxmlformats.org/officeDocument/2006/relationships/hyperlink" Target="https://www.memoria.fahce.unlp.edu.ar/libros/pm.6260/pm.6260.pdf" TargetMode="External"/><Relationship Id="rId14" Type="http://schemas.openxmlformats.org/officeDocument/2006/relationships/hyperlink" Target="https://unlp.edu.ar/wp-content/uploads/2022/11/PE-2022-2026-2da-Edicio%CC%81n-27-10-2022.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I2k54I3etECAvPBHiTD+8XKWw==">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7037</Words>
  <Characters>38708</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Mi-Pc</cp:lastModifiedBy>
  <cp:revision>4</cp:revision>
  <dcterms:created xsi:type="dcterms:W3CDTF">2026-07-06T17:49:00Z</dcterms:created>
  <dcterms:modified xsi:type="dcterms:W3CDTF">2026-07-06T18:09:00Z</dcterms:modified>
</cp:coreProperties>
</file>