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DB3483" w14:textId="77777777" w:rsidR="00C802F5" w:rsidRPr="00BA642E" w:rsidRDefault="00C802F5" w:rsidP="001923DC">
      <w:pPr>
        <w:jc w:val="center"/>
        <w:rPr>
          <w:rFonts w:ascii="Times New Roman" w:hAnsi="Times New Roman" w:cs="Times New Roman"/>
        </w:rPr>
      </w:pPr>
    </w:p>
    <w:p w14:paraId="1DABD42B" w14:textId="331A045C" w:rsidR="001923DC" w:rsidRPr="00BA642E" w:rsidRDefault="005F3B2E" w:rsidP="001923DC">
      <w:pPr>
        <w:jc w:val="center"/>
        <w:rPr>
          <w:rFonts w:ascii="Times New Roman" w:hAnsi="Times New Roman" w:cs="Times New Roman"/>
          <w:b/>
          <w:bCs/>
        </w:rPr>
      </w:pPr>
      <w:r w:rsidRPr="00BA642E">
        <w:rPr>
          <w:rFonts w:ascii="Times New Roman" w:hAnsi="Times New Roman" w:cs="Times New Roman"/>
          <w:b/>
          <w:bCs/>
        </w:rPr>
        <w:t>Título (T</w:t>
      </w:r>
      <w:r w:rsidR="007B5B5F">
        <w:rPr>
          <w:rFonts w:ascii="Times New Roman" w:hAnsi="Times New Roman" w:cs="Times New Roman"/>
          <w:b/>
          <w:bCs/>
        </w:rPr>
        <w:t>imes New Roman 12</w:t>
      </w:r>
      <w:r w:rsidRPr="00BA642E">
        <w:rPr>
          <w:rFonts w:ascii="Times New Roman" w:hAnsi="Times New Roman" w:cs="Times New Roman"/>
          <w:b/>
          <w:bCs/>
        </w:rPr>
        <w:t xml:space="preserve"> Negrita Centrado)</w:t>
      </w:r>
    </w:p>
    <w:p w14:paraId="43C49479" w14:textId="77777777" w:rsidR="005F3B2E" w:rsidRPr="00BA642E" w:rsidRDefault="005F3B2E" w:rsidP="001923DC">
      <w:pPr>
        <w:jc w:val="center"/>
        <w:rPr>
          <w:rFonts w:ascii="Times New Roman" w:hAnsi="Times New Roman" w:cs="Times New Roman"/>
        </w:rPr>
      </w:pPr>
    </w:p>
    <w:p w14:paraId="4E738780" w14:textId="655A30B1" w:rsidR="005F3B2E" w:rsidRPr="00BA642E" w:rsidRDefault="00B26CD5" w:rsidP="005F3B2E">
      <w:pPr>
        <w:spacing w:after="0" w:line="240" w:lineRule="auto"/>
        <w:jc w:val="right"/>
        <w:rPr>
          <w:rFonts w:ascii="Times New Roman" w:hAnsi="Times New Roman" w:cs="Times New Roman"/>
        </w:rPr>
      </w:pPr>
      <w:r>
        <w:rPr>
          <w:rFonts w:ascii="Times New Roman" w:hAnsi="Times New Roman" w:cs="Times New Roman"/>
        </w:rPr>
        <w:t xml:space="preserve"> PAHIM,</w:t>
      </w:r>
      <w:r w:rsidR="005F3B2E" w:rsidRPr="00BA642E">
        <w:rPr>
          <w:rFonts w:ascii="Times New Roman" w:hAnsi="Times New Roman" w:cs="Times New Roman"/>
        </w:rPr>
        <w:t xml:space="preserve"> </w:t>
      </w:r>
      <w:r>
        <w:rPr>
          <w:rFonts w:ascii="Times New Roman" w:hAnsi="Times New Roman" w:cs="Times New Roman"/>
        </w:rPr>
        <w:t>MariaAntônia Oliveira</w:t>
      </w:r>
    </w:p>
    <w:p w14:paraId="7E915828" w14:textId="77777777" w:rsidR="00B26CD5" w:rsidRDefault="00B26CD5" w:rsidP="005F3B2E">
      <w:pPr>
        <w:spacing w:after="0" w:line="240" w:lineRule="auto"/>
        <w:jc w:val="right"/>
        <w:rPr>
          <w:rFonts w:ascii="Times New Roman" w:hAnsi="Times New Roman" w:cs="Times New Roman"/>
        </w:rPr>
      </w:pPr>
      <w:r w:rsidRPr="00B26CD5">
        <w:rPr>
          <w:rFonts w:ascii="Times New Roman" w:hAnsi="Times New Roman" w:cs="Times New Roman"/>
        </w:rPr>
        <w:t xml:space="preserve">Universidade Federal de Santa Maria - Santa Maria – RS - Brasil  </w:t>
      </w:r>
    </w:p>
    <w:p w14:paraId="7D0026CD" w14:textId="07264F7C" w:rsidR="005F3B2E" w:rsidRPr="00BA642E" w:rsidRDefault="00B26CD5" w:rsidP="005F3B2E">
      <w:pPr>
        <w:spacing w:after="0" w:line="240" w:lineRule="auto"/>
        <w:jc w:val="right"/>
        <w:rPr>
          <w:rFonts w:ascii="Times New Roman" w:hAnsi="Times New Roman" w:cs="Times New Roman"/>
        </w:rPr>
      </w:pPr>
      <w:r w:rsidRPr="00B26CD5">
        <w:rPr>
          <w:rFonts w:ascii="Times New Roman" w:hAnsi="Times New Roman" w:cs="Times New Roman"/>
        </w:rPr>
        <w:t xml:space="preserve">maria.antonia.pahim@gmail.com </w:t>
      </w:r>
    </w:p>
    <w:p w14:paraId="1FA0F857" w14:textId="77777777" w:rsidR="005F3B2E" w:rsidRPr="00BA642E" w:rsidRDefault="005F3B2E" w:rsidP="005F3B2E">
      <w:pPr>
        <w:rPr>
          <w:rFonts w:ascii="Times New Roman" w:hAnsi="Times New Roman" w:cs="Times New Roman"/>
        </w:rPr>
      </w:pPr>
    </w:p>
    <w:p w14:paraId="620510B1" w14:textId="77777777" w:rsidR="00B26CD5" w:rsidRDefault="00B26CD5" w:rsidP="005F3B2E">
      <w:pPr>
        <w:spacing w:after="0" w:line="240" w:lineRule="auto"/>
        <w:jc w:val="right"/>
        <w:rPr>
          <w:rFonts w:ascii="Times New Roman" w:hAnsi="Times New Roman" w:cs="Times New Roman"/>
        </w:rPr>
      </w:pPr>
      <w:r w:rsidRPr="00B26CD5">
        <w:rPr>
          <w:rFonts w:ascii="Times New Roman" w:hAnsi="Times New Roman" w:cs="Times New Roman"/>
        </w:rPr>
        <w:t xml:space="preserve">SCREMIN, Raquel  </w:t>
      </w:r>
    </w:p>
    <w:p w14:paraId="1855D2FB" w14:textId="77777777" w:rsidR="00B26CD5" w:rsidRDefault="00B26CD5" w:rsidP="005F3B2E">
      <w:pPr>
        <w:spacing w:after="0" w:line="240" w:lineRule="auto"/>
        <w:jc w:val="right"/>
        <w:rPr>
          <w:rFonts w:ascii="Times New Roman" w:hAnsi="Times New Roman" w:cs="Times New Roman"/>
        </w:rPr>
      </w:pPr>
      <w:r w:rsidRPr="00B26CD5">
        <w:rPr>
          <w:rFonts w:ascii="Times New Roman" w:hAnsi="Times New Roman" w:cs="Times New Roman"/>
        </w:rPr>
        <w:t xml:space="preserve">Universidade Federal de Santa Maria - Santa Maria – RS - Brasil </w:t>
      </w:r>
    </w:p>
    <w:p w14:paraId="3CAC774D" w14:textId="29DC6A79" w:rsidR="005F3B2E" w:rsidRPr="00BA642E" w:rsidRDefault="00B26CD5" w:rsidP="005F3B2E">
      <w:pPr>
        <w:spacing w:after="0" w:line="240" w:lineRule="auto"/>
        <w:jc w:val="right"/>
        <w:rPr>
          <w:rFonts w:ascii="Times New Roman" w:hAnsi="Times New Roman" w:cs="Times New Roman"/>
        </w:rPr>
      </w:pPr>
      <w:r>
        <w:rPr>
          <w:rFonts w:ascii="Times New Roman" w:hAnsi="Times New Roman" w:cs="Times New Roman"/>
        </w:rPr>
        <w:t>raquelscremin@gmail.com</w:t>
      </w:r>
    </w:p>
    <w:p w14:paraId="640847CC" w14:textId="77777777" w:rsidR="005F3B2E" w:rsidRPr="00BA642E" w:rsidRDefault="005F3B2E" w:rsidP="005F3B2E">
      <w:pPr>
        <w:spacing w:after="0" w:line="240" w:lineRule="auto"/>
        <w:jc w:val="right"/>
        <w:rPr>
          <w:rFonts w:ascii="Times New Roman" w:hAnsi="Times New Roman" w:cs="Times New Roman"/>
        </w:rPr>
      </w:pPr>
    </w:p>
    <w:p w14:paraId="3F6986E9" w14:textId="04957634" w:rsidR="005F3B2E" w:rsidRPr="00BA642E" w:rsidRDefault="00C802F5" w:rsidP="00C802F5">
      <w:pPr>
        <w:tabs>
          <w:tab w:val="center" w:pos="4252"/>
          <w:tab w:val="right" w:pos="8504"/>
        </w:tabs>
        <w:spacing w:after="0" w:line="240" w:lineRule="auto"/>
        <w:rPr>
          <w:rFonts w:ascii="Times New Roman" w:hAnsi="Times New Roman" w:cs="Times New Roman"/>
        </w:rPr>
      </w:pPr>
      <w:r w:rsidRPr="00BA642E">
        <w:rPr>
          <w:rFonts w:ascii="Times New Roman" w:hAnsi="Times New Roman" w:cs="Times New Roman"/>
        </w:rPr>
        <w:tab/>
      </w:r>
      <w:r w:rsidRPr="00BA642E">
        <w:rPr>
          <w:rFonts w:ascii="Times New Roman" w:hAnsi="Times New Roman" w:cs="Times New Roman"/>
        </w:rPr>
        <w:tab/>
      </w:r>
      <w:r w:rsidR="00B26CD5">
        <w:rPr>
          <w:rFonts w:ascii="Times New Roman" w:hAnsi="Times New Roman" w:cs="Times New Roman"/>
        </w:rPr>
        <w:t>SEGAT, Taciana Camera</w:t>
      </w:r>
    </w:p>
    <w:p w14:paraId="4E696C7D" w14:textId="1ECF265C" w:rsidR="005F3B2E" w:rsidRPr="00BA642E" w:rsidRDefault="00B26CD5" w:rsidP="005F3B2E">
      <w:pPr>
        <w:spacing w:after="0" w:line="240" w:lineRule="auto"/>
        <w:jc w:val="right"/>
        <w:rPr>
          <w:rFonts w:ascii="Times New Roman" w:hAnsi="Times New Roman" w:cs="Times New Roman"/>
        </w:rPr>
      </w:pPr>
      <w:r w:rsidRPr="00B26CD5">
        <w:rPr>
          <w:rFonts w:ascii="Times New Roman" w:hAnsi="Times New Roman" w:cs="Times New Roman"/>
        </w:rPr>
        <w:t xml:space="preserve">Universidade Federal de Santa Maria - Santa Maria – RS - </w:t>
      </w:r>
      <w:r>
        <w:rPr>
          <w:rFonts w:ascii="Times New Roman" w:hAnsi="Times New Roman" w:cs="Times New Roman"/>
        </w:rPr>
        <w:t>Brasil</w:t>
      </w:r>
    </w:p>
    <w:p w14:paraId="3D73DB11" w14:textId="37086CCE" w:rsidR="005F3B2E" w:rsidRPr="00BA642E" w:rsidRDefault="00B26CD5" w:rsidP="005F3B2E">
      <w:pPr>
        <w:spacing w:after="0" w:line="240" w:lineRule="auto"/>
        <w:jc w:val="right"/>
        <w:rPr>
          <w:rFonts w:ascii="Times New Roman" w:hAnsi="Times New Roman" w:cs="Times New Roman"/>
        </w:rPr>
      </w:pPr>
      <w:r w:rsidRPr="00B26CD5">
        <w:rPr>
          <w:rFonts w:ascii="Times New Roman" w:hAnsi="Times New Roman" w:cs="Times New Roman"/>
        </w:rPr>
        <w:t xml:space="preserve">tcamerasegat@gmail.com </w:t>
      </w:r>
    </w:p>
    <w:p w14:paraId="7B9027E2" w14:textId="77777777" w:rsidR="00BA642E" w:rsidRPr="00BA642E" w:rsidRDefault="00BA642E" w:rsidP="005F3B2E">
      <w:pPr>
        <w:rPr>
          <w:rFonts w:ascii="Times New Roman" w:hAnsi="Times New Roman" w:cs="Times New Roman"/>
          <w:b/>
          <w:bCs/>
        </w:rPr>
      </w:pPr>
    </w:p>
    <w:p w14:paraId="35A6682C" w14:textId="2D409651" w:rsidR="00BA642E" w:rsidRPr="007B5B5F" w:rsidRDefault="00B26CD5" w:rsidP="00B26CD5">
      <w:pPr>
        <w:spacing w:line="240" w:lineRule="auto"/>
        <w:jc w:val="both"/>
        <w:rPr>
          <w:rFonts w:ascii="Times New Roman" w:hAnsi="Times New Roman" w:cs="Times New Roman"/>
          <w:b/>
          <w:bCs/>
        </w:rPr>
      </w:pPr>
      <w:proofErr w:type="spellStart"/>
      <w:r>
        <w:rPr>
          <w:rFonts w:ascii="Times New Roman" w:hAnsi="Times New Roman" w:cs="Times New Roman"/>
          <w:b/>
          <w:bCs/>
          <w:lang w:val="en-US"/>
        </w:rPr>
        <w:t>Resumo</w:t>
      </w:r>
      <w:proofErr w:type="spellEnd"/>
      <w:r w:rsidR="00BA642E" w:rsidRPr="007B5B5F">
        <w:rPr>
          <w:rFonts w:ascii="Times New Roman" w:hAnsi="Times New Roman" w:cs="Times New Roman"/>
          <w:b/>
          <w:bCs/>
          <w:lang w:val="en-US"/>
        </w:rPr>
        <w:t>:</w:t>
      </w:r>
      <w:r w:rsidR="007B5B5F" w:rsidRPr="007B5B5F">
        <w:rPr>
          <w:rFonts w:ascii="Times New Roman" w:hAnsi="Times New Roman" w:cs="Times New Roman"/>
          <w:b/>
          <w:bCs/>
          <w:lang w:val="en-US"/>
        </w:rPr>
        <w:t xml:space="preserve"> </w:t>
      </w:r>
      <w:proofErr w:type="spellStart"/>
      <w:r w:rsidRPr="00B26CD5">
        <w:rPr>
          <w:rFonts w:ascii="Times New Roman" w:hAnsi="Times New Roman" w:cs="Times New Roman"/>
          <w:lang w:val="en-US"/>
        </w:rPr>
        <w:t>Esta</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pesquisa</w:t>
      </w:r>
      <w:proofErr w:type="spellEnd"/>
      <w:r w:rsidRPr="00B26CD5">
        <w:rPr>
          <w:rFonts w:ascii="Times New Roman" w:hAnsi="Times New Roman" w:cs="Times New Roman"/>
          <w:lang w:val="en-US"/>
        </w:rPr>
        <w:t xml:space="preserve"> é um </w:t>
      </w:r>
      <w:proofErr w:type="spellStart"/>
      <w:r w:rsidRPr="00B26CD5">
        <w:rPr>
          <w:rFonts w:ascii="Times New Roman" w:hAnsi="Times New Roman" w:cs="Times New Roman"/>
          <w:lang w:val="en-US"/>
        </w:rPr>
        <w:t>recorte</w:t>
      </w:r>
      <w:proofErr w:type="spellEnd"/>
      <w:r w:rsidRPr="00B26CD5">
        <w:rPr>
          <w:rFonts w:ascii="Times New Roman" w:hAnsi="Times New Roman" w:cs="Times New Roman"/>
          <w:lang w:val="en-US"/>
        </w:rPr>
        <w:t xml:space="preserve"> dos </w:t>
      </w:r>
      <w:proofErr w:type="spellStart"/>
      <w:r w:rsidRPr="00B26CD5">
        <w:rPr>
          <w:rFonts w:ascii="Times New Roman" w:hAnsi="Times New Roman" w:cs="Times New Roman"/>
          <w:lang w:val="en-US"/>
        </w:rPr>
        <w:t>estudos</w:t>
      </w:r>
      <w:proofErr w:type="spellEnd"/>
      <w:r w:rsidRPr="00B26CD5">
        <w:rPr>
          <w:rFonts w:ascii="Times New Roman" w:hAnsi="Times New Roman" w:cs="Times New Roman"/>
          <w:lang w:val="en-US"/>
        </w:rPr>
        <w:t xml:space="preserve"> e </w:t>
      </w:r>
      <w:proofErr w:type="spellStart"/>
      <w:r w:rsidRPr="00B26CD5">
        <w:rPr>
          <w:rFonts w:ascii="Times New Roman" w:hAnsi="Times New Roman" w:cs="Times New Roman"/>
          <w:lang w:val="en-US"/>
        </w:rPr>
        <w:t>projetos</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produzidos</w:t>
      </w:r>
      <w:proofErr w:type="spellEnd"/>
      <w:r w:rsidRPr="00B26CD5">
        <w:rPr>
          <w:rFonts w:ascii="Times New Roman" w:hAnsi="Times New Roman" w:cs="Times New Roman"/>
          <w:lang w:val="en-US"/>
        </w:rPr>
        <w:t xml:space="preserve"> no campo da </w:t>
      </w:r>
      <w:proofErr w:type="spellStart"/>
      <w:r w:rsidRPr="00B26CD5">
        <w:rPr>
          <w:rFonts w:ascii="Times New Roman" w:hAnsi="Times New Roman" w:cs="Times New Roman"/>
          <w:lang w:val="en-US"/>
        </w:rPr>
        <w:t>extensão</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universitária</w:t>
      </w:r>
      <w:proofErr w:type="spellEnd"/>
      <w:r w:rsidRPr="00B26CD5">
        <w:rPr>
          <w:rFonts w:ascii="Times New Roman" w:hAnsi="Times New Roman" w:cs="Times New Roman"/>
          <w:lang w:val="en-US"/>
        </w:rPr>
        <w:t xml:space="preserve"> e </w:t>
      </w:r>
      <w:proofErr w:type="spellStart"/>
      <w:r w:rsidRPr="00B26CD5">
        <w:rPr>
          <w:rFonts w:ascii="Times New Roman" w:hAnsi="Times New Roman" w:cs="Times New Roman"/>
          <w:lang w:val="en-US"/>
        </w:rPr>
        <w:t>formação</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docente</w:t>
      </w:r>
      <w:proofErr w:type="spellEnd"/>
      <w:r w:rsidRPr="00B26CD5">
        <w:rPr>
          <w:rFonts w:ascii="Times New Roman" w:hAnsi="Times New Roman" w:cs="Times New Roman"/>
          <w:lang w:val="en-US"/>
        </w:rPr>
        <w:t xml:space="preserve"> com o </w:t>
      </w:r>
      <w:proofErr w:type="spellStart"/>
      <w:r w:rsidRPr="00B26CD5">
        <w:rPr>
          <w:rFonts w:ascii="Times New Roman" w:hAnsi="Times New Roman" w:cs="Times New Roman"/>
          <w:lang w:val="en-US"/>
        </w:rPr>
        <w:t>foco</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nas</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infâncias</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em</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contextos</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vulneráveis</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desenvolvidos</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pelo</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Grupo</w:t>
      </w:r>
      <w:proofErr w:type="spellEnd"/>
      <w:r w:rsidRPr="00B26CD5">
        <w:rPr>
          <w:rFonts w:ascii="Times New Roman" w:hAnsi="Times New Roman" w:cs="Times New Roman"/>
          <w:lang w:val="en-US"/>
        </w:rPr>
        <w:t xml:space="preserve"> de </w:t>
      </w:r>
      <w:proofErr w:type="spellStart"/>
      <w:r w:rsidRPr="00B26CD5">
        <w:rPr>
          <w:rFonts w:ascii="Times New Roman" w:hAnsi="Times New Roman" w:cs="Times New Roman"/>
          <w:lang w:val="en-US"/>
        </w:rPr>
        <w:t>Pesquisa</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Docência</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Infâncias</w:t>
      </w:r>
      <w:proofErr w:type="spellEnd"/>
      <w:r w:rsidRPr="00B26CD5">
        <w:rPr>
          <w:rFonts w:ascii="Times New Roman" w:hAnsi="Times New Roman" w:cs="Times New Roman"/>
          <w:lang w:val="en-US"/>
        </w:rPr>
        <w:t xml:space="preserve"> e </w:t>
      </w:r>
      <w:proofErr w:type="spellStart"/>
      <w:r w:rsidRPr="00B26CD5">
        <w:rPr>
          <w:rFonts w:ascii="Times New Roman" w:hAnsi="Times New Roman" w:cs="Times New Roman"/>
          <w:lang w:val="en-US"/>
        </w:rPr>
        <w:t>Formação</w:t>
      </w:r>
      <w:proofErr w:type="spellEnd"/>
      <w:r w:rsidRPr="00B26CD5">
        <w:rPr>
          <w:rFonts w:ascii="Times New Roman" w:hAnsi="Times New Roman" w:cs="Times New Roman"/>
          <w:lang w:val="en-US"/>
        </w:rPr>
        <w:t xml:space="preserve"> (DOCINFOCA)” da </w:t>
      </w:r>
      <w:proofErr w:type="spellStart"/>
      <w:r w:rsidRPr="00B26CD5">
        <w:rPr>
          <w:rFonts w:ascii="Times New Roman" w:hAnsi="Times New Roman" w:cs="Times New Roman"/>
          <w:lang w:val="en-US"/>
        </w:rPr>
        <w:t>Universidade</w:t>
      </w:r>
      <w:proofErr w:type="spellEnd"/>
      <w:r w:rsidRPr="00B26CD5">
        <w:rPr>
          <w:rFonts w:ascii="Times New Roman" w:hAnsi="Times New Roman" w:cs="Times New Roman"/>
          <w:lang w:val="en-US"/>
        </w:rPr>
        <w:t xml:space="preserve"> Federal de Santa Maria/RS (UFSM). O </w:t>
      </w:r>
      <w:proofErr w:type="spellStart"/>
      <w:r w:rsidRPr="00B26CD5">
        <w:rPr>
          <w:rFonts w:ascii="Times New Roman" w:hAnsi="Times New Roman" w:cs="Times New Roman"/>
          <w:lang w:val="en-US"/>
        </w:rPr>
        <w:t>grupo</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desenvolve</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desde</w:t>
      </w:r>
      <w:proofErr w:type="spellEnd"/>
      <w:r w:rsidRPr="00B26CD5">
        <w:rPr>
          <w:rFonts w:ascii="Times New Roman" w:hAnsi="Times New Roman" w:cs="Times New Roman"/>
          <w:lang w:val="en-US"/>
        </w:rPr>
        <w:t xml:space="preserve"> 2012, </w:t>
      </w:r>
      <w:proofErr w:type="spellStart"/>
      <w:r w:rsidRPr="00B26CD5">
        <w:rPr>
          <w:rFonts w:ascii="Times New Roman" w:hAnsi="Times New Roman" w:cs="Times New Roman"/>
          <w:lang w:val="en-US"/>
        </w:rPr>
        <w:t>investigações</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que</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articulam</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pesquisa</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ensino</w:t>
      </w:r>
      <w:proofErr w:type="spellEnd"/>
      <w:r w:rsidRPr="00B26CD5">
        <w:rPr>
          <w:rFonts w:ascii="Times New Roman" w:hAnsi="Times New Roman" w:cs="Times New Roman"/>
          <w:lang w:val="en-US"/>
        </w:rPr>
        <w:t xml:space="preserve"> e </w:t>
      </w:r>
      <w:proofErr w:type="spellStart"/>
      <w:r w:rsidRPr="00B26CD5">
        <w:rPr>
          <w:rFonts w:ascii="Times New Roman" w:hAnsi="Times New Roman" w:cs="Times New Roman"/>
          <w:lang w:val="en-US"/>
        </w:rPr>
        <w:t>extensão</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centrada</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na</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compreensão</w:t>
      </w:r>
      <w:proofErr w:type="spellEnd"/>
      <w:r w:rsidRPr="00B26CD5">
        <w:rPr>
          <w:rFonts w:ascii="Times New Roman" w:hAnsi="Times New Roman" w:cs="Times New Roman"/>
          <w:lang w:val="en-US"/>
        </w:rPr>
        <w:t xml:space="preserve"> das </w:t>
      </w:r>
      <w:proofErr w:type="spellStart"/>
      <w:r w:rsidRPr="00B26CD5">
        <w:rPr>
          <w:rFonts w:ascii="Times New Roman" w:hAnsi="Times New Roman" w:cs="Times New Roman"/>
          <w:lang w:val="en-US"/>
        </w:rPr>
        <w:t>infâncias</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em</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diferentes</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contextos</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sociais</w:t>
      </w:r>
      <w:proofErr w:type="spellEnd"/>
      <w:r w:rsidRPr="00B26CD5">
        <w:rPr>
          <w:rFonts w:ascii="Times New Roman" w:hAnsi="Times New Roman" w:cs="Times New Roman"/>
          <w:lang w:val="en-US"/>
        </w:rPr>
        <w:t xml:space="preserve"> e </w:t>
      </w:r>
      <w:proofErr w:type="spellStart"/>
      <w:r w:rsidRPr="00B26CD5">
        <w:rPr>
          <w:rFonts w:ascii="Times New Roman" w:hAnsi="Times New Roman" w:cs="Times New Roman"/>
          <w:lang w:val="en-US"/>
        </w:rPr>
        <w:t>na</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formação</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inicial</w:t>
      </w:r>
      <w:proofErr w:type="spellEnd"/>
      <w:r w:rsidRPr="00B26CD5">
        <w:rPr>
          <w:rFonts w:ascii="Times New Roman" w:hAnsi="Times New Roman" w:cs="Times New Roman"/>
          <w:lang w:val="en-US"/>
        </w:rPr>
        <w:t xml:space="preserve"> e </w:t>
      </w:r>
      <w:proofErr w:type="spellStart"/>
      <w:r w:rsidRPr="00B26CD5">
        <w:rPr>
          <w:rFonts w:ascii="Times New Roman" w:hAnsi="Times New Roman" w:cs="Times New Roman"/>
          <w:lang w:val="en-US"/>
        </w:rPr>
        <w:t>continuada</w:t>
      </w:r>
      <w:proofErr w:type="spellEnd"/>
      <w:r w:rsidRPr="00B26CD5">
        <w:rPr>
          <w:rFonts w:ascii="Times New Roman" w:hAnsi="Times New Roman" w:cs="Times New Roman"/>
          <w:lang w:val="en-US"/>
        </w:rPr>
        <w:t xml:space="preserve"> de </w:t>
      </w:r>
      <w:proofErr w:type="spellStart"/>
      <w:r w:rsidRPr="00B26CD5">
        <w:rPr>
          <w:rFonts w:ascii="Times New Roman" w:hAnsi="Times New Roman" w:cs="Times New Roman"/>
          <w:lang w:val="en-US"/>
        </w:rPr>
        <w:t>professores</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como</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processo</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colaborativo</w:t>
      </w:r>
      <w:proofErr w:type="spellEnd"/>
      <w:r w:rsidRPr="00B26CD5">
        <w:rPr>
          <w:rFonts w:ascii="Times New Roman" w:hAnsi="Times New Roman" w:cs="Times New Roman"/>
          <w:lang w:val="en-US"/>
        </w:rPr>
        <w:t xml:space="preserve"> e </w:t>
      </w:r>
      <w:proofErr w:type="spellStart"/>
      <w:r w:rsidRPr="00B26CD5">
        <w:rPr>
          <w:rFonts w:ascii="Times New Roman" w:hAnsi="Times New Roman" w:cs="Times New Roman"/>
          <w:lang w:val="en-US"/>
        </w:rPr>
        <w:t>situado</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promovendo</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espaços</w:t>
      </w:r>
      <w:proofErr w:type="spellEnd"/>
      <w:r w:rsidRPr="00B26CD5">
        <w:rPr>
          <w:rFonts w:ascii="Times New Roman" w:hAnsi="Times New Roman" w:cs="Times New Roman"/>
          <w:lang w:val="en-US"/>
        </w:rPr>
        <w:t xml:space="preserve"> de </w:t>
      </w:r>
      <w:proofErr w:type="spellStart"/>
      <w:r w:rsidRPr="00B26CD5">
        <w:rPr>
          <w:rFonts w:ascii="Times New Roman" w:hAnsi="Times New Roman" w:cs="Times New Roman"/>
          <w:lang w:val="en-US"/>
        </w:rPr>
        <w:t>problematização</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crítica</w:t>
      </w:r>
      <w:proofErr w:type="spellEnd"/>
      <w:r w:rsidRPr="00B26CD5">
        <w:rPr>
          <w:rFonts w:ascii="Times New Roman" w:hAnsi="Times New Roman" w:cs="Times New Roman"/>
          <w:lang w:val="en-US"/>
        </w:rPr>
        <w:t xml:space="preserve"> das </w:t>
      </w:r>
      <w:proofErr w:type="spellStart"/>
      <w:r w:rsidRPr="00B26CD5">
        <w:rPr>
          <w:rFonts w:ascii="Times New Roman" w:hAnsi="Times New Roman" w:cs="Times New Roman"/>
          <w:lang w:val="en-US"/>
        </w:rPr>
        <w:t>práticas</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pedagógicas</w:t>
      </w:r>
      <w:proofErr w:type="spellEnd"/>
      <w:r w:rsidRPr="00B26CD5">
        <w:rPr>
          <w:rFonts w:ascii="Times New Roman" w:hAnsi="Times New Roman" w:cs="Times New Roman"/>
          <w:lang w:val="en-US"/>
        </w:rPr>
        <w:t xml:space="preserve"> e das </w:t>
      </w:r>
      <w:proofErr w:type="spellStart"/>
      <w:r w:rsidRPr="00B26CD5">
        <w:rPr>
          <w:rFonts w:ascii="Times New Roman" w:hAnsi="Times New Roman" w:cs="Times New Roman"/>
          <w:lang w:val="en-US"/>
        </w:rPr>
        <w:t>políticas</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públicas</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educacionais</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Temos</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por</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objetivo</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compreender</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os</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impactos</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desafios</w:t>
      </w:r>
      <w:proofErr w:type="spellEnd"/>
      <w:r w:rsidRPr="00B26CD5">
        <w:rPr>
          <w:rFonts w:ascii="Times New Roman" w:hAnsi="Times New Roman" w:cs="Times New Roman"/>
          <w:lang w:val="en-US"/>
        </w:rPr>
        <w:t xml:space="preserve"> e </w:t>
      </w:r>
      <w:proofErr w:type="spellStart"/>
      <w:r w:rsidRPr="00B26CD5">
        <w:rPr>
          <w:rFonts w:ascii="Times New Roman" w:hAnsi="Times New Roman" w:cs="Times New Roman"/>
          <w:lang w:val="en-US"/>
        </w:rPr>
        <w:t>potencialidades</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dessas</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interlocuções</w:t>
      </w:r>
      <w:proofErr w:type="spellEnd"/>
      <w:r w:rsidRPr="00B26CD5">
        <w:rPr>
          <w:rFonts w:ascii="Times New Roman" w:hAnsi="Times New Roman" w:cs="Times New Roman"/>
          <w:lang w:val="en-US"/>
        </w:rPr>
        <w:t xml:space="preserve"> no </w:t>
      </w:r>
      <w:proofErr w:type="spellStart"/>
      <w:r w:rsidRPr="00B26CD5">
        <w:rPr>
          <w:rFonts w:ascii="Times New Roman" w:hAnsi="Times New Roman" w:cs="Times New Roman"/>
          <w:lang w:val="en-US"/>
        </w:rPr>
        <w:t>aprimoramento</w:t>
      </w:r>
      <w:proofErr w:type="spellEnd"/>
      <w:r w:rsidRPr="00B26CD5">
        <w:rPr>
          <w:rFonts w:ascii="Times New Roman" w:hAnsi="Times New Roman" w:cs="Times New Roman"/>
          <w:lang w:val="en-US"/>
        </w:rPr>
        <w:t xml:space="preserve"> dos </w:t>
      </w:r>
      <w:proofErr w:type="spellStart"/>
      <w:r w:rsidRPr="00B26CD5">
        <w:rPr>
          <w:rFonts w:ascii="Times New Roman" w:hAnsi="Times New Roman" w:cs="Times New Roman"/>
          <w:lang w:val="en-US"/>
        </w:rPr>
        <w:t>processos</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colaborativos</w:t>
      </w:r>
      <w:proofErr w:type="spellEnd"/>
      <w:r w:rsidRPr="00B26CD5">
        <w:rPr>
          <w:rFonts w:ascii="Times New Roman" w:hAnsi="Times New Roman" w:cs="Times New Roman"/>
          <w:lang w:val="en-US"/>
        </w:rPr>
        <w:t xml:space="preserve"> de </w:t>
      </w:r>
      <w:proofErr w:type="spellStart"/>
      <w:r w:rsidRPr="00B26CD5">
        <w:rPr>
          <w:rFonts w:ascii="Times New Roman" w:hAnsi="Times New Roman" w:cs="Times New Roman"/>
          <w:lang w:val="en-US"/>
        </w:rPr>
        <w:t>reflexão</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produção</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acadêmica</w:t>
      </w:r>
      <w:proofErr w:type="spellEnd"/>
      <w:r w:rsidRPr="00B26CD5">
        <w:rPr>
          <w:rFonts w:ascii="Times New Roman" w:hAnsi="Times New Roman" w:cs="Times New Roman"/>
          <w:lang w:val="en-US"/>
        </w:rPr>
        <w:t xml:space="preserve"> e </w:t>
      </w:r>
      <w:proofErr w:type="spellStart"/>
      <w:r w:rsidRPr="00B26CD5">
        <w:rPr>
          <w:rFonts w:ascii="Times New Roman" w:hAnsi="Times New Roman" w:cs="Times New Roman"/>
          <w:lang w:val="en-US"/>
        </w:rPr>
        <w:t>qualificação</w:t>
      </w:r>
      <w:proofErr w:type="spellEnd"/>
      <w:r w:rsidRPr="00B26CD5">
        <w:rPr>
          <w:rFonts w:ascii="Times New Roman" w:hAnsi="Times New Roman" w:cs="Times New Roman"/>
          <w:lang w:val="en-US"/>
        </w:rPr>
        <w:t xml:space="preserve"> das </w:t>
      </w:r>
      <w:proofErr w:type="spellStart"/>
      <w:r w:rsidRPr="00B26CD5">
        <w:rPr>
          <w:rFonts w:ascii="Times New Roman" w:hAnsi="Times New Roman" w:cs="Times New Roman"/>
          <w:lang w:val="en-US"/>
        </w:rPr>
        <w:t>práticas</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pedagógicas</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em</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redes</w:t>
      </w:r>
      <w:proofErr w:type="spellEnd"/>
      <w:r w:rsidRPr="00B26CD5">
        <w:rPr>
          <w:rFonts w:ascii="Times New Roman" w:hAnsi="Times New Roman" w:cs="Times New Roman"/>
          <w:lang w:val="en-US"/>
        </w:rPr>
        <w:t xml:space="preserve"> do DOCINFOCA UFSM. </w:t>
      </w:r>
      <w:proofErr w:type="spellStart"/>
      <w:r w:rsidRPr="00B26CD5">
        <w:rPr>
          <w:rFonts w:ascii="Times New Roman" w:hAnsi="Times New Roman" w:cs="Times New Roman"/>
          <w:lang w:val="en-US"/>
        </w:rPr>
        <w:t>Fundamentada</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em</w:t>
      </w:r>
      <w:proofErr w:type="spellEnd"/>
      <w:r w:rsidRPr="00B26CD5">
        <w:rPr>
          <w:rFonts w:ascii="Times New Roman" w:hAnsi="Times New Roman" w:cs="Times New Roman"/>
          <w:lang w:val="en-US"/>
        </w:rPr>
        <w:t xml:space="preserve"> Barbosa (2000) </w:t>
      </w:r>
      <w:proofErr w:type="spellStart"/>
      <w:r w:rsidRPr="00B26CD5">
        <w:rPr>
          <w:rFonts w:ascii="Times New Roman" w:hAnsi="Times New Roman" w:cs="Times New Roman"/>
          <w:lang w:val="en-US"/>
        </w:rPr>
        <w:t>que</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nos</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instiga</w:t>
      </w:r>
      <w:proofErr w:type="spellEnd"/>
      <w:r w:rsidRPr="00B26CD5">
        <w:rPr>
          <w:rFonts w:ascii="Times New Roman" w:hAnsi="Times New Roman" w:cs="Times New Roman"/>
          <w:lang w:val="en-US"/>
        </w:rPr>
        <w:t xml:space="preserve"> a </w:t>
      </w:r>
      <w:proofErr w:type="spellStart"/>
      <w:r w:rsidRPr="00B26CD5">
        <w:rPr>
          <w:rFonts w:ascii="Times New Roman" w:hAnsi="Times New Roman" w:cs="Times New Roman"/>
          <w:lang w:val="en-US"/>
        </w:rPr>
        <w:t>entender</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que</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ao</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reduzir</w:t>
      </w:r>
      <w:proofErr w:type="spellEnd"/>
      <w:r w:rsidRPr="00B26CD5">
        <w:rPr>
          <w:rFonts w:ascii="Times New Roman" w:hAnsi="Times New Roman" w:cs="Times New Roman"/>
          <w:lang w:val="en-US"/>
        </w:rPr>
        <w:t xml:space="preserve"> a </w:t>
      </w:r>
      <w:proofErr w:type="spellStart"/>
      <w:r w:rsidRPr="00B26CD5">
        <w:rPr>
          <w:rFonts w:ascii="Times New Roman" w:hAnsi="Times New Roman" w:cs="Times New Roman"/>
          <w:lang w:val="en-US"/>
        </w:rPr>
        <w:t>infância</w:t>
      </w:r>
      <w:proofErr w:type="spellEnd"/>
      <w:r w:rsidRPr="00B26CD5">
        <w:rPr>
          <w:rFonts w:ascii="Times New Roman" w:hAnsi="Times New Roman" w:cs="Times New Roman"/>
          <w:lang w:val="en-US"/>
        </w:rPr>
        <w:t xml:space="preserve"> a </w:t>
      </w:r>
      <w:proofErr w:type="spellStart"/>
      <w:r w:rsidRPr="00B26CD5">
        <w:rPr>
          <w:rFonts w:ascii="Times New Roman" w:hAnsi="Times New Roman" w:cs="Times New Roman"/>
          <w:lang w:val="en-US"/>
        </w:rPr>
        <w:t>esta</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ou</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àquela</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representação</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perdemos</w:t>
      </w:r>
      <w:proofErr w:type="spellEnd"/>
      <w:r w:rsidRPr="00B26CD5">
        <w:rPr>
          <w:rFonts w:ascii="Times New Roman" w:hAnsi="Times New Roman" w:cs="Times New Roman"/>
          <w:lang w:val="en-US"/>
        </w:rPr>
        <w:t xml:space="preserve"> de vista </w:t>
      </w:r>
      <w:proofErr w:type="spellStart"/>
      <w:r w:rsidRPr="00B26CD5">
        <w:rPr>
          <w:rFonts w:ascii="Times New Roman" w:hAnsi="Times New Roman" w:cs="Times New Roman"/>
          <w:lang w:val="en-US"/>
        </w:rPr>
        <w:t>sua</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complexidade</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Nóvoa</w:t>
      </w:r>
      <w:proofErr w:type="spellEnd"/>
      <w:r w:rsidRPr="00B26CD5">
        <w:rPr>
          <w:rFonts w:ascii="Times New Roman" w:hAnsi="Times New Roman" w:cs="Times New Roman"/>
          <w:lang w:val="en-US"/>
        </w:rPr>
        <w:t xml:space="preserve"> (2023) </w:t>
      </w:r>
      <w:proofErr w:type="spellStart"/>
      <w:r w:rsidRPr="00B26CD5">
        <w:rPr>
          <w:rFonts w:ascii="Times New Roman" w:hAnsi="Times New Roman" w:cs="Times New Roman"/>
          <w:lang w:val="en-US"/>
        </w:rPr>
        <w:t>que</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enfatiza</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uma</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formação</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permanente</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sem</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cair</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em</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discursos</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dicotômicos</w:t>
      </w:r>
      <w:proofErr w:type="spellEnd"/>
      <w:r w:rsidRPr="00B26CD5">
        <w:rPr>
          <w:rFonts w:ascii="Times New Roman" w:hAnsi="Times New Roman" w:cs="Times New Roman"/>
          <w:lang w:val="en-US"/>
        </w:rPr>
        <w:t xml:space="preserve"> e </w:t>
      </w:r>
      <w:proofErr w:type="spellStart"/>
      <w:r w:rsidRPr="00B26CD5">
        <w:rPr>
          <w:rFonts w:ascii="Times New Roman" w:hAnsi="Times New Roman" w:cs="Times New Roman"/>
          <w:lang w:val="en-US"/>
        </w:rPr>
        <w:t>baseada</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na</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valorização</w:t>
      </w:r>
      <w:proofErr w:type="spellEnd"/>
      <w:r w:rsidRPr="00B26CD5">
        <w:rPr>
          <w:rFonts w:ascii="Times New Roman" w:hAnsi="Times New Roman" w:cs="Times New Roman"/>
          <w:lang w:val="en-US"/>
        </w:rPr>
        <w:t xml:space="preserve"> dos </w:t>
      </w:r>
      <w:proofErr w:type="spellStart"/>
      <w:r w:rsidRPr="00B26CD5">
        <w:rPr>
          <w:rFonts w:ascii="Times New Roman" w:hAnsi="Times New Roman" w:cs="Times New Roman"/>
          <w:lang w:val="en-US"/>
        </w:rPr>
        <w:t>espaços</w:t>
      </w:r>
      <w:proofErr w:type="spellEnd"/>
      <w:r w:rsidRPr="00B26CD5">
        <w:rPr>
          <w:rFonts w:ascii="Times New Roman" w:hAnsi="Times New Roman" w:cs="Times New Roman"/>
          <w:lang w:val="en-US"/>
        </w:rPr>
        <w:t xml:space="preserve"> e </w:t>
      </w:r>
      <w:proofErr w:type="spellStart"/>
      <w:r w:rsidRPr="00B26CD5">
        <w:rPr>
          <w:rFonts w:ascii="Times New Roman" w:hAnsi="Times New Roman" w:cs="Times New Roman"/>
          <w:lang w:val="en-US"/>
        </w:rPr>
        <w:t>atores</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Essa</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valorização</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vem</w:t>
      </w:r>
      <w:proofErr w:type="spellEnd"/>
      <w:r w:rsidRPr="00B26CD5">
        <w:rPr>
          <w:rFonts w:ascii="Times New Roman" w:hAnsi="Times New Roman" w:cs="Times New Roman"/>
          <w:lang w:val="en-US"/>
        </w:rPr>
        <w:t xml:space="preserve"> a </w:t>
      </w:r>
      <w:proofErr w:type="spellStart"/>
      <w:r w:rsidRPr="00B26CD5">
        <w:rPr>
          <w:rFonts w:ascii="Times New Roman" w:hAnsi="Times New Roman" w:cs="Times New Roman"/>
          <w:lang w:val="en-US"/>
        </w:rPr>
        <w:t>partir</w:t>
      </w:r>
      <w:proofErr w:type="spellEnd"/>
      <w:r w:rsidRPr="00B26CD5">
        <w:rPr>
          <w:rFonts w:ascii="Times New Roman" w:hAnsi="Times New Roman" w:cs="Times New Roman"/>
          <w:lang w:val="en-US"/>
        </w:rPr>
        <w:t xml:space="preserve"> da </w:t>
      </w:r>
      <w:proofErr w:type="spellStart"/>
      <w:r w:rsidRPr="00B26CD5">
        <w:rPr>
          <w:rFonts w:ascii="Times New Roman" w:hAnsi="Times New Roman" w:cs="Times New Roman"/>
          <w:lang w:val="en-US"/>
        </w:rPr>
        <w:t>extensão</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universitária</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por</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meio</w:t>
      </w:r>
      <w:proofErr w:type="spellEnd"/>
      <w:r w:rsidRPr="00B26CD5">
        <w:rPr>
          <w:rFonts w:ascii="Times New Roman" w:hAnsi="Times New Roman" w:cs="Times New Roman"/>
          <w:lang w:val="en-US"/>
        </w:rPr>
        <w:t xml:space="preserve"> da </w:t>
      </w:r>
      <w:proofErr w:type="spellStart"/>
      <w:r w:rsidRPr="00B26CD5">
        <w:rPr>
          <w:rFonts w:ascii="Times New Roman" w:hAnsi="Times New Roman" w:cs="Times New Roman"/>
          <w:lang w:val="en-US"/>
        </w:rPr>
        <w:t>práxis</w:t>
      </w:r>
      <w:proofErr w:type="spellEnd"/>
      <w:r w:rsidRPr="00B26CD5">
        <w:rPr>
          <w:rFonts w:ascii="Times New Roman" w:hAnsi="Times New Roman" w:cs="Times New Roman"/>
          <w:lang w:val="en-US"/>
        </w:rPr>
        <w:t xml:space="preserve"> com base </w:t>
      </w:r>
      <w:proofErr w:type="spellStart"/>
      <w:r w:rsidRPr="00B26CD5">
        <w:rPr>
          <w:rFonts w:ascii="Times New Roman" w:hAnsi="Times New Roman" w:cs="Times New Roman"/>
          <w:lang w:val="en-US"/>
        </w:rPr>
        <w:t>em</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Freire</w:t>
      </w:r>
      <w:proofErr w:type="spellEnd"/>
      <w:r w:rsidRPr="00B26CD5">
        <w:rPr>
          <w:rFonts w:ascii="Times New Roman" w:hAnsi="Times New Roman" w:cs="Times New Roman"/>
          <w:lang w:val="en-US"/>
        </w:rPr>
        <w:t xml:space="preserve"> (1969) </w:t>
      </w:r>
      <w:proofErr w:type="spellStart"/>
      <w:r w:rsidRPr="00B26CD5">
        <w:rPr>
          <w:rFonts w:ascii="Times New Roman" w:hAnsi="Times New Roman" w:cs="Times New Roman"/>
          <w:lang w:val="en-US"/>
        </w:rPr>
        <w:t>que</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questiona</w:t>
      </w:r>
      <w:proofErr w:type="spellEnd"/>
      <w:r w:rsidRPr="00B26CD5">
        <w:rPr>
          <w:rFonts w:ascii="Times New Roman" w:hAnsi="Times New Roman" w:cs="Times New Roman"/>
          <w:lang w:val="en-US"/>
        </w:rPr>
        <w:t xml:space="preserve"> o </w:t>
      </w:r>
      <w:proofErr w:type="spellStart"/>
      <w:r w:rsidRPr="00B26CD5">
        <w:rPr>
          <w:rFonts w:ascii="Times New Roman" w:hAnsi="Times New Roman" w:cs="Times New Roman"/>
          <w:lang w:val="en-US"/>
        </w:rPr>
        <w:t>conceito</w:t>
      </w:r>
      <w:proofErr w:type="spellEnd"/>
      <w:r w:rsidRPr="00B26CD5">
        <w:rPr>
          <w:rFonts w:ascii="Times New Roman" w:hAnsi="Times New Roman" w:cs="Times New Roman"/>
          <w:lang w:val="en-US"/>
        </w:rPr>
        <w:t xml:space="preserve"> de </w:t>
      </w:r>
      <w:proofErr w:type="spellStart"/>
      <w:r w:rsidRPr="00B26CD5">
        <w:rPr>
          <w:rFonts w:ascii="Times New Roman" w:hAnsi="Times New Roman" w:cs="Times New Roman"/>
          <w:lang w:val="en-US"/>
        </w:rPr>
        <w:t>extensão</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como</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transferência</w:t>
      </w:r>
      <w:proofErr w:type="spellEnd"/>
      <w:r w:rsidRPr="00B26CD5">
        <w:rPr>
          <w:rFonts w:ascii="Times New Roman" w:hAnsi="Times New Roman" w:cs="Times New Roman"/>
          <w:lang w:val="en-US"/>
        </w:rPr>
        <w:t xml:space="preserve">" de saber </w:t>
      </w:r>
      <w:proofErr w:type="spellStart"/>
      <w:r w:rsidRPr="00B26CD5">
        <w:rPr>
          <w:rFonts w:ascii="Times New Roman" w:hAnsi="Times New Roman" w:cs="Times New Roman"/>
          <w:lang w:val="en-US"/>
        </w:rPr>
        <w:t>propondo</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uma</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comunicação</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dialógica</w:t>
      </w:r>
      <w:proofErr w:type="spellEnd"/>
      <w:r w:rsidRPr="00B26CD5">
        <w:rPr>
          <w:rFonts w:ascii="Times New Roman" w:hAnsi="Times New Roman" w:cs="Times New Roman"/>
          <w:lang w:val="en-US"/>
        </w:rPr>
        <w:t xml:space="preserve"> e </w:t>
      </w:r>
      <w:proofErr w:type="spellStart"/>
      <w:r w:rsidRPr="00B26CD5">
        <w:rPr>
          <w:rFonts w:ascii="Times New Roman" w:hAnsi="Times New Roman" w:cs="Times New Roman"/>
          <w:lang w:val="en-US"/>
        </w:rPr>
        <w:t>Gadotti</w:t>
      </w:r>
      <w:proofErr w:type="spellEnd"/>
      <w:r w:rsidRPr="00B26CD5">
        <w:rPr>
          <w:rFonts w:ascii="Times New Roman" w:hAnsi="Times New Roman" w:cs="Times New Roman"/>
          <w:lang w:val="en-US"/>
        </w:rPr>
        <w:t xml:space="preserve"> (2017) </w:t>
      </w:r>
      <w:proofErr w:type="spellStart"/>
      <w:r w:rsidRPr="00B26CD5">
        <w:rPr>
          <w:rFonts w:ascii="Times New Roman" w:hAnsi="Times New Roman" w:cs="Times New Roman"/>
          <w:lang w:val="en-US"/>
        </w:rPr>
        <w:t>que</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traz</w:t>
      </w:r>
      <w:proofErr w:type="spellEnd"/>
      <w:r w:rsidRPr="00B26CD5">
        <w:rPr>
          <w:rFonts w:ascii="Times New Roman" w:hAnsi="Times New Roman" w:cs="Times New Roman"/>
          <w:lang w:val="en-US"/>
        </w:rPr>
        <w:t xml:space="preserve"> a </w:t>
      </w:r>
      <w:proofErr w:type="spellStart"/>
      <w:r w:rsidRPr="00B26CD5">
        <w:rPr>
          <w:rFonts w:ascii="Times New Roman" w:hAnsi="Times New Roman" w:cs="Times New Roman"/>
          <w:lang w:val="en-US"/>
        </w:rPr>
        <w:t>extensão</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como</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projeto</w:t>
      </w:r>
      <w:proofErr w:type="spellEnd"/>
      <w:r w:rsidRPr="00B26CD5">
        <w:rPr>
          <w:rFonts w:ascii="Times New Roman" w:hAnsi="Times New Roman" w:cs="Times New Roman"/>
          <w:lang w:val="en-US"/>
        </w:rPr>
        <w:t xml:space="preserve"> de </w:t>
      </w:r>
      <w:proofErr w:type="spellStart"/>
      <w:r w:rsidRPr="00B26CD5">
        <w:rPr>
          <w:rFonts w:ascii="Times New Roman" w:hAnsi="Times New Roman" w:cs="Times New Roman"/>
          <w:lang w:val="en-US"/>
        </w:rPr>
        <w:t>sociedade</w:t>
      </w:r>
      <w:proofErr w:type="spellEnd"/>
      <w:r w:rsidRPr="00B26CD5">
        <w:rPr>
          <w:rFonts w:ascii="Times New Roman" w:hAnsi="Times New Roman" w:cs="Times New Roman"/>
          <w:lang w:val="en-US"/>
        </w:rPr>
        <w:t xml:space="preserve">. É </w:t>
      </w:r>
      <w:proofErr w:type="spellStart"/>
      <w:r w:rsidRPr="00B26CD5">
        <w:rPr>
          <w:rFonts w:ascii="Times New Roman" w:hAnsi="Times New Roman" w:cs="Times New Roman"/>
          <w:lang w:val="en-US"/>
        </w:rPr>
        <w:t>uma</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pesquisa</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qualitativa</w:t>
      </w:r>
      <w:proofErr w:type="spellEnd"/>
      <w:r w:rsidRPr="00B26CD5">
        <w:rPr>
          <w:rFonts w:ascii="Times New Roman" w:hAnsi="Times New Roman" w:cs="Times New Roman"/>
          <w:lang w:val="en-US"/>
        </w:rPr>
        <w:t xml:space="preserve">, do </w:t>
      </w:r>
      <w:proofErr w:type="spellStart"/>
      <w:r w:rsidRPr="00B26CD5">
        <w:rPr>
          <w:rFonts w:ascii="Times New Roman" w:hAnsi="Times New Roman" w:cs="Times New Roman"/>
          <w:lang w:val="en-US"/>
        </w:rPr>
        <w:t>tipo</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descritiva</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explicativa</w:t>
      </w:r>
      <w:proofErr w:type="spellEnd"/>
      <w:r w:rsidRPr="00B26CD5">
        <w:rPr>
          <w:rFonts w:ascii="Times New Roman" w:hAnsi="Times New Roman" w:cs="Times New Roman"/>
          <w:lang w:val="en-US"/>
        </w:rPr>
        <w:t xml:space="preserve"> e </w:t>
      </w:r>
      <w:proofErr w:type="spellStart"/>
      <w:r w:rsidRPr="00B26CD5">
        <w:rPr>
          <w:rFonts w:ascii="Times New Roman" w:hAnsi="Times New Roman" w:cs="Times New Roman"/>
          <w:lang w:val="en-US"/>
        </w:rPr>
        <w:t>implicada</w:t>
      </w:r>
      <w:proofErr w:type="spellEnd"/>
      <w:r w:rsidRPr="00B26CD5">
        <w:rPr>
          <w:rFonts w:ascii="Times New Roman" w:hAnsi="Times New Roman" w:cs="Times New Roman"/>
          <w:lang w:val="en-US"/>
        </w:rPr>
        <w:t xml:space="preserve">, </w:t>
      </w:r>
      <w:proofErr w:type="spellStart"/>
      <w:proofErr w:type="gramStart"/>
      <w:r w:rsidRPr="00B26CD5">
        <w:rPr>
          <w:rFonts w:ascii="Times New Roman" w:hAnsi="Times New Roman" w:cs="Times New Roman"/>
          <w:lang w:val="en-US"/>
        </w:rPr>
        <w:t>como</w:t>
      </w:r>
      <w:proofErr w:type="spellEnd"/>
      <w:proofErr w:type="gram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metodologia</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utilizaremos</w:t>
      </w:r>
      <w:proofErr w:type="spellEnd"/>
      <w:r w:rsidRPr="00B26CD5">
        <w:rPr>
          <w:rFonts w:ascii="Times New Roman" w:hAnsi="Times New Roman" w:cs="Times New Roman"/>
          <w:lang w:val="en-US"/>
        </w:rPr>
        <w:t xml:space="preserve"> a </w:t>
      </w:r>
      <w:proofErr w:type="spellStart"/>
      <w:r w:rsidRPr="00B26CD5">
        <w:rPr>
          <w:rFonts w:ascii="Times New Roman" w:hAnsi="Times New Roman" w:cs="Times New Roman"/>
          <w:lang w:val="en-US"/>
        </w:rPr>
        <w:t>análise</w:t>
      </w:r>
      <w:proofErr w:type="spellEnd"/>
      <w:r w:rsidRPr="00B26CD5">
        <w:rPr>
          <w:rFonts w:ascii="Times New Roman" w:hAnsi="Times New Roman" w:cs="Times New Roman"/>
          <w:lang w:val="en-US"/>
        </w:rPr>
        <w:t xml:space="preserve"> documental </w:t>
      </w:r>
      <w:proofErr w:type="spellStart"/>
      <w:r w:rsidRPr="00B26CD5">
        <w:rPr>
          <w:rFonts w:ascii="Times New Roman" w:hAnsi="Times New Roman" w:cs="Times New Roman"/>
          <w:lang w:val="en-US"/>
        </w:rPr>
        <w:t>para</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examinar</w:t>
      </w:r>
      <w:proofErr w:type="spellEnd"/>
      <w:r w:rsidRPr="00B26CD5">
        <w:rPr>
          <w:rFonts w:ascii="Times New Roman" w:hAnsi="Times New Roman" w:cs="Times New Roman"/>
          <w:lang w:val="en-US"/>
        </w:rPr>
        <w:t xml:space="preserve"> as </w:t>
      </w:r>
      <w:proofErr w:type="spellStart"/>
      <w:r w:rsidRPr="00B26CD5">
        <w:rPr>
          <w:rFonts w:ascii="Times New Roman" w:hAnsi="Times New Roman" w:cs="Times New Roman"/>
          <w:lang w:val="en-US"/>
        </w:rPr>
        <w:t>ações</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aplicadas</w:t>
      </w:r>
      <w:proofErr w:type="spellEnd"/>
      <w:r w:rsidRPr="00B26CD5">
        <w:rPr>
          <w:rFonts w:ascii="Times New Roman" w:hAnsi="Times New Roman" w:cs="Times New Roman"/>
          <w:lang w:val="en-US"/>
        </w:rPr>
        <w:t xml:space="preserve"> e </w:t>
      </w:r>
      <w:proofErr w:type="spellStart"/>
      <w:r w:rsidRPr="00B26CD5">
        <w:rPr>
          <w:rFonts w:ascii="Times New Roman" w:hAnsi="Times New Roman" w:cs="Times New Roman"/>
          <w:lang w:val="en-US"/>
        </w:rPr>
        <w:t>implicadas</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desenvolvidas</w:t>
      </w:r>
      <w:proofErr w:type="spellEnd"/>
      <w:r w:rsidRPr="00B26CD5">
        <w:rPr>
          <w:rFonts w:ascii="Times New Roman" w:hAnsi="Times New Roman" w:cs="Times New Roman"/>
          <w:lang w:val="en-US"/>
        </w:rPr>
        <w:t xml:space="preserve">, no </w:t>
      </w:r>
      <w:proofErr w:type="spellStart"/>
      <w:r w:rsidRPr="00B26CD5">
        <w:rPr>
          <w:rFonts w:ascii="Times New Roman" w:hAnsi="Times New Roman" w:cs="Times New Roman"/>
          <w:lang w:val="en-US"/>
        </w:rPr>
        <w:t>período</w:t>
      </w:r>
      <w:proofErr w:type="spellEnd"/>
      <w:r w:rsidRPr="00B26CD5">
        <w:rPr>
          <w:rFonts w:ascii="Times New Roman" w:hAnsi="Times New Roman" w:cs="Times New Roman"/>
          <w:lang w:val="en-US"/>
        </w:rPr>
        <w:t xml:space="preserve"> de 2016 a 2025 e </w:t>
      </w:r>
      <w:proofErr w:type="spellStart"/>
      <w:r w:rsidRPr="00B26CD5">
        <w:rPr>
          <w:rFonts w:ascii="Times New Roman" w:hAnsi="Times New Roman" w:cs="Times New Roman"/>
          <w:lang w:val="en-US"/>
        </w:rPr>
        <w:t>princípios</w:t>
      </w:r>
      <w:proofErr w:type="spellEnd"/>
      <w:r w:rsidRPr="00B26CD5">
        <w:rPr>
          <w:rFonts w:ascii="Times New Roman" w:hAnsi="Times New Roman" w:cs="Times New Roman"/>
          <w:lang w:val="en-US"/>
        </w:rPr>
        <w:t xml:space="preserve"> da </w:t>
      </w:r>
      <w:proofErr w:type="spellStart"/>
      <w:r w:rsidRPr="00B26CD5">
        <w:rPr>
          <w:rFonts w:ascii="Times New Roman" w:hAnsi="Times New Roman" w:cs="Times New Roman"/>
          <w:lang w:val="en-US"/>
        </w:rPr>
        <w:t>análise</w:t>
      </w:r>
      <w:proofErr w:type="spellEnd"/>
      <w:r w:rsidRPr="00B26CD5">
        <w:rPr>
          <w:rFonts w:ascii="Times New Roman" w:hAnsi="Times New Roman" w:cs="Times New Roman"/>
          <w:lang w:val="en-US"/>
        </w:rPr>
        <w:t xml:space="preserve"> de </w:t>
      </w:r>
      <w:proofErr w:type="spellStart"/>
      <w:r w:rsidRPr="00B26CD5">
        <w:rPr>
          <w:rFonts w:ascii="Times New Roman" w:hAnsi="Times New Roman" w:cs="Times New Roman"/>
          <w:lang w:val="en-US"/>
        </w:rPr>
        <w:t>conteúdo</w:t>
      </w:r>
      <w:proofErr w:type="spellEnd"/>
      <w:r w:rsidRPr="00B26CD5">
        <w:rPr>
          <w:rFonts w:ascii="Times New Roman" w:hAnsi="Times New Roman" w:cs="Times New Roman"/>
          <w:lang w:val="en-US"/>
        </w:rPr>
        <w:t xml:space="preserve"> com BARDIN (2016) </w:t>
      </w:r>
      <w:proofErr w:type="spellStart"/>
      <w:r w:rsidRPr="00B26CD5">
        <w:rPr>
          <w:rFonts w:ascii="Times New Roman" w:hAnsi="Times New Roman" w:cs="Times New Roman"/>
          <w:lang w:val="en-US"/>
        </w:rPr>
        <w:t>para</w:t>
      </w:r>
      <w:proofErr w:type="spellEnd"/>
      <w:r w:rsidRPr="00B26CD5">
        <w:rPr>
          <w:rFonts w:ascii="Times New Roman" w:hAnsi="Times New Roman" w:cs="Times New Roman"/>
          <w:lang w:val="en-US"/>
        </w:rPr>
        <w:t xml:space="preserve"> a </w:t>
      </w:r>
      <w:proofErr w:type="spellStart"/>
      <w:r w:rsidRPr="00B26CD5">
        <w:rPr>
          <w:rFonts w:ascii="Times New Roman" w:hAnsi="Times New Roman" w:cs="Times New Roman"/>
          <w:lang w:val="en-US"/>
        </w:rPr>
        <w:t>interpretação</w:t>
      </w:r>
      <w:proofErr w:type="spellEnd"/>
      <w:r w:rsidRPr="00B26CD5">
        <w:rPr>
          <w:rFonts w:ascii="Times New Roman" w:hAnsi="Times New Roman" w:cs="Times New Roman"/>
          <w:lang w:val="en-US"/>
        </w:rPr>
        <w:t xml:space="preserve">. Como </w:t>
      </w:r>
      <w:proofErr w:type="spellStart"/>
      <w:r w:rsidRPr="00B26CD5">
        <w:rPr>
          <w:rFonts w:ascii="Times New Roman" w:hAnsi="Times New Roman" w:cs="Times New Roman"/>
          <w:lang w:val="en-US"/>
        </w:rPr>
        <w:t>resultados</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apresentamos</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três</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projetos</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que</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iniciaram</w:t>
      </w:r>
      <w:proofErr w:type="spellEnd"/>
      <w:r w:rsidRPr="00B26CD5">
        <w:rPr>
          <w:rFonts w:ascii="Times New Roman" w:hAnsi="Times New Roman" w:cs="Times New Roman"/>
          <w:lang w:val="en-US"/>
        </w:rPr>
        <w:t xml:space="preserve"> no </w:t>
      </w:r>
      <w:proofErr w:type="spellStart"/>
      <w:r w:rsidRPr="00B26CD5">
        <w:rPr>
          <w:rFonts w:ascii="Times New Roman" w:hAnsi="Times New Roman" w:cs="Times New Roman"/>
          <w:lang w:val="en-US"/>
        </w:rPr>
        <w:t>período</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estudado</w:t>
      </w:r>
      <w:proofErr w:type="spellEnd"/>
      <w:r w:rsidRPr="00B26CD5">
        <w:rPr>
          <w:rFonts w:ascii="Times New Roman" w:hAnsi="Times New Roman" w:cs="Times New Roman"/>
          <w:lang w:val="en-US"/>
        </w:rPr>
        <w:t xml:space="preserve"> e </w:t>
      </w:r>
      <w:proofErr w:type="spellStart"/>
      <w:r w:rsidRPr="00B26CD5">
        <w:rPr>
          <w:rFonts w:ascii="Times New Roman" w:hAnsi="Times New Roman" w:cs="Times New Roman"/>
          <w:lang w:val="en-US"/>
        </w:rPr>
        <w:t>que</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articulam</w:t>
      </w:r>
      <w:proofErr w:type="spellEnd"/>
      <w:r w:rsidRPr="00B26CD5">
        <w:rPr>
          <w:rFonts w:ascii="Times New Roman" w:hAnsi="Times New Roman" w:cs="Times New Roman"/>
          <w:lang w:val="en-US"/>
        </w:rPr>
        <w:t xml:space="preserve"> as </w:t>
      </w:r>
      <w:proofErr w:type="spellStart"/>
      <w:r w:rsidRPr="00B26CD5">
        <w:rPr>
          <w:rFonts w:ascii="Times New Roman" w:hAnsi="Times New Roman" w:cs="Times New Roman"/>
          <w:lang w:val="en-US"/>
        </w:rPr>
        <w:t>ações</w:t>
      </w:r>
      <w:proofErr w:type="spellEnd"/>
      <w:r w:rsidRPr="00B26CD5">
        <w:rPr>
          <w:rFonts w:ascii="Times New Roman" w:hAnsi="Times New Roman" w:cs="Times New Roman"/>
          <w:lang w:val="en-US"/>
        </w:rPr>
        <w:t xml:space="preserve"> do </w:t>
      </w:r>
      <w:proofErr w:type="spellStart"/>
      <w:r w:rsidRPr="00B26CD5">
        <w:rPr>
          <w:rFonts w:ascii="Times New Roman" w:hAnsi="Times New Roman" w:cs="Times New Roman"/>
          <w:lang w:val="en-US"/>
        </w:rPr>
        <w:t>grupo</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como</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eixo</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estruturante</w:t>
      </w:r>
      <w:proofErr w:type="spellEnd"/>
      <w:r w:rsidRPr="00B26CD5">
        <w:rPr>
          <w:rFonts w:ascii="Times New Roman" w:hAnsi="Times New Roman" w:cs="Times New Roman"/>
          <w:lang w:val="en-US"/>
        </w:rPr>
        <w:t xml:space="preserve"> o </w:t>
      </w:r>
      <w:proofErr w:type="spellStart"/>
      <w:r w:rsidRPr="00B26CD5">
        <w:rPr>
          <w:rFonts w:ascii="Times New Roman" w:hAnsi="Times New Roman" w:cs="Times New Roman"/>
          <w:lang w:val="en-US"/>
        </w:rPr>
        <w:t>projeto</w:t>
      </w:r>
      <w:proofErr w:type="spellEnd"/>
      <w:r w:rsidRPr="00B26CD5">
        <w:rPr>
          <w:rFonts w:ascii="Times New Roman" w:hAnsi="Times New Roman" w:cs="Times New Roman"/>
          <w:lang w:val="en-US"/>
        </w:rPr>
        <w:t xml:space="preserve"> de </w:t>
      </w:r>
      <w:proofErr w:type="spellStart"/>
      <w:r w:rsidRPr="00B26CD5">
        <w:rPr>
          <w:rFonts w:ascii="Times New Roman" w:hAnsi="Times New Roman" w:cs="Times New Roman"/>
          <w:lang w:val="en-US"/>
        </w:rPr>
        <w:t>pesquisa</w:t>
      </w:r>
      <w:proofErr w:type="spellEnd"/>
      <w:r w:rsidRPr="00B26CD5">
        <w:rPr>
          <w:rFonts w:ascii="Times New Roman" w:hAnsi="Times New Roman" w:cs="Times New Roman"/>
          <w:lang w:val="en-US"/>
        </w:rPr>
        <w:t xml:space="preserve"> “As </w:t>
      </w:r>
      <w:proofErr w:type="spellStart"/>
      <w:r w:rsidRPr="00B26CD5">
        <w:rPr>
          <w:rFonts w:ascii="Times New Roman" w:hAnsi="Times New Roman" w:cs="Times New Roman"/>
          <w:lang w:val="en-US"/>
        </w:rPr>
        <w:t>Crianças</w:t>
      </w:r>
      <w:proofErr w:type="spellEnd"/>
      <w:r w:rsidRPr="00B26CD5">
        <w:rPr>
          <w:rFonts w:ascii="Times New Roman" w:hAnsi="Times New Roman" w:cs="Times New Roman"/>
          <w:lang w:val="en-US"/>
        </w:rPr>
        <w:t xml:space="preserve"> e </w:t>
      </w:r>
      <w:proofErr w:type="spellStart"/>
      <w:r w:rsidRPr="00B26CD5">
        <w:rPr>
          <w:rFonts w:ascii="Times New Roman" w:hAnsi="Times New Roman" w:cs="Times New Roman"/>
          <w:lang w:val="en-US"/>
        </w:rPr>
        <w:t>Suas</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Formas</w:t>
      </w:r>
      <w:proofErr w:type="spellEnd"/>
      <w:r w:rsidRPr="00B26CD5">
        <w:rPr>
          <w:rFonts w:ascii="Times New Roman" w:hAnsi="Times New Roman" w:cs="Times New Roman"/>
          <w:lang w:val="en-US"/>
        </w:rPr>
        <w:t xml:space="preserve"> de </w:t>
      </w:r>
      <w:proofErr w:type="spellStart"/>
      <w:r w:rsidRPr="00B26CD5">
        <w:rPr>
          <w:rFonts w:ascii="Times New Roman" w:hAnsi="Times New Roman" w:cs="Times New Roman"/>
          <w:lang w:val="en-US"/>
        </w:rPr>
        <w:t>Habitar</w:t>
      </w:r>
      <w:proofErr w:type="spellEnd"/>
      <w:r w:rsidRPr="00B26CD5">
        <w:rPr>
          <w:rFonts w:ascii="Times New Roman" w:hAnsi="Times New Roman" w:cs="Times New Roman"/>
          <w:lang w:val="en-US"/>
        </w:rPr>
        <w:t xml:space="preserve"> o </w:t>
      </w:r>
      <w:proofErr w:type="spellStart"/>
      <w:r w:rsidRPr="00B26CD5">
        <w:rPr>
          <w:rFonts w:ascii="Times New Roman" w:hAnsi="Times New Roman" w:cs="Times New Roman"/>
          <w:lang w:val="en-US"/>
        </w:rPr>
        <w:t>Mundo</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Políticas</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Públicas</w:t>
      </w:r>
      <w:proofErr w:type="spellEnd"/>
      <w:r w:rsidRPr="00B26CD5">
        <w:rPr>
          <w:rFonts w:ascii="Times New Roman" w:hAnsi="Times New Roman" w:cs="Times New Roman"/>
          <w:lang w:val="en-US"/>
        </w:rPr>
        <w:t xml:space="preserve"> e </w:t>
      </w:r>
      <w:proofErr w:type="spellStart"/>
      <w:r w:rsidRPr="00B26CD5">
        <w:rPr>
          <w:rFonts w:ascii="Times New Roman" w:hAnsi="Times New Roman" w:cs="Times New Roman"/>
          <w:lang w:val="en-US"/>
        </w:rPr>
        <w:t>Gestão</w:t>
      </w:r>
      <w:proofErr w:type="spellEnd"/>
      <w:r w:rsidRPr="00B26CD5">
        <w:rPr>
          <w:rFonts w:ascii="Times New Roman" w:hAnsi="Times New Roman" w:cs="Times New Roman"/>
          <w:lang w:val="en-US"/>
        </w:rPr>
        <w:t xml:space="preserve"> dos </w:t>
      </w:r>
      <w:proofErr w:type="spellStart"/>
      <w:r w:rsidRPr="00B26CD5">
        <w:rPr>
          <w:rFonts w:ascii="Times New Roman" w:hAnsi="Times New Roman" w:cs="Times New Roman"/>
          <w:lang w:val="en-US"/>
        </w:rPr>
        <w:t>Diferentes</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Contextos</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Sociais</w:t>
      </w:r>
      <w:proofErr w:type="spellEnd"/>
      <w:r w:rsidRPr="00B26CD5">
        <w:rPr>
          <w:rFonts w:ascii="Times New Roman" w:hAnsi="Times New Roman" w:cs="Times New Roman"/>
          <w:lang w:val="en-US"/>
        </w:rPr>
        <w:t xml:space="preserve">”, o de </w:t>
      </w:r>
      <w:proofErr w:type="spellStart"/>
      <w:r w:rsidRPr="00B26CD5">
        <w:rPr>
          <w:rFonts w:ascii="Times New Roman" w:hAnsi="Times New Roman" w:cs="Times New Roman"/>
          <w:lang w:val="en-US"/>
        </w:rPr>
        <w:t>extensão</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Tecendo</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movimentos</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colaborativos</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pesquisa</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docências</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infâncias</w:t>
      </w:r>
      <w:proofErr w:type="spellEnd"/>
      <w:r w:rsidRPr="00B26CD5">
        <w:rPr>
          <w:rFonts w:ascii="Times New Roman" w:hAnsi="Times New Roman" w:cs="Times New Roman"/>
          <w:lang w:val="en-US"/>
        </w:rPr>
        <w:t xml:space="preserve"> e </w:t>
      </w:r>
      <w:proofErr w:type="spellStart"/>
      <w:r w:rsidRPr="00B26CD5">
        <w:rPr>
          <w:rFonts w:ascii="Times New Roman" w:hAnsi="Times New Roman" w:cs="Times New Roman"/>
          <w:lang w:val="en-US"/>
        </w:rPr>
        <w:t>formação</w:t>
      </w:r>
      <w:proofErr w:type="spellEnd"/>
      <w:r w:rsidRPr="00B26CD5">
        <w:rPr>
          <w:rFonts w:ascii="Times New Roman" w:hAnsi="Times New Roman" w:cs="Times New Roman"/>
          <w:lang w:val="en-US"/>
        </w:rPr>
        <w:t xml:space="preserve">” e o de </w:t>
      </w:r>
      <w:proofErr w:type="spellStart"/>
      <w:r w:rsidRPr="00B26CD5">
        <w:rPr>
          <w:rFonts w:ascii="Times New Roman" w:hAnsi="Times New Roman" w:cs="Times New Roman"/>
          <w:lang w:val="en-US"/>
        </w:rPr>
        <w:t>extensão</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que</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amplia</w:t>
      </w:r>
      <w:proofErr w:type="spellEnd"/>
      <w:r w:rsidRPr="00B26CD5">
        <w:rPr>
          <w:rFonts w:ascii="Times New Roman" w:hAnsi="Times New Roman" w:cs="Times New Roman"/>
          <w:lang w:val="en-US"/>
        </w:rPr>
        <w:t xml:space="preserve"> a </w:t>
      </w:r>
      <w:proofErr w:type="spellStart"/>
      <w:r w:rsidRPr="00B26CD5">
        <w:rPr>
          <w:rFonts w:ascii="Times New Roman" w:hAnsi="Times New Roman" w:cs="Times New Roman"/>
          <w:lang w:val="en-US"/>
        </w:rPr>
        <w:t>rede</w:t>
      </w:r>
      <w:proofErr w:type="spellEnd"/>
      <w:r w:rsidRPr="00B26CD5">
        <w:rPr>
          <w:rFonts w:ascii="Times New Roman" w:hAnsi="Times New Roman" w:cs="Times New Roman"/>
          <w:lang w:val="en-US"/>
        </w:rPr>
        <w:t xml:space="preserve"> de </w:t>
      </w:r>
      <w:proofErr w:type="spellStart"/>
      <w:r w:rsidRPr="00B26CD5">
        <w:rPr>
          <w:rFonts w:ascii="Times New Roman" w:hAnsi="Times New Roman" w:cs="Times New Roman"/>
          <w:lang w:val="en-US"/>
        </w:rPr>
        <w:lastRenderedPageBreak/>
        <w:t>pesquisadores</w:t>
      </w:r>
      <w:proofErr w:type="spellEnd"/>
      <w:r w:rsidRPr="00B26CD5">
        <w:rPr>
          <w:rFonts w:ascii="Times New Roman" w:hAnsi="Times New Roman" w:cs="Times New Roman"/>
          <w:lang w:val="en-US"/>
        </w:rPr>
        <w:t xml:space="preserve"> e </w:t>
      </w:r>
      <w:proofErr w:type="spellStart"/>
      <w:r w:rsidRPr="00B26CD5">
        <w:rPr>
          <w:rFonts w:ascii="Times New Roman" w:hAnsi="Times New Roman" w:cs="Times New Roman"/>
          <w:lang w:val="en-US"/>
        </w:rPr>
        <w:t>grupos</w:t>
      </w:r>
      <w:proofErr w:type="spellEnd"/>
      <w:r w:rsidRPr="00B26CD5">
        <w:rPr>
          <w:rFonts w:ascii="Times New Roman" w:hAnsi="Times New Roman" w:cs="Times New Roman"/>
          <w:lang w:val="en-US"/>
        </w:rPr>
        <w:t xml:space="preserve"> o “</w:t>
      </w:r>
      <w:proofErr w:type="spellStart"/>
      <w:r w:rsidRPr="00B26CD5">
        <w:rPr>
          <w:rFonts w:ascii="Times New Roman" w:hAnsi="Times New Roman" w:cs="Times New Roman"/>
          <w:lang w:val="en-US"/>
        </w:rPr>
        <w:t>Coletivo</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Fluir</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Territórios</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Educativos</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Intersetoriais</w:t>
      </w:r>
      <w:proofErr w:type="spellEnd"/>
      <w:r w:rsidRPr="00B26CD5">
        <w:rPr>
          <w:rFonts w:ascii="Times New Roman" w:hAnsi="Times New Roman" w:cs="Times New Roman"/>
          <w:lang w:val="en-US"/>
        </w:rPr>
        <w:t xml:space="preserve"> de </w:t>
      </w:r>
      <w:proofErr w:type="spellStart"/>
      <w:r w:rsidRPr="00B26CD5">
        <w:rPr>
          <w:rFonts w:ascii="Times New Roman" w:hAnsi="Times New Roman" w:cs="Times New Roman"/>
          <w:lang w:val="en-US"/>
        </w:rPr>
        <w:t>Ações</w:t>
      </w:r>
      <w:proofErr w:type="spellEnd"/>
      <w:r w:rsidRPr="00B26CD5">
        <w:rPr>
          <w:rFonts w:ascii="Times New Roman" w:hAnsi="Times New Roman" w:cs="Times New Roman"/>
          <w:lang w:val="en-US"/>
        </w:rPr>
        <w:t xml:space="preserve"> e </w:t>
      </w:r>
      <w:proofErr w:type="spellStart"/>
      <w:r w:rsidRPr="00B26CD5">
        <w:rPr>
          <w:rFonts w:ascii="Times New Roman" w:hAnsi="Times New Roman" w:cs="Times New Roman"/>
          <w:lang w:val="en-US"/>
        </w:rPr>
        <w:t>Políticas</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em</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Defesa</w:t>
      </w:r>
      <w:proofErr w:type="spellEnd"/>
      <w:r w:rsidRPr="00B26CD5">
        <w:rPr>
          <w:rFonts w:ascii="Times New Roman" w:hAnsi="Times New Roman" w:cs="Times New Roman"/>
          <w:lang w:val="en-US"/>
        </w:rPr>
        <w:t xml:space="preserve"> das </w:t>
      </w:r>
      <w:proofErr w:type="spellStart"/>
      <w:r w:rsidRPr="00B26CD5">
        <w:rPr>
          <w:rFonts w:ascii="Times New Roman" w:hAnsi="Times New Roman" w:cs="Times New Roman"/>
          <w:lang w:val="en-US"/>
        </w:rPr>
        <w:t>Crianças</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em</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Contextos</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Vulneráveis</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Essa</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articulação</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resulta</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na</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investigação</w:t>
      </w:r>
      <w:proofErr w:type="spellEnd"/>
      <w:r w:rsidRPr="00B26CD5">
        <w:rPr>
          <w:rFonts w:ascii="Times New Roman" w:hAnsi="Times New Roman" w:cs="Times New Roman"/>
          <w:lang w:val="en-US"/>
        </w:rPr>
        <w:t xml:space="preserve"> das </w:t>
      </w:r>
      <w:proofErr w:type="spellStart"/>
      <w:r w:rsidRPr="00B26CD5">
        <w:rPr>
          <w:rFonts w:ascii="Times New Roman" w:hAnsi="Times New Roman" w:cs="Times New Roman"/>
          <w:lang w:val="en-US"/>
        </w:rPr>
        <w:t>práticas</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docentes</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formação</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colaborativa</w:t>
      </w:r>
      <w:proofErr w:type="spellEnd"/>
      <w:r w:rsidRPr="00B26CD5">
        <w:rPr>
          <w:rFonts w:ascii="Times New Roman" w:hAnsi="Times New Roman" w:cs="Times New Roman"/>
          <w:lang w:val="en-US"/>
        </w:rPr>
        <w:t xml:space="preserve"> e </w:t>
      </w:r>
      <w:proofErr w:type="spellStart"/>
      <w:r w:rsidRPr="00B26CD5">
        <w:rPr>
          <w:rFonts w:ascii="Times New Roman" w:hAnsi="Times New Roman" w:cs="Times New Roman"/>
          <w:lang w:val="en-US"/>
        </w:rPr>
        <w:t>ação</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intersetorial</w:t>
      </w:r>
      <w:proofErr w:type="spellEnd"/>
      <w:r w:rsidRPr="00B26CD5">
        <w:rPr>
          <w:rFonts w:ascii="Times New Roman" w:hAnsi="Times New Roman" w:cs="Times New Roman"/>
          <w:lang w:val="en-US"/>
        </w:rPr>
        <w:t xml:space="preserve"> – </w:t>
      </w:r>
      <w:proofErr w:type="spellStart"/>
      <w:r w:rsidRPr="00B26CD5">
        <w:rPr>
          <w:rFonts w:ascii="Times New Roman" w:hAnsi="Times New Roman" w:cs="Times New Roman"/>
          <w:lang w:val="en-US"/>
        </w:rPr>
        <w:t>configura</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uma</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teia</w:t>
      </w:r>
      <w:proofErr w:type="spellEnd"/>
      <w:r w:rsidRPr="00B26CD5">
        <w:rPr>
          <w:rFonts w:ascii="Times New Roman" w:hAnsi="Times New Roman" w:cs="Times New Roman"/>
          <w:lang w:val="en-US"/>
        </w:rPr>
        <w:t xml:space="preserve"> de </w:t>
      </w:r>
      <w:proofErr w:type="spellStart"/>
      <w:r w:rsidRPr="00B26CD5">
        <w:rPr>
          <w:rFonts w:ascii="Times New Roman" w:hAnsi="Times New Roman" w:cs="Times New Roman"/>
          <w:lang w:val="en-US"/>
        </w:rPr>
        <w:t>vivências</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que</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evidencia</w:t>
      </w:r>
      <w:proofErr w:type="spellEnd"/>
      <w:r w:rsidRPr="00B26CD5">
        <w:rPr>
          <w:rFonts w:ascii="Times New Roman" w:hAnsi="Times New Roman" w:cs="Times New Roman"/>
          <w:lang w:val="en-US"/>
        </w:rPr>
        <w:t xml:space="preserve"> a </w:t>
      </w:r>
      <w:proofErr w:type="spellStart"/>
      <w:r w:rsidRPr="00B26CD5">
        <w:rPr>
          <w:rFonts w:ascii="Times New Roman" w:hAnsi="Times New Roman" w:cs="Times New Roman"/>
          <w:lang w:val="en-US"/>
        </w:rPr>
        <w:t>universidade</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como</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espaço</w:t>
      </w:r>
      <w:proofErr w:type="spellEnd"/>
      <w:r w:rsidRPr="00B26CD5">
        <w:rPr>
          <w:rFonts w:ascii="Times New Roman" w:hAnsi="Times New Roman" w:cs="Times New Roman"/>
          <w:lang w:val="en-US"/>
        </w:rPr>
        <w:t xml:space="preserve"> de </w:t>
      </w:r>
      <w:proofErr w:type="spellStart"/>
      <w:r w:rsidRPr="00B26CD5">
        <w:rPr>
          <w:rFonts w:ascii="Times New Roman" w:hAnsi="Times New Roman" w:cs="Times New Roman"/>
          <w:lang w:val="en-US"/>
        </w:rPr>
        <w:t>produção</w:t>
      </w:r>
      <w:proofErr w:type="spellEnd"/>
      <w:r w:rsidRPr="00B26CD5">
        <w:rPr>
          <w:rFonts w:ascii="Times New Roman" w:hAnsi="Times New Roman" w:cs="Times New Roman"/>
          <w:lang w:val="en-US"/>
        </w:rPr>
        <w:t xml:space="preserve"> de </w:t>
      </w:r>
      <w:proofErr w:type="spellStart"/>
      <w:r w:rsidRPr="00B26CD5">
        <w:rPr>
          <w:rFonts w:ascii="Times New Roman" w:hAnsi="Times New Roman" w:cs="Times New Roman"/>
          <w:lang w:val="en-US"/>
        </w:rPr>
        <w:t>conhecimento</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implicado</w:t>
      </w:r>
      <w:proofErr w:type="spellEnd"/>
      <w:r w:rsidRPr="00B26CD5">
        <w:rPr>
          <w:rFonts w:ascii="Times New Roman" w:hAnsi="Times New Roman" w:cs="Times New Roman"/>
          <w:lang w:val="en-US"/>
        </w:rPr>
        <w:t xml:space="preserve"> com a </w:t>
      </w:r>
      <w:proofErr w:type="spellStart"/>
      <w:r w:rsidRPr="00B26CD5">
        <w:rPr>
          <w:rFonts w:ascii="Times New Roman" w:hAnsi="Times New Roman" w:cs="Times New Roman"/>
          <w:lang w:val="en-US"/>
        </w:rPr>
        <w:t>realidade</w:t>
      </w:r>
      <w:proofErr w:type="spellEnd"/>
      <w:r w:rsidRPr="00B26CD5">
        <w:rPr>
          <w:rFonts w:ascii="Times New Roman" w:hAnsi="Times New Roman" w:cs="Times New Roman"/>
          <w:lang w:val="en-US"/>
        </w:rPr>
        <w:t xml:space="preserve"> social, </w:t>
      </w:r>
      <w:proofErr w:type="spellStart"/>
      <w:r w:rsidRPr="00B26CD5">
        <w:rPr>
          <w:rFonts w:ascii="Times New Roman" w:hAnsi="Times New Roman" w:cs="Times New Roman"/>
          <w:lang w:val="en-US"/>
        </w:rPr>
        <w:t>que</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tensiona</w:t>
      </w:r>
      <w:proofErr w:type="spellEnd"/>
      <w:r w:rsidRPr="00B26CD5">
        <w:rPr>
          <w:rFonts w:ascii="Times New Roman" w:hAnsi="Times New Roman" w:cs="Times New Roman"/>
          <w:lang w:val="en-US"/>
        </w:rPr>
        <w:t xml:space="preserve"> e </w:t>
      </w:r>
      <w:proofErr w:type="spellStart"/>
      <w:r w:rsidRPr="00B26CD5">
        <w:rPr>
          <w:rFonts w:ascii="Times New Roman" w:hAnsi="Times New Roman" w:cs="Times New Roman"/>
          <w:lang w:val="en-US"/>
        </w:rPr>
        <w:t>ressignifica</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os</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desafios</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pedagógicos</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didáticos</w:t>
      </w:r>
      <w:proofErr w:type="spellEnd"/>
      <w:r w:rsidRPr="00B26CD5">
        <w:rPr>
          <w:rFonts w:ascii="Times New Roman" w:hAnsi="Times New Roman" w:cs="Times New Roman"/>
          <w:lang w:val="en-US"/>
        </w:rPr>
        <w:t xml:space="preserve"> e </w:t>
      </w:r>
      <w:proofErr w:type="spellStart"/>
      <w:r w:rsidRPr="00B26CD5">
        <w:rPr>
          <w:rFonts w:ascii="Times New Roman" w:hAnsi="Times New Roman" w:cs="Times New Roman"/>
          <w:lang w:val="en-US"/>
        </w:rPr>
        <w:t>curriculares</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que</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permeiam</w:t>
      </w:r>
      <w:proofErr w:type="spellEnd"/>
      <w:r w:rsidRPr="00B26CD5">
        <w:rPr>
          <w:rFonts w:ascii="Times New Roman" w:hAnsi="Times New Roman" w:cs="Times New Roman"/>
          <w:lang w:val="en-US"/>
        </w:rPr>
        <w:t xml:space="preserve"> a </w:t>
      </w:r>
      <w:proofErr w:type="spellStart"/>
      <w:r w:rsidRPr="00B26CD5">
        <w:rPr>
          <w:rFonts w:ascii="Times New Roman" w:hAnsi="Times New Roman" w:cs="Times New Roman"/>
          <w:lang w:val="en-US"/>
        </w:rPr>
        <w:t>formação</w:t>
      </w:r>
      <w:proofErr w:type="spellEnd"/>
      <w:r w:rsidRPr="00B26CD5">
        <w:rPr>
          <w:rFonts w:ascii="Times New Roman" w:hAnsi="Times New Roman" w:cs="Times New Roman"/>
          <w:lang w:val="en-US"/>
        </w:rPr>
        <w:t xml:space="preserve"> e as </w:t>
      </w:r>
      <w:proofErr w:type="spellStart"/>
      <w:r w:rsidRPr="00B26CD5">
        <w:rPr>
          <w:rFonts w:ascii="Times New Roman" w:hAnsi="Times New Roman" w:cs="Times New Roman"/>
          <w:lang w:val="en-US"/>
        </w:rPr>
        <w:t>práticas</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educativas</w:t>
      </w:r>
      <w:proofErr w:type="spellEnd"/>
      <w:r w:rsidRPr="00B26CD5">
        <w:rPr>
          <w:rFonts w:ascii="Times New Roman" w:hAnsi="Times New Roman" w:cs="Times New Roman"/>
          <w:lang w:val="en-US"/>
        </w:rPr>
        <w:t xml:space="preserve">. As </w:t>
      </w:r>
      <w:proofErr w:type="spellStart"/>
      <w:r w:rsidRPr="00B26CD5">
        <w:rPr>
          <w:rFonts w:ascii="Times New Roman" w:hAnsi="Times New Roman" w:cs="Times New Roman"/>
          <w:lang w:val="en-US"/>
        </w:rPr>
        <w:t>ações</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contribuem</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para</w:t>
      </w:r>
      <w:proofErr w:type="spellEnd"/>
      <w:r w:rsidRPr="00B26CD5">
        <w:rPr>
          <w:rFonts w:ascii="Times New Roman" w:hAnsi="Times New Roman" w:cs="Times New Roman"/>
          <w:lang w:val="en-US"/>
        </w:rPr>
        <w:t xml:space="preserve"> o </w:t>
      </w:r>
      <w:proofErr w:type="spellStart"/>
      <w:r w:rsidRPr="00B26CD5">
        <w:rPr>
          <w:rFonts w:ascii="Times New Roman" w:hAnsi="Times New Roman" w:cs="Times New Roman"/>
          <w:lang w:val="en-US"/>
        </w:rPr>
        <w:t>fortalecimento</w:t>
      </w:r>
      <w:proofErr w:type="spellEnd"/>
      <w:r w:rsidRPr="00B26CD5">
        <w:rPr>
          <w:rFonts w:ascii="Times New Roman" w:hAnsi="Times New Roman" w:cs="Times New Roman"/>
          <w:lang w:val="en-US"/>
        </w:rPr>
        <w:t xml:space="preserve"> do </w:t>
      </w:r>
      <w:proofErr w:type="spellStart"/>
      <w:r w:rsidRPr="00B26CD5">
        <w:rPr>
          <w:rFonts w:ascii="Times New Roman" w:hAnsi="Times New Roman" w:cs="Times New Roman"/>
          <w:lang w:val="en-US"/>
        </w:rPr>
        <w:t>vínculo</w:t>
      </w:r>
      <w:proofErr w:type="spellEnd"/>
      <w:r w:rsidRPr="00B26CD5">
        <w:rPr>
          <w:rFonts w:ascii="Times New Roman" w:hAnsi="Times New Roman" w:cs="Times New Roman"/>
          <w:lang w:val="en-US"/>
        </w:rPr>
        <w:t xml:space="preserve"> entre </w:t>
      </w:r>
      <w:proofErr w:type="spellStart"/>
      <w:r w:rsidRPr="00B26CD5">
        <w:rPr>
          <w:rFonts w:ascii="Times New Roman" w:hAnsi="Times New Roman" w:cs="Times New Roman"/>
          <w:lang w:val="en-US"/>
        </w:rPr>
        <w:t>universidade</w:t>
      </w:r>
      <w:proofErr w:type="spellEnd"/>
      <w:r w:rsidRPr="00B26CD5">
        <w:rPr>
          <w:rFonts w:ascii="Times New Roman" w:hAnsi="Times New Roman" w:cs="Times New Roman"/>
          <w:lang w:val="en-US"/>
        </w:rPr>
        <w:t xml:space="preserve"> e </w:t>
      </w:r>
      <w:proofErr w:type="spellStart"/>
      <w:r w:rsidRPr="00B26CD5">
        <w:rPr>
          <w:rFonts w:ascii="Times New Roman" w:hAnsi="Times New Roman" w:cs="Times New Roman"/>
          <w:lang w:val="en-US"/>
        </w:rPr>
        <w:t>escola</w:t>
      </w:r>
      <w:proofErr w:type="spellEnd"/>
      <w:r w:rsidRPr="00B26CD5">
        <w:rPr>
          <w:rFonts w:ascii="Times New Roman" w:hAnsi="Times New Roman" w:cs="Times New Roman"/>
          <w:lang w:val="en-US"/>
        </w:rPr>
        <w:t xml:space="preserve">, e </w:t>
      </w:r>
      <w:proofErr w:type="spellStart"/>
      <w:r w:rsidRPr="00B26CD5">
        <w:rPr>
          <w:rFonts w:ascii="Times New Roman" w:hAnsi="Times New Roman" w:cs="Times New Roman"/>
          <w:lang w:val="en-US"/>
        </w:rPr>
        <w:t>promovem</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processos</w:t>
      </w:r>
      <w:proofErr w:type="spellEnd"/>
      <w:r w:rsidRPr="00B26CD5">
        <w:rPr>
          <w:rFonts w:ascii="Times New Roman" w:hAnsi="Times New Roman" w:cs="Times New Roman"/>
          <w:lang w:val="en-US"/>
        </w:rPr>
        <w:t xml:space="preserve"> de </w:t>
      </w:r>
      <w:proofErr w:type="spellStart"/>
      <w:r w:rsidRPr="00B26CD5">
        <w:rPr>
          <w:rFonts w:ascii="Times New Roman" w:hAnsi="Times New Roman" w:cs="Times New Roman"/>
          <w:lang w:val="en-US"/>
        </w:rPr>
        <w:t>reflexão</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crítica</w:t>
      </w:r>
      <w:proofErr w:type="spellEnd"/>
      <w:r w:rsidRPr="00B26CD5">
        <w:rPr>
          <w:rFonts w:ascii="Times New Roman" w:hAnsi="Times New Roman" w:cs="Times New Roman"/>
          <w:lang w:val="en-US"/>
        </w:rPr>
        <w:t xml:space="preserve"> e </w:t>
      </w:r>
      <w:proofErr w:type="spellStart"/>
      <w:r w:rsidRPr="00B26CD5">
        <w:rPr>
          <w:rFonts w:ascii="Times New Roman" w:hAnsi="Times New Roman" w:cs="Times New Roman"/>
          <w:lang w:val="en-US"/>
        </w:rPr>
        <w:t>transformação</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nos</w:t>
      </w:r>
      <w:proofErr w:type="spellEnd"/>
      <w:r w:rsidRPr="00B26CD5">
        <w:rPr>
          <w:rFonts w:ascii="Times New Roman" w:hAnsi="Times New Roman" w:cs="Times New Roman"/>
          <w:lang w:val="en-US"/>
        </w:rPr>
        <w:t xml:space="preserve"> micro e macro </w:t>
      </w:r>
      <w:proofErr w:type="spellStart"/>
      <w:r w:rsidRPr="00B26CD5">
        <w:rPr>
          <w:rFonts w:ascii="Times New Roman" w:hAnsi="Times New Roman" w:cs="Times New Roman"/>
          <w:lang w:val="en-US"/>
        </w:rPr>
        <w:t>espaços</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que</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atuam</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ao</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mesmo</w:t>
      </w:r>
      <w:proofErr w:type="spellEnd"/>
      <w:r w:rsidRPr="00B26CD5">
        <w:rPr>
          <w:rFonts w:ascii="Times New Roman" w:hAnsi="Times New Roman" w:cs="Times New Roman"/>
          <w:lang w:val="en-US"/>
        </w:rPr>
        <w:t xml:space="preserve"> tempo </w:t>
      </w:r>
      <w:proofErr w:type="spellStart"/>
      <w:r w:rsidRPr="00B26CD5">
        <w:rPr>
          <w:rFonts w:ascii="Times New Roman" w:hAnsi="Times New Roman" w:cs="Times New Roman"/>
          <w:lang w:val="en-US"/>
        </w:rPr>
        <w:t>em</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que</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os</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sujeitos</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produzem</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conhecimentos</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sobre</w:t>
      </w:r>
      <w:proofErr w:type="spellEnd"/>
      <w:r w:rsidRPr="00B26CD5">
        <w:rPr>
          <w:rFonts w:ascii="Times New Roman" w:hAnsi="Times New Roman" w:cs="Times New Roman"/>
          <w:lang w:val="en-US"/>
        </w:rPr>
        <w:t xml:space="preserve"> as </w:t>
      </w:r>
      <w:proofErr w:type="spellStart"/>
      <w:r w:rsidRPr="00B26CD5">
        <w:rPr>
          <w:rFonts w:ascii="Times New Roman" w:hAnsi="Times New Roman" w:cs="Times New Roman"/>
          <w:lang w:val="en-US"/>
        </w:rPr>
        <w:t>infâncias</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contemporâneas</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suas</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territorialidades</w:t>
      </w:r>
      <w:proofErr w:type="spellEnd"/>
      <w:r w:rsidRPr="00B26CD5">
        <w:rPr>
          <w:rFonts w:ascii="Times New Roman" w:hAnsi="Times New Roman" w:cs="Times New Roman"/>
          <w:lang w:val="en-US"/>
        </w:rPr>
        <w:t xml:space="preserve"> e </w:t>
      </w:r>
      <w:proofErr w:type="spellStart"/>
      <w:r w:rsidRPr="00B26CD5">
        <w:rPr>
          <w:rFonts w:ascii="Times New Roman" w:hAnsi="Times New Roman" w:cs="Times New Roman"/>
          <w:lang w:val="en-US"/>
        </w:rPr>
        <w:t>suas</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relações</w:t>
      </w:r>
      <w:proofErr w:type="spellEnd"/>
      <w:r w:rsidRPr="00B26CD5">
        <w:rPr>
          <w:rFonts w:ascii="Times New Roman" w:hAnsi="Times New Roman" w:cs="Times New Roman"/>
          <w:lang w:val="en-US"/>
        </w:rPr>
        <w:t xml:space="preserve"> com </w:t>
      </w:r>
      <w:proofErr w:type="spellStart"/>
      <w:r w:rsidRPr="00B26CD5">
        <w:rPr>
          <w:rFonts w:ascii="Times New Roman" w:hAnsi="Times New Roman" w:cs="Times New Roman"/>
          <w:lang w:val="en-US"/>
        </w:rPr>
        <w:t>políticas</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públicas</w:t>
      </w:r>
      <w:proofErr w:type="spellEnd"/>
      <w:r w:rsidRPr="00B26CD5">
        <w:rPr>
          <w:rFonts w:ascii="Times New Roman" w:hAnsi="Times New Roman" w:cs="Times New Roman"/>
          <w:lang w:val="en-US"/>
        </w:rPr>
        <w:t xml:space="preserve"> e </w:t>
      </w:r>
      <w:proofErr w:type="spellStart"/>
      <w:r w:rsidRPr="00B26CD5">
        <w:rPr>
          <w:rFonts w:ascii="Times New Roman" w:hAnsi="Times New Roman" w:cs="Times New Roman"/>
          <w:lang w:val="en-US"/>
        </w:rPr>
        <w:t>gestão</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educacional</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configurando</w:t>
      </w:r>
      <w:proofErr w:type="spellEnd"/>
      <w:r w:rsidRPr="00B26CD5">
        <w:rPr>
          <w:rFonts w:ascii="Times New Roman" w:hAnsi="Times New Roman" w:cs="Times New Roman"/>
          <w:lang w:val="en-US"/>
        </w:rPr>
        <w:t xml:space="preserve">-se </w:t>
      </w:r>
      <w:proofErr w:type="spellStart"/>
      <w:r w:rsidRPr="00B26CD5">
        <w:rPr>
          <w:rFonts w:ascii="Times New Roman" w:hAnsi="Times New Roman" w:cs="Times New Roman"/>
          <w:lang w:val="en-US"/>
        </w:rPr>
        <w:t>como</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uma</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experiência</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que</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interroga</w:t>
      </w:r>
      <w:proofErr w:type="spellEnd"/>
      <w:r w:rsidRPr="00B26CD5">
        <w:rPr>
          <w:rFonts w:ascii="Times New Roman" w:hAnsi="Times New Roman" w:cs="Times New Roman"/>
          <w:lang w:val="en-US"/>
        </w:rPr>
        <w:t xml:space="preserve"> e </w:t>
      </w:r>
      <w:proofErr w:type="spellStart"/>
      <w:r w:rsidRPr="00B26CD5">
        <w:rPr>
          <w:rFonts w:ascii="Times New Roman" w:hAnsi="Times New Roman" w:cs="Times New Roman"/>
          <w:lang w:val="en-US"/>
        </w:rPr>
        <w:t>amplia</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os</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modos</w:t>
      </w:r>
      <w:proofErr w:type="spellEnd"/>
      <w:r w:rsidRPr="00B26CD5">
        <w:rPr>
          <w:rFonts w:ascii="Times New Roman" w:hAnsi="Times New Roman" w:cs="Times New Roman"/>
          <w:lang w:val="en-US"/>
        </w:rPr>
        <w:t xml:space="preserve"> de </w:t>
      </w:r>
      <w:proofErr w:type="spellStart"/>
      <w:r w:rsidRPr="00B26CD5">
        <w:rPr>
          <w:rFonts w:ascii="Times New Roman" w:hAnsi="Times New Roman" w:cs="Times New Roman"/>
          <w:lang w:val="en-US"/>
        </w:rPr>
        <w:t>pensar</w:t>
      </w:r>
      <w:proofErr w:type="spellEnd"/>
      <w:r w:rsidRPr="00B26CD5">
        <w:rPr>
          <w:rFonts w:ascii="Times New Roman" w:hAnsi="Times New Roman" w:cs="Times New Roman"/>
          <w:lang w:val="en-US"/>
        </w:rPr>
        <w:t xml:space="preserve"> e </w:t>
      </w:r>
      <w:proofErr w:type="spellStart"/>
      <w:r w:rsidRPr="00B26CD5">
        <w:rPr>
          <w:rFonts w:ascii="Times New Roman" w:hAnsi="Times New Roman" w:cs="Times New Roman"/>
          <w:lang w:val="en-US"/>
        </w:rPr>
        <w:t>fazer</w:t>
      </w:r>
      <w:proofErr w:type="spellEnd"/>
      <w:r w:rsidRPr="00B26CD5">
        <w:rPr>
          <w:rFonts w:ascii="Times New Roman" w:hAnsi="Times New Roman" w:cs="Times New Roman"/>
          <w:lang w:val="en-US"/>
        </w:rPr>
        <w:t xml:space="preserve"> a </w:t>
      </w:r>
      <w:proofErr w:type="spellStart"/>
      <w:r w:rsidRPr="00B26CD5">
        <w:rPr>
          <w:rFonts w:ascii="Times New Roman" w:hAnsi="Times New Roman" w:cs="Times New Roman"/>
          <w:lang w:val="en-US"/>
        </w:rPr>
        <w:t>formação</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universitária</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em</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diálogo</w:t>
      </w:r>
      <w:proofErr w:type="spellEnd"/>
      <w:r w:rsidRPr="00B26CD5">
        <w:rPr>
          <w:rFonts w:ascii="Times New Roman" w:hAnsi="Times New Roman" w:cs="Times New Roman"/>
          <w:lang w:val="en-US"/>
        </w:rPr>
        <w:t xml:space="preserve"> com </w:t>
      </w:r>
      <w:proofErr w:type="spellStart"/>
      <w:r w:rsidRPr="00B26CD5">
        <w:rPr>
          <w:rFonts w:ascii="Times New Roman" w:hAnsi="Times New Roman" w:cs="Times New Roman"/>
          <w:lang w:val="en-US"/>
        </w:rPr>
        <w:t>os</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contextos</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sociais</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especialmente</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aqueles</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marcados</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por</w:t>
      </w:r>
      <w:proofErr w:type="spellEnd"/>
      <w:r w:rsidRPr="00B26CD5">
        <w:rPr>
          <w:rFonts w:ascii="Times New Roman" w:hAnsi="Times New Roman" w:cs="Times New Roman"/>
          <w:lang w:val="en-US"/>
        </w:rPr>
        <w:t xml:space="preserve"> </w:t>
      </w:r>
      <w:proofErr w:type="spellStart"/>
      <w:r w:rsidRPr="00B26CD5">
        <w:rPr>
          <w:rFonts w:ascii="Times New Roman" w:hAnsi="Times New Roman" w:cs="Times New Roman"/>
          <w:lang w:val="en-US"/>
        </w:rPr>
        <w:t>desigualdades</w:t>
      </w:r>
      <w:proofErr w:type="spellEnd"/>
      <w:r w:rsidRPr="00B26CD5">
        <w:rPr>
          <w:rFonts w:ascii="Times New Roman" w:hAnsi="Times New Roman" w:cs="Times New Roman"/>
          <w:lang w:val="en-US"/>
        </w:rPr>
        <w:t xml:space="preserve"> e </w:t>
      </w:r>
      <w:proofErr w:type="spellStart"/>
      <w:r w:rsidRPr="00B26CD5">
        <w:rPr>
          <w:rFonts w:ascii="Times New Roman" w:hAnsi="Times New Roman" w:cs="Times New Roman"/>
          <w:lang w:val="en-US"/>
        </w:rPr>
        <w:t>vulnerabilidades</w:t>
      </w:r>
      <w:proofErr w:type="spellEnd"/>
      <w:r w:rsidRPr="00B26CD5">
        <w:rPr>
          <w:rFonts w:ascii="Times New Roman" w:hAnsi="Times New Roman" w:cs="Times New Roman"/>
          <w:lang w:val="en-US"/>
        </w:rPr>
        <w:t>.</w:t>
      </w:r>
    </w:p>
    <w:p w14:paraId="2994BAB3" w14:textId="34284746" w:rsidR="00BA642E" w:rsidRPr="007B5B5F" w:rsidRDefault="00B26CD5" w:rsidP="00B26CD5">
      <w:pPr>
        <w:spacing w:line="240" w:lineRule="auto"/>
        <w:jc w:val="both"/>
        <w:rPr>
          <w:rFonts w:ascii="Times New Roman" w:hAnsi="Times New Roman" w:cs="Times New Roman"/>
          <w:b/>
          <w:bCs/>
        </w:rPr>
      </w:pPr>
      <w:r>
        <w:rPr>
          <w:rFonts w:ascii="Times New Roman" w:hAnsi="Times New Roman" w:cs="Times New Roman"/>
          <w:b/>
          <w:bCs/>
        </w:rPr>
        <w:t>Palavras-ch</w:t>
      </w:r>
      <w:r w:rsidR="00BA642E" w:rsidRPr="007B5B5F">
        <w:rPr>
          <w:rFonts w:ascii="Times New Roman" w:hAnsi="Times New Roman" w:cs="Times New Roman"/>
          <w:b/>
          <w:bCs/>
        </w:rPr>
        <w:t xml:space="preserve">ave: </w:t>
      </w:r>
      <w:r w:rsidRPr="00B26CD5">
        <w:rPr>
          <w:rFonts w:ascii="Times New Roman" w:hAnsi="Times New Roman" w:cs="Times New Roman"/>
        </w:rPr>
        <w:t>Infâncias, Formação Docente, Extensão universitária</w:t>
      </w:r>
      <w:r w:rsidR="00BA642E" w:rsidRPr="007B5B5F">
        <w:rPr>
          <w:rFonts w:ascii="Times New Roman" w:hAnsi="Times New Roman" w:cs="Times New Roman"/>
        </w:rPr>
        <w:t xml:space="preserve">. </w:t>
      </w:r>
    </w:p>
    <w:p w14:paraId="6A5547A1" w14:textId="6A56682F" w:rsidR="00BA642E" w:rsidRPr="007B5B5F" w:rsidRDefault="00B26CD5" w:rsidP="00B26CD5">
      <w:pPr>
        <w:spacing w:line="240" w:lineRule="auto"/>
        <w:jc w:val="both"/>
        <w:rPr>
          <w:rFonts w:ascii="Times New Roman" w:hAnsi="Times New Roman" w:cs="Times New Roman"/>
          <w:b/>
          <w:bCs/>
        </w:rPr>
      </w:pPr>
      <w:r>
        <w:rPr>
          <w:rFonts w:ascii="Times New Roman" w:hAnsi="Times New Roman" w:cs="Times New Roman"/>
          <w:b/>
          <w:bCs/>
        </w:rPr>
        <w:t>Introdução</w:t>
      </w:r>
    </w:p>
    <w:p w14:paraId="37BDB2ED" w14:textId="77777777" w:rsidR="00B26CD5" w:rsidRPr="00B26CD5" w:rsidRDefault="00B26CD5" w:rsidP="00B26CD5">
      <w:pPr>
        <w:spacing w:line="240" w:lineRule="auto"/>
        <w:jc w:val="both"/>
        <w:rPr>
          <w:rFonts w:ascii="Times New Roman" w:hAnsi="Times New Roman" w:cs="Times New Roman"/>
        </w:rPr>
      </w:pPr>
      <w:r w:rsidRPr="00B26CD5">
        <w:rPr>
          <w:rFonts w:ascii="Times New Roman" w:hAnsi="Times New Roman" w:cs="Times New Roman"/>
        </w:rPr>
        <w:t>As reflexões que fundamentam este trabalho originam-se a partir de encontros e debates que envolvem as autoras e sua participação no Grupo de Pesquisa “Docência, Infâncias e Formação (DOCINFOCA). Abordar sobre o cenário da extensão envolve sujeitos, instituições, tempos e espaços. Existe uma dicotomia que envolve os saberes e suas responsabilidades em que afirma (Freire, 1977, p.36), “o conhecimento não se estende do que se julga sabedor até aqueles que se julgam não saberem; o conhecimento se constitui nas relações homem-mundo, relações de transformação, e se aperfeiçoa na problematização crítica destas relações” e já trazia em seus estudos sobre essa tensão entre extensão como "transferência" de saber (da Universidade como detentora do saber) e a extensão como comunicação dialógica.</w:t>
      </w:r>
    </w:p>
    <w:p w14:paraId="0385F270" w14:textId="77777777" w:rsidR="00B26CD5" w:rsidRPr="00B26CD5" w:rsidRDefault="00B26CD5" w:rsidP="00B26CD5">
      <w:pPr>
        <w:spacing w:line="240" w:lineRule="auto"/>
        <w:jc w:val="both"/>
        <w:rPr>
          <w:rFonts w:ascii="Times New Roman" w:hAnsi="Times New Roman" w:cs="Times New Roman"/>
        </w:rPr>
      </w:pPr>
      <w:r w:rsidRPr="00B26CD5">
        <w:rPr>
          <w:rFonts w:ascii="Times New Roman" w:hAnsi="Times New Roman" w:cs="Times New Roman"/>
        </w:rPr>
        <w:t>Nesse contexto, compreender a extensão como comunicação dialógica implica em escolhas dos próprios sujeitos e envolve desafios diretamente ligados à formação docente e as influências de programas e organizações. Entendemos aqui a formação docente como um processo permanente e que se articulam os pilares pesquisa-ensino-extensão. Assim como Nóvoa (2022) afirma que vai além da técnica e os desenvolvimentos, pessoal e profissional, são indissociáveis.</w:t>
      </w:r>
    </w:p>
    <w:p w14:paraId="44B258FA" w14:textId="77777777" w:rsidR="00B26CD5" w:rsidRPr="00B26CD5" w:rsidRDefault="00B26CD5" w:rsidP="00B26CD5">
      <w:pPr>
        <w:spacing w:line="240" w:lineRule="auto"/>
        <w:jc w:val="both"/>
        <w:rPr>
          <w:rFonts w:ascii="Times New Roman" w:hAnsi="Times New Roman" w:cs="Times New Roman"/>
        </w:rPr>
      </w:pPr>
      <w:r w:rsidRPr="00B26CD5">
        <w:rPr>
          <w:rFonts w:ascii="Times New Roman" w:hAnsi="Times New Roman" w:cs="Times New Roman"/>
        </w:rPr>
        <w:t>No cenário nacional a Extensão Universitária tem as diretrizes a partir da Resolução nº 7/2018, de 18 de dezembro de 2018 que define os princípios, os fundamentos e os procedimentos que devem ser observados no planejamento, nas políticas, na gestão e na avaliação das instituições de educação superior de todos os sistemas de ensino do país. Em seu artigo 3º que é definido o que se entende por extensão na Educação Superior:</w:t>
      </w:r>
    </w:p>
    <w:p w14:paraId="090C41B2" w14:textId="77777777" w:rsidR="00B26CD5" w:rsidRPr="00B26CD5" w:rsidRDefault="00B26CD5" w:rsidP="00B26CD5">
      <w:pPr>
        <w:spacing w:line="240" w:lineRule="auto"/>
        <w:jc w:val="both"/>
        <w:rPr>
          <w:rFonts w:ascii="Times New Roman" w:hAnsi="Times New Roman" w:cs="Times New Roman"/>
        </w:rPr>
      </w:pPr>
      <w:r w:rsidRPr="00B26CD5">
        <w:rPr>
          <w:rFonts w:ascii="Times New Roman" w:hAnsi="Times New Roman" w:cs="Times New Roman"/>
        </w:rPr>
        <w:t xml:space="preserve">A Extensão na Educação Superior Brasileira é a atividade que se integra à matriz curricular e à organização da pesquisa, constituindo-se em processo interdisciplinar, político educacional, cultural, científico, tecnológico, que promove a interação transformadora entre as instituições de ensino superior e os outros setores da sociedade, </w:t>
      </w:r>
      <w:r w:rsidRPr="00B26CD5">
        <w:rPr>
          <w:rFonts w:ascii="Times New Roman" w:hAnsi="Times New Roman" w:cs="Times New Roman"/>
        </w:rPr>
        <w:lastRenderedPageBreak/>
        <w:t>por meio da produção e da aplicação do conhecimento, em articulação permanente com o ensino ea pesquisa.</w:t>
      </w:r>
    </w:p>
    <w:p w14:paraId="75A0E6BB" w14:textId="77777777" w:rsidR="00B26CD5" w:rsidRDefault="00B26CD5" w:rsidP="00B26CD5">
      <w:pPr>
        <w:spacing w:line="240" w:lineRule="auto"/>
        <w:jc w:val="both"/>
        <w:rPr>
          <w:rFonts w:ascii="Times New Roman" w:hAnsi="Times New Roman" w:cs="Times New Roman"/>
        </w:rPr>
      </w:pPr>
      <w:r w:rsidRPr="00B26CD5">
        <w:rPr>
          <w:rFonts w:ascii="Times New Roman" w:hAnsi="Times New Roman" w:cs="Times New Roman"/>
        </w:rPr>
        <w:t xml:space="preserve">Diante desse cenário, a Universidade Federal de Santa Maria criou a sua política de extensão que se encontra em anexo a Resolução Nº 006/2019, de 29 de abril de 2019 onde em seu artigo 1º identifica essa política: </w:t>
      </w:r>
    </w:p>
    <w:p w14:paraId="4DC9626E" w14:textId="6FDB078F" w:rsidR="00B26CD5" w:rsidRPr="00B26CD5" w:rsidRDefault="00B26CD5" w:rsidP="00B26CD5">
      <w:pPr>
        <w:spacing w:line="240" w:lineRule="auto"/>
        <w:ind w:left="1416"/>
        <w:jc w:val="both"/>
        <w:rPr>
          <w:rFonts w:ascii="Times New Roman" w:hAnsi="Times New Roman" w:cs="Times New Roman"/>
          <w:sz w:val="20"/>
          <w:szCs w:val="20"/>
        </w:rPr>
      </w:pPr>
      <w:r w:rsidRPr="00B26CD5">
        <w:rPr>
          <w:rFonts w:ascii="Times New Roman" w:hAnsi="Times New Roman" w:cs="Times New Roman"/>
          <w:sz w:val="20"/>
          <w:szCs w:val="20"/>
        </w:rPr>
        <w:t>Art. 1° A Política de Extensão dispõe sobre as diretrizes e os objetivos da extensão na UFSM e da Pró-Reitoria de Extensão; os eixos e as linhas da extensão; a caracterização, classificação, registro e financiamento das ações de extensão; a composição e finalidade da Câmara de Extensão, das Comissões de Extensão e do Fórum Regional Permanente de Extensão; a avaliação e valorização da extensão; e a inserção das ações de extensão no ensino, no âmbito da Universidade Federal de Santa Maria.</w:t>
      </w:r>
    </w:p>
    <w:p w14:paraId="3316B1A2" w14:textId="77777777" w:rsidR="00B26CD5" w:rsidRDefault="00B26CD5" w:rsidP="00B26CD5">
      <w:pPr>
        <w:pStyle w:val="NormalWeb"/>
        <w:shd w:val="clear" w:color="auto" w:fill="FFFFFF"/>
        <w:spacing w:before="0" w:beforeAutospacing="0" w:after="160" w:afterAutospacing="0"/>
        <w:ind w:firstLine="720"/>
        <w:jc w:val="both"/>
      </w:pPr>
      <w:r>
        <w:rPr>
          <w:color w:val="1C1C1C"/>
        </w:rPr>
        <w:t>Em seu artigo 8º e 9º define o que é Extensão Universitária e suas ações e essas definições são orientadoras dos Programas e projetos que a Universidade desenvolve junto com os sujeitos:</w:t>
      </w:r>
    </w:p>
    <w:p w14:paraId="08A95677" w14:textId="77777777" w:rsidR="00B26CD5" w:rsidRDefault="00B26CD5" w:rsidP="00B26CD5">
      <w:pPr>
        <w:pStyle w:val="NormalWeb"/>
        <w:shd w:val="clear" w:color="auto" w:fill="FFFFFF"/>
        <w:spacing w:before="0" w:beforeAutospacing="0" w:after="160" w:afterAutospacing="0"/>
        <w:ind w:left="2260"/>
        <w:jc w:val="both"/>
      </w:pPr>
      <w:r>
        <w:rPr>
          <w:color w:val="1C1C1C"/>
          <w:sz w:val="20"/>
          <w:szCs w:val="20"/>
        </w:rPr>
        <w:t xml:space="preserve">Art. 8º A Extensão Universitária, sob o princípio constitucional da </w:t>
      </w:r>
      <w:proofErr w:type="spellStart"/>
      <w:r>
        <w:rPr>
          <w:color w:val="1C1C1C"/>
          <w:sz w:val="20"/>
          <w:szCs w:val="20"/>
        </w:rPr>
        <w:t>indissociabilidade</w:t>
      </w:r>
      <w:proofErr w:type="spellEnd"/>
      <w:r>
        <w:rPr>
          <w:color w:val="1C1C1C"/>
          <w:sz w:val="20"/>
          <w:szCs w:val="20"/>
        </w:rPr>
        <w:t xml:space="preserve"> entre ensino, pesquisa e extensão, é entendida como um processo interdisciplinar educativo, cultural, artístico, social, científico, tecnológico e político comprometido com as demandas da sociedade, que promove a interação transformadora entre Universidade e outros setores da sociedade, gerando impacto na formação do estudante. Art. 9º As ações de extensão respondem a necessidades da comunidade externa e suas demandas, sendo desenvolvidas por servidores nas suas áreas de atuação, com a participação de estudantes como protagonistas no que se refere à relação ensino e extensão, em consonância com as diretrizes e objetivos estabelecidos nesta Política.</w:t>
      </w:r>
    </w:p>
    <w:p w14:paraId="6366D910" w14:textId="77777777" w:rsidR="00B26CD5" w:rsidRDefault="00B26CD5" w:rsidP="00B26CD5">
      <w:pPr>
        <w:pStyle w:val="NormalWeb"/>
        <w:shd w:val="clear" w:color="auto" w:fill="FFFFFF"/>
        <w:spacing w:before="0" w:beforeAutospacing="0" w:after="0" w:afterAutospacing="0"/>
        <w:ind w:firstLine="720"/>
        <w:jc w:val="both"/>
      </w:pPr>
      <w:r>
        <w:rPr>
          <w:color w:val="1C1C1C"/>
        </w:rPr>
        <w:t>Ao articularmos a extensão com a formação docente percebemos que as diretrizes por mais que orientam é na práxis que de fato se concretizam as ações que a Universidade propõe no artigo 10º e que cada sujeito em seu protagonismo de ação articula de maneira dialogada ampliando inclusive o que dizem as resoluções. Esses sujeitos podem corresponder a cursos de graduação e pós-graduação, grupos de pesquisa etc. </w:t>
      </w:r>
    </w:p>
    <w:p w14:paraId="7BA21FBD" w14:textId="77777777" w:rsidR="00B26CD5" w:rsidRDefault="00B26CD5" w:rsidP="00B26CD5">
      <w:pPr>
        <w:pStyle w:val="NormalWeb"/>
        <w:shd w:val="clear" w:color="auto" w:fill="FFFFFF"/>
        <w:spacing w:before="0" w:beforeAutospacing="0" w:after="0" w:afterAutospacing="0"/>
        <w:ind w:firstLine="720"/>
        <w:jc w:val="both"/>
      </w:pPr>
      <w:r>
        <w:rPr>
          <w:color w:val="000000"/>
        </w:rPr>
        <w:t>Esta pesquisa é um recorte dos estudos e projetos produzidos no campo da extensão universitária e formação docente com o foco nas infâncias em contextos vulneráveis desenvolvidos pelo Grupo de Pesquisa “Docência, Infâncias e Formação (DOCINFOCA)” da Universidade Federal de Santa Maria/RS (UFSM). </w:t>
      </w:r>
      <w:proofErr w:type="gramStart"/>
      <w:r>
        <w:rPr>
          <w:color w:val="000000"/>
        </w:rPr>
        <w:t> </w:t>
      </w:r>
    </w:p>
    <w:p w14:paraId="15A88934" w14:textId="77777777" w:rsidR="00B26CD5" w:rsidRDefault="00B26CD5" w:rsidP="00B26CD5">
      <w:pPr>
        <w:pStyle w:val="NormalWeb"/>
        <w:shd w:val="clear" w:color="auto" w:fill="FFFFFF"/>
        <w:spacing w:before="0" w:beforeAutospacing="0" w:after="0" w:afterAutospacing="0"/>
        <w:ind w:firstLine="720"/>
        <w:jc w:val="both"/>
      </w:pPr>
      <w:proofErr w:type="gramEnd"/>
      <w:r>
        <w:rPr>
          <w:color w:val="000000"/>
        </w:rPr>
        <w:t>O grupo desenvolve, desde 2012, investigações que articulam pesquisa, ensino e extensão, centrada na compreensão das infâncias em diferentes contextos sociais e na formação inicial e continuada de professores como processo colaborativo e situado, promovendo espaços de problematização crítica das práticas pedagógicas e das políticas públicas educacionais. O DOCINFOCA</w:t>
      </w:r>
      <w:proofErr w:type="gramStart"/>
      <w:r>
        <w:rPr>
          <w:color w:val="000000"/>
        </w:rPr>
        <w:t>, entende</w:t>
      </w:r>
      <w:proofErr w:type="gramEnd"/>
      <w:r>
        <w:rPr>
          <w:color w:val="000000"/>
        </w:rPr>
        <w:t xml:space="preserve"> a extensão como uma recusa a lógica transferencial e constrói, pela articulação pesquisa-ensino-extensão, uma práxis comprometida com as infâncias em contextos vulneráveis. E os projetos vêm como experiências que </w:t>
      </w:r>
      <w:r>
        <w:rPr>
          <w:i/>
          <w:iCs/>
          <w:color w:val="000000"/>
        </w:rPr>
        <w:t>interrogam</w:t>
      </w:r>
      <w:r>
        <w:rPr>
          <w:color w:val="000000"/>
        </w:rPr>
        <w:t xml:space="preserve"> com os desafios pedagógicos e sociais que envolvem as infâncias e comunidades do território e a formação universitária.</w:t>
      </w:r>
    </w:p>
    <w:p w14:paraId="7DA446F6" w14:textId="77777777" w:rsidR="00B26CD5" w:rsidRDefault="00B26CD5" w:rsidP="00B26CD5">
      <w:pPr>
        <w:pStyle w:val="NormalWeb"/>
        <w:shd w:val="clear" w:color="auto" w:fill="FFFFFF"/>
        <w:spacing w:before="0" w:beforeAutospacing="0" w:after="0" w:afterAutospacing="0"/>
        <w:ind w:firstLine="720"/>
        <w:jc w:val="both"/>
      </w:pPr>
      <w:r>
        <w:rPr>
          <w:color w:val="000000"/>
        </w:rPr>
        <w:lastRenderedPageBreak/>
        <w:t xml:space="preserve">O estudo assume as características de uma pesquisa qualitativa, do tipo descritiva, explicativa e implicada – e é justamente esse último termo, implicada, que merece ser detalhado, na medida em que as autoras deste texto são também coordenadoras dos projetos aqui analisados. Encontramos em Mills (2009), na obra </w:t>
      </w:r>
      <w:r>
        <w:rPr>
          <w:i/>
          <w:iCs/>
          <w:color w:val="000000"/>
        </w:rPr>
        <w:t>Sobre o artesanato intelectual e outros ensaios</w:t>
      </w:r>
      <w:r>
        <w:rPr>
          <w:color w:val="000000"/>
        </w:rPr>
        <w:t xml:space="preserve">, o sustento teórico-metodológico para tratar essa proximidade não como desvio a corrigir, mas como condição de inteligibilidade da própria pesquisa, quando o autor nos diz que se trata de “[...] sua experiência de vida em seu trabalho intelectual: examiná-la e interpretá-la continuamente. Neste sentido, o artesanato é o centro de você mesmo, e você está pessoalmente envolvido em cada produto intelectual em que possa trabalhar”. Ao assumirmos a pesquisa como artesanato intelectual, entendemos que é a partir de dentro da trama – e não a distância dela – que se pode compreender, com rigor, os fios que a compõem; a implicação, nesse sentido, qualifica o olhar analítico do grupo, em vez de comprometê-lo. É esse gesto teórico-metodológico que nos permite olhar as ações aplicadas e implicadas desenvolvidas no período de 2016 a 2025, articulando-o aos princípios da análise de conteúdo em </w:t>
      </w:r>
      <w:proofErr w:type="spellStart"/>
      <w:r>
        <w:rPr>
          <w:color w:val="000000"/>
        </w:rPr>
        <w:t>Bardin</w:t>
      </w:r>
      <w:proofErr w:type="spellEnd"/>
      <w:r>
        <w:rPr>
          <w:color w:val="000000"/>
        </w:rPr>
        <w:t xml:space="preserve"> (2016) para a interpretação do corpus documental reunido.</w:t>
      </w:r>
    </w:p>
    <w:p w14:paraId="2243389D" w14:textId="77777777" w:rsidR="00B26CD5" w:rsidRDefault="00B26CD5" w:rsidP="00B26CD5">
      <w:pPr>
        <w:pStyle w:val="NormalWeb"/>
        <w:shd w:val="clear" w:color="auto" w:fill="FFFFFF"/>
        <w:spacing w:before="0" w:beforeAutospacing="0" w:after="0" w:afterAutospacing="0"/>
        <w:ind w:firstLine="720"/>
        <w:jc w:val="both"/>
      </w:pPr>
      <w:r>
        <w:rPr>
          <w:color w:val="000000"/>
        </w:rPr>
        <w:t xml:space="preserve">Com a produção de uma escrita colaborativa em rede, selecionamos a Resolução nº 7/2018 e a política de extensão da UFSM que está em anexo à Resolução N. 006/2019, por serem diretrizes bases que perpassam as ações do grupo, a fim de produzir os sentidos relacionados ao objetivo deste texto. </w:t>
      </w:r>
      <w:proofErr w:type="spellStart"/>
      <w:r>
        <w:rPr>
          <w:color w:val="000000"/>
        </w:rPr>
        <w:t>Bardin</w:t>
      </w:r>
      <w:proofErr w:type="spellEnd"/>
      <w:r>
        <w:rPr>
          <w:color w:val="000000"/>
        </w:rPr>
        <w:t xml:space="preserve"> (2016, p. 146) apresenta que para “classificar elementos em categorias impõe a investigação do que cada um deles tem em comum com outros. O que vai permitir o seu agrupamento é a parte comum existente entre eles”. Nesse agrupamento encontramos as três categorias que compõem a apresentação e discussão dos resultados: Categoria </w:t>
      </w:r>
      <w:proofErr w:type="gramStart"/>
      <w:r>
        <w:rPr>
          <w:color w:val="000000"/>
        </w:rPr>
        <w:t>1</w:t>
      </w:r>
      <w:proofErr w:type="gramEnd"/>
      <w:r>
        <w:rPr>
          <w:color w:val="000000"/>
        </w:rPr>
        <w:t>: Burocratização X Práxis, Categoria 2: Demandas das Comunidades e os limites da Universidade e Categoria 3: Formação Docente articulada ao tripé ensino-pesquisa e extensão.</w:t>
      </w:r>
    </w:p>
    <w:p w14:paraId="07DFB295" w14:textId="77777777" w:rsidR="00B26CD5" w:rsidRDefault="00B26CD5" w:rsidP="00B26CD5">
      <w:pPr>
        <w:pStyle w:val="NormalWeb"/>
        <w:shd w:val="clear" w:color="auto" w:fill="FFFFFF"/>
        <w:spacing w:before="0" w:beforeAutospacing="0" w:after="0" w:afterAutospacing="0"/>
        <w:ind w:firstLine="720"/>
        <w:jc w:val="both"/>
      </w:pPr>
      <w:r>
        <w:rPr>
          <w:color w:val="000000"/>
        </w:rPr>
        <w:t>Com isso, temos por objetivo compreender os impactos, desafios e potencialidades dessas interlocuções na articulação das ações de pesquisa-ensino-extensão do DOCINFOCA UFSM. A fim de dialogar com a mesa em debate sobre os avanços e resultados de pesquisas empíricas e teóricas que abordam os novos e velhos desafios pedagógicos, didáticos e curriculares que repercutem e interpelam as práticas de ensino e aprendizagem na universidade.</w:t>
      </w:r>
    </w:p>
    <w:p w14:paraId="134137B6" w14:textId="77777777" w:rsidR="00B26CD5" w:rsidRDefault="00B26CD5" w:rsidP="00B26CD5">
      <w:pPr>
        <w:spacing w:line="240" w:lineRule="auto"/>
        <w:rPr>
          <w:rFonts w:ascii="Times New Roman" w:hAnsi="Times New Roman" w:cs="Times New Roman"/>
          <w:b/>
          <w:bCs/>
        </w:rPr>
      </w:pPr>
    </w:p>
    <w:p w14:paraId="2FD138AD" w14:textId="42540265" w:rsidR="005F3B2E" w:rsidRPr="007B5B5F" w:rsidRDefault="002072DD" w:rsidP="00B26CD5">
      <w:pPr>
        <w:spacing w:line="240" w:lineRule="auto"/>
        <w:rPr>
          <w:rFonts w:ascii="Times New Roman" w:hAnsi="Times New Roman" w:cs="Times New Roman"/>
          <w:b/>
          <w:bCs/>
        </w:rPr>
      </w:pPr>
      <w:r>
        <w:rPr>
          <w:rFonts w:ascii="Times New Roman" w:hAnsi="Times New Roman" w:cs="Times New Roman"/>
          <w:b/>
          <w:bCs/>
        </w:rPr>
        <w:t>DOCINFOCA como uma teia, três projetos e uma práxis</w:t>
      </w:r>
      <w:bookmarkStart w:id="0" w:name="_GoBack"/>
      <w:bookmarkEnd w:id="0"/>
    </w:p>
    <w:p w14:paraId="4EE673B4" w14:textId="77777777" w:rsidR="00B26CD5" w:rsidRDefault="00B26CD5" w:rsidP="00B26CD5">
      <w:pPr>
        <w:pStyle w:val="NormalWeb"/>
        <w:shd w:val="clear" w:color="auto" w:fill="FFFFFF"/>
        <w:spacing w:before="0" w:beforeAutospacing="0" w:after="0" w:afterAutospacing="0"/>
        <w:ind w:firstLine="720"/>
        <w:jc w:val="both"/>
      </w:pPr>
      <w:r>
        <w:rPr>
          <w:color w:val="000000"/>
        </w:rPr>
        <w:t xml:space="preserve">Vinculado à Universidade Federal de Santa Maria (UFSM), o Grupo de Pesquisa Docência, Infâncias e Formação (DOCINFOCA), ao longo de sua trajetória, </w:t>
      </w:r>
      <w:proofErr w:type="gramStart"/>
      <w:r>
        <w:rPr>
          <w:color w:val="000000"/>
        </w:rPr>
        <w:t>cultivou</w:t>
      </w:r>
      <w:proofErr w:type="gramEnd"/>
      <w:r>
        <w:rPr>
          <w:color w:val="000000"/>
        </w:rPr>
        <w:t xml:space="preserve"> modos de pensar a formação, os arranjos que sustentam suas práticas e as derivações de suas ações formativas. O cultivo desses trabalhos não decorreu pela consolidação de uma única linha de atuação previamente delineada, mas pela recorrência de perguntas que atravessaram diferentes pesquisas, materiais e iniciativas </w:t>
      </w:r>
      <w:proofErr w:type="spellStart"/>
      <w:r>
        <w:rPr>
          <w:color w:val="000000"/>
        </w:rPr>
        <w:t>extensionistas</w:t>
      </w:r>
      <w:proofErr w:type="spellEnd"/>
      <w:r>
        <w:rPr>
          <w:color w:val="000000"/>
        </w:rPr>
        <w:t xml:space="preserve">, e que foram, no momento de sua elaboração, apresentadas como fontes de problematizações que impulsionaram novas formas de investigações. Articulação essa, nas palavras de </w:t>
      </w:r>
      <w:r>
        <w:rPr>
          <w:color w:val="000000"/>
        </w:rPr>
        <w:lastRenderedPageBreak/>
        <w:t>Gadotti (2017, p. 3), “capaz de promover uma interação transformadora entre universidade e sociedade”.</w:t>
      </w:r>
    </w:p>
    <w:p w14:paraId="79F19DE6" w14:textId="77777777" w:rsidR="00B26CD5" w:rsidRDefault="00B26CD5" w:rsidP="00B26CD5">
      <w:pPr>
        <w:pStyle w:val="NormalWeb"/>
        <w:shd w:val="clear" w:color="auto" w:fill="FFFFFF"/>
        <w:spacing w:before="0" w:beforeAutospacing="0" w:after="0" w:afterAutospacing="0"/>
        <w:jc w:val="both"/>
      </w:pPr>
      <w:r>
        <w:rPr>
          <w:color w:val="000000"/>
        </w:rPr>
        <w:t>        </w:t>
      </w:r>
      <w:r>
        <w:rPr>
          <w:rStyle w:val="apple-tab-span"/>
          <w:rFonts w:eastAsiaTheme="majorEastAsia"/>
          <w:color w:val="000000"/>
        </w:rPr>
        <w:tab/>
      </w:r>
      <w:r>
        <w:rPr>
          <w:color w:val="000000"/>
        </w:rPr>
        <w:t>Nesses momentos, se inscrevem os projetos analisados nesta pesquisa, como composições provisórias das perguntas que atravessam os trabalhos do grupo. Não por uma organização marcada por linearidade, sucessão ou causalidade temporal, mas por movimentos de retomada, revisão e deslocamento das questões produzidas ao longo das ações do grupo.</w:t>
      </w:r>
    </w:p>
    <w:p w14:paraId="454374C5" w14:textId="77777777" w:rsidR="00B26CD5" w:rsidRDefault="00B26CD5" w:rsidP="00B26CD5">
      <w:pPr>
        <w:pStyle w:val="NormalWeb"/>
        <w:shd w:val="clear" w:color="auto" w:fill="FFFFFF"/>
        <w:spacing w:before="0" w:beforeAutospacing="0" w:after="0" w:afterAutospacing="0"/>
        <w:jc w:val="both"/>
      </w:pPr>
      <w:r>
        <w:rPr>
          <w:color w:val="000000"/>
        </w:rPr>
        <w:t>        </w:t>
      </w:r>
      <w:r>
        <w:rPr>
          <w:rStyle w:val="apple-tab-span"/>
          <w:rFonts w:eastAsiaTheme="majorEastAsia"/>
          <w:color w:val="000000"/>
        </w:rPr>
        <w:tab/>
      </w:r>
      <w:r>
        <w:rPr>
          <w:color w:val="000000"/>
        </w:rPr>
        <w:t xml:space="preserve">Cabe, então, compreender o projeto que ocupa um lugar orientador para as demais iniciativas, “As Crianças e Suas Formas de Habitar o Mundo: Políticas Públicas e Gestão dos Diferentes Contextos Sociais”. Ao tomar as infâncias como objeto de investigação, o projeto parte do entendimento de que elas não podem ser reduzidas a uma única representação ou categoria </w:t>
      </w:r>
      <w:proofErr w:type="spellStart"/>
      <w:r>
        <w:rPr>
          <w:color w:val="000000"/>
        </w:rPr>
        <w:t>identitária</w:t>
      </w:r>
      <w:proofErr w:type="spellEnd"/>
      <w:r>
        <w:rPr>
          <w:color w:val="000000"/>
        </w:rPr>
        <w:t>, mas como múltiplas e atravessadas pelas relações sociais, culturais, históricas e institucionais diversas. Nessa perspectiva, as crianças não só habitam o mundo, mas produzem significado a partir das experiências que estabelecem com ele. Essa compreensão sobre as infâncias</w:t>
      </w:r>
      <w:proofErr w:type="gramStart"/>
      <w:r>
        <w:rPr>
          <w:color w:val="000000"/>
        </w:rPr>
        <w:t>, reposiciona</w:t>
      </w:r>
      <w:proofErr w:type="gramEnd"/>
      <w:r>
        <w:rPr>
          <w:color w:val="000000"/>
        </w:rPr>
        <w:t xml:space="preserve"> a docência, em vez de ocupar o lugar daquele que organiza previamente as experiências das crianças, o professor passa a assumir uma posição investigativa diante das formas pelas quais as diferentes infâncias concebem o mundo, elaboram interpretações e constituem modos próprios de ser, estar e produzir sentidos.</w:t>
      </w:r>
    </w:p>
    <w:p w14:paraId="47E378EA" w14:textId="77777777" w:rsidR="00B26CD5" w:rsidRDefault="00B26CD5" w:rsidP="00B26CD5">
      <w:pPr>
        <w:pStyle w:val="NormalWeb"/>
        <w:shd w:val="clear" w:color="auto" w:fill="FFFFFF"/>
        <w:spacing w:before="0" w:beforeAutospacing="0" w:after="0" w:afterAutospacing="0"/>
        <w:jc w:val="both"/>
      </w:pPr>
      <w:r>
        <w:rPr>
          <w:color w:val="000000"/>
        </w:rPr>
        <w:t>        </w:t>
      </w:r>
      <w:r>
        <w:rPr>
          <w:rStyle w:val="apple-tab-span"/>
          <w:rFonts w:eastAsiaTheme="majorEastAsia"/>
          <w:color w:val="000000"/>
        </w:rPr>
        <w:tab/>
      </w:r>
      <w:r>
        <w:rPr>
          <w:color w:val="000000"/>
        </w:rPr>
        <w:t>Ao enxergar e compreender as crianças como sujeitos de direitos e suas movimentações diante de representações sociais da infância</w:t>
      </w:r>
      <w:proofErr w:type="gramStart"/>
      <w:r>
        <w:rPr>
          <w:color w:val="000000"/>
        </w:rPr>
        <w:t>, se tornam</w:t>
      </w:r>
      <w:proofErr w:type="gramEnd"/>
      <w:r>
        <w:rPr>
          <w:color w:val="000000"/>
        </w:rPr>
        <w:t xml:space="preserve"> visíveis, no âmbito da formação docente, desafios que se testemunham em formatos políticos de gestão, na ação pedagógica e na relação da Universidade com a sociedade. Barbosa (2000) que nos instiga a entender que ao reduzir a infância a esta ou àquela representação, perdemos de vista sua complexidade.</w:t>
      </w:r>
    </w:p>
    <w:p w14:paraId="7CA2908E" w14:textId="77777777" w:rsidR="00B26CD5" w:rsidRDefault="00B26CD5" w:rsidP="00B26CD5">
      <w:pPr>
        <w:pStyle w:val="NormalWeb"/>
        <w:shd w:val="clear" w:color="auto" w:fill="FFFFFF"/>
        <w:spacing w:before="0" w:beforeAutospacing="0" w:after="0" w:afterAutospacing="0"/>
        <w:jc w:val="both"/>
      </w:pPr>
      <w:r>
        <w:rPr>
          <w:color w:val="000000"/>
        </w:rPr>
        <w:t>        </w:t>
      </w:r>
      <w:r>
        <w:rPr>
          <w:rStyle w:val="apple-tab-span"/>
          <w:rFonts w:eastAsiaTheme="majorEastAsia"/>
          <w:color w:val="000000"/>
        </w:rPr>
        <w:tab/>
      </w:r>
      <w:r>
        <w:rPr>
          <w:color w:val="000000"/>
        </w:rPr>
        <w:t xml:space="preserve">Essas investigações não colocam em questão somente as formas pelas quais as infâncias são compreendidas, mas também os modos pelos quais a formação docente se constitui diante delas. O reconhecimento das infâncias em suas diferentes esferas de existência produz efeitos sobre o próprio campo da formação docente, pois modifica as perguntas que orientam aquilo que os professores precisam conhecer. Se experiências infantis não se organizam em uma única referência de infância, que tipos de conhecimentos, sensibilidades e disposições são </w:t>
      </w:r>
      <w:proofErr w:type="gramStart"/>
      <w:r>
        <w:rPr>
          <w:color w:val="000000"/>
        </w:rPr>
        <w:t>necessárias</w:t>
      </w:r>
      <w:proofErr w:type="gramEnd"/>
      <w:r>
        <w:rPr>
          <w:color w:val="000000"/>
        </w:rPr>
        <w:t xml:space="preserve"> aos professores para interpretarem essas múltiplas formas de existência?</w:t>
      </w:r>
    </w:p>
    <w:p w14:paraId="039098D7" w14:textId="77777777" w:rsidR="00B26CD5" w:rsidRDefault="00B26CD5" w:rsidP="00B26CD5">
      <w:pPr>
        <w:pStyle w:val="NormalWeb"/>
        <w:shd w:val="clear" w:color="auto" w:fill="FFFFFF"/>
        <w:spacing w:before="0" w:beforeAutospacing="0" w:after="0" w:afterAutospacing="0"/>
        <w:jc w:val="both"/>
      </w:pPr>
      <w:r>
        <w:rPr>
          <w:color w:val="000000"/>
        </w:rPr>
        <w:t>        </w:t>
      </w:r>
      <w:r>
        <w:rPr>
          <w:rStyle w:val="apple-tab-span"/>
          <w:rFonts w:eastAsiaTheme="majorEastAsia"/>
          <w:color w:val="000000"/>
        </w:rPr>
        <w:tab/>
      </w:r>
      <w:r>
        <w:rPr>
          <w:color w:val="000000"/>
        </w:rPr>
        <w:t xml:space="preserve">A partir do projeto de extensão intitulado “Tecendo movimentos colaborativos: pesquisa, docência, infâncias e formação”, </w:t>
      </w:r>
      <w:proofErr w:type="gramStart"/>
      <w:r>
        <w:rPr>
          <w:color w:val="000000"/>
        </w:rPr>
        <w:t>desenvolvido a partir de 2023</w:t>
      </w:r>
      <w:proofErr w:type="gramEnd"/>
      <w:r>
        <w:rPr>
          <w:color w:val="000000"/>
        </w:rPr>
        <w:t>, onde a formação acontece entre encontros com professoras da rede municipal, estudantes de graduação e pós-graduação, se encontra continuidade nas questões suscitadas pelo projeto anterior, ao mesmo tempo que as desloca para o campo da formação docente. Ao reconhecer as infâncias, compreendidas como múltiplas e constituídas em diferentes esferas sociais, culturais e institucionais, não apenas emerge a necessidade de problematizar os processos formativos daqueles que atuam junto a elas, mas essa necessidade passa a compor a própria questão investigativa do grupo.</w:t>
      </w:r>
    </w:p>
    <w:p w14:paraId="5D443051" w14:textId="77777777" w:rsidR="00B26CD5" w:rsidRDefault="00B26CD5" w:rsidP="00B26CD5">
      <w:pPr>
        <w:pStyle w:val="NormalWeb"/>
        <w:shd w:val="clear" w:color="auto" w:fill="FFFFFF"/>
        <w:spacing w:before="0" w:beforeAutospacing="0" w:after="0" w:afterAutospacing="0"/>
        <w:ind w:firstLine="720"/>
        <w:jc w:val="both"/>
      </w:pPr>
      <w:r>
        <w:rPr>
          <w:color w:val="000000"/>
        </w:rPr>
        <w:t xml:space="preserve">A partir do reconhecimento de que não existe uma única maneira de ser criança no mundo, também não pode haver uma única formação pensada para trabalhar com essas crianças. As condições de existências das crianças são atravessadas por diferentes </w:t>
      </w:r>
      <w:r>
        <w:rPr>
          <w:color w:val="000000"/>
        </w:rPr>
        <w:lastRenderedPageBreak/>
        <w:t xml:space="preserve">esferas, produzindo histórias, experiências, modos de compreender e produzir significado no mundo, exigindo pensar a docência em formatos que considerem tais articulações. Assim, o projeto questiona os modos pelos quais a formação docente vem sendo construída, os conhecimentos que orientam as práticas pedagógicas, as práticas e condições de exercício e as experiências necessárias para que os professores possam </w:t>
      </w:r>
      <w:proofErr w:type="gramStart"/>
      <w:r>
        <w:rPr>
          <w:color w:val="000000"/>
        </w:rPr>
        <w:t>interpretar,</w:t>
      </w:r>
      <w:proofErr w:type="gramEnd"/>
      <w:r>
        <w:rPr>
          <w:color w:val="000000"/>
        </w:rPr>
        <w:t xml:space="preserve"> acolher e atuar junto a essas infâncias defendidas.</w:t>
      </w:r>
    </w:p>
    <w:p w14:paraId="1BFE86D1" w14:textId="77777777" w:rsidR="00B26CD5" w:rsidRDefault="00B26CD5" w:rsidP="00B26CD5">
      <w:pPr>
        <w:pStyle w:val="NormalWeb"/>
        <w:shd w:val="clear" w:color="auto" w:fill="FFFFFF"/>
        <w:spacing w:before="0" w:beforeAutospacing="0" w:after="0" w:afterAutospacing="0"/>
        <w:ind w:firstLine="720"/>
        <w:jc w:val="both"/>
      </w:pPr>
      <w:r>
        <w:rPr>
          <w:color w:val="000000"/>
        </w:rPr>
        <w:t xml:space="preserve">Essas questões encontram materialidade nos encontros realizados entre professoras da rede municipal estudantes de graduação e pós-graduação, formando um espaço em que diferentes experiências se entrelaçam, compondo uma teia formativa sobre docência, formação e infâncias. A formação produzida nesses encontros não se sustenta na rigidez dos locais institucionais que os participantes ocupam, mas da possibilidade de movimento das interpretações que esses lugares permitem. As especificidades de cada um continuam preservadas, mas há uma fluidez na maneira a qual essas posições dialogam entre si, ampliando possibilidades de leituras. Que </w:t>
      </w:r>
      <w:proofErr w:type="spellStart"/>
      <w:r>
        <w:rPr>
          <w:color w:val="000000"/>
        </w:rPr>
        <w:t>Nóvoa</w:t>
      </w:r>
      <w:proofErr w:type="spellEnd"/>
      <w:r>
        <w:rPr>
          <w:color w:val="000000"/>
        </w:rPr>
        <w:t xml:space="preserve"> (2023) enfatiza uma formação permanente sem cair em discursos </w:t>
      </w:r>
      <w:proofErr w:type="gramStart"/>
      <w:r>
        <w:rPr>
          <w:color w:val="000000"/>
        </w:rPr>
        <w:t>dicotômicos e baseada na valorização dos espaços e atores</w:t>
      </w:r>
      <w:proofErr w:type="gramEnd"/>
      <w:r>
        <w:rPr>
          <w:color w:val="000000"/>
        </w:rPr>
        <w:t>.</w:t>
      </w:r>
    </w:p>
    <w:p w14:paraId="0E86CF47" w14:textId="77777777" w:rsidR="00B26CD5" w:rsidRDefault="00B26CD5" w:rsidP="00B26CD5">
      <w:pPr>
        <w:pStyle w:val="NormalWeb"/>
        <w:shd w:val="clear" w:color="auto" w:fill="FFFFFF"/>
        <w:spacing w:before="0" w:beforeAutospacing="0" w:after="0" w:afterAutospacing="0"/>
        <w:ind w:firstLine="720"/>
        <w:jc w:val="both"/>
      </w:pPr>
      <w:proofErr w:type="gramStart"/>
      <w:r>
        <w:rPr>
          <w:color w:val="000000"/>
        </w:rPr>
        <w:t>Essa formação permanente que se recusa aos discursos dicotômicos, como já apontamos</w:t>
      </w:r>
      <w:proofErr w:type="gramEnd"/>
      <w:r>
        <w:rPr>
          <w:color w:val="000000"/>
        </w:rPr>
        <w:t xml:space="preserve"> a partir de </w:t>
      </w:r>
      <w:proofErr w:type="spellStart"/>
      <w:r>
        <w:rPr>
          <w:color w:val="000000"/>
        </w:rPr>
        <w:t>Nóvoa</w:t>
      </w:r>
      <w:proofErr w:type="spellEnd"/>
      <w:r>
        <w:rPr>
          <w:color w:val="000000"/>
        </w:rPr>
        <w:t xml:space="preserve"> (2023), ganha corpo concreto quando observamos o que efetivamente acontece nesses encontros: um exercício vivo daquilo que Pérez Gómez (2001) nomeia prática docente investigativa, em que o conhecimento profissional não é aplicado de fora para dentro da sala de aula, mas construído na e pela própria ação, em diálogo permanente com as situações singulares que a docência coloca. Ao reunir, num mesmo espaço-tempo formativo, professoras da rede municipal, estudantes de graduação e de pós-graduação, o projeto rompe com a lógica segundo a qual a universidade produziria o saber que, depois, seria transmitido às escolas – e aproxima-se, ao contrário, de uma formação em que a professora reflexiva se constitui investigando a própria prática, ao lado de quem pesquisa, e não diante dela. Essa aproximação, todavia, não ocorre sem tensão: exige </w:t>
      </w:r>
      <w:proofErr w:type="gramStart"/>
      <w:r>
        <w:rPr>
          <w:color w:val="000000"/>
        </w:rPr>
        <w:t>da universidade abrir</w:t>
      </w:r>
      <w:proofErr w:type="gramEnd"/>
      <w:r>
        <w:rPr>
          <w:color w:val="000000"/>
        </w:rPr>
        <w:t xml:space="preserve"> mão de certo lugar de autoridade epistêmica, e exige das professoras da rede o reconhecimento de que sua prática cotidiana já é, ela mesma, produção de conhecimento, e não apenas aplicação de um saber alheio. É nesse ponto, </w:t>
      </w:r>
      <w:proofErr w:type="gramStart"/>
      <w:r>
        <w:rPr>
          <w:color w:val="000000"/>
        </w:rPr>
        <w:t>entendemos,</w:t>
      </w:r>
      <w:proofErr w:type="gramEnd"/>
      <w:r>
        <w:rPr>
          <w:color w:val="000000"/>
        </w:rPr>
        <w:t xml:space="preserve"> que a formação permanente defendida por </w:t>
      </w:r>
      <w:proofErr w:type="spellStart"/>
      <w:r>
        <w:rPr>
          <w:color w:val="000000"/>
        </w:rPr>
        <w:t>Nóvoa</w:t>
      </w:r>
      <w:proofErr w:type="spellEnd"/>
      <w:r>
        <w:rPr>
          <w:color w:val="000000"/>
        </w:rPr>
        <w:t xml:space="preserve"> (2023) encontra sua tradução mais concreta nas ações do DOCINFOCA.</w:t>
      </w:r>
    </w:p>
    <w:p w14:paraId="64CA97FB" w14:textId="77777777" w:rsidR="00B26CD5" w:rsidRDefault="00B26CD5" w:rsidP="00B26CD5">
      <w:pPr>
        <w:pStyle w:val="NormalWeb"/>
        <w:shd w:val="clear" w:color="auto" w:fill="FFFFFF"/>
        <w:spacing w:before="0" w:beforeAutospacing="0" w:after="0" w:afterAutospacing="0"/>
        <w:ind w:firstLine="720"/>
        <w:jc w:val="both"/>
      </w:pPr>
      <w:r>
        <w:rPr>
          <w:color w:val="000000"/>
        </w:rPr>
        <w:t xml:space="preserve">O projeto como espaço de formação inicial e continuada articulado também apresenta os limites desse modelo: descontinuidade, dificuldade de institucionalização, carga horária, disponibilidade das professoras e comprometimento com as atividades propostas. </w:t>
      </w:r>
      <w:r>
        <w:rPr>
          <w:color w:val="000000"/>
          <w:shd w:val="clear" w:color="auto" w:fill="606060"/>
        </w:rPr>
        <w:t> </w:t>
      </w:r>
    </w:p>
    <w:p w14:paraId="4B355312" w14:textId="77777777" w:rsidR="00B26CD5" w:rsidRDefault="00B26CD5" w:rsidP="00B26CD5">
      <w:pPr>
        <w:pStyle w:val="NormalWeb"/>
        <w:shd w:val="clear" w:color="auto" w:fill="FFFFFF"/>
        <w:spacing w:before="0" w:beforeAutospacing="0" w:after="240" w:afterAutospacing="0"/>
        <w:ind w:firstLine="720"/>
        <w:jc w:val="both"/>
      </w:pPr>
      <w:r>
        <w:rPr>
          <w:color w:val="000000"/>
        </w:rPr>
        <w:t>Nesse sentido, a práxis de pesquisa-ensino-extensão apresenta-se como fundamento catalisador das operações do grupo, ao sustentar uma prática que se compromete com a circularização dos conhecimentos produzidos com e a partir de encontros entre Universidade e Sociedade. Tal articulação tenciona concepções pautadas na detenção e transferência unilateral de saberes, fortalecendo o compromisso ético e político com as infâncias e vulnerabilidades que atravessam seus contextos de existência. Diz Freire (1977)</w:t>
      </w:r>
    </w:p>
    <w:p w14:paraId="57C0C00A" w14:textId="77777777" w:rsidR="00B26CD5" w:rsidRDefault="00B26CD5" w:rsidP="00B26CD5">
      <w:pPr>
        <w:pStyle w:val="NormalWeb"/>
        <w:shd w:val="clear" w:color="auto" w:fill="FFFFFF"/>
        <w:spacing w:before="240" w:beforeAutospacing="0" w:after="240" w:afterAutospacing="0"/>
        <w:ind w:left="2260"/>
        <w:jc w:val="both"/>
      </w:pPr>
      <w:r>
        <w:rPr>
          <w:color w:val="000000"/>
          <w:sz w:val="20"/>
          <w:szCs w:val="20"/>
        </w:rPr>
        <w:lastRenderedPageBreak/>
        <w:t xml:space="preserve">“o termo extensão se encontra em relação significativa com transmissão, entrega, doação, messianismo, mecanicismo, invasão cultural, manipulação etc. E todos estes termos envolvem ações que, transformando o homem em quase 'coisa', o negam como um ser de transformação do mundo. Além de negar, como </w:t>
      </w:r>
      <w:proofErr w:type="gramStart"/>
      <w:r>
        <w:rPr>
          <w:color w:val="000000"/>
          <w:sz w:val="20"/>
          <w:szCs w:val="20"/>
        </w:rPr>
        <w:t>veremos,</w:t>
      </w:r>
      <w:proofErr w:type="gramEnd"/>
      <w:r>
        <w:rPr>
          <w:color w:val="000000"/>
          <w:sz w:val="20"/>
          <w:szCs w:val="20"/>
        </w:rPr>
        <w:t xml:space="preserve"> a formação e a constituição do conhecimento autênticos. Além de negar a ação e a reflexão verdadeiras àqueles que são objetos de tais ações”. (p.22)</w:t>
      </w:r>
    </w:p>
    <w:p w14:paraId="18942C0F" w14:textId="77777777" w:rsidR="00B26CD5" w:rsidRDefault="00B26CD5" w:rsidP="00B26CD5">
      <w:pPr>
        <w:pStyle w:val="NormalWeb"/>
        <w:shd w:val="clear" w:color="auto" w:fill="FFFFFF"/>
        <w:spacing w:before="240" w:beforeAutospacing="0" w:after="0" w:afterAutospacing="0"/>
        <w:ind w:firstLine="720"/>
        <w:jc w:val="both"/>
      </w:pPr>
      <w:r>
        <w:rPr>
          <w:color w:val="000000"/>
        </w:rPr>
        <w:t>Por meio de projetos que partiram das compreensões construídas pelo grupo, tais desafios e demandas tornam-se mais visíveis. Os projetos desenvolvem-se não partindo de uma obrigatoriedade de linearidade, mas por meio de uma teia que parte do reconhecimento, das necessidades e experiências construídas e se potencializando ao longo das investigações. Essas teias se articulam pela importância e mutualidade ao qual conversam e se comprometem com um mesmo propósito: as infâncias e seus estados de vulnerabilidade.</w:t>
      </w:r>
    </w:p>
    <w:p w14:paraId="076AE88F" w14:textId="77777777" w:rsidR="00B26CD5" w:rsidRDefault="00B26CD5" w:rsidP="00B26CD5">
      <w:pPr>
        <w:pStyle w:val="NormalWeb"/>
        <w:shd w:val="clear" w:color="auto" w:fill="FFFFFF"/>
        <w:spacing w:before="0" w:beforeAutospacing="0" w:after="0" w:afterAutospacing="0"/>
        <w:ind w:firstLine="720"/>
        <w:jc w:val="both"/>
      </w:pPr>
      <w:r>
        <w:rPr>
          <w:color w:val="000000"/>
        </w:rPr>
        <w:t xml:space="preserve">Pensar as infâncias em contextos vulneráveis exige recusar, de saída, a ideia de que a vulnerabilidade seria um atributo natural de certas crianças ou de certas famílias, como se fosse uma marca previamente fixada sobre alguns corpos e territórios. Ao contrário, entendemos que a vulnerabilidade se tece na trama de relações sociais, econômicas, culturais e políticas que atravessam a vida das crianças, e é exatamente por isso que sua compreensão não pode prescindir do que </w:t>
      </w:r>
      <w:proofErr w:type="spellStart"/>
      <w:r>
        <w:rPr>
          <w:color w:val="000000"/>
        </w:rPr>
        <w:t>Morin</w:t>
      </w:r>
      <w:proofErr w:type="spellEnd"/>
      <w:r>
        <w:rPr>
          <w:color w:val="000000"/>
        </w:rPr>
        <w:t xml:space="preserve"> (2000) nomeia como pensamento complexo: a recusa em fragmentar os fenômenos educativos em variáveis isoladas, para relançá-los em sua rede de determinações, contradições e retroações. Nessa perspectiva, falar em infâncias vulneráveis é falar, ao mesmo tempo, de políticas de Estado, de desigualdades historicamente produzidas, de arranjos comunitários fragilizados e de modos escolares e universitários de acolher – ou não – as crianças e suas famílias, dimensões que perdem inteligibilidade quando pensadas isoladamente. Se, com Barbosa (2000), já reconhecemos que reduzir a infância a uma única representação nos faz perder de vista sua complexidade, é em </w:t>
      </w:r>
      <w:proofErr w:type="spellStart"/>
      <w:r>
        <w:rPr>
          <w:color w:val="000000"/>
        </w:rPr>
        <w:t>Morin</w:t>
      </w:r>
      <w:proofErr w:type="spellEnd"/>
      <w:r>
        <w:rPr>
          <w:color w:val="000000"/>
        </w:rPr>
        <w:t xml:space="preserve"> (2000) que encontramos a chave epistemológica para sustentar essa complexidade sem dissolvê-la em generalizações vazias: contextualizar os fenômenos educativos é, ao mesmo tempo, reconhecer suas múltiplas determinações e resistir à tentação de oferecer respostas simples para problemas que, de fato, não o são. Essa mesma recusa à simplificação encontra eco, no campo específico da educação infantil, no que </w:t>
      </w:r>
      <w:proofErr w:type="spellStart"/>
      <w:r>
        <w:rPr>
          <w:color w:val="000000"/>
        </w:rPr>
        <w:t>Hoyuelos</w:t>
      </w:r>
      <w:proofErr w:type="spellEnd"/>
      <w:r>
        <w:rPr>
          <w:color w:val="000000"/>
        </w:rPr>
        <w:t xml:space="preserve"> e </w:t>
      </w:r>
      <w:proofErr w:type="spellStart"/>
      <w:r>
        <w:rPr>
          <w:color w:val="000000"/>
        </w:rPr>
        <w:t>Riera</w:t>
      </w:r>
      <w:proofErr w:type="spellEnd"/>
      <w:r>
        <w:rPr>
          <w:color w:val="000000"/>
        </w:rPr>
        <w:t xml:space="preserve"> </w:t>
      </w:r>
      <w:proofErr w:type="spellStart"/>
      <w:r>
        <w:rPr>
          <w:color w:val="000000"/>
        </w:rPr>
        <w:t>Jaume</w:t>
      </w:r>
      <w:proofErr w:type="spellEnd"/>
      <w:r>
        <w:rPr>
          <w:color w:val="000000"/>
        </w:rPr>
        <w:t xml:space="preserve"> (2015) chamam de complexidade das relações: para os autores, pensar a primeira infância exige reconhecer que os vínculos entre crianças, educadoras e famílias não se deixam captar por protocolos lineares, pois se tecem em emoções, tempos e afetos que atravessam o cotidiano das instituições e dos territórios. Essa perspectiva relacional da complexidade dialoga diretamente com as infâncias em contextos vulneráveis que o DOCINFOCA investiga, na medida em que as próprias relações entre universidade, escola e comunidade – e não apenas as condições materiais de vulnerabilidade – compõem a trama que sustenta, ou </w:t>
      </w:r>
      <w:proofErr w:type="gramStart"/>
      <w:r>
        <w:rPr>
          <w:color w:val="000000"/>
        </w:rPr>
        <w:t>fragiliza,</w:t>
      </w:r>
      <w:proofErr w:type="gramEnd"/>
      <w:r>
        <w:rPr>
          <w:color w:val="000000"/>
        </w:rPr>
        <w:t xml:space="preserve"> o cuidado e a formação. Todavia, contextualizar não significa apenas somar fatores explicativos: significa assumir que as condições de vulnerabilidade – a exposição a calamidades climáticas, a fragilidade dos vínculos institucionais, a descontinuidade das políticas públicas – não afetam a infância em abstrato, mas infâncias concretas, historicamente situadas, que respondem, resistem </w:t>
      </w:r>
      <w:r>
        <w:rPr>
          <w:color w:val="000000"/>
        </w:rPr>
        <w:lastRenderedPageBreak/>
        <w:t>e produzem sentido diante daquilo que as atravessa. É esse entendimento que atravessa o projeto a seguir analisado, o Coletivo Fluir, nascido, precisamente, da urgência de responder a uma dessas situações-limite em que a vulnerabilidade deixou de ser conceito e se impôs como acontecimento.</w:t>
      </w:r>
    </w:p>
    <w:p w14:paraId="2B6876C4" w14:textId="77777777" w:rsidR="00B26CD5" w:rsidRDefault="00B26CD5" w:rsidP="00B26CD5">
      <w:pPr>
        <w:pStyle w:val="NormalWeb"/>
        <w:shd w:val="clear" w:color="auto" w:fill="FFFFFF"/>
        <w:spacing w:before="0" w:beforeAutospacing="0" w:after="160" w:afterAutospacing="0"/>
        <w:ind w:firstLine="720"/>
        <w:jc w:val="both"/>
      </w:pPr>
      <w:r>
        <w:rPr>
          <w:color w:val="000000"/>
        </w:rPr>
        <w:t xml:space="preserve">Nesse cenário de ações além dos desafios já descritos, passamos por fatores emergenciais no estado do Rio Grande do Sul, onde o projeto que envolve o Coletivo Fluir teve origem (enchentes de maio de 2024, RS). A calamidade climática introduziu um novo tipo de exigência que ultrapassou as relações entre pesquisa e formação docente até então cultivadas pelo grupo. Nesse período de criação do projeto, as questões deixaram de poder esperar o tempo próprio da pesquisa e passaram a requerer respostas produzidas no curso da emergência. Assim, o projeto intitulado “Coletivo Fluir: Territórios Educativos </w:t>
      </w:r>
      <w:proofErr w:type="spellStart"/>
      <w:r>
        <w:rPr>
          <w:color w:val="000000"/>
        </w:rPr>
        <w:t>Intersetoriais</w:t>
      </w:r>
      <w:proofErr w:type="spellEnd"/>
      <w:r>
        <w:rPr>
          <w:color w:val="000000"/>
        </w:rPr>
        <w:t xml:space="preserve"> de Ações e Políticas em Defesa das Crianças em Contextos Vulneráveis” movimenta diferentes grupos e parcerias do DOCINFOCA. Os três Territórios Educativos </w:t>
      </w:r>
      <w:proofErr w:type="spellStart"/>
      <w:r>
        <w:rPr>
          <w:color w:val="000000"/>
        </w:rPr>
        <w:t>Intersetoriais</w:t>
      </w:r>
      <w:proofErr w:type="spellEnd"/>
      <w:r>
        <w:rPr>
          <w:color w:val="000000"/>
        </w:rPr>
        <w:t xml:space="preserve"> (TEI) como metodologia de ação. A </w:t>
      </w:r>
      <w:proofErr w:type="spellStart"/>
      <w:r>
        <w:rPr>
          <w:color w:val="000000"/>
        </w:rPr>
        <w:t>intersetorialidade</w:t>
      </w:r>
      <w:proofErr w:type="spellEnd"/>
      <w:r>
        <w:rPr>
          <w:color w:val="000000"/>
        </w:rPr>
        <w:t xml:space="preserve"> não como parceria pontual, mas como princípio político de defesa das infâncias. Tensão específica: como institucionalizar uma ação que nasceu da urgência? Como a demanda da comunidade reorganiza as prioridades da universidade? Essa valorização vem a partir da extensão universitária por meio da práxis com base em Freire (1977) que questiona o conceito de extensão como "transferência" de saber propondo uma "comunicação" dialógica e Gadotti (2017) que traz a extensão como </w:t>
      </w:r>
      <w:proofErr w:type="gramStart"/>
      <w:r>
        <w:rPr>
          <w:color w:val="000000"/>
        </w:rPr>
        <w:t>projeto</w:t>
      </w:r>
      <w:proofErr w:type="gramEnd"/>
      <w:r>
        <w:rPr>
          <w:color w:val="000000"/>
        </w:rPr>
        <w:t xml:space="preserve"> de sociedade.</w:t>
      </w:r>
    </w:p>
    <w:p w14:paraId="61A0F53F" w14:textId="77777777" w:rsidR="00B26CD5" w:rsidRDefault="00B26CD5" w:rsidP="00B26CD5">
      <w:pPr>
        <w:pStyle w:val="NormalWeb"/>
        <w:shd w:val="clear" w:color="auto" w:fill="FFFFFF"/>
        <w:spacing w:before="0" w:beforeAutospacing="0" w:after="160" w:afterAutospacing="0"/>
        <w:ind w:left="2260"/>
        <w:jc w:val="both"/>
      </w:pPr>
      <w:r>
        <w:rPr>
          <w:color w:val="000000"/>
          <w:sz w:val="20"/>
          <w:szCs w:val="20"/>
        </w:rPr>
        <w:t>Ainda persiste uma enorme dispersão teórica sobre o conceito de Extensão Universitária. Por isso, aclarar o que entendemos por extensão, é fundamental para caminhar nesse território decisivo para a necessária reforma da universidade e para a radicalização da democracia (Gadotti, 2017, p.4</w:t>
      </w:r>
      <w:proofErr w:type="gramStart"/>
      <w:r>
        <w:rPr>
          <w:color w:val="000000"/>
          <w:sz w:val="20"/>
          <w:szCs w:val="20"/>
        </w:rPr>
        <w:t>)</w:t>
      </w:r>
      <w:proofErr w:type="gramEnd"/>
    </w:p>
    <w:p w14:paraId="76ED6CFE" w14:textId="77777777" w:rsidR="00B26CD5" w:rsidRDefault="00B26CD5" w:rsidP="00B26CD5">
      <w:pPr>
        <w:pStyle w:val="NormalWeb"/>
        <w:shd w:val="clear" w:color="auto" w:fill="FFFFFF"/>
        <w:spacing w:before="0" w:beforeAutospacing="0" w:after="0" w:afterAutospacing="0"/>
        <w:ind w:firstLine="720"/>
        <w:jc w:val="both"/>
        <w:rPr>
          <w:color w:val="000000"/>
        </w:rPr>
      </w:pPr>
      <w:r>
        <w:rPr>
          <w:color w:val="000000"/>
        </w:rPr>
        <w:t xml:space="preserve">Para além do que foi apresentado, separamos alguns tópicos que enfatizam </w:t>
      </w:r>
      <w:r>
        <w:rPr>
          <w:color w:val="000000"/>
          <w:shd w:val="clear" w:color="auto" w:fill="FFFFFF"/>
        </w:rPr>
        <w:t>os impactos, desafios e potencialidades dessas interlocuções na articulação das ações de pesquisa-ensino-extensão</w:t>
      </w:r>
      <w:r>
        <w:rPr>
          <w:color w:val="000000"/>
        </w:rPr>
        <w:t xml:space="preserve"> do DOCINFOCA UFSM.</w:t>
      </w:r>
    </w:p>
    <w:p w14:paraId="5495B519" w14:textId="77777777" w:rsidR="00B26CD5" w:rsidRDefault="00B26CD5" w:rsidP="00B26CD5">
      <w:pPr>
        <w:pStyle w:val="NormalWeb"/>
        <w:shd w:val="clear" w:color="auto" w:fill="FFFFFF"/>
        <w:spacing w:before="0" w:beforeAutospacing="0" w:after="0" w:afterAutospacing="0"/>
        <w:ind w:firstLine="720"/>
        <w:jc w:val="both"/>
      </w:pPr>
    </w:p>
    <w:p w14:paraId="0D7B36D3" w14:textId="77777777" w:rsidR="00B26CD5" w:rsidRDefault="00B26CD5" w:rsidP="00B26CD5">
      <w:pPr>
        <w:pStyle w:val="NormalWeb"/>
        <w:shd w:val="clear" w:color="auto" w:fill="FFFFFF"/>
        <w:spacing w:before="0" w:beforeAutospacing="0" w:after="0" w:afterAutospacing="0"/>
        <w:jc w:val="both"/>
      </w:pPr>
      <w:r>
        <w:rPr>
          <w:b/>
          <w:bCs/>
          <w:color w:val="000000"/>
        </w:rPr>
        <w:t>Burocratização X Práxis</w:t>
      </w:r>
    </w:p>
    <w:p w14:paraId="4AF2FB84" w14:textId="77777777" w:rsidR="00B26CD5" w:rsidRDefault="00B26CD5" w:rsidP="00B26CD5">
      <w:pPr>
        <w:pStyle w:val="NormalWeb"/>
        <w:shd w:val="clear" w:color="auto" w:fill="FFFFFF"/>
        <w:spacing w:before="0" w:beforeAutospacing="0" w:after="0" w:afterAutospacing="0"/>
        <w:ind w:firstLine="720"/>
        <w:jc w:val="both"/>
      </w:pPr>
      <w:r>
        <w:rPr>
          <w:color w:val="000000"/>
        </w:rPr>
        <w:t xml:space="preserve">Quando buscamos uma práxis dialogada ela se torna uma prática viva e que difere dos documentos orientadores analisados. A </w:t>
      </w:r>
      <w:proofErr w:type="spellStart"/>
      <w:r>
        <w:rPr>
          <w:color w:val="000000"/>
        </w:rPr>
        <w:t>curricularização</w:t>
      </w:r>
      <w:proofErr w:type="spellEnd"/>
      <w:r>
        <w:rPr>
          <w:color w:val="000000"/>
        </w:rPr>
        <w:t xml:space="preserve"> da extensão a partir da (Resolução 7/2018) corre o risco de se formalizar sem transformar e o que percebemos com as ações socializadas é que precisa ser feito algo para além de formalizar esse encontro. Segundo Gadotti (2017, p. 10), “trata-se de incorporar nos currículos a lógica da extensão que possibilita o diálogo entre os saberes e conhecimentos disciplinares dos cursos universitários e as questões mais amplas que permeiam a sociedade”.</w:t>
      </w:r>
    </w:p>
    <w:p w14:paraId="66A7E000" w14:textId="77777777" w:rsidR="00B26CD5" w:rsidRDefault="00B26CD5" w:rsidP="00B26CD5">
      <w:pPr>
        <w:pStyle w:val="NormalWeb"/>
        <w:shd w:val="clear" w:color="auto" w:fill="FFFFFF"/>
        <w:spacing w:before="0" w:beforeAutospacing="0" w:after="0" w:afterAutospacing="0"/>
        <w:ind w:firstLine="720"/>
        <w:jc w:val="both"/>
      </w:pPr>
      <w:r>
        <w:rPr>
          <w:color w:val="000000"/>
        </w:rPr>
        <w:t xml:space="preserve">Essa incorporação curricular da extensão, todavia, não pode ser lida apenas como ajuste normativo de carga horária: ela reconfigura o próprio currículo como construção cultural, no sentido que lhe atribui </w:t>
      </w:r>
      <w:proofErr w:type="spellStart"/>
      <w:r>
        <w:rPr>
          <w:color w:val="000000"/>
        </w:rPr>
        <w:t>Gimeno</w:t>
      </w:r>
      <w:proofErr w:type="spellEnd"/>
      <w:r>
        <w:rPr>
          <w:color w:val="000000"/>
        </w:rPr>
        <w:t xml:space="preserve"> </w:t>
      </w:r>
      <w:proofErr w:type="spellStart"/>
      <w:r>
        <w:rPr>
          <w:color w:val="000000"/>
        </w:rPr>
        <w:t>Sacristán</w:t>
      </w:r>
      <w:proofErr w:type="spellEnd"/>
      <w:r>
        <w:rPr>
          <w:color w:val="000000"/>
        </w:rPr>
        <w:t xml:space="preserve"> (2013), para quem o currículo nunca é neutro, mas expressão de opções políticas sobre que conhecimentos, que sujeitos e que relações com a comunidade merecem lugar na formação universitária. Quando a Resolução nº 7/2018 obriga a </w:t>
      </w:r>
      <w:proofErr w:type="spellStart"/>
      <w:r>
        <w:rPr>
          <w:color w:val="000000"/>
        </w:rPr>
        <w:t>curricularização</w:t>
      </w:r>
      <w:proofErr w:type="spellEnd"/>
      <w:r>
        <w:rPr>
          <w:color w:val="000000"/>
        </w:rPr>
        <w:t xml:space="preserve"> da extensão, ela também torna visível – e, ao mesmo tempo, arrisca ocultar sob a forma de mais um trâmite burocrático </w:t>
      </w:r>
      <w:r>
        <w:rPr>
          <w:color w:val="000000"/>
        </w:rPr>
        <w:lastRenderedPageBreak/>
        <w:t>– o papel político da educação superior na relação com os territórios. Nesse sentido, entendemos que a práxis dialogada que o DOCINFOCA persegue não se resolve pelo cumprimento formal da norma, mas pela disputa cotidiana sobre o que, de fato, conta como currículo: os saberes produzidos nos encontros com as professoras da rede e com as comunidades atingidas pelas enchentes têm o mesmo estatuto epistemológico que os conteúdos disciplinares consagrados? Essa pergunta, ainda em aberto, é o que sustenta, a nosso ver, a tensão entre burocratização e práxis que dá nome a esta categoria.</w:t>
      </w:r>
    </w:p>
    <w:p w14:paraId="5149532A" w14:textId="77777777" w:rsidR="00B26CD5" w:rsidRDefault="00B26CD5" w:rsidP="00B26CD5">
      <w:pPr>
        <w:pStyle w:val="NormalWeb"/>
        <w:shd w:val="clear" w:color="auto" w:fill="FFFFFF"/>
        <w:spacing w:before="0" w:beforeAutospacing="0" w:after="0" w:afterAutospacing="0"/>
        <w:ind w:firstLine="720"/>
        <w:jc w:val="both"/>
      </w:pPr>
      <w:r>
        <w:rPr>
          <w:color w:val="000000"/>
        </w:rPr>
        <w:t xml:space="preserve">Até é feita a tentativa de articulação </w:t>
      </w:r>
      <w:proofErr w:type="gramStart"/>
      <w:r>
        <w:rPr>
          <w:color w:val="000000"/>
        </w:rPr>
        <w:t>desses saberes</w:t>
      </w:r>
      <w:proofErr w:type="gramEnd"/>
      <w:r>
        <w:rPr>
          <w:color w:val="000000"/>
        </w:rPr>
        <w:t xml:space="preserve"> porém, principalmente após um contexto pandêmico, a sociedade está Online e </w:t>
      </w:r>
      <w:proofErr w:type="spellStart"/>
      <w:r>
        <w:rPr>
          <w:color w:val="000000"/>
        </w:rPr>
        <w:t>Offline</w:t>
      </w:r>
      <w:proofErr w:type="spellEnd"/>
      <w:r>
        <w:rPr>
          <w:color w:val="000000"/>
        </w:rPr>
        <w:t xml:space="preserve"> e ao mesmo tempo que as demandas aumentam a burocracia dificulta os processos, conforme </w:t>
      </w:r>
      <w:proofErr w:type="spellStart"/>
      <w:r>
        <w:rPr>
          <w:color w:val="000000"/>
        </w:rPr>
        <w:t>Nóvoa</w:t>
      </w:r>
      <w:proofErr w:type="spellEnd"/>
      <w:r>
        <w:rPr>
          <w:color w:val="000000"/>
        </w:rPr>
        <w:t xml:space="preserve"> (2023, p.45) “as possibilidades tecnológicas multiplicam infinitamente os impulsos burocráticos - inquéritos, questionários, relatórios, tabelas, estatísticas, etc. - que, graças às tecnologias, são custo quase zero para os </w:t>
      </w:r>
      <w:proofErr w:type="spellStart"/>
      <w:r>
        <w:rPr>
          <w:color w:val="000000"/>
        </w:rPr>
        <w:t>burocratizadores</w:t>
      </w:r>
      <w:proofErr w:type="spellEnd"/>
      <w:r>
        <w:rPr>
          <w:color w:val="000000"/>
        </w:rPr>
        <w:t>, mas têm custos elevadíssimos para os burocratizados”.</w:t>
      </w:r>
    </w:p>
    <w:p w14:paraId="05085312" w14:textId="77777777" w:rsidR="00B26CD5" w:rsidRDefault="00B26CD5" w:rsidP="00B26CD5">
      <w:pPr>
        <w:pStyle w:val="NormalWeb"/>
        <w:shd w:val="clear" w:color="auto" w:fill="FFFFFF"/>
        <w:spacing w:before="0" w:beforeAutospacing="0" w:after="0" w:afterAutospacing="0"/>
        <w:ind w:firstLine="720"/>
        <w:jc w:val="both"/>
      </w:pPr>
      <w:r>
        <w:rPr>
          <w:color w:val="000000"/>
        </w:rPr>
        <w:t xml:space="preserve">As experiências vividas no Coletivo Fluir </w:t>
      </w:r>
      <w:proofErr w:type="gramStart"/>
      <w:r>
        <w:rPr>
          <w:color w:val="000000"/>
        </w:rPr>
        <w:t>tornaram</w:t>
      </w:r>
      <w:proofErr w:type="gramEnd"/>
      <w:r>
        <w:rPr>
          <w:color w:val="000000"/>
        </w:rPr>
        <w:t xml:space="preserve"> perceptível um desencontro entre os mecanismos institucionais de formação e as demandas produzidas nos territórios. Foi possível perceber que a necessidade de construir espaços formativos junto às professoras de redes municipais, ao longo do projeto de extensão, encontrou limites não pela ausência de interesse ou mobilização, mas nas condições burocráticas que regulam o funcionamento da Universidade e a entrada de profissionais das redes de ensino às ações </w:t>
      </w:r>
      <w:proofErr w:type="spellStart"/>
      <w:r>
        <w:rPr>
          <w:color w:val="000000"/>
        </w:rPr>
        <w:t>extensionistas</w:t>
      </w:r>
      <w:proofErr w:type="spellEnd"/>
      <w:r>
        <w:rPr>
          <w:color w:val="000000"/>
        </w:rPr>
        <w:t>.</w:t>
      </w:r>
    </w:p>
    <w:p w14:paraId="2B6780BA" w14:textId="77777777" w:rsidR="00B26CD5" w:rsidRDefault="00B26CD5" w:rsidP="00B26CD5">
      <w:pPr>
        <w:pStyle w:val="NormalWeb"/>
        <w:shd w:val="clear" w:color="auto" w:fill="FFFFFF"/>
        <w:spacing w:before="0" w:beforeAutospacing="0" w:after="0" w:afterAutospacing="0"/>
        <w:ind w:firstLine="720"/>
        <w:jc w:val="both"/>
        <w:rPr>
          <w:color w:val="000000"/>
        </w:rPr>
      </w:pPr>
      <w:r>
        <w:rPr>
          <w:color w:val="000000"/>
        </w:rPr>
        <w:t xml:space="preserve">A consolidação das ações </w:t>
      </w:r>
      <w:proofErr w:type="spellStart"/>
      <w:r>
        <w:rPr>
          <w:color w:val="000000"/>
        </w:rPr>
        <w:t>extensionistas</w:t>
      </w:r>
      <w:proofErr w:type="spellEnd"/>
      <w:r>
        <w:rPr>
          <w:color w:val="000000"/>
        </w:rPr>
        <w:t xml:space="preserve"> não depende só das demandas tidas nos territórios, mas formas de serem inseridas dentro das instituições e encontrarem continuidade. As experiências do DOCINFOCA sugerem que, entre a demanda produzida, a formulação de propostas e a circulação junto às comunidades, se instala um intervalo institucional de resposta. Esse intervalo reconhece a importância da extensão, mas condiciona a realização a fluxos administrativos que nem sempre </w:t>
      </w:r>
      <w:proofErr w:type="gramStart"/>
      <w:r>
        <w:rPr>
          <w:color w:val="000000"/>
        </w:rPr>
        <w:t>são</w:t>
      </w:r>
      <w:proofErr w:type="gramEnd"/>
      <w:r>
        <w:rPr>
          <w:color w:val="000000"/>
        </w:rPr>
        <w:t xml:space="preserve"> compatíveis com as dinâmicas dos territórios, o que dificulta justamente aquilo que sustenta a extensão e formação, restringindo a flexibilidade exigida para ações construídas em diálogo com as comunidades.</w:t>
      </w:r>
    </w:p>
    <w:p w14:paraId="7E747411" w14:textId="77777777" w:rsidR="00B26CD5" w:rsidRDefault="00B26CD5" w:rsidP="00B26CD5">
      <w:pPr>
        <w:pStyle w:val="NormalWeb"/>
        <w:shd w:val="clear" w:color="auto" w:fill="FFFFFF"/>
        <w:spacing w:before="0" w:beforeAutospacing="0" w:after="0" w:afterAutospacing="0"/>
        <w:ind w:firstLine="720"/>
        <w:jc w:val="both"/>
      </w:pPr>
    </w:p>
    <w:p w14:paraId="3CC23956" w14:textId="77777777" w:rsidR="00B26CD5" w:rsidRDefault="00B26CD5" w:rsidP="00B26CD5">
      <w:pPr>
        <w:pStyle w:val="NormalWeb"/>
        <w:shd w:val="clear" w:color="auto" w:fill="FFFFFF"/>
        <w:spacing w:before="0" w:beforeAutospacing="0" w:after="0" w:afterAutospacing="0"/>
        <w:jc w:val="both"/>
      </w:pPr>
      <w:r>
        <w:rPr>
          <w:b/>
          <w:bCs/>
          <w:color w:val="000000"/>
        </w:rPr>
        <w:t>Demandas das Comunidades e os limites da Universidade</w:t>
      </w:r>
      <w:proofErr w:type="gramStart"/>
      <w:r>
        <w:rPr>
          <w:b/>
          <w:bCs/>
          <w:color w:val="000000"/>
        </w:rPr>
        <w:t xml:space="preserve"> </w:t>
      </w:r>
      <w:r>
        <w:rPr>
          <w:b/>
          <w:bCs/>
          <w:color w:val="000000"/>
          <w:shd w:val="clear" w:color="auto" w:fill="606060"/>
        </w:rPr>
        <w:t> </w:t>
      </w:r>
    </w:p>
    <w:p w14:paraId="021E62F3" w14:textId="77777777" w:rsidR="00B26CD5" w:rsidRDefault="00B26CD5" w:rsidP="00B26CD5">
      <w:pPr>
        <w:pStyle w:val="NormalWeb"/>
        <w:shd w:val="clear" w:color="auto" w:fill="FFFFFF"/>
        <w:spacing w:before="0" w:beforeAutospacing="0" w:after="160" w:afterAutospacing="0"/>
        <w:ind w:firstLine="720"/>
        <w:jc w:val="both"/>
      </w:pPr>
      <w:proofErr w:type="gramEnd"/>
      <w:r>
        <w:rPr>
          <w:color w:val="000000"/>
        </w:rPr>
        <w:t xml:space="preserve">Para atender a essas demandas é preciso a união dos sujeitos e das instituições, porém é desafiador manter um coletivo atuante na estrutura proposta por </w:t>
      </w:r>
      <w:proofErr w:type="gramStart"/>
      <w:r>
        <w:rPr>
          <w:color w:val="000000"/>
        </w:rPr>
        <w:t>ambas</w:t>
      </w:r>
      <w:proofErr w:type="gramEnd"/>
      <w:r>
        <w:rPr>
          <w:color w:val="000000"/>
        </w:rPr>
        <w:t xml:space="preserve"> esferas. Por mais que se defenda um ser humano colaborativo, é preciso mais que participar e atuar nos mundo </w:t>
      </w:r>
      <w:r>
        <w:rPr>
          <w:i/>
          <w:iCs/>
          <w:color w:val="000000"/>
        </w:rPr>
        <w:t xml:space="preserve">Online </w:t>
      </w:r>
      <w:r>
        <w:rPr>
          <w:color w:val="000000"/>
        </w:rPr>
        <w:t xml:space="preserve">e </w:t>
      </w:r>
      <w:proofErr w:type="spellStart"/>
      <w:r>
        <w:rPr>
          <w:i/>
          <w:iCs/>
          <w:color w:val="000000"/>
        </w:rPr>
        <w:t>Offline</w:t>
      </w:r>
      <w:proofErr w:type="spellEnd"/>
      <w:proofErr w:type="gramStart"/>
      <w:r>
        <w:rPr>
          <w:color w:val="000000"/>
        </w:rPr>
        <w:t>, requer</w:t>
      </w:r>
      <w:proofErr w:type="gramEnd"/>
      <w:r>
        <w:rPr>
          <w:color w:val="000000"/>
        </w:rPr>
        <w:t xml:space="preserve"> comprometimento.</w:t>
      </w:r>
    </w:p>
    <w:p w14:paraId="62C6BB6C" w14:textId="77777777" w:rsidR="00B26CD5" w:rsidRDefault="00B26CD5" w:rsidP="00B26CD5">
      <w:pPr>
        <w:pStyle w:val="NormalWeb"/>
        <w:spacing w:before="0" w:beforeAutospacing="0" w:after="160" w:afterAutospacing="0"/>
        <w:ind w:left="2260"/>
        <w:jc w:val="both"/>
      </w:pPr>
      <w:proofErr w:type="gramStart"/>
      <w:r>
        <w:rPr>
          <w:color w:val="000000"/>
          <w:sz w:val="20"/>
          <w:szCs w:val="20"/>
        </w:rPr>
        <w:t>A junção num mesmo espaço de professores, universitários, pesquisadores e autoridades políticas cria</w:t>
      </w:r>
      <w:proofErr w:type="gramEnd"/>
      <w:r>
        <w:rPr>
          <w:color w:val="000000"/>
          <w:sz w:val="20"/>
          <w:szCs w:val="20"/>
        </w:rPr>
        <w:t xml:space="preserve"> boas condições para que os momentos de formação sejam também momentos de afirmação e de participação pública dos professores. [...] Detentores de um conhecimento próprio, estarão preparados para cumprir seu papel como professores públicos, como profissionais publicamente comprometidos. (</w:t>
      </w:r>
      <w:proofErr w:type="spellStart"/>
      <w:r>
        <w:rPr>
          <w:color w:val="000000"/>
          <w:sz w:val="20"/>
          <w:szCs w:val="20"/>
        </w:rPr>
        <w:t>Nóvoa</w:t>
      </w:r>
      <w:proofErr w:type="spellEnd"/>
      <w:r>
        <w:rPr>
          <w:color w:val="000000"/>
          <w:sz w:val="20"/>
          <w:szCs w:val="20"/>
        </w:rPr>
        <w:t>, 2023, p. 75)</w:t>
      </w:r>
    </w:p>
    <w:p w14:paraId="7D111272" w14:textId="77777777" w:rsidR="00B26CD5" w:rsidRDefault="00B26CD5" w:rsidP="00B26CD5">
      <w:pPr>
        <w:pStyle w:val="NormalWeb"/>
        <w:shd w:val="clear" w:color="auto" w:fill="FFFFFF"/>
        <w:spacing w:before="0" w:beforeAutospacing="0" w:after="0" w:afterAutospacing="0"/>
        <w:ind w:firstLine="720"/>
        <w:jc w:val="both"/>
      </w:pPr>
      <w:r>
        <w:rPr>
          <w:color w:val="000000"/>
        </w:rPr>
        <w:t xml:space="preserve">Ao nos inserirmos em realidades complexas, somos desafiados a repensar dogmas teóricos, um movimento que vai ao encontro do que defende Gadotti (2017, p. </w:t>
      </w:r>
      <w:r>
        <w:rPr>
          <w:color w:val="000000"/>
        </w:rPr>
        <w:lastRenderedPageBreak/>
        <w:t>12) "pela descolonização das mentes no interior das próprias universidades", ao apontar a extensão como um espaço fundamental.</w:t>
      </w:r>
    </w:p>
    <w:p w14:paraId="12FDAC0F" w14:textId="77777777" w:rsidR="00B26CD5" w:rsidRDefault="00B26CD5" w:rsidP="00B26CD5">
      <w:pPr>
        <w:pStyle w:val="NormalWeb"/>
        <w:shd w:val="clear" w:color="auto" w:fill="FFFFFF"/>
        <w:spacing w:before="0" w:beforeAutospacing="0" w:after="0" w:afterAutospacing="0"/>
        <w:ind w:firstLine="720"/>
        <w:jc w:val="both"/>
      </w:pPr>
      <w:r>
        <w:rPr>
          <w:color w:val="000000"/>
        </w:rPr>
        <w:t xml:space="preserve">No plano normativo, a extensão ocupa, ao lado da pesquisa e do ensino, um dos pilares da formação universitária. Contudo, esse reconhecimento não significa necessariamente que ela tenha sido incorporada como uma cultura que orienta os modos de formar, pesquisar e estabelecer os vínculos com a sociedade. Ela ainda se define pelas práticas que a constituem como modo de fazer formação, que muitas vezes, permanecem nos limites da própria instituição, como uma atividade que parte da universidade em direção à comunidade, e não como prática construída na relação entre ambas. Essa compreensão repercute nas representações que ainda cercam o fazer </w:t>
      </w:r>
      <w:proofErr w:type="spellStart"/>
      <w:r>
        <w:rPr>
          <w:color w:val="000000"/>
        </w:rPr>
        <w:t>extensionista</w:t>
      </w:r>
      <w:proofErr w:type="spellEnd"/>
      <w:r>
        <w:rPr>
          <w:color w:val="000000"/>
        </w:rPr>
        <w:t>, que reduzem à transferência de conhecimentos ou ações de caráter assistencial. Essas representações também revelam uma tensão própria da Universidade em definir os sentidos sobre o que é a extensão universitária. Como uma consequência, essa falta de definição atravessa os modos pelos quais os sujeitos que realizam a extensão são preparados para realizá-la. </w:t>
      </w:r>
    </w:p>
    <w:p w14:paraId="28BE6CAE" w14:textId="77777777" w:rsidR="00B26CD5" w:rsidRDefault="00B26CD5" w:rsidP="00B26CD5">
      <w:pPr>
        <w:pStyle w:val="NormalWeb"/>
        <w:shd w:val="clear" w:color="auto" w:fill="FFFFFF"/>
        <w:spacing w:before="0" w:beforeAutospacing="0" w:after="0" w:afterAutospacing="0"/>
        <w:ind w:firstLine="720"/>
        <w:jc w:val="both"/>
      </w:pPr>
      <w:r>
        <w:rPr>
          <w:color w:val="000000"/>
        </w:rPr>
        <w:t xml:space="preserve">Em um movimento que vai do micro ao macro, as tensões iniciam no próprio cerne da extensão, atravessando seus modos internos de organização e reverberando na formação dos sujeitos que as pratica, e seus efeitos se ampliam para as dimensões múltiplas da Universidade. A ausência das redes de ações articuladas, que são </w:t>
      </w:r>
      <w:proofErr w:type="spellStart"/>
      <w:r>
        <w:rPr>
          <w:color w:val="000000"/>
        </w:rPr>
        <w:t>capazades</w:t>
      </w:r>
      <w:proofErr w:type="spellEnd"/>
      <w:r>
        <w:rPr>
          <w:color w:val="000000"/>
        </w:rPr>
        <w:t xml:space="preserve"> de se conectar e se sustentar mutuamente, produz uma cadeia que fragmenta a possibilidade de criar sentidos sobre o que se constrói. Quando não se estrutura, ou não se torna visível, se coloca em questão o funcionamento da extensão e consistência de seus pilares no interior da Universidade.</w:t>
      </w:r>
    </w:p>
    <w:p w14:paraId="2C5C0FA7" w14:textId="77777777" w:rsidR="00B26CD5" w:rsidRDefault="00B26CD5" w:rsidP="00B26CD5">
      <w:pPr>
        <w:pStyle w:val="NormalWeb"/>
        <w:shd w:val="clear" w:color="auto" w:fill="FFFFFF"/>
        <w:spacing w:before="0" w:beforeAutospacing="0" w:after="0" w:afterAutospacing="0"/>
        <w:jc w:val="both"/>
      </w:pPr>
    </w:p>
    <w:p w14:paraId="62D1353C" w14:textId="77777777" w:rsidR="00B26CD5" w:rsidRDefault="00B26CD5" w:rsidP="00B26CD5">
      <w:pPr>
        <w:pStyle w:val="NormalWeb"/>
        <w:shd w:val="clear" w:color="auto" w:fill="FFFFFF"/>
        <w:spacing w:before="0" w:beforeAutospacing="0" w:after="0" w:afterAutospacing="0"/>
        <w:jc w:val="both"/>
      </w:pPr>
      <w:r>
        <w:rPr>
          <w:b/>
          <w:bCs/>
          <w:color w:val="000000"/>
        </w:rPr>
        <w:t>Formação Docente articulada ao tripé pesquisa, ensino e extensão.</w:t>
      </w:r>
    </w:p>
    <w:p w14:paraId="0EF42826" w14:textId="77777777" w:rsidR="00B26CD5" w:rsidRDefault="00B26CD5" w:rsidP="00B26CD5">
      <w:pPr>
        <w:pStyle w:val="NormalWeb"/>
        <w:shd w:val="clear" w:color="auto" w:fill="FFFFFF"/>
        <w:spacing w:before="0" w:beforeAutospacing="0" w:after="0" w:afterAutospacing="0"/>
        <w:ind w:firstLine="720"/>
        <w:jc w:val="both"/>
      </w:pPr>
      <w:r>
        <w:rPr>
          <w:color w:val="000000"/>
        </w:rPr>
        <w:t xml:space="preserve">O que nos acontece nas ações </w:t>
      </w:r>
      <w:proofErr w:type="spellStart"/>
      <w:r>
        <w:rPr>
          <w:color w:val="000000"/>
        </w:rPr>
        <w:t>extensionistas</w:t>
      </w:r>
      <w:proofErr w:type="spellEnd"/>
      <w:r>
        <w:rPr>
          <w:color w:val="000000"/>
        </w:rPr>
        <w:t xml:space="preserve"> é formativo tanto para os estudantes, quanto para as professoras e para comunidade. Com isso, </w:t>
      </w:r>
      <w:proofErr w:type="spellStart"/>
      <w:r>
        <w:rPr>
          <w:color w:val="000000"/>
        </w:rPr>
        <w:t>Larrosa</w:t>
      </w:r>
      <w:proofErr w:type="spellEnd"/>
      <w:r>
        <w:rPr>
          <w:color w:val="000000"/>
        </w:rPr>
        <w:t xml:space="preserve"> (2002, p.24) traz que  “o sujeito da experiência seria algo como um território de passagem, algo como uma superfície sensível que aquilo que acontece afeta de algum modo, produz alguns afetos, inscreve algumas marcas, deixa alguns vestígios, alguns efeitos.</w:t>
      </w:r>
      <w:proofErr w:type="gramStart"/>
      <w:r>
        <w:rPr>
          <w:color w:val="000000"/>
        </w:rPr>
        <w:t>”</w:t>
      </w:r>
      <w:proofErr w:type="gramEnd"/>
    </w:p>
    <w:p w14:paraId="47B4FC1E" w14:textId="77777777" w:rsidR="00B26CD5" w:rsidRDefault="00B26CD5" w:rsidP="00B26CD5">
      <w:pPr>
        <w:pStyle w:val="NormalWeb"/>
        <w:spacing w:before="0" w:beforeAutospacing="0" w:after="160" w:afterAutospacing="0"/>
        <w:ind w:firstLine="720"/>
        <w:jc w:val="both"/>
      </w:pPr>
      <w:r>
        <w:rPr>
          <w:color w:val="000000"/>
        </w:rPr>
        <w:t>O autor (2002, p.21) critica o excesso de informações por conta de muitos acontecimentos que apenas passam e de um mundo que agora também é online e argumenta que não estamos vivendo de fato as experiências, “em primeiro lugar pelo excesso de informação. A informação não é experiência. E mais, a informação não deixa lugar para a experiência [...]” quando argumenta que a verdadeira experiência exige pausa e memória. O saber de experiência é concebido na relação entre conhecimento e vida humana. Por isso que defendemos que extensão deve ser vivida pelos sujeitos que participam e assim ela se torna formativa.</w:t>
      </w:r>
    </w:p>
    <w:p w14:paraId="0538DB3A" w14:textId="77777777" w:rsidR="00B26CD5" w:rsidRDefault="00B26CD5" w:rsidP="00B26CD5">
      <w:pPr>
        <w:pStyle w:val="NormalWeb"/>
        <w:spacing w:before="0" w:beforeAutospacing="0" w:after="160" w:afterAutospacing="0"/>
        <w:ind w:firstLine="720"/>
        <w:jc w:val="both"/>
      </w:pPr>
      <w:r>
        <w:rPr>
          <w:color w:val="000000"/>
        </w:rPr>
        <w:t>A extensão universitária articulada com a formação quando se depara com infâncias em contextos vulneráveis requer ações articuladas, não se faz um único trabalho. Tem que ter o cuidado de compreender a partir da pesquisa, ter o apoio a partir do ensino e viver os tempos e espaços em comunidade com a extensão. Ou seja, “a experiência não é o caminho até um objetivo previsto, até uma meta que se conhece de antemão, mas é uma abertura para o desconhecido, para o que não se pode antecipar nem ‘</w:t>
      </w:r>
      <w:proofErr w:type="spellStart"/>
      <w:r>
        <w:rPr>
          <w:color w:val="000000"/>
        </w:rPr>
        <w:t>pré-ver</w:t>
      </w:r>
      <w:proofErr w:type="spellEnd"/>
      <w:r>
        <w:rPr>
          <w:color w:val="000000"/>
        </w:rPr>
        <w:t>’ nem ‘</w:t>
      </w:r>
      <w:proofErr w:type="spellStart"/>
      <w:r>
        <w:rPr>
          <w:color w:val="000000"/>
        </w:rPr>
        <w:t>pré-dizer</w:t>
      </w:r>
      <w:proofErr w:type="spellEnd"/>
      <w:r>
        <w:rPr>
          <w:color w:val="000000"/>
        </w:rPr>
        <w:t>’” (</w:t>
      </w:r>
      <w:proofErr w:type="spellStart"/>
      <w:r>
        <w:rPr>
          <w:color w:val="000000"/>
        </w:rPr>
        <w:t>Larrosa</w:t>
      </w:r>
      <w:proofErr w:type="spellEnd"/>
      <w:r>
        <w:rPr>
          <w:color w:val="000000"/>
        </w:rPr>
        <w:t>, 2002, p. 28).</w:t>
      </w:r>
    </w:p>
    <w:p w14:paraId="713EE8C1" w14:textId="77777777" w:rsidR="00B26CD5" w:rsidRDefault="00B26CD5" w:rsidP="00B26CD5">
      <w:pPr>
        <w:pStyle w:val="NormalWeb"/>
        <w:spacing w:before="0" w:beforeAutospacing="0" w:after="160" w:afterAutospacing="0"/>
        <w:ind w:firstLine="720"/>
        <w:jc w:val="both"/>
      </w:pPr>
      <w:r>
        <w:rPr>
          <w:color w:val="000000"/>
        </w:rPr>
        <w:lastRenderedPageBreak/>
        <w:t>É precisamente nesse ponto que a experiência do Curso de Aperfeiçoamento Infâncias: Saberes e Ação Pedagógica na Educação Infantil (CAEI)</w:t>
      </w:r>
      <w:proofErr w:type="gramStart"/>
      <w:r>
        <w:rPr>
          <w:color w:val="000000"/>
        </w:rPr>
        <w:t>, projeto</w:t>
      </w:r>
      <w:proofErr w:type="gramEnd"/>
      <w:r>
        <w:rPr>
          <w:color w:val="000000"/>
        </w:rPr>
        <w:t xml:space="preserve"> de extensão vinculado ao DOCINFOCA voltado à formação contínua de professoras e gestoras que atuam com crianças de 0 a 5 anos, oferece contexto concreto para essa reflexão: ao acompanhar professoras da rede pública na produção de diários visuais e/ou textuais como espaço de experimentação do pensamento sobre a própria prática, o curso evidenciou que a extensão universitária pode operar como porta de entrada para a formação continuada (</w:t>
      </w:r>
      <w:proofErr w:type="spellStart"/>
      <w:r>
        <w:rPr>
          <w:color w:val="000000"/>
        </w:rPr>
        <w:t>Cardonetti</w:t>
      </w:r>
      <w:proofErr w:type="spellEnd"/>
      <w:r>
        <w:rPr>
          <w:color w:val="000000"/>
        </w:rPr>
        <w:t xml:space="preserve"> &amp; </w:t>
      </w:r>
      <w:proofErr w:type="spellStart"/>
      <w:r>
        <w:rPr>
          <w:color w:val="000000"/>
        </w:rPr>
        <w:t>Segat</w:t>
      </w:r>
      <w:proofErr w:type="spellEnd"/>
      <w:r>
        <w:rPr>
          <w:color w:val="000000"/>
        </w:rPr>
        <w:t xml:space="preserve">, 2024). Não se trata de um curso pontual que se esgota em si mesmo: são justamente os vínculos tecidos nesses encontros, entre professoras da educação infantil e universidade, em territórios onde se investigam infâncias em situação de vulnerabilidade, que aproximam essas professoras da pós-graduação, convidando-as a ingressar em processos formativos que se estendem para além da ação </w:t>
      </w:r>
      <w:proofErr w:type="spellStart"/>
      <w:r>
        <w:rPr>
          <w:color w:val="000000"/>
        </w:rPr>
        <w:t>extensionista</w:t>
      </w:r>
      <w:proofErr w:type="spellEnd"/>
      <w:r>
        <w:rPr>
          <w:color w:val="000000"/>
        </w:rPr>
        <w:t xml:space="preserve"> que os originou. A extensão, nesse sentido, não antecede nem sucede a pesquisa e o ensino: constitui-se como o espaço-tempo em que a comunidade escolar e a universidade se reconhecem mutuamente como produtoras de conhecimento, movimento que se aproxima do que </w:t>
      </w:r>
      <w:proofErr w:type="spellStart"/>
      <w:r>
        <w:rPr>
          <w:color w:val="000000"/>
        </w:rPr>
        <w:t>Gimeno</w:t>
      </w:r>
      <w:proofErr w:type="spellEnd"/>
      <w:r>
        <w:rPr>
          <w:color w:val="000000"/>
        </w:rPr>
        <w:t xml:space="preserve"> </w:t>
      </w:r>
      <w:proofErr w:type="spellStart"/>
      <w:r>
        <w:rPr>
          <w:color w:val="000000"/>
        </w:rPr>
        <w:t>Sacristán</w:t>
      </w:r>
      <w:proofErr w:type="spellEnd"/>
      <w:r>
        <w:rPr>
          <w:color w:val="000000"/>
        </w:rPr>
        <w:t xml:space="preserve"> (2013) chama de papel político da educação, ao tratar o currículo – também o currículo da formação continuada – como construção cultural situada, e não como transmissão neutra de conteúdos.</w:t>
      </w:r>
    </w:p>
    <w:p w14:paraId="15742628" w14:textId="77777777" w:rsidR="00B26CD5" w:rsidRDefault="00B26CD5" w:rsidP="00B26CD5">
      <w:pPr>
        <w:pStyle w:val="NormalWeb"/>
        <w:spacing w:before="0" w:beforeAutospacing="0" w:after="160" w:afterAutospacing="0"/>
        <w:ind w:firstLine="720"/>
        <w:jc w:val="both"/>
        <w:rPr>
          <w:color w:val="000000"/>
        </w:rPr>
      </w:pPr>
      <w:r>
        <w:rPr>
          <w:color w:val="000000"/>
        </w:rPr>
        <w:t xml:space="preserve">Essa aproximação, contudo, só se sustenta quando a formação reconhece a complexidade das relações que a constituem. </w:t>
      </w:r>
      <w:proofErr w:type="spellStart"/>
      <w:r>
        <w:rPr>
          <w:color w:val="000000"/>
        </w:rPr>
        <w:t>Hoyuelos</w:t>
      </w:r>
      <w:proofErr w:type="spellEnd"/>
      <w:r>
        <w:rPr>
          <w:color w:val="000000"/>
        </w:rPr>
        <w:t xml:space="preserve"> e </w:t>
      </w:r>
      <w:proofErr w:type="spellStart"/>
      <w:r>
        <w:rPr>
          <w:color w:val="000000"/>
        </w:rPr>
        <w:t>Riera</w:t>
      </w:r>
      <w:proofErr w:type="spellEnd"/>
      <w:r>
        <w:rPr>
          <w:color w:val="000000"/>
        </w:rPr>
        <w:t xml:space="preserve"> </w:t>
      </w:r>
      <w:proofErr w:type="spellStart"/>
      <w:r>
        <w:rPr>
          <w:color w:val="000000"/>
        </w:rPr>
        <w:t>Jaume</w:t>
      </w:r>
      <w:proofErr w:type="spellEnd"/>
      <w:r>
        <w:rPr>
          <w:color w:val="000000"/>
        </w:rPr>
        <w:t xml:space="preserve"> (2015) alertam que os processos formativos em educação infantil não podem ser pensados como aplicação de técnicas ou protocolos, pois envolvem afetos, tempos e vínculos que atravessam tanto as crianças quanto as professoras em formação; ignorar essa complexidade relacional é reproduzir, na formação continuada, a mesma lógica fragmentária que criticamos na relação entre universidade e escola. Assim como Barbosa (2000) nos adverte que reduzir a infância a uma única representação nos faz perder de vista sua complexidade, entendemos que reduzir a formação docente a uma sequência de conteúdos a transmitir produziria o mesmo efeito de empobrecimento. É por isso que os projetos do DOCINFOCA insistem em construir a formação continuada a partir dos territórios e das infâncias concretas que neles habitam, e não a partir de um currículo formativo pensado previamente e de fora. </w:t>
      </w:r>
    </w:p>
    <w:p w14:paraId="17502408" w14:textId="77777777" w:rsidR="00A96518" w:rsidRDefault="00A96518" w:rsidP="00B26CD5">
      <w:pPr>
        <w:pStyle w:val="NormalWeb"/>
        <w:spacing w:before="0" w:beforeAutospacing="0" w:after="160" w:afterAutospacing="0"/>
        <w:ind w:firstLine="720"/>
        <w:jc w:val="both"/>
      </w:pPr>
    </w:p>
    <w:p w14:paraId="12CE0BCB" w14:textId="51B93B7E" w:rsidR="005F3B2E" w:rsidRPr="007B5B5F" w:rsidRDefault="005F3B2E" w:rsidP="007B5B5F">
      <w:pPr>
        <w:spacing w:line="240" w:lineRule="auto"/>
        <w:rPr>
          <w:rFonts w:ascii="Times New Roman" w:hAnsi="Times New Roman" w:cs="Times New Roman"/>
          <w:b/>
          <w:bCs/>
        </w:rPr>
      </w:pPr>
      <w:r w:rsidRPr="007B5B5F">
        <w:rPr>
          <w:rFonts w:ascii="Times New Roman" w:hAnsi="Times New Roman" w:cs="Times New Roman"/>
          <w:b/>
          <w:bCs/>
        </w:rPr>
        <w:t>Conclus</w:t>
      </w:r>
      <w:r w:rsidR="00B26CD5">
        <w:rPr>
          <w:rFonts w:ascii="Times New Roman" w:hAnsi="Times New Roman" w:cs="Times New Roman"/>
          <w:b/>
          <w:bCs/>
        </w:rPr>
        <w:t>ão</w:t>
      </w:r>
    </w:p>
    <w:p w14:paraId="1DADBDF8" w14:textId="77777777" w:rsidR="00B26CD5" w:rsidRDefault="00B26CD5" w:rsidP="00B26CD5">
      <w:pPr>
        <w:pStyle w:val="NormalWeb"/>
        <w:shd w:val="clear" w:color="auto" w:fill="FFFFFF"/>
        <w:spacing w:before="0" w:beforeAutospacing="0" w:after="0" w:afterAutospacing="0"/>
        <w:ind w:firstLine="720"/>
        <w:jc w:val="both"/>
      </w:pPr>
      <w:r>
        <w:rPr>
          <w:color w:val="000000"/>
        </w:rPr>
        <w:t xml:space="preserve">Ao longo deste estudo, foi possível compreender que essa articulação resulta na investigação das práticas docentes, formação colaborativa e ação </w:t>
      </w:r>
      <w:proofErr w:type="spellStart"/>
      <w:r>
        <w:rPr>
          <w:color w:val="000000"/>
        </w:rPr>
        <w:t>intersetorial</w:t>
      </w:r>
      <w:proofErr w:type="spellEnd"/>
      <w:r>
        <w:rPr>
          <w:color w:val="000000"/>
        </w:rPr>
        <w:t xml:space="preserve"> – configura uma teia de vivências que evidencia a universidade como espaço de produção de conhecimento implicado com a realidade social, que </w:t>
      </w:r>
      <w:proofErr w:type="spellStart"/>
      <w:r>
        <w:rPr>
          <w:color w:val="000000"/>
        </w:rPr>
        <w:t>tensiona</w:t>
      </w:r>
      <w:proofErr w:type="spellEnd"/>
      <w:r>
        <w:rPr>
          <w:color w:val="000000"/>
        </w:rPr>
        <w:t xml:space="preserve"> e </w:t>
      </w:r>
      <w:proofErr w:type="spellStart"/>
      <w:r>
        <w:rPr>
          <w:color w:val="000000"/>
        </w:rPr>
        <w:t>ressignifica</w:t>
      </w:r>
      <w:proofErr w:type="spellEnd"/>
      <w:r>
        <w:rPr>
          <w:color w:val="000000"/>
        </w:rPr>
        <w:t xml:space="preserve"> os desafios pedagógicos, didáticos e curriculares que permeiam a formação e as práticas educativas.</w:t>
      </w:r>
    </w:p>
    <w:p w14:paraId="2D5D8FDD" w14:textId="77777777" w:rsidR="00B26CD5" w:rsidRDefault="00B26CD5" w:rsidP="00B26CD5">
      <w:pPr>
        <w:pStyle w:val="NormalWeb"/>
        <w:shd w:val="clear" w:color="auto" w:fill="FFFFFF"/>
        <w:spacing w:before="0" w:beforeAutospacing="0" w:after="0" w:afterAutospacing="0"/>
        <w:ind w:firstLine="720"/>
        <w:jc w:val="both"/>
      </w:pPr>
      <w:r>
        <w:rPr>
          <w:color w:val="000000"/>
        </w:rPr>
        <w:t xml:space="preserve">As ações contribuem para o fortalecimento do vínculo entre universidade e escola, e promovem processos de reflexão crítica e transformação nos micro e macro espaços que </w:t>
      </w:r>
      <w:proofErr w:type="gramStart"/>
      <w:r>
        <w:rPr>
          <w:color w:val="000000"/>
        </w:rPr>
        <w:t>atuam,</w:t>
      </w:r>
      <w:proofErr w:type="gramEnd"/>
      <w:r>
        <w:rPr>
          <w:color w:val="000000"/>
        </w:rPr>
        <w:t xml:space="preserve"> ao mesmo tempo em que os sujeitos produzem conhecimentos sobre </w:t>
      </w:r>
      <w:r>
        <w:rPr>
          <w:color w:val="000000"/>
        </w:rPr>
        <w:lastRenderedPageBreak/>
        <w:t>as infâncias contemporâneas, suas territorialidades e suas relações com políticas públicas e gestão educacional, configurando-se como uma experiência que interroga e amplia os modos de pensar e fazer a formação universitária em diálogo com os contextos sociais, especialmente aqueles marcados por desigualdades e vulnerabilidades.</w:t>
      </w:r>
    </w:p>
    <w:p w14:paraId="7964D0AC" w14:textId="77777777" w:rsidR="00B26CD5" w:rsidRDefault="00B26CD5" w:rsidP="00B26CD5">
      <w:pPr>
        <w:pStyle w:val="NormalWeb"/>
        <w:shd w:val="clear" w:color="auto" w:fill="FFFFFF"/>
        <w:spacing w:before="0" w:beforeAutospacing="0" w:after="0" w:afterAutospacing="0"/>
        <w:ind w:firstLine="720"/>
        <w:jc w:val="both"/>
      </w:pPr>
      <w:r>
        <w:rPr>
          <w:color w:val="000000"/>
        </w:rPr>
        <w:t>O DOCINFOCA permite observar outros modos de produzir a relação entre Universidade e sociedade. Os projetos desenvolvidos, embora sejam atravessados por diferentes questões, contextos e condições de realização, não se isolam nas questões que inicialmente mobilizaram. Ao assumir diferentes formas ao longo do tempo e em relação aos demais projetos, se afirmam ainda mais na dinâmica de existência lado a lado, a qual colocam suas ações em conjunto, não reduzindo sua singularidade, mas ampliando as possibilidades de atuação e alimentando novas formas de responder às questões que atravessam o grupo. </w:t>
      </w:r>
    </w:p>
    <w:p w14:paraId="2BA649F3" w14:textId="77777777" w:rsidR="00B26CD5" w:rsidRDefault="00B26CD5" w:rsidP="00B26CD5">
      <w:pPr>
        <w:pStyle w:val="NormalWeb"/>
        <w:shd w:val="clear" w:color="auto" w:fill="FFFFFF"/>
        <w:spacing w:before="0" w:beforeAutospacing="0" w:after="0" w:afterAutospacing="0"/>
        <w:ind w:firstLine="720"/>
        <w:jc w:val="both"/>
      </w:pPr>
      <w:r>
        <w:rPr>
          <w:color w:val="000000"/>
        </w:rPr>
        <w:t xml:space="preserve">Nesse sentido, a experiência do DOCINFOCA não responde à questão sobre a extensão universitária oferecendo uma definição acabada. Ela revela que por meio dessas tensões sobre o fazer </w:t>
      </w:r>
      <w:proofErr w:type="spellStart"/>
      <w:r>
        <w:rPr>
          <w:color w:val="000000"/>
        </w:rPr>
        <w:t>extensionista</w:t>
      </w:r>
      <w:proofErr w:type="spellEnd"/>
      <w:r>
        <w:rPr>
          <w:color w:val="000000"/>
        </w:rPr>
        <w:t xml:space="preserve">, outras compreensões sobre a extensão são cultivadas. Burocracias institucionais, demandas inesperadas, urgências dos territórios e os impactos produzidos pelas ações deixam de </w:t>
      </w:r>
      <w:proofErr w:type="gramStart"/>
      <w:r>
        <w:rPr>
          <w:color w:val="000000"/>
        </w:rPr>
        <w:t>ser</w:t>
      </w:r>
      <w:proofErr w:type="gramEnd"/>
      <w:r>
        <w:rPr>
          <w:color w:val="000000"/>
        </w:rPr>
        <w:t xml:space="preserve"> obstáculos, e passam a ser fundamentos que orientam o aprendizado das práticas </w:t>
      </w:r>
      <w:proofErr w:type="spellStart"/>
      <w:r>
        <w:rPr>
          <w:color w:val="000000"/>
        </w:rPr>
        <w:t>extensionistas</w:t>
      </w:r>
      <w:proofErr w:type="spellEnd"/>
      <w:r>
        <w:rPr>
          <w:color w:val="000000"/>
        </w:rPr>
        <w:t xml:space="preserve">. A formação caminha junto ao fazer, como efeito de uma prática sustentada no encontro entre demandas diversas, temporalidades distintas e exigências que se sobrepõem no cotidiano das ações </w:t>
      </w:r>
      <w:proofErr w:type="spellStart"/>
      <w:r>
        <w:rPr>
          <w:color w:val="000000"/>
        </w:rPr>
        <w:t>extensionistas</w:t>
      </w:r>
      <w:proofErr w:type="spellEnd"/>
      <w:r>
        <w:rPr>
          <w:color w:val="000000"/>
        </w:rPr>
        <w:t>. Dessa forma, a extensão não é algo que se aprende primeiro, mas é compreendida enquanto é feita, e justamente porque essa extensão encontra obstáculos, que ela obriga quem está envolvido a voltar continuamente à própria ideia de extensão.</w:t>
      </w:r>
    </w:p>
    <w:p w14:paraId="256FC5AC" w14:textId="77777777" w:rsidR="00B26CD5" w:rsidRDefault="00B26CD5" w:rsidP="00B26CD5">
      <w:pPr>
        <w:pStyle w:val="NormalWeb"/>
        <w:shd w:val="clear" w:color="auto" w:fill="FFFFFF"/>
        <w:spacing w:before="0" w:beforeAutospacing="0" w:after="0" w:afterAutospacing="0"/>
        <w:ind w:firstLine="720"/>
        <w:jc w:val="both"/>
      </w:pPr>
      <w:r>
        <w:rPr>
          <w:color w:val="000000"/>
        </w:rPr>
        <w:t>Por fim, a extensão se configura como um desafio político, social e pedagógico ao admitir que seu fazer depende do diálogo com as múltiplas vozes, demandas e modos de existir presentes na sociedade. Ao assumir essa condição, a extensão também assume uma responsabilidade pública. Ao entender que seu compromisso é de retorno ao todo, e não de permanência a um território ou a um grupo de pessoas, ela também assume a responsabilidade de formar e criar espaços de formação.</w:t>
      </w:r>
    </w:p>
    <w:p w14:paraId="4BFF1B85" w14:textId="77777777" w:rsidR="00B26CD5" w:rsidRDefault="00B26CD5" w:rsidP="00B26CD5">
      <w:pPr>
        <w:pStyle w:val="NormalWeb"/>
        <w:shd w:val="clear" w:color="auto" w:fill="FFFFFF"/>
        <w:spacing w:before="0" w:beforeAutospacing="0" w:after="0" w:afterAutospacing="0"/>
        <w:ind w:firstLine="720"/>
        <w:jc w:val="both"/>
      </w:pPr>
      <w:r>
        <w:rPr>
          <w:color w:val="000000"/>
        </w:rPr>
        <w:t>Tal responsabilidade demanda tempo. Tempo que, como demonstrado pela práxis entre ensino, pesquisa e extensão, não se mede pela duração das ações, mas pela possibilidade de compreender múltiplas vozes, culturas e maneiras de existir que atravessam a sociedade. Demanda tempo para respirar esses contextos, acompanhar seus movimentos e dialogar com eles sem que a extensão se reduza ao exercício de transferência de saberes.</w:t>
      </w:r>
    </w:p>
    <w:p w14:paraId="14CF9476" w14:textId="77777777" w:rsidR="00B26CD5" w:rsidRDefault="00B26CD5" w:rsidP="00B26CD5">
      <w:pPr>
        <w:pStyle w:val="NormalWeb"/>
        <w:shd w:val="clear" w:color="auto" w:fill="FFFFFF"/>
        <w:spacing w:before="0" w:beforeAutospacing="0" w:after="160" w:afterAutospacing="0"/>
        <w:ind w:firstLine="720"/>
        <w:jc w:val="both"/>
      </w:pPr>
      <w:r>
        <w:rPr>
          <w:color w:val="000000"/>
        </w:rPr>
        <w:t xml:space="preserve">Esse tempo arquiteta uma formação docente que passa a demandar sujeitos capazes de interpretar as infâncias em todas as suas múltiplas formas a qual se apresentam. Em tempos em que a democracia encontra-se tensionada, </w:t>
      </w:r>
      <w:proofErr w:type="gramStart"/>
      <w:r>
        <w:rPr>
          <w:color w:val="000000"/>
        </w:rPr>
        <w:t>a contribuição mais significativas da extensão universitária e da formação docente</w:t>
      </w:r>
      <w:proofErr w:type="gramEnd"/>
      <w:r>
        <w:rPr>
          <w:color w:val="000000"/>
        </w:rPr>
        <w:t>, talvez não seja oferecer respostas rápidas às desigualdades que atravessam as infâncias, mas sustentar condições para que a Universidade, escolas e comunidades continuam produzindo, em conjunto, modos de compreender as infâncias e de responder às desigualdades que atravessam seus contextos de existência.</w:t>
      </w:r>
    </w:p>
    <w:p w14:paraId="544B704F" w14:textId="77777777" w:rsidR="00BC236F" w:rsidRPr="00BA642E" w:rsidRDefault="00BC236F" w:rsidP="007B5B5F">
      <w:pPr>
        <w:spacing w:line="240" w:lineRule="auto"/>
        <w:jc w:val="both"/>
        <w:rPr>
          <w:rFonts w:ascii="Times New Roman" w:hAnsi="Times New Roman" w:cs="Times New Roman"/>
        </w:rPr>
      </w:pPr>
    </w:p>
    <w:p w14:paraId="39B57161" w14:textId="5107E260" w:rsidR="005F3B2E" w:rsidRPr="00BA642E" w:rsidRDefault="005F3B2E" w:rsidP="007B5B5F">
      <w:pPr>
        <w:spacing w:line="240" w:lineRule="auto"/>
        <w:rPr>
          <w:rFonts w:ascii="Times New Roman" w:hAnsi="Times New Roman" w:cs="Times New Roman"/>
          <w:b/>
          <w:bCs/>
        </w:rPr>
      </w:pPr>
      <w:r w:rsidRPr="00BA642E">
        <w:rPr>
          <w:rFonts w:ascii="Times New Roman" w:hAnsi="Times New Roman" w:cs="Times New Roman"/>
          <w:b/>
          <w:bCs/>
        </w:rPr>
        <w:t>Re</w:t>
      </w:r>
      <w:r w:rsidR="00B26CD5">
        <w:rPr>
          <w:rFonts w:ascii="Times New Roman" w:hAnsi="Times New Roman" w:cs="Times New Roman"/>
          <w:b/>
          <w:bCs/>
        </w:rPr>
        <w:t>ferencias Bibliográficas</w:t>
      </w:r>
    </w:p>
    <w:p w14:paraId="6340A3EE" w14:textId="77777777" w:rsidR="00B26CD5" w:rsidRPr="00B26CD5" w:rsidRDefault="00B26CD5" w:rsidP="00B26CD5">
      <w:pPr>
        <w:spacing w:line="240" w:lineRule="auto"/>
        <w:rPr>
          <w:rFonts w:ascii="Times New Roman" w:hAnsi="Times New Roman" w:cs="Times New Roman"/>
        </w:rPr>
      </w:pPr>
      <w:r w:rsidRPr="00B26CD5">
        <w:rPr>
          <w:rFonts w:ascii="Times New Roman" w:hAnsi="Times New Roman" w:cs="Times New Roman"/>
        </w:rPr>
        <w:t>Barbosa, M. C. S. (2000). Por amor e por força: rotinas na educação infantil [Tese de Doutorado, Universidade Estadual de Campinas]. Repositório Unicamp.</w:t>
      </w:r>
    </w:p>
    <w:p w14:paraId="41DDC6C4" w14:textId="77777777" w:rsidR="00B26CD5" w:rsidRPr="00B26CD5" w:rsidRDefault="00B26CD5" w:rsidP="00B26CD5">
      <w:pPr>
        <w:spacing w:line="240" w:lineRule="auto"/>
        <w:rPr>
          <w:rFonts w:ascii="Times New Roman" w:hAnsi="Times New Roman" w:cs="Times New Roman"/>
        </w:rPr>
      </w:pPr>
      <w:r w:rsidRPr="00B26CD5">
        <w:rPr>
          <w:rFonts w:ascii="Times New Roman" w:hAnsi="Times New Roman" w:cs="Times New Roman"/>
        </w:rPr>
        <w:t>Bardin, L. (2016). Análise de conteúdo. Edições 70.</w:t>
      </w:r>
    </w:p>
    <w:p w14:paraId="741F16DB" w14:textId="77777777" w:rsidR="00B26CD5" w:rsidRPr="00B26CD5" w:rsidRDefault="00B26CD5" w:rsidP="00B26CD5">
      <w:pPr>
        <w:spacing w:line="240" w:lineRule="auto"/>
        <w:rPr>
          <w:rFonts w:ascii="Times New Roman" w:hAnsi="Times New Roman" w:cs="Times New Roman"/>
        </w:rPr>
      </w:pPr>
      <w:r w:rsidRPr="00B26CD5">
        <w:rPr>
          <w:rFonts w:ascii="Times New Roman" w:hAnsi="Times New Roman" w:cs="Times New Roman"/>
        </w:rPr>
        <w:t>Brasil. Conselho Nacional de Educação. Câmara de Educação Superior. (2018). Resolução CNE/CES nº 7, de 18 de dezembro de 2018. Estabelece as Diretrizes para a Extensão na Educação Superior Brasileira e regimenta o disposto na Meta 12.7 da Lei nº 13.005/2014, que aprova o Plano Nacional de Educação - PNE 2014-2024 e dá outras providências. Ministério da Educação. https://www.in.gov.br/web/dou/-/resolucao-n-7-de-18-de-dezembro-de-2018-55877677</w:t>
      </w:r>
    </w:p>
    <w:p w14:paraId="67BCBE9A" w14:textId="77777777" w:rsidR="00B26CD5" w:rsidRPr="00B26CD5" w:rsidRDefault="00B26CD5" w:rsidP="00B26CD5">
      <w:pPr>
        <w:spacing w:line="240" w:lineRule="auto"/>
        <w:rPr>
          <w:rFonts w:ascii="Times New Roman" w:hAnsi="Times New Roman" w:cs="Times New Roman"/>
        </w:rPr>
      </w:pPr>
      <w:r w:rsidRPr="00B26CD5">
        <w:rPr>
          <w:rFonts w:ascii="Times New Roman" w:hAnsi="Times New Roman" w:cs="Times New Roman"/>
        </w:rPr>
        <w:t>Cardonetti, V. K., &amp; Segat, T. C. (2024). Os movimentos dos diários visuais e/ou textuais no processo formativo de professoras/es da educação infantil. Zero-a-Seis, 26(49), 138–160. https://doi.org/10.5007/1980-4512.2024.e94435</w:t>
      </w:r>
    </w:p>
    <w:p w14:paraId="4EE8FB47" w14:textId="77777777" w:rsidR="00B26CD5" w:rsidRPr="00B26CD5" w:rsidRDefault="00B26CD5" w:rsidP="00B26CD5">
      <w:pPr>
        <w:spacing w:line="240" w:lineRule="auto"/>
        <w:rPr>
          <w:rFonts w:ascii="Times New Roman" w:hAnsi="Times New Roman" w:cs="Times New Roman"/>
        </w:rPr>
      </w:pPr>
      <w:r w:rsidRPr="00B26CD5">
        <w:rPr>
          <w:rFonts w:ascii="Times New Roman" w:hAnsi="Times New Roman" w:cs="Times New Roman"/>
        </w:rPr>
        <w:t>Freire, P. (1977). Extensão ou comunicação? Rio de Janeiro, Paz e Terra.</w:t>
      </w:r>
    </w:p>
    <w:p w14:paraId="5AFCAAC2" w14:textId="77777777" w:rsidR="00B26CD5" w:rsidRPr="00B26CD5" w:rsidRDefault="00B26CD5" w:rsidP="00B26CD5">
      <w:pPr>
        <w:spacing w:line="240" w:lineRule="auto"/>
        <w:rPr>
          <w:rFonts w:ascii="Times New Roman" w:hAnsi="Times New Roman" w:cs="Times New Roman"/>
        </w:rPr>
      </w:pPr>
      <w:r w:rsidRPr="00B26CD5">
        <w:rPr>
          <w:rFonts w:ascii="Times New Roman" w:hAnsi="Times New Roman" w:cs="Times New Roman"/>
        </w:rPr>
        <w:t>Gadotti, M. (2017). Extensão Universitária: Para quê? São Paulo: Instituto Paulo Freire.</w:t>
      </w:r>
    </w:p>
    <w:p w14:paraId="2A2FB7C2" w14:textId="77777777" w:rsidR="00B26CD5" w:rsidRPr="00B26CD5" w:rsidRDefault="00B26CD5" w:rsidP="00B26CD5">
      <w:pPr>
        <w:spacing w:line="240" w:lineRule="auto"/>
        <w:rPr>
          <w:rFonts w:ascii="Times New Roman" w:hAnsi="Times New Roman" w:cs="Times New Roman"/>
        </w:rPr>
      </w:pPr>
      <w:r w:rsidRPr="00B26CD5">
        <w:rPr>
          <w:rFonts w:ascii="Times New Roman" w:hAnsi="Times New Roman" w:cs="Times New Roman"/>
        </w:rPr>
        <w:t>Gimeno Sacristán, J. (2013). Em defesa de uma educação para a cidadania. In J. Gimeno Sacristán (Org.), Saberes e incertezas sobre o currículo (pp. 11–34). Penso.</w:t>
      </w:r>
    </w:p>
    <w:p w14:paraId="03A95ACE" w14:textId="77777777" w:rsidR="00B26CD5" w:rsidRPr="00B26CD5" w:rsidRDefault="00B26CD5" w:rsidP="00B26CD5">
      <w:pPr>
        <w:spacing w:line="240" w:lineRule="auto"/>
        <w:rPr>
          <w:rFonts w:ascii="Times New Roman" w:hAnsi="Times New Roman" w:cs="Times New Roman"/>
        </w:rPr>
      </w:pPr>
      <w:r w:rsidRPr="00B26CD5">
        <w:rPr>
          <w:rFonts w:ascii="Times New Roman" w:hAnsi="Times New Roman" w:cs="Times New Roman"/>
        </w:rPr>
        <w:t>Hoyuelos, A., &amp; Riera Jaume, M. A. (2015). Complejidad y relaciones en educación infantil. Octaedro.</w:t>
      </w:r>
    </w:p>
    <w:p w14:paraId="130D55B3" w14:textId="77777777" w:rsidR="00B26CD5" w:rsidRPr="00B26CD5" w:rsidRDefault="00B26CD5" w:rsidP="00B26CD5">
      <w:pPr>
        <w:spacing w:line="240" w:lineRule="auto"/>
        <w:rPr>
          <w:rFonts w:ascii="Times New Roman" w:hAnsi="Times New Roman" w:cs="Times New Roman"/>
        </w:rPr>
      </w:pPr>
      <w:r w:rsidRPr="00B26CD5">
        <w:rPr>
          <w:rFonts w:ascii="Times New Roman" w:hAnsi="Times New Roman" w:cs="Times New Roman"/>
        </w:rPr>
        <w:t>Larrosa, J. B. (2002). Notas sobre a experiência e o saber da experiência. Revista Brasileira de Educação, (19), 20–28.https://www.scielo.br/j/rbedu/a/Ycc5QDzZKcYVspCNspZVDxC/?format=pdf&amp;lang=pt</w:t>
      </w:r>
    </w:p>
    <w:p w14:paraId="019D64BC" w14:textId="77777777" w:rsidR="00B26CD5" w:rsidRPr="00B26CD5" w:rsidRDefault="00B26CD5" w:rsidP="00B26CD5">
      <w:pPr>
        <w:spacing w:line="240" w:lineRule="auto"/>
        <w:rPr>
          <w:rFonts w:ascii="Times New Roman" w:hAnsi="Times New Roman" w:cs="Times New Roman"/>
        </w:rPr>
      </w:pPr>
      <w:r w:rsidRPr="00B26CD5">
        <w:rPr>
          <w:rFonts w:ascii="Times New Roman" w:hAnsi="Times New Roman" w:cs="Times New Roman"/>
        </w:rPr>
        <w:t>Mills, C. W. (2009). Sobre o artesanato intelectual e outros ensaios. seleção e introdução Celso Castro; tradução Maria Luiza X. de A Borges; revisão técnica Celso Castro. - Rio de Janeiro: Zahar.</w:t>
      </w:r>
    </w:p>
    <w:p w14:paraId="0E2E3653" w14:textId="77777777" w:rsidR="00B26CD5" w:rsidRPr="00B26CD5" w:rsidRDefault="00B26CD5" w:rsidP="00B26CD5">
      <w:pPr>
        <w:spacing w:line="240" w:lineRule="auto"/>
        <w:rPr>
          <w:rFonts w:ascii="Times New Roman" w:hAnsi="Times New Roman" w:cs="Times New Roman"/>
        </w:rPr>
      </w:pPr>
      <w:r w:rsidRPr="00B26CD5">
        <w:rPr>
          <w:rFonts w:ascii="Times New Roman" w:hAnsi="Times New Roman" w:cs="Times New Roman"/>
        </w:rPr>
        <w:t>Morin, E. (2000). A cabeça bem-feita: repensar a reforma, reformar o pensamento (3ª ed.). Bertrand Brasil.</w:t>
      </w:r>
    </w:p>
    <w:p w14:paraId="1DE6C035" w14:textId="77777777" w:rsidR="00B26CD5" w:rsidRPr="00B26CD5" w:rsidRDefault="00B26CD5" w:rsidP="00B26CD5">
      <w:pPr>
        <w:spacing w:line="240" w:lineRule="auto"/>
        <w:rPr>
          <w:rFonts w:ascii="Times New Roman" w:hAnsi="Times New Roman" w:cs="Times New Roman"/>
        </w:rPr>
      </w:pPr>
      <w:r w:rsidRPr="00B26CD5">
        <w:rPr>
          <w:rFonts w:ascii="Times New Roman" w:hAnsi="Times New Roman" w:cs="Times New Roman"/>
        </w:rPr>
        <w:t>Nóvoa, A., &amp; Alvim, Y. (2022). Escolas e Professores: proteger, transformar, valorizar. Salvador: Secretaria da Educação do Estado da Bahia.</w:t>
      </w:r>
    </w:p>
    <w:p w14:paraId="38687D1F" w14:textId="77777777" w:rsidR="00B26CD5" w:rsidRPr="00B26CD5" w:rsidRDefault="00B26CD5" w:rsidP="00B26CD5">
      <w:pPr>
        <w:spacing w:line="240" w:lineRule="auto"/>
        <w:rPr>
          <w:rFonts w:ascii="Times New Roman" w:hAnsi="Times New Roman" w:cs="Times New Roman"/>
        </w:rPr>
      </w:pPr>
      <w:r w:rsidRPr="00B26CD5">
        <w:rPr>
          <w:rFonts w:ascii="Times New Roman" w:hAnsi="Times New Roman" w:cs="Times New Roman"/>
        </w:rPr>
        <w:t>Nóvoa, A. (2023). Professores: Libertar o futuro. Diálogos Embalados.</w:t>
      </w:r>
    </w:p>
    <w:p w14:paraId="1B94D183" w14:textId="77777777" w:rsidR="00B26CD5" w:rsidRPr="00B26CD5" w:rsidRDefault="00B26CD5" w:rsidP="00B26CD5">
      <w:pPr>
        <w:spacing w:line="240" w:lineRule="auto"/>
        <w:rPr>
          <w:rFonts w:ascii="Times New Roman" w:hAnsi="Times New Roman" w:cs="Times New Roman"/>
        </w:rPr>
      </w:pPr>
      <w:r w:rsidRPr="00B26CD5">
        <w:rPr>
          <w:rFonts w:ascii="Times New Roman" w:hAnsi="Times New Roman" w:cs="Times New Roman"/>
        </w:rPr>
        <w:t>Pérez Gómez, A. I. (2001). A cultura escolar na sociedade neoliberal. Artmed.</w:t>
      </w:r>
    </w:p>
    <w:p w14:paraId="7E83515B" w14:textId="61546A07" w:rsidR="001923DC" w:rsidRPr="00B26CD5" w:rsidRDefault="00B26CD5" w:rsidP="00B26CD5">
      <w:pPr>
        <w:spacing w:line="240" w:lineRule="auto"/>
        <w:rPr>
          <w:rFonts w:ascii="Times New Roman" w:hAnsi="Times New Roman" w:cs="Times New Roman"/>
        </w:rPr>
      </w:pPr>
      <w:r w:rsidRPr="00B26CD5">
        <w:rPr>
          <w:rFonts w:ascii="Times New Roman" w:hAnsi="Times New Roman" w:cs="Times New Roman"/>
        </w:rPr>
        <w:t xml:space="preserve">Universidade Federal de Santa Maria [UFSM]. (2019). Resolução n. 006/2019, de 29 de abril de 2019: Aprova a Política de Extensão da Universidade Federal de Santa Maria. </w:t>
      </w:r>
      <w:r w:rsidRPr="00B26CD5">
        <w:rPr>
          <w:rFonts w:ascii="Times New Roman" w:hAnsi="Times New Roman" w:cs="Times New Roman"/>
        </w:rPr>
        <w:lastRenderedPageBreak/>
        <w:t xml:space="preserve">Pró-Reitoria de Planejamento. https://www.ufsm.br/pro-reitorias/proplan/politica-de-extensao-da-ufsm </w:t>
      </w:r>
    </w:p>
    <w:sectPr w:rsidR="001923DC" w:rsidRPr="00B26CD5" w:rsidSect="00701F64">
      <w:headerReference w:type="default" r:id="rId7"/>
      <w:footerReference w:type="default" r:id="rId8"/>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BEC987" w14:textId="77777777" w:rsidR="00323D38" w:rsidRPr="00BA642E" w:rsidRDefault="00323D38" w:rsidP="00C802F5">
      <w:pPr>
        <w:spacing w:after="0" w:line="240" w:lineRule="auto"/>
      </w:pPr>
      <w:r w:rsidRPr="00BA642E">
        <w:separator/>
      </w:r>
    </w:p>
  </w:endnote>
  <w:endnote w:type="continuationSeparator" w:id="0">
    <w:p w14:paraId="50A03F24" w14:textId="77777777" w:rsidR="00323D38" w:rsidRPr="00BA642E" w:rsidRDefault="00323D38"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F1CC46" w14:textId="732B193D" w:rsidR="00701F64" w:rsidRPr="00BA642E" w:rsidRDefault="00BA642E">
    <w:pPr>
      <w:pStyle w:val="Rodap"/>
    </w:pPr>
    <w:r w:rsidRPr="00BA642E">
      <w:rPr>
        <w:noProof/>
        <w:lang w:val="pt-BR" w:eastAsia="pt-BR"/>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ABAC0F" w14:textId="77777777" w:rsidR="00323D38" w:rsidRPr="00BA642E" w:rsidRDefault="00323D38" w:rsidP="00C802F5">
      <w:pPr>
        <w:spacing w:after="0" w:line="240" w:lineRule="auto"/>
      </w:pPr>
      <w:r w:rsidRPr="00BA642E">
        <w:separator/>
      </w:r>
    </w:p>
  </w:footnote>
  <w:footnote w:type="continuationSeparator" w:id="0">
    <w:p w14:paraId="070712ED" w14:textId="77777777" w:rsidR="00323D38" w:rsidRPr="00BA642E" w:rsidRDefault="00323D38" w:rsidP="00C802F5">
      <w:pPr>
        <w:spacing w:after="0" w:line="240" w:lineRule="auto"/>
      </w:pPr>
      <w:r w:rsidRPr="00BA642E">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44B213" w14:textId="0B58DBD9" w:rsidR="00C802F5" w:rsidRPr="00BA642E" w:rsidRDefault="00C802F5" w:rsidP="00C802F5">
    <w:pPr>
      <w:pStyle w:val="Cabealho"/>
      <w:jc w:val="center"/>
    </w:pPr>
    <w:r w:rsidRPr="00BA642E">
      <w:rPr>
        <w:noProof/>
        <w:lang w:val="pt-BR" w:eastAsia="pt-BR"/>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3DC"/>
    <w:rsid w:val="001816D6"/>
    <w:rsid w:val="00185F5E"/>
    <w:rsid w:val="001923DC"/>
    <w:rsid w:val="002072DD"/>
    <w:rsid w:val="002327C3"/>
    <w:rsid w:val="00312392"/>
    <w:rsid w:val="00323D38"/>
    <w:rsid w:val="004040C0"/>
    <w:rsid w:val="00437E9C"/>
    <w:rsid w:val="00520B83"/>
    <w:rsid w:val="00550766"/>
    <w:rsid w:val="005F3B2E"/>
    <w:rsid w:val="00701F64"/>
    <w:rsid w:val="007B5B5F"/>
    <w:rsid w:val="007D233B"/>
    <w:rsid w:val="0085070B"/>
    <w:rsid w:val="00A17247"/>
    <w:rsid w:val="00A96518"/>
    <w:rsid w:val="00B26CD5"/>
    <w:rsid w:val="00BA642E"/>
    <w:rsid w:val="00BC236F"/>
    <w:rsid w:val="00C802F5"/>
    <w:rsid w:val="00C96B2C"/>
    <w:rsid w:val="00CC04C1"/>
    <w:rsid w:val="00D843E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419"/>
    </w:rPr>
  </w:style>
  <w:style w:type="paragraph" w:styleId="Ttulo1">
    <w:name w:val="heading 1"/>
    <w:basedOn w:val="Normal"/>
    <w:next w:val="Normal"/>
    <w:link w:val="Ttulo1Ch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1923DC"/>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1923DC"/>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1923DC"/>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1923D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1923D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1923D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h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1923D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1923DC"/>
    <w:pPr>
      <w:spacing w:before="160"/>
      <w:jc w:val="center"/>
    </w:pPr>
    <w:rPr>
      <w:i/>
      <w:iCs/>
      <w:color w:val="404040" w:themeColor="text1" w:themeTint="BF"/>
    </w:rPr>
  </w:style>
  <w:style w:type="character" w:customStyle="1" w:styleId="CitaoChar">
    <w:name w:val="Citação Char"/>
    <w:basedOn w:val="Fontepargpadro"/>
    <w:link w:val="Citao"/>
    <w:uiPriority w:val="29"/>
    <w:rsid w:val="001923DC"/>
    <w:rPr>
      <w:i/>
      <w:iCs/>
      <w:color w:val="404040" w:themeColor="text1" w:themeTint="BF"/>
    </w:rPr>
  </w:style>
  <w:style w:type="paragraph" w:styleId="PargrafodaLista">
    <w:name w:val="List Paragraph"/>
    <w:basedOn w:val="Normal"/>
    <w:uiPriority w:val="34"/>
    <w:qFormat/>
    <w:rsid w:val="001923DC"/>
    <w:pPr>
      <w:ind w:left="720"/>
      <w:contextualSpacing/>
    </w:pPr>
  </w:style>
  <w:style w:type="character" w:styleId="nfaseIntensa">
    <w:name w:val="Intense Emphasis"/>
    <w:basedOn w:val="Fontepargpadro"/>
    <w:uiPriority w:val="21"/>
    <w:qFormat/>
    <w:rsid w:val="001923DC"/>
    <w:rPr>
      <w:i/>
      <w:iCs/>
      <w:color w:val="2F5496" w:themeColor="accent1" w:themeShade="BF"/>
    </w:rPr>
  </w:style>
  <w:style w:type="paragraph" w:styleId="CitaoIntensa">
    <w:name w:val="Intense Quote"/>
    <w:basedOn w:val="Normal"/>
    <w:next w:val="Normal"/>
    <w:link w:val="CitaoIntensaCh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1923DC"/>
    <w:rPr>
      <w:i/>
      <w:iCs/>
      <w:color w:val="2F5496" w:themeColor="accent1" w:themeShade="BF"/>
    </w:rPr>
  </w:style>
  <w:style w:type="character" w:styleId="RefernciaIntensa">
    <w:name w:val="Intense Reference"/>
    <w:basedOn w:val="Fontepargpadro"/>
    <w:uiPriority w:val="32"/>
    <w:qFormat/>
    <w:rsid w:val="001923DC"/>
    <w:rPr>
      <w:b/>
      <w:bCs/>
      <w:smallCaps/>
      <w:color w:val="2F5496" w:themeColor="accent1" w:themeShade="BF"/>
      <w:spacing w:val="5"/>
    </w:rPr>
  </w:style>
  <w:style w:type="paragraph" w:styleId="Cabealho">
    <w:name w:val="header"/>
    <w:basedOn w:val="Normal"/>
    <w:link w:val="CabealhoChar"/>
    <w:uiPriority w:val="99"/>
    <w:unhideWhenUsed/>
    <w:rsid w:val="00C802F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802F5"/>
  </w:style>
  <w:style w:type="paragraph" w:styleId="Rodap">
    <w:name w:val="footer"/>
    <w:basedOn w:val="Normal"/>
    <w:link w:val="RodapChar"/>
    <w:uiPriority w:val="99"/>
    <w:unhideWhenUsed/>
    <w:rsid w:val="00C802F5"/>
    <w:pPr>
      <w:tabs>
        <w:tab w:val="center" w:pos="4252"/>
        <w:tab w:val="right" w:pos="8504"/>
      </w:tabs>
      <w:spacing w:after="0" w:line="240" w:lineRule="auto"/>
    </w:pPr>
  </w:style>
  <w:style w:type="character" w:customStyle="1" w:styleId="RodapChar">
    <w:name w:val="Rodapé Char"/>
    <w:basedOn w:val="Fontepargpadro"/>
    <w:link w:val="Rodap"/>
    <w:uiPriority w:val="99"/>
    <w:rsid w:val="00C802F5"/>
  </w:style>
  <w:style w:type="character" w:styleId="Hyperlink">
    <w:name w:val="Hyperlink"/>
    <w:basedOn w:val="Fontepargpadro"/>
    <w:uiPriority w:val="99"/>
    <w:unhideWhenUsed/>
    <w:rsid w:val="00C802F5"/>
    <w:rPr>
      <w:color w:val="0563C1" w:themeColor="hyperlink"/>
      <w:u w:val="single"/>
    </w:rPr>
  </w:style>
  <w:style w:type="character" w:customStyle="1" w:styleId="UnresolvedMention">
    <w:name w:val="Unresolved Mention"/>
    <w:basedOn w:val="Fontepargpadro"/>
    <w:uiPriority w:val="99"/>
    <w:semiHidden/>
    <w:unhideWhenUsed/>
    <w:rsid w:val="00C802F5"/>
    <w:rPr>
      <w:color w:val="605E5C"/>
      <w:shd w:val="clear" w:color="auto" w:fill="E1DFDD"/>
    </w:rPr>
  </w:style>
  <w:style w:type="paragraph" w:styleId="Textodebalo">
    <w:name w:val="Balloon Text"/>
    <w:basedOn w:val="Normal"/>
    <w:link w:val="TextodebaloChar"/>
    <w:uiPriority w:val="99"/>
    <w:semiHidden/>
    <w:unhideWhenUsed/>
    <w:rsid w:val="00B26CD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26CD5"/>
    <w:rPr>
      <w:rFonts w:ascii="Tahoma" w:hAnsi="Tahoma" w:cs="Tahoma"/>
      <w:sz w:val="16"/>
      <w:szCs w:val="16"/>
      <w:lang w:val="es-419"/>
    </w:rPr>
  </w:style>
  <w:style w:type="paragraph" w:styleId="NormalWeb">
    <w:name w:val="Normal (Web)"/>
    <w:basedOn w:val="Normal"/>
    <w:uiPriority w:val="99"/>
    <w:semiHidden/>
    <w:unhideWhenUsed/>
    <w:rsid w:val="00B26CD5"/>
    <w:pPr>
      <w:spacing w:before="100" w:beforeAutospacing="1" w:after="100" w:afterAutospacing="1" w:line="240" w:lineRule="auto"/>
    </w:pPr>
    <w:rPr>
      <w:rFonts w:ascii="Times New Roman" w:eastAsia="Times New Roman" w:hAnsi="Times New Roman" w:cs="Times New Roman"/>
      <w:kern w:val="0"/>
      <w:lang w:val="pt-BR" w:eastAsia="pt-BR"/>
      <w14:ligatures w14:val="none"/>
    </w:rPr>
  </w:style>
  <w:style w:type="character" w:customStyle="1" w:styleId="apple-tab-span">
    <w:name w:val="apple-tab-span"/>
    <w:basedOn w:val="Fontepargpadro"/>
    <w:rsid w:val="00B26CD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419"/>
    </w:rPr>
  </w:style>
  <w:style w:type="paragraph" w:styleId="Ttulo1">
    <w:name w:val="heading 1"/>
    <w:basedOn w:val="Normal"/>
    <w:next w:val="Normal"/>
    <w:link w:val="Ttulo1Ch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1923DC"/>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1923DC"/>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1923DC"/>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1923D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1923D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1923D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h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1923D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1923DC"/>
    <w:pPr>
      <w:spacing w:before="160"/>
      <w:jc w:val="center"/>
    </w:pPr>
    <w:rPr>
      <w:i/>
      <w:iCs/>
      <w:color w:val="404040" w:themeColor="text1" w:themeTint="BF"/>
    </w:rPr>
  </w:style>
  <w:style w:type="character" w:customStyle="1" w:styleId="CitaoChar">
    <w:name w:val="Citação Char"/>
    <w:basedOn w:val="Fontepargpadro"/>
    <w:link w:val="Citao"/>
    <w:uiPriority w:val="29"/>
    <w:rsid w:val="001923DC"/>
    <w:rPr>
      <w:i/>
      <w:iCs/>
      <w:color w:val="404040" w:themeColor="text1" w:themeTint="BF"/>
    </w:rPr>
  </w:style>
  <w:style w:type="paragraph" w:styleId="PargrafodaLista">
    <w:name w:val="List Paragraph"/>
    <w:basedOn w:val="Normal"/>
    <w:uiPriority w:val="34"/>
    <w:qFormat/>
    <w:rsid w:val="001923DC"/>
    <w:pPr>
      <w:ind w:left="720"/>
      <w:contextualSpacing/>
    </w:pPr>
  </w:style>
  <w:style w:type="character" w:styleId="nfaseIntensa">
    <w:name w:val="Intense Emphasis"/>
    <w:basedOn w:val="Fontepargpadro"/>
    <w:uiPriority w:val="21"/>
    <w:qFormat/>
    <w:rsid w:val="001923DC"/>
    <w:rPr>
      <w:i/>
      <w:iCs/>
      <w:color w:val="2F5496" w:themeColor="accent1" w:themeShade="BF"/>
    </w:rPr>
  </w:style>
  <w:style w:type="paragraph" w:styleId="CitaoIntensa">
    <w:name w:val="Intense Quote"/>
    <w:basedOn w:val="Normal"/>
    <w:next w:val="Normal"/>
    <w:link w:val="CitaoIntensaCh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1923DC"/>
    <w:rPr>
      <w:i/>
      <w:iCs/>
      <w:color w:val="2F5496" w:themeColor="accent1" w:themeShade="BF"/>
    </w:rPr>
  </w:style>
  <w:style w:type="character" w:styleId="RefernciaIntensa">
    <w:name w:val="Intense Reference"/>
    <w:basedOn w:val="Fontepargpadro"/>
    <w:uiPriority w:val="32"/>
    <w:qFormat/>
    <w:rsid w:val="001923DC"/>
    <w:rPr>
      <w:b/>
      <w:bCs/>
      <w:smallCaps/>
      <w:color w:val="2F5496" w:themeColor="accent1" w:themeShade="BF"/>
      <w:spacing w:val="5"/>
    </w:rPr>
  </w:style>
  <w:style w:type="paragraph" w:styleId="Cabealho">
    <w:name w:val="header"/>
    <w:basedOn w:val="Normal"/>
    <w:link w:val="CabealhoChar"/>
    <w:uiPriority w:val="99"/>
    <w:unhideWhenUsed/>
    <w:rsid w:val="00C802F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802F5"/>
  </w:style>
  <w:style w:type="paragraph" w:styleId="Rodap">
    <w:name w:val="footer"/>
    <w:basedOn w:val="Normal"/>
    <w:link w:val="RodapChar"/>
    <w:uiPriority w:val="99"/>
    <w:unhideWhenUsed/>
    <w:rsid w:val="00C802F5"/>
    <w:pPr>
      <w:tabs>
        <w:tab w:val="center" w:pos="4252"/>
        <w:tab w:val="right" w:pos="8504"/>
      </w:tabs>
      <w:spacing w:after="0" w:line="240" w:lineRule="auto"/>
    </w:pPr>
  </w:style>
  <w:style w:type="character" w:customStyle="1" w:styleId="RodapChar">
    <w:name w:val="Rodapé Char"/>
    <w:basedOn w:val="Fontepargpadro"/>
    <w:link w:val="Rodap"/>
    <w:uiPriority w:val="99"/>
    <w:rsid w:val="00C802F5"/>
  </w:style>
  <w:style w:type="character" w:styleId="Hyperlink">
    <w:name w:val="Hyperlink"/>
    <w:basedOn w:val="Fontepargpadro"/>
    <w:uiPriority w:val="99"/>
    <w:unhideWhenUsed/>
    <w:rsid w:val="00C802F5"/>
    <w:rPr>
      <w:color w:val="0563C1" w:themeColor="hyperlink"/>
      <w:u w:val="single"/>
    </w:rPr>
  </w:style>
  <w:style w:type="character" w:customStyle="1" w:styleId="UnresolvedMention">
    <w:name w:val="Unresolved Mention"/>
    <w:basedOn w:val="Fontepargpadro"/>
    <w:uiPriority w:val="99"/>
    <w:semiHidden/>
    <w:unhideWhenUsed/>
    <w:rsid w:val="00C802F5"/>
    <w:rPr>
      <w:color w:val="605E5C"/>
      <w:shd w:val="clear" w:color="auto" w:fill="E1DFDD"/>
    </w:rPr>
  </w:style>
  <w:style w:type="paragraph" w:styleId="Textodebalo">
    <w:name w:val="Balloon Text"/>
    <w:basedOn w:val="Normal"/>
    <w:link w:val="TextodebaloChar"/>
    <w:uiPriority w:val="99"/>
    <w:semiHidden/>
    <w:unhideWhenUsed/>
    <w:rsid w:val="00B26CD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26CD5"/>
    <w:rPr>
      <w:rFonts w:ascii="Tahoma" w:hAnsi="Tahoma" w:cs="Tahoma"/>
      <w:sz w:val="16"/>
      <w:szCs w:val="16"/>
      <w:lang w:val="es-419"/>
    </w:rPr>
  </w:style>
  <w:style w:type="paragraph" w:styleId="NormalWeb">
    <w:name w:val="Normal (Web)"/>
    <w:basedOn w:val="Normal"/>
    <w:uiPriority w:val="99"/>
    <w:semiHidden/>
    <w:unhideWhenUsed/>
    <w:rsid w:val="00B26CD5"/>
    <w:pPr>
      <w:spacing w:before="100" w:beforeAutospacing="1" w:after="100" w:afterAutospacing="1" w:line="240" w:lineRule="auto"/>
    </w:pPr>
    <w:rPr>
      <w:rFonts w:ascii="Times New Roman" w:eastAsia="Times New Roman" w:hAnsi="Times New Roman" w:cs="Times New Roman"/>
      <w:kern w:val="0"/>
      <w:lang w:val="pt-BR" w:eastAsia="pt-BR"/>
      <w14:ligatures w14:val="none"/>
    </w:rPr>
  </w:style>
  <w:style w:type="character" w:customStyle="1" w:styleId="apple-tab-span">
    <w:name w:val="apple-tab-span"/>
    <w:basedOn w:val="Fontepargpadro"/>
    <w:rsid w:val="00B26C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698965">
      <w:bodyDiv w:val="1"/>
      <w:marLeft w:val="0"/>
      <w:marRight w:val="0"/>
      <w:marTop w:val="0"/>
      <w:marBottom w:val="0"/>
      <w:divBdr>
        <w:top w:val="none" w:sz="0" w:space="0" w:color="auto"/>
        <w:left w:val="none" w:sz="0" w:space="0" w:color="auto"/>
        <w:bottom w:val="none" w:sz="0" w:space="0" w:color="auto"/>
        <w:right w:val="none" w:sz="0" w:space="0" w:color="auto"/>
      </w:divBdr>
    </w:div>
    <w:div w:id="326133118">
      <w:bodyDiv w:val="1"/>
      <w:marLeft w:val="0"/>
      <w:marRight w:val="0"/>
      <w:marTop w:val="0"/>
      <w:marBottom w:val="0"/>
      <w:divBdr>
        <w:top w:val="none" w:sz="0" w:space="0" w:color="auto"/>
        <w:left w:val="none" w:sz="0" w:space="0" w:color="auto"/>
        <w:bottom w:val="none" w:sz="0" w:space="0" w:color="auto"/>
        <w:right w:val="none" w:sz="0" w:space="0" w:color="auto"/>
      </w:divBdr>
    </w:div>
    <w:div w:id="485706345">
      <w:bodyDiv w:val="1"/>
      <w:marLeft w:val="0"/>
      <w:marRight w:val="0"/>
      <w:marTop w:val="0"/>
      <w:marBottom w:val="0"/>
      <w:divBdr>
        <w:top w:val="none" w:sz="0" w:space="0" w:color="auto"/>
        <w:left w:val="none" w:sz="0" w:space="0" w:color="auto"/>
        <w:bottom w:val="none" w:sz="0" w:space="0" w:color="auto"/>
        <w:right w:val="none" w:sz="0" w:space="0" w:color="auto"/>
      </w:divBdr>
    </w:div>
    <w:div w:id="632557815">
      <w:bodyDiv w:val="1"/>
      <w:marLeft w:val="0"/>
      <w:marRight w:val="0"/>
      <w:marTop w:val="0"/>
      <w:marBottom w:val="0"/>
      <w:divBdr>
        <w:top w:val="none" w:sz="0" w:space="0" w:color="auto"/>
        <w:left w:val="none" w:sz="0" w:space="0" w:color="auto"/>
        <w:bottom w:val="none" w:sz="0" w:space="0" w:color="auto"/>
        <w:right w:val="none" w:sz="0" w:space="0" w:color="auto"/>
      </w:divBdr>
    </w:div>
    <w:div w:id="734664393">
      <w:bodyDiv w:val="1"/>
      <w:marLeft w:val="0"/>
      <w:marRight w:val="0"/>
      <w:marTop w:val="0"/>
      <w:marBottom w:val="0"/>
      <w:divBdr>
        <w:top w:val="none" w:sz="0" w:space="0" w:color="auto"/>
        <w:left w:val="none" w:sz="0" w:space="0" w:color="auto"/>
        <w:bottom w:val="none" w:sz="0" w:space="0" w:color="auto"/>
        <w:right w:val="none" w:sz="0" w:space="0" w:color="auto"/>
      </w:divBdr>
    </w:div>
    <w:div w:id="914126653">
      <w:bodyDiv w:val="1"/>
      <w:marLeft w:val="0"/>
      <w:marRight w:val="0"/>
      <w:marTop w:val="0"/>
      <w:marBottom w:val="0"/>
      <w:divBdr>
        <w:top w:val="none" w:sz="0" w:space="0" w:color="auto"/>
        <w:left w:val="none" w:sz="0" w:space="0" w:color="auto"/>
        <w:bottom w:val="none" w:sz="0" w:space="0" w:color="auto"/>
        <w:right w:val="none" w:sz="0" w:space="0" w:color="auto"/>
      </w:divBdr>
    </w:div>
    <w:div w:id="1136072123">
      <w:bodyDiv w:val="1"/>
      <w:marLeft w:val="0"/>
      <w:marRight w:val="0"/>
      <w:marTop w:val="0"/>
      <w:marBottom w:val="0"/>
      <w:divBdr>
        <w:top w:val="none" w:sz="0" w:space="0" w:color="auto"/>
        <w:left w:val="none" w:sz="0" w:space="0" w:color="auto"/>
        <w:bottom w:val="none" w:sz="0" w:space="0" w:color="auto"/>
        <w:right w:val="none" w:sz="0" w:space="0" w:color="auto"/>
      </w:divBdr>
    </w:div>
    <w:div w:id="1239557329">
      <w:bodyDiv w:val="1"/>
      <w:marLeft w:val="0"/>
      <w:marRight w:val="0"/>
      <w:marTop w:val="0"/>
      <w:marBottom w:val="0"/>
      <w:divBdr>
        <w:top w:val="none" w:sz="0" w:space="0" w:color="auto"/>
        <w:left w:val="none" w:sz="0" w:space="0" w:color="auto"/>
        <w:bottom w:val="none" w:sz="0" w:space="0" w:color="auto"/>
        <w:right w:val="none" w:sz="0" w:space="0" w:color="auto"/>
      </w:divBdr>
    </w:div>
    <w:div w:id="1618098233">
      <w:bodyDiv w:val="1"/>
      <w:marLeft w:val="0"/>
      <w:marRight w:val="0"/>
      <w:marTop w:val="0"/>
      <w:marBottom w:val="0"/>
      <w:divBdr>
        <w:top w:val="none" w:sz="0" w:space="0" w:color="auto"/>
        <w:left w:val="none" w:sz="0" w:space="0" w:color="auto"/>
        <w:bottom w:val="none" w:sz="0" w:space="0" w:color="auto"/>
        <w:right w:val="none" w:sz="0" w:space="0" w:color="auto"/>
      </w:divBdr>
    </w:div>
    <w:div w:id="1694260173">
      <w:bodyDiv w:val="1"/>
      <w:marLeft w:val="0"/>
      <w:marRight w:val="0"/>
      <w:marTop w:val="0"/>
      <w:marBottom w:val="0"/>
      <w:divBdr>
        <w:top w:val="none" w:sz="0" w:space="0" w:color="auto"/>
        <w:left w:val="none" w:sz="0" w:space="0" w:color="auto"/>
        <w:bottom w:val="none" w:sz="0" w:space="0" w:color="auto"/>
        <w:right w:val="none" w:sz="0" w:space="0" w:color="auto"/>
      </w:divBdr>
    </w:div>
    <w:div w:id="1763867339">
      <w:bodyDiv w:val="1"/>
      <w:marLeft w:val="0"/>
      <w:marRight w:val="0"/>
      <w:marTop w:val="0"/>
      <w:marBottom w:val="0"/>
      <w:divBdr>
        <w:top w:val="none" w:sz="0" w:space="0" w:color="auto"/>
        <w:left w:val="none" w:sz="0" w:space="0" w:color="auto"/>
        <w:bottom w:val="none" w:sz="0" w:space="0" w:color="auto"/>
        <w:right w:val="none" w:sz="0" w:space="0" w:color="auto"/>
      </w:divBdr>
    </w:div>
    <w:div w:id="1766883034">
      <w:bodyDiv w:val="1"/>
      <w:marLeft w:val="0"/>
      <w:marRight w:val="0"/>
      <w:marTop w:val="0"/>
      <w:marBottom w:val="0"/>
      <w:divBdr>
        <w:top w:val="none" w:sz="0" w:space="0" w:color="auto"/>
        <w:left w:val="none" w:sz="0" w:space="0" w:color="auto"/>
        <w:bottom w:val="none" w:sz="0" w:space="0" w:color="auto"/>
        <w:right w:val="none" w:sz="0" w:space="0" w:color="auto"/>
      </w:divBdr>
    </w:div>
    <w:div w:id="1947493257">
      <w:bodyDiv w:val="1"/>
      <w:marLeft w:val="0"/>
      <w:marRight w:val="0"/>
      <w:marTop w:val="0"/>
      <w:marBottom w:val="0"/>
      <w:divBdr>
        <w:top w:val="none" w:sz="0" w:space="0" w:color="auto"/>
        <w:left w:val="none" w:sz="0" w:space="0" w:color="auto"/>
        <w:bottom w:val="none" w:sz="0" w:space="0" w:color="auto"/>
        <w:right w:val="none" w:sz="0" w:space="0" w:color="auto"/>
      </w:divBdr>
    </w:div>
    <w:div w:id="2019576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14</Pages>
  <Words>6474</Words>
  <Characters>34960</Characters>
  <Application>Microsoft Office Word</Application>
  <DocSecurity>0</DocSecurity>
  <Lines>291</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 Daniel Garcia</dc:creator>
  <cp:lastModifiedBy>Acer PC</cp:lastModifiedBy>
  <cp:revision>4</cp:revision>
  <dcterms:created xsi:type="dcterms:W3CDTF">2026-07-02T03:23:00Z</dcterms:created>
  <dcterms:modified xsi:type="dcterms:W3CDTF">2026-07-02T03:34:00Z</dcterms:modified>
</cp:coreProperties>
</file>