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3483" w14:textId="77777777" w:rsidR="00C802F5" w:rsidRPr="00F37FD1" w:rsidRDefault="00C802F5" w:rsidP="001923DC">
      <w:pPr>
        <w:jc w:val="center"/>
        <w:rPr>
          <w:rFonts w:ascii="Times New Roman" w:hAnsi="Times New Roman" w:cs="Times New Roman"/>
          <w:lang w:val="pt-BR"/>
        </w:rPr>
      </w:pPr>
    </w:p>
    <w:p w14:paraId="2186F089" w14:textId="50C6749C" w:rsidR="00F37FD1" w:rsidRPr="00F37FD1" w:rsidRDefault="00F37FD1" w:rsidP="001923DC">
      <w:pPr>
        <w:jc w:val="center"/>
        <w:rPr>
          <w:rFonts w:ascii="Times New Roman" w:hAnsi="Times New Roman" w:cs="Times New Roman"/>
          <w:b/>
          <w:bCs/>
          <w:lang w:val="pt-BR"/>
        </w:rPr>
      </w:pPr>
      <w:r w:rsidRPr="00F37FD1">
        <w:rPr>
          <w:rFonts w:ascii="Times New Roman" w:hAnsi="Times New Roman" w:cs="Times New Roman"/>
          <w:b/>
          <w:bCs/>
          <w:lang w:val="pt-BR"/>
        </w:rPr>
        <w:t>O uso do metaverso no processo de ensinagem na educação superior: potencialidades e desafios</w:t>
      </w:r>
    </w:p>
    <w:p w14:paraId="43C49479" w14:textId="77777777" w:rsidR="005F3B2E" w:rsidRPr="00F37FD1" w:rsidRDefault="005F3B2E" w:rsidP="001923DC">
      <w:pPr>
        <w:jc w:val="center"/>
        <w:rPr>
          <w:rFonts w:ascii="Times New Roman" w:hAnsi="Times New Roman" w:cs="Times New Roman"/>
          <w:lang w:val="pt-BR"/>
        </w:rPr>
      </w:pPr>
    </w:p>
    <w:p w14:paraId="2AC5DE44" w14:textId="1722347A" w:rsidR="00F37FD1" w:rsidRPr="00F37FD1" w:rsidRDefault="00F37FD1" w:rsidP="00F37FD1">
      <w:pPr>
        <w:spacing w:after="0" w:line="240" w:lineRule="auto"/>
        <w:jc w:val="right"/>
        <w:rPr>
          <w:rFonts w:ascii="Times New Roman" w:hAnsi="Times New Roman" w:cs="Times New Roman"/>
          <w:lang w:val="pt-BR"/>
        </w:rPr>
      </w:pPr>
      <w:r w:rsidRPr="00F37FD1">
        <w:rPr>
          <w:rFonts w:ascii="Times New Roman" w:hAnsi="Times New Roman" w:cs="Times New Roman"/>
          <w:lang w:val="pt-BR"/>
        </w:rPr>
        <w:t>Fontoura, Vladimir Soares da</w:t>
      </w:r>
    </w:p>
    <w:p w14:paraId="03EC93D9" w14:textId="77777777" w:rsidR="00F37FD1" w:rsidRPr="00F37FD1" w:rsidRDefault="00F37FD1" w:rsidP="00F37FD1">
      <w:pPr>
        <w:spacing w:after="0" w:line="240" w:lineRule="auto"/>
        <w:jc w:val="right"/>
        <w:rPr>
          <w:rFonts w:ascii="Times New Roman" w:hAnsi="Times New Roman" w:cs="Times New Roman"/>
          <w:lang w:val="pt-BR"/>
        </w:rPr>
      </w:pPr>
      <w:r w:rsidRPr="00F37FD1">
        <w:rPr>
          <w:rFonts w:ascii="Times New Roman" w:hAnsi="Times New Roman" w:cs="Times New Roman"/>
          <w:lang w:val="pt-BR"/>
        </w:rPr>
        <w:t>UFSM – RS – Brasil</w:t>
      </w:r>
    </w:p>
    <w:p w14:paraId="25F0A7B4" w14:textId="0E80C092" w:rsidR="00F37FD1" w:rsidRPr="00F37FD1" w:rsidRDefault="00F37FD1" w:rsidP="00F37FD1">
      <w:pPr>
        <w:spacing w:after="0" w:line="240" w:lineRule="auto"/>
        <w:jc w:val="right"/>
        <w:rPr>
          <w:rFonts w:ascii="Times New Roman" w:hAnsi="Times New Roman" w:cs="Times New Roman"/>
          <w:lang w:val="pt-BR"/>
        </w:rPr>
      </w:pPr>
      <w:r w:rsidRPr="00F37FD1">
        <w:rPr>
          <w:rFonts w:ascii="Times New Roman" w:hAnsi="Times New Roman" w:cs="Times New Roman"/>
          <w:lang w:val="pt-BR"/>
        </w:rPr>
        <w:t>vladisf.tutor@gmail.com</w:t>
      </w:r>
    </w:p>
    <w:p w14:paraId="1C5E5CE4" w14:textId="77777777" w:rsidR="00F37FD1" w:rsidRPr="00F37FD1" w:rsidRDefault="00F37FD1" w:rsidP="00F37FD1">
      <w:pPr>
        <w:rPr>
          <w:rFonts w:ascii="Times New Roman" w:hAnsi="Times New Roman" w:cs="Times New Roman"/>
          <w:lang w:val="pt-BR"/>
        </w:rPr>
      </w:pPr>
    </w:p>
    <w:p w14:paraId="42F05C0C" w14:textId="77777777" w:rsidR="00F37FD1" w:rsidRPr="00F37FD1" w:rsidRDefault="00F37FD1" w:rsidP="00F37FD1">
      <w:pPr>
        <w:spacing w:after="0" w:line="240" w:lineRule="auto"/>
        <w:jc w:val="right"/>
        <w:rPr>
          <w:rFonts w:ascii="Times New Roman" w:hAnsi="Times New Roman" w:cs="Times New Roman"/>
          <w:lang w:val="pt-BR"/>
        </w:rPr>
      </w:pPr>
      <w:r w:rsidRPr="00F37FD1">
        <w:rPr>
          <w:rFonts w:ascii="Times New Roman" w:hAnsi="Times New Roman" w:cs="Times New Roman"/>
          <w:lang w:val="pt-BR"/>
        </w:rPr>
        <w:t>Almeida, Maria de Lourdes Pinto de</w:t>
      </w:r>
    </w:p>
    <w:p w14:paraId="03D626DB" w14:textId="77777777" w:rsidR="00F37FD1" w:rsidRPr="00F37FD1" w:rsidRDefault="00F37FD1" w:rsidP="00F37FD1">
      <w:pPr>
        <w:spacing w:after="0" w:line="240" w:lineRule="auto"/>
        <w:jc w:val="right"/>
        <w:rPr>
          <w:rFonts w:ascii="Times New Roman" w:hAnsi="Times New Roman" w:cs="Times New Roman"/>
          <w:lang w:val="pt-BR"/>
        </w:rPr>
      </w:pPr>
      <w:r w:rsidRPr="00F37FD1">
        <w:rPr>
          <w:rFonts w:ascii="Times New Roman" w:hAnsi="Times New Roman" w:cs="Times New Roman"/>
          <w:lang w:val="pt-BR"/>
        </w:rPr>
        <w:t>UFSM – RS – Brasil</w:t>
      </w:r>
    </w:p>
    <w:p w14:paraId="443E8E39" w14:textId="77777777" w:rsidR="00F37FD1" w:rsidRPr="00F37FD1" w:rsidRDefault="00F37FD1" w:rsidP="00F37FD1">
      <w:pPr>
        <w:spacing w:after="0" w:line="240" w:lineRule="auto"/>
        <w:jc w:val="right"/>
        <w:rPr>
          <w:rFonts w:ascii="Times New Roman" w:hAnsi="Times New Roman" w:cs="Times New Roman"/>
          <w:lang w:val="pt-BR"/>
        </w:rPr>
      </w:pPr>
      <w:r w:rsidRPr="00F37FD1">
        <w:rPr>
          <w:rFonts w:ascii="Times New Roman" w:hAnsi="Times New Roman" w:cs="Times New Roman"/>
          <w:lang w:val="pt-BR"/>
        </w:rPr>
        <w:t>maria.almeida@ufsm.br</w:t>
      </w:r>
    </w:p>
    <w:p w14:paraId="358CBAAA" w14:textId="77777777" w:rsidR="00F37FD1" w:rsidRPr="00F37FD1" w:rsidRDefault="00F37FD1" w:rsidP="00F37FD1">
      <w:pPr>
        <w:rPr>
          <w:rFonts w:ascii="Times New Roman" w:hAnsi="Times New Roman" w:cs="Times New Roman"/>
          <w:bCs/>
          <w:lang w:val="pt-BR"/>
        </w:rPr>
      </w:pPr>
    </w:p>
    <w:p w14:paraId="35A6682C" w14:textId="7FF5393A" w:rsidR="00BA642E" w:rsidRPr="00F37FD1" w:rsidRDefault="00F37FD1" w:rsidP="00F37FD1">
      <w:pPr>
        <w:spacing w:line="240" w:lineRule="auto"/>
        <w:jc w:val="both"/>
        <w:rPr>
          <w:rFonts w:ascii="Times New Roman" w:hAnsi="Times New Roman" w:cs="Times New Roman"/>
          <w:b/>
          <w:bCs/>
          <w:lang w:val="pt-BR"/>
        </w:rPr>
      </w:pPr>
      <w:r w:rsidRPr="00F37FD1">
        <w:rPr>
          <w:rFonts w:ascii="Times New Roman" w:hAnsi="Times New Roman" w:cs="Times New Roman"/>
          <w:b/>
          <w:bCs/>
          <w:lang w:val="pt-BR"/>
        </w:rPr>
        <w:t xml:space="preserve">Resumo: </w:t>
      </w:r>
      <w:r w:rsidR="00BE79D2">
        <w:rPr>
          <w:rFonts w:ascii="Times New Roman" w:eastAsia="Times New Roman" w:hAnsi="Times New Roman" w:cs="Times New Roman"/>
        </w:rPr>
        <w:t xml:space="preserve">O metaverso </w:t>
      </w:r>
      <w:proofErr w:type="spellStart"/>
      <w:r w:rsidR="00BE79D2">
        <w:rPr>
          <w:rFonts w:ascii="Times New Roman" w:eastAsia="Times New Roman" w:hAnsi="Times New Roman" w:cs="Times New Roman"/>
        </w:rPr>
        <w:t>tem</w:t>
      </w:r>
      <w:proofErr w:type="spellEnd"/>
      <w:r w:rsidR="00BE79D2">
        <w:rPr>
          <w:rFonts w:ascii="Times New Roman" w:eastAsia="Times New Roman" w:hAnsi="Times New Roman" w:cs="Times New Roman"/>
        </w:rPr>
        <w:t xml:space="preserve"> se destacado como </w:t>
      </w:r>
      <w:proofErr w:type="spellStart"/>
      <w:r w:rsidR="00BE79D2">
        <w:rPr>
          <w:rFonts w:ascii="Times New Roman" w:eastAsia="Times New Roman" w:hAnsi="Times New Roman" w:cs="Times New Roman"/>
        </w:rPr>
        <w:t>uma</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tecnologia</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com</w:t>
      </w:r>
      <w:proofErr w:type="spellEnd"/>
      <w:r w:rsidR="00BE79D2">
        <w:rPr>
          <w:rFonts w:ascii="Times New Roman" w:eastAsia="Times New Roman" w:hAnsi="Times New Roman" w:cs="Times New Roman"/>
        </w:rPr>
        <w:t xml:space="preserve"> potencial para promover </w:t>
      </w:r>
      <w:proofErr w:type="spellStart"/>
      <w:r w:rsidR="00BE79D2">
        <w:rPr>
          <w:rFonts w:ascii="Times New Roman" w:eastAsia="Times New Roman" w:hAnsi="Times New Roman" w:cs="Times New Roman"/>
        </w:rPr>
        <w:t>experiências</w:t>
      </w:r>
      <w:proofErr w:type="spellEnd"/>
      <w:r w:rsidR="00BE79D2">
        <w:rPr>
          <w:rFonts w:ascii="Times New Roman" w:eastAsia="Times New Roman" w:hAnsi="Times New Roman" w:cs="Times New Roman"/>
        </w:rPr>
        <w:t xml:space="preserve"> de </w:t>
      </w:r>
      <w:proofErr w:type="spellStart"/>
      <w:r w:rsidR="00BE79D2">
        <w:rPr>
          <w:rFonts w:ascii="Times New Roman" w:eastAsia="Times New Roman" w:hAnsi="Times New Roman" w:cs="Times New Roman"/>
        </w:rPr>
        <w:t>aprendizagem</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mais</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interativas</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imersivas</w:t>
      </w:r>
      <w:proofErr w:type="spellEnd"/>
      <w:r w:rsidR="00BE79D2">
        <w:rPr>
          <w:rFonts w:ascii="Times New Roman" w:eastAsia="Times New Roman" w:hAnsi="Times New Roman" w:cs="Times New Roman"/>
        </w:rPr>
        <w:t xml:space="preserve"> e colaborativas na </w:t>
      </w:r>
      <w:proofErr w:type="spellStart"/>
      <w:r w:rsidR="00BE79D2">
        <w:rPr>
          <w:rFonts w:ascii="Times New Roman" w:eastAsia="Times New Roman" w:hAnsi="Times New Roman" w:cs="Times New Roman"/>
        </w:rPr>
        <w:t>Educação</w:t>
      </w:r>
      <w:proofErr w:type="spellEnd"/>
      <w:r w:rsidR="00BE79D2">
        <w:rPr>
          <w:rFonts w:ascii="Times New Roman" w:eastAsia="Times New Roman" w:hAnsi="Times New Roman" w:cs="Times New Roman"/>
        </w:rPr>
        <w:t xml:space="preserve"> Superior. </w:t>
      </w:r>
      <w:proofErr w:type="spellStart"/>
      <w:r w:rsidR="00BE79D2">
        <w:rPr>
          <w:rFonts w:ascii="Times New Roman" w:eastAsia="Times New Roman" w:hAnsi="Times New Roman" w:cs="Times New Roman"/>
        </w:rPr>
        <w:t>Nesse</w:t>
      </w:r>
      <w:proofErr w:type="spellEnd"/>
      <w:r w:rsidR="00BE79D2">
        <w:rPr>
          <w:rFonts w:ascii="Times New Roman" w:eastAsia="Times New Roman" w:hAnsi="Times New Roman" w:cs="Times New Roman"/>
        </w:rPr>
        <w:t xml:space="preserve"> contexto, este </w:t>
      </w:r>
      <w:proofErr w:type="spellStart"/>
      <w:r w:rsidR="00BE79D2">
        <w:rPr>
          <w:rFonts w:ascii="Times New Roman" w:eastAsia="Times New Roman" w:hAnsi="Times New Roman" w:cs="Times New Roman"/>
        </w:rPr>
        <w:t>estudo</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teve</w:t>
      </w:r>
      <w:proofErr w:type="spellEnd"/>
      <w:r w:rsidR="00BE79D2">
        <w:rPr>
          <w:rFonts w:ascii="Times New Roman" w:eastAsia="Times New Roman" w:hAnsi="Times New Roman" w:cs="Times New Roman"/>
        </w:rPr>
        <w:t xml:space="preserve"> como objetivo </w:t>
      </w:r>
      <w:proofErr w:type="spellStart"/>
      <w:r w:rsidR="00BE79D2">
        <w:rPr>
          <w:rFonts w:ascii="Times New Roman" w:eastAsia="Times New Roman" w:hAnsi="Times New Roman" w:cs="Times New Roman"/>
        </w:rPr>
        <w:t>analisar</w:t>
      </w:r>
      <w:proofErr w:type="spellEnd"/>
      <w:r w:rsidR="00BE79D2">
        <w:rPr>
          <w:rFonts w:ascii="Times New Roman" w:eastAsia="Times New Roman" w:hAnsi="Times New Roman" w:cs="Times New Roman"/>
        </w:rPr>
        <w:t xml:space="preserve"> o uso do metaverso como instrumento pedagógico no </w:t>
      </w:r>
      <w:proofErr w:type="spellStart"/>
      <w:r w:rsidR="00BE79D2">
        <w:rPr>
          <w:rFonts w:ascii="Times New Roman" w:eastAsia="Times New Roman" w:hAnsi="Times New Roman" w:cs="Times New Roman"/>
        </w:rPr>
        <w:t>processo</w:t>
      </w:r>
      <w:proofErr w:type="spellEnd"/>
      <w:r w:rsidR="00BE79D2">
        <w:rPr>
          <w:rFonts w:ascii="Times New Roman" w:eastAsia="Times New Roman" w:hAnsi="Times New Roman" w:cs="Times New Roman"/>
        </w:rPr>
        <w:t xml:space="preserve"> de ensinagem, </w:t>
      </w:r>
      <w:proofErr w:type="spellStart"/>
      <w:r w:rsidR="00BE79D2">
        <w:rPr>
          <w:rFonts w:ascii="Times New Roman" w:eastAsia="Times New Roman" w:hAnsi="Times New Roman" w:cs="Times New Roman"/>
        </w:rPr>
        <w:t>avaliando</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suas</w:t>
      </w:r>
      <w:proofErr w:type="spellEnd"/>
      <w:r w:rsidR="00BE79D2">
        <w:rPr>
          <w:rFonts w:ascii="Times New Roman" w:eastAsia="Times New Roman" w:hAnsi="Times New Roman" w:cs="Times New Roman"/>
        </w:rPr>
        <w:t xml:space="preserve"> potencialidades e </w:t>
      </w:r>
      <w:proofErr w:type="spellStart"/>
      <w:r w:rsidR="00BE79D2">
        <w:rPr>
          <w:rFonts w:ascii="Times New Roman" w:eastAsia="Times New Roman" w:hAnsi="Times New Roman" w:cs="Times New Roman"/>
        </w:rPr>
        <w:t>desafios</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em</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comparação</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às</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tecnologias</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digitais</w:t>
      </w:r>
      <w:proofErr w:type="spellEnd"/>
      <w:r w:rsidR="00BE79D2">
        <w:rPr>
          <w:rFonts w:ascii="Times New Roman" w:eastAsia="Times New Roman" w:hAnsi="Times New Roman" w:cs="Times New Roman"/>
        </w:rPr>
        <w:t xml:space="preserve"> tradicionalmente utilizadas </w:t>
      </w:r>
      <w:proofErr w:type="spellStart"/>
      <w:r w:rsidR="00BE79D2">
        <w:rPr>
          <w:rFonts w:ascii="Times New Roman" w:eastAsia="Times New Roman" w:hAnsi="Times New Roman" w:cs="Times New Roman"/>
        </w:rPr>
        <w:t>em</w:t>
      </w:r>
      <w:proofErr w:type="spellEnd"/>
      <w:r w:rsidR="00BE79D2">
        <w:rPr>
          <w:rFonts w:ascii="Times New Roman" w:eastAsia="Times New Roman" w:hAnsi="Times New Roman" w:cs="Times New Roman"/>
        </w:rPr>
        <w:t xml:space="preserve"> sala de aula. A pesquisa </w:t>
      </w:r>
      <w:proofErr w:type="spellStart"/>
      <w:r w:rsidR="00BE79D2">
        <w:rPr>
          <w:rFonts w:ascii="Times New Roman" w:eastAsia="Times New Roman" w:hAnsi="Times New Roman" w:cs="Times New Roman"/>
        </w:rPr>
        <w:t>adotou</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abordagem</w:t>
      </w:r>
      <w:proofErr w:type="spellEnd"/>
      <w:r w:rsidR="00BE79D2">
        <w:rPr>
          <w:rFonts w:ascii="Times New Roman" w:eastAsia="Times New Roman" w:hAnsi="Times New Roman" w:cs="Times New Roman"/>
        </w:rPr>
        <w:t xml:space="preserve"> de métodos mistos, fundamentada no método </w:t>
      </w:r>
      <w:proofErr w:type="spellStart"/>
      <w:r w:rsidR="00BE79D2">
        <w:rPr>
          <w:rFonts w:ascii="Times New Roman" w:eastAsia="Times New Roman" w:hAnsi="Times New Roman" w:cs="Times New Roman"/>
        </w:rPr>
        <w:t>dialético</w:t>
      </w:r>
      <w:proofErr w:type="spellEnd"/>
      <w:r w:rsidR="00BE79D2">
        <w:rPr>
          <w:rFonts w:ascii="Times New Roman" w:eastAsia="Times New Roman" w:hAnsi="Times New Roman" w:cs="Times New Roman"/>
        </w:rPr>
        <w:t xml:space="preserve"> e na </w:t>
      </w:r>
      <w:proofErr w:type="spellStart"/>
      <w:r w:rsidR="00BE79D2">
        <w:rPr>
          <w:rFonts w:ascii="Times New Roman" w:eastAsia="Times New Roman" w:hAnsi="Times New Roman" w:cs="Times New Roman"/>
        </w:rPr>
        <w:t>Pedagogia</w:t>
      </w:r>
      <w:proofErr w:type="spellEnd"/>
      <w:r w:rsidR="00BE79D2">
        <w:rPr>
          <w:rFonts w:ascii="Times New Roman" w:eastAsia="Times New Roman" w:hAnsi="Times New Roman" w:cs="Times New Roman"/>
        </w:rPr>
        <w:t xml:space="preserve"> Histórico-Crítica, caracterizando-se </w:t>
      </w:r>
      <w:proofErr w:type="spellStart"/>
      <w:r w:rsidR="00BE79D2">
        <w:rPr>
          <w:rFonts w:ascii="Times New Roman" w:eastAsia="Times New Roman" w:hAnsi="Times New Roman" w:cs="Times New Roman"/>
        </w:rPr>
        <w:t>como</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um</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estudo</w:t>
      </w:r>
      <w:proofErr w:type="spellEnd"/>
      <w:r w:rsidR="00BE79D2">
        <w:rPr>
          <w:rFonts w:ascii="Times New Roman" w:eastAsia="Times New Roman" w:hAnsi="Times New Roman" w:cs="Times New Roman"/>
        </w:rPr>
        <w:t xml:space="preserve"> comparativo realizado </w:t>
      </w:r>
      <w:proofErr w:type="spellStart"/>
      <w:r w:rsidR="00BE79D2">
        <w:rPr>
          <w:rFonts w:ascii="Times New Roman" w:eastAsia="Times New Roman" w:hAnsi="Times New Roman" w:cs="Times New Roman"/>
        </w:rPr>
        <w:t>com</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estudantes</w:t>
      </w:r>
      <w:proofErr w:type="spellEnd"/>
      <w:r w:rsidR="00BE79D2">
        <w:rPr>
          <w:rFonts w:ascii="Times New Roman" w:eastAsia="Times New Roman" w:hAnsi="Times New Roman" w:cs="Times New Roman"/>
        </w:rPr>
        <w:t xml:space="preserve"> do curso de </w:t>
      </w:r>
      <w:proofErr w:type="spellStart"/>
      <w:r w:rsidR="00BE79D2">
        <w:rPr>
          <w:rFonts w:ascii="Times New Roman" w:eastAsia="Times New Roman" w:hAnsi="Times New Roman" w:cs="Times New Roman"/>
        </w:rPr>
        <w:t>Bacharelado</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em</w:t>
      </w:r>
      <w:proofErr w:type="spellEnd"/>
      <w:r w:rsidR="00BE79D2">
        <w:rPr>
          <w:rFonts w:ascii="Times New Roman" w:eastAsia="Times New Roman" w:hAnsi="Times New Roman" w:cs="Times New Roman"/>
        </w:rPr>
        <w:t xml:space="preserve"> Sistemas de </w:t>
      </w:r>
      <w:proofErr w:type="spellStart"/>
      <w:r w:rsidR="00BE79D2">
        <w:rPr>
          <w:rFonts w:ascii="Times New Roman" w:eastAsia="Times New Roman" w:hAnsi="Times New Roman" w:cs="Times New Roman"/>
        </w:rPr>
        <w:t>Informação</w:t>
      </w:r>
      <w:proofErr w:type="spellEnd"/>
      <w:r w:rsidR="00BE79D2">
        <w:rPr>
          <w:rFonts w:ascii="Times New Roman" w:eastAsia="Times New Roman" w:hAnsi="Times New Roman" w:cs="Times New Roman"/>
        </w:rPr>
        <w:t xml:space="preserve"> da </w:t>
      </w:r>
      <w:proofErr w:type="spellStart"/>
      <w:r w:rsidR="00BE79D2">
        <w:rPr>
          <w:rFonts w:ascii="Times New Roman" w:eastAsia="Times New Roman" w:hAnsi="Times New Roman" w:cs="Times New Roman"/>
        </w:rPr>
        <w:t>Universidade</w:t>
      </w:r>
      <w:proofErr w:type="spellEnd"/>
      <w:r w:rsidR="00BE79D2">
        <w:rPr>
          <w:rFonts w:ascii="Times New Roman" w:eastAsia="Times New Roman" w:hAnsi="Times New Roman" w:cs="Times New Roman"/>
        </w:rPr>
        <w:t xml:space="preserve"> Federal de Santa </w:t>
      </w:r>
      <w:proofErr w:type="spellStart"/>
      <w:r w:rsidR="00BE79D2">
        <w:rPr>
          <w:rFonts w:ascii="Times New Roman" w:eastAsia="Times New Roman" w:hAnsi="Times New Roman" w:cs="Times New Roman"/>
        </w:rPr>
        <w:t>Maria</w:t>
      </w:r>
      <w:proofErr w:type="spellEnd"/>
      <w:r w:rsidR="00BE79D2">
        <w:rPr>
          <w:rFonts w:ascii="Times New Roman" w:eastAsia="Times New Roman" w:hAnsi="Times New Roman" w:cs="Times New Roman"/>
        </w:rPr>
        <w:t xml:space="preserve">, nos </w:t>
      </w:r>
      <w:proofErr w:type="spellStart"/>
      <w:r w:rsidR="00BE79D2">
        <w:rPr>
          <w:rFonts w:ascii="Times New Roman" w:eastAsia="Times New Roman" w:hAnsi="Times New Roman" w:cs="Times New Roman"/>
        </w:rPr>
        <w:t>campi</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Camobi</w:t>
      </w:r>
      <w:proofErr w:type="spellEnd"/>
      <w:r w:rsidR="00BE79D2">
        <w:rPr>
          <w:rFonts w:ascii="Times New Roman" w:eastAsia="Times New Roman" w:hAnsi="Times New Roman" w:cs="Times New Roman"/>
        </w:rPr>
        <w:t xml:space="preserve"> e </w:t>
      </w:r>
      <w:proofErr w:type="spellStart"/>
      <w:r w:rsidR="00BE79D2">
        <w:rPr>
          <w:rFonts w:ascii="Times New Roman" w:eastAsia="Times New Roman" w:hAnsi="Times New Roman" w:cs="Times New Roman"/>
        </w:rPr>
        <w:t>Frederico</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Westphalen</w:t>
      </w:r>
      <w:proofErr w:type="spellEnd"/>
      <w:r w:rsidR="00BE79D2">
        <w:rPr>
          <w:rFonts w:ascii="Times New Roman" w:eastAsia="Times New Roman" w:hAnsi="Times New Roman" w:cs="Times New Roman"/>
        </w:rPr>
        <w:t xml:space="preserve">. A </w:t>
      </w:r>
      <w:proofErr w:type="spellStart"/>
      <w:r w:rsidR="00BE79D2">
        <w:rPr>
          <w:rFonts w:ascii="Times New Roman" w:eastAsia="Times New Roman" w:hAnsi="Times New Roman" w:cs="Times New Roman"/>
        </w:rPr>
        <w:t>intervenção</w:t>
      </w:r>
      <w:proofErr w:type="spellEnd"/>
      <w:r w:rsidR="00BE79D2">
        <w:rPr>
          <w:rFonts w:ascii="Times New Roman" w:eastAsia="Times New Roman" w:hAnsi="Times New Roman" w:cs="Times New Roman"/>
        </w:rPr>
        <w:t xml:space="preserve"> pedagógica </w:t>
      </w:r>
      <w:proofErr w:type="spellStart"/>
      <w:r w:rsidR="00BE79D2">
        <w:rPr>
          <w:rFonts w:ascii="Times New Roman" w:eastAsia="Times New Roman" w:hAnsi="Times New Roman" w:cs="Times New Roman"/>
        </w:rPr>
        <w:t>consistiu</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em</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um</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minicurso</w:t>
      </w:r>
      <w:proofErr w:type="spellEnd"/>
      <w:r w:rsidR="00BE79D2">
        <w:rPr>
          <w:rFonts w:ascii="Times New Roman" w:eastAsia="Times New Roman" w:hAnsi="Times New Roman" w:cs="Times New Roman"/>
        </w:rPr>
        <w:t xml:space="preserve"> sobre Redes de Computadores, articulando aulas expositivas dialogadas e </w:t>
      </w:r>
      <w:proofErr w:type="spellStart"/>
      <w:r w:rsidR="00BE79D2">
        <w:rPr>
          <w:rFonts w:ascii="Times New Roman" w:eastAsia="Times New Roman" w:hAnsi="Times New Roman" w:cs="Times New Roman"/>
        </w:rPr>
        <w:t>atividades</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desenvolvidas</w:t>
      </w:r>
      <w:proofErr w:type="spellEnd"/>
      <w:r w:rsidR="00BE79D2">
        <w:rPr>
          <w:rFonts w:ascii="Times New Roman" w:eastAsia="Times New Roman" w:hAnsi="Times New Roman" w:cs="Times New Roman"/>
        </w:rPr>
        <w:t xml:space="preserve"> no ambiente </w:t>
      </w:r>
      <w:proofErr w:type="spellStart"/>
      <w:r w:rsidR="00BE79D2">
        <w:rPr>
          <w:rFonts w:ascii="Times New Roman" w:eastAsia="Times New Roman" w:hAnsi="Times New Roman" w:cs="Times New Roman"/>
        </w:rPr>
        <w:t>imersivo</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AmongNET</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Game</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com</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apoio</w:t>
      </w:r>
      <w:proofErr w:type="spellEnd"/>
      <w:r w:rsidR="00BE79D2">
        <w:rPr>
          <w:rFonts w:ascii="Times New Roman" w:eastAsia="Times New Roman" w:hAnsi="Times New Roman" w:cs="Times New Roman"/>
        </w:rPr>
        <w:t xml:space="preserve"> do aplicativo de </w:t>
      </w:r>
      <w:proofErr w:type="spellStart"/>
      <w:r w:rsidR="00BE79D2">
        <w:rPr>
          <w:rFonts w:ascii="Times New Roman" w:eastAsia="Times New Roman" w:hAnsi="Times New Roman" w:cs="Times New Roman"/>
        </w:rPr>
        <w:t>realidade</w:t>
      </w:r>
      <w:proofErr w:type="spellEnd"/>
      <w:r w:rsidR="00BE79D2">
        <w:rPr>
          <w:rFonts w:ascii="Times New Roman" w:eastAsia="Times New Roman" w:hAnsi="Times New Roman" w:cs="Times New Roman"/>
        </w:rPr>
        <w:t xml:space="preserve"> aumentada </w:t>
      </w:r>
      <w:proofErr w:type="spellStart"/>
      <w:r w:rsidR="00BE79D2">
        <w:rPr>
          <w:rFonts w:ascii="Times New Roman" w:eastAsia="Times New Roman" w:hAnsi="Times New Roman" w:cs="Times New Roman"/>
        </w:rPr>
        <w:t>NetAura</w:t>
      </w:r>
      <w:proofErr w:type="spellEnd"/>
      <w:r w:rsidR="00BE79D2">
        <w:rPr>
          <w:rFonts w:ascii="Times New Roman" w:eastAsia="Times New Roman" w:hAnsi="Times New Roman" w:cs="Times New Roman"/>
        </w:rPr>
        <w:t xml:space="preserve">. Os dados </w:t>
      </w:r>
      <w:proofErr w:type="spellStart"/>
      <w:r w:rsidR="00BE79D2">
        <w:rPr>
          <w:rFonts w:ascii="Times New Roman" w:eastAsia="Times New Roman" w:hAnsi="Times New Roman" w:cs="Times New Roman"/>
        </w:rPr>
        <w:t>foram</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coletados</w:t>
      </w:r>
      <w:proofErr w:type="spellEnd"/>
      <w:r w:rsidR="00BE79D2">
        <w:rPr>
          <w:rFonts w:ascii="Times New Roman" w:eastAsia="Times New Roman" w:hAnsi="Times New Roman" w:cs="Times New Roman"/>
        </w:rPr>
        <w:t xml:space="preserve"> por </w:t>
      </w:r>
      <w:proofErr w:type="spellStart"/>
      <w:r w:rsidR="00BE79D2">
        <w:rPr>
          <w:rFonts w:ascii="Times New Roman" w:eastAsia="Times New Roman" w:hAnsi="Times New Roman" w:cs="Times New Roman"/>
        </w:rPr>
        <w:t>meio</w:t>
      </w:r>
      <w:proofErr w:type="spellEnd"/>
      <w:r w:rsidR="00BE79D2">
        <w:rPr>
          <w:rFonts w:ascii="Times New Roman" w:eastAsia="Times New Roman" w:hAnsi="Times New Roman" w:cs="Times New Roman"/>
        </w:rPr>
        <w:t xml:space="preserve"> de </w:t>
      </w:r>
      <w:proofErr w:type="spellStart"/>
      <w:r w:rsidR="00BE79D2">
        <w:rPr>
          <w:rFonts w:ascii="Times New Roman" w:eastAsia="Times New Roman" w:hAnsi="Times New Roman" w:cs="Times New Roman"/>
        </w:rPr>
        <w:t>questionários</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semiestruturados</w:t>
      </w:r>
      <w:proofErr w:type="spellEnd"/>
      <w:r w:rsidR="00BE79D2">
        <w:rPr>
          <w:rFonts w:ascii="Times New Roman" w:eastAsia="Times New Roman" w:hAnsi="Times New Roman" w:cs="Times New Roman"/>
        </w:rPr>
        <w:t xml:space="preserve">, da Escala </w:t>
      </w:r>
      <w:proofErr w:type="spellStart"/>
      <w:r w:rsidR="00BE79D2">
        <w:rPr>
          <w:rFonts w:ascii="Times New Roman" w:eastAsia="Times New Roman" w:hAnsi="Times New Roman" w:cs="Times New Roman"/>
        </w:rPr>
        <w:t>System</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Usability</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Scale</w:t>
      </w:r>
      <w:proofErr w:type="spellEnd"/>
      <w:r w:rsidR="00BE79D2">
        <w:rPr>
          <w:rFonts w:ascii="Times New Roman" w:eastAsia="Times New Roman" w:hAnsi="Times New Roman" w:cs="Times New Roman"/>
        </w:rPr>
        <w:t xml:space="preserve"> (SUS), do </w:t>
      </w:r>
      <w:proofErr w:type="spellStart"/>
      <w:r w:rsidR="00BE79D2">
        <w:rPr>
          <w:rFonts w:ascii="Times New Roman" w:eastAsia="Times New Roman" w:hAnsi="Times New Roman" w:cs="Times New Roman"/>
        </w:rPr>
        <w:t>Customer</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Satisfaction</w:t>
      </w:r>
      <w:proofErr w:type="spellEnd"/>
      <w:r w:rsidR="00BE79D2">
        <w:rPr>
          <w:rFonts w:ascii="Times New Roman" w:eastAsia="Times New Roman" w:hAnsi="Times New Roman" w:cs="Times New Roman"/>
        </w:rPr>
        <w:t xml:space="preserve"> Score (CSAT) e </w:t>
      </w:r>
      <w:proofErr w:type="spellStart"/>
      <w:r w:rsidR="00BE79D2">
        <w:rPr>
          <w:rFonts w:ascii="Times New Roman" w:eastAsia="Times New Roman" w:hAnsi="Times New Roman" w:cs="Times New Roman"/>
        </w:rPr>
        <w:t>analisados</w:t>
      </w:r>
      <w:proofErr w:type="spellEnd"/>
      <w:r w:rsidR="00BE79D2">
        <w:rPr>
          <w:rFonts w:ascii="Times New Roman" w:eastAsia="Times New Roman" w:hAnsi="Times New Roman" w:cs="Times New Roman"/>
        </w:rPr>
        <w:t xml:space="preserve"> por </w:t>
      </w:r>
      <w:proofErr w:type="spellStart"/>
      <w:r w:rsidR="00BE79D2">
        <w:rPr>
          <w:rFonts w:ascii="Times New Roman" w:eastAsia="Times New Roman" w:hAnsi="Times New Roman" w:cs="Times New Roman"/>
        </w:rPr>
        <w:t>meio</w:t>
      </w:r>
      <w:proofErr w:type="spellEnd"/>
      <w:r w:rsidR="00BE79D2">
        <w:rPr>
          <w:rFonts w:ascii="Times New Roman" w:eastAsia="Times New Roman" w:hAnsi="Times New Roman" w:cs="Times New Roman"/>
        </w:rPr>
        <w:t xml:space="preserve"> da </w:t>
      </w:r>
      <w:proofErr w:type="spellStart"/>
      <w:r w:rsidR="00BE79D2">
        <w:rPr>
          <w:rFonts w:ascii="Times New Roman" w:eastAsia="Times New Roman" w:hAnsi="Times New Roman" w:cs="Times New Roman"/>
        </w:rPr>
        <w:t>Análise</w:t>
      </w:r>
      <w:proofErr w:type="spellEnd"/>
      <w:r w:rsidR="00BE79D2">
        <w:rPr>
          <w:rFonts w:ascii="Times New Roman" w:eastAsia="Times New Roman" w:hAnsi="Times New Roman" w:cs="Times New Roman"/>
        </w:rPr>
        <w:t xml:space="preserve"> de </w:t>
      </w:r>
      <w:proofErr w:type="spellStart"/>
      <w:r w:rsidR="00BE79D2">
        <w:rPr>
          <w:rFonts w:ascii="Times New Roman" w:eastAsia="Times New Roman" w:hAnsi="Times New Roman" w:cs="Times New Roman"/>
        </w:rPr>
        <w:t>Conteúdo</w:t>
      </w:r>
      <w:proofErr w:type="spellEnd"/>
      <w:r w:rsidR="00BE79D2">
        <w:rPr>
          <w:rFonts w:ascii="Times New Roman" w:eastAsia="Times New Roman" w:hAnsi="Times New Roman" w:cs="Times New Roman"/>
        </w:rPr>
        <w:t xml:space="preserve"> de </w:t>
      </w:r>
      <w:proofErr w:type="spellStart"/>
      <w:r w:rsidR="00BE79D2">
        <w:rPr>
          <w:rFonts w:ascii="Times New Roman" w:eastAsia="Times New Roman" w:hAnsi="Times New Roman" w:cs="Times New Roman"/>
        </w:rPr>
        <w:t>Bardin</w:t>
      </w:r>
      <w:proofErr w:type="spellEnd"/>
      <w:r w:rsidR="00BE79D2">
        <w:rPr>
          <w:rFonts w:ascii="Times New Roman" w:eastAsia="Times New Roman" w:hAnsi="Times New Roman" w:cs="Times New Roman"/>
        </w:rPr>
        <w:t xml:space="preserve">, complementada pela </w:t>
      </w:r>
      <w:proofErr w:type="spellStart"/>
      <w:r w:rsidR="00BE79D2">
        <w:rPr>
          <w:rFonts w:ascii="Times New Roman" w:eastAsia="Times New Roman" w:hAnsi="Times New Roman" w:cs="Times New Roman"/>
        </w:rPr>
        <w:t>triangulação</w:t>
      </w:r>
      <w:proofErr w:type="spellEnd"/>
      <w:r w:rsidR="00BE79D2">
        <w:rPr>
          <w:rFonts w:ascii="Times New Roman" w:eastAsia="Times New Roman" w:hAnsi="Times New Roman" w:cs="Times New Roman"/>
        </w:rPr>
        <w:t xml:space="preserve"> metodológica. Os resultados </w:t>
      </w:r>
      <w:proofErr w:type="spellStart"/>
      <w:r w:rsidR="00BE79D2">
        <w:rPr>
          <w:rFonts w:ascii="Times New Roman" w:eastAsia="Times New Roman" w:hAnsi="Times New Roman" w:cs="Times New Roman"/>
        </w:rPr>
        <w:t>evidenciaram</w:t>
      </w:r>
      <w:proofErr w:type="spellEnd"/>
      <w:r w:rsidR="00BE79D2">
        <w:rPr>
          <w:rFonts w:ascii="Times New Roman" w:eastAsia="Times New Roman" w:hAnsi="Times New Roman" w:cs="Times New Roman"/>
        </w:rPr>
        <w:t xml:space="preserve"> que o uso do metaverso </w:t>
      </w:r>
      <w:proofErr w:type="spellStart"/>
      <w:r w:rsidR="00BE79D2">
        <w:rPr>
          <w:rFonts w:ascii="Times New Roman" w:eastAsia="Times New Roman" w:hAnsi="Times New Roman" w:cs="Times New Roman"/>
        </w:rPr>
        <w:t>promoveu</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maior</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engajamento</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motivação</w:t>
      </w:r>
      <w:proofErr w:type="spellEnd"/>
      <w:r w:rsidR="00BE79D2">
        <w:rPr>
          <w:rFonts w:ascii="Times New Roman" w:eastAsia="Times New Roman" w:hAnsi="Times New Roman" w:cs="Times New Roman"/>
        </w:rPr>
        <w:t xml:space="preserve"> e </w:t>
      </w:r>
      <w:proofErr w:type="spellStart"/>
      <w:r w:rsidR="00BE79D2">
        <w:rPr>
          <w:rFonts w:ascii="Times New Roman" w:eastAsia="Times New Roman" w:hAnsi="Times New Roman" w:cs="Times New Roman"/>
        </w:rPr>
        <w:t>compreensão</w:t>
      </w:r>
      <w:proofErr w:type="spellEnd"/>
      <w:r w:rsidR="00BE79D2">
        <w:rPr>
          <w:rFonts w:ascii="Times New Roman" w:eastAsia="Times New Roman" w:hAnsi="Times New Roman" w:cs="Times New Roman"/>
        </w:rPr>
        <w:t xml:space="preserve"> dos </w:t>
      </w:r>
      <w:proofErr w:type="spellStart"/>
      <w:r w:rsidR="00BE79D2">
        <w:rPr>
          <w:rFonts w:ascii="Times New Roman" w:eastAsia="Times New Roman" w:hAnsi="Times New Roman" w:cs="Times New Roman"/>
        </w:rPr>
        <w:t>conteúdos</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favorecendo</w:t>
      </w:r>
      <w:proofErr w:type="spellEnd"/>
      <w:r w:rsidR="00BE79D2">
        <w:rPr>
          <w:rFonts w:ascii="Times New Roman" w:eastAsia="Times New Roman" w:hAnsi="Times New Roman" w:cs="Times New Roman"/>
        </w:rPr>
        <w:t xml:space="preserve"> a </w:t>
      </w:r>
      <w:proofErr w:type="spellStart"/>
      <w:r w:rsidR="00BE79D2">
        <w:rPr>
          <w:rFonts w:ascii="Times New Roman" w:eastAsia="Times New Roman" w:hAnsi="Times New Roman" w:cs="Times New Roman"/>
        </w:rPr>
        <w:t>visualização</w:t>
      </w:r>
      <w:proofErr w:type="spellEnd"/>
      <w:r w:rsidR="00BE79D2">
        <w:rPr>
          <w:rFonts w:ascii="Times New Roman" w:eastAsia="Times New Roman" w:hAnsi="Times New Roman" w:cs="Times New Roman"/>
        </w:rPr>
        <w:t xml:space="preserve"> de </w:t>
      </w:r>
      <w:proofErr w:type="spellStart"/>
      <w:r w:rsidR="00BE79D2">
        <w:rPr>
          <w:rFonts w:ascii="Times New Roman" w:eastAsia="Times New Roman" w:hAnsi="Times New Roman" w:cs="Times New Roman"/>
        </w:rPr>
        <w:t>conceitos</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abstratos</w:t>
      </w:r>
      <w:proofErr w:type="spellEnd"/>
      <w:r w:rsidR="00BE79D2">
        <w:rPr>
          <w:rFonts w:ascii="Times New Roman" w:eastAsia="Times New Roman" w:hAnsi="Times New Roman" w:cs="Times New Roman"/>
        </w:rPr>
        <w:t xml:space="preserve"> e a </w:t>
      </w:r>
      <w:proofErr w:type="spellStart"/>
      <w:r w:rsidR="00BE79D2">
        <w:rPr>
          <w:rFonts w:ascii="Times New Roman" w:eastAsia="Times New Roman" w:hAnsi="Times New Roman" w:cs="Times New Roman"/>
        </w:rPr>
        <w:t>participação</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ativa</w:t>
      </w:r>
      <w:proofErr w:type="spellEnd"/>
      <w:r w:rsidR="00BE79D2">
        <w:rPr>
          <w:rFonts w:ascii="Times New Roman" w:eastAsia="Times New Roman" w:hAnsi="Times New Roman" w:cs="Times New Roman"/>
        </w:rPr>
        <w:t xml:space="preserve"> dos </w:t>
      </w:r>
      <w:proofErr w:type="spellStart"/>
      <w:r w:rsidR="00BE79D2">
        <w:rPr>
          <w:rFonts w:ascii="Times New Roman" w:eastAsia="Times New Roman" w:hAnsi="Times New Roman" w:cs="Times New Roman"/>
        </w:rPr>
        <w:t>estudantes</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Também</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foram</w:t>
      </w:r>
      <w:proofErr w:type="spellEnd"/>
      <w:r w:rsidR="00BE79D2">
        <w:rPr>
          <w:rFonts w:ascii="Times New Roman" w:eastAsia="Times New Roman" w:hAnsi="Times New Roman" w:cs="Times New Roman"/>
        </w:rPr>
        <w:t xml:space="preserve"> identificados </w:t>
      </w:r>
      <w:proofErr w:type="spellStart"/>
      <w:r w:rsidR="00BE79D2">
        <w:rPr>
          <w:rFonts w:ascii="Times New Roman" w:eastAsia="Times New Roman" w:hAnsi="Times New Roman" w:cs="Times New Roman"/>
        </w:rPr>
        <w:t>desafios</w:t>
      </w:r>
      <w:proofErr w:type="spellEnd"/>
      <w:r w:rsidR="00BE79D2">
        <w:rPr>
          <w:rFonts w:ascii="Times New Roman" w:eastAsia="Times New Roman" w:hAnsi="Times New Roman" w:cs="Times New Roman"/>
        </w:rPr>
        <w:t xml:space="preserve"> relacionados à </w:t>
      </w:r>
      <w:proofErr w:type="spellStart"/>
      <w:r w:rsidR="00BE79D2">
        <w:rPr>
          <w:rFonts w:ascii="Times New Roman" w:eastAsia="Times New Roman" w:hAnsi="Times New Roman" w:cs="Times New Roman"/>
        </w:rPr>
        <w:t>infraestrutura</w:t>
      </w:r>
      <w:proofErr w:type="spellEnd"/>
      <w:r w:rsidR="00BE79D2">
        <w:rPr>
          <w:rFonts w:ascii="Times New Roman" w:eastAsia="Times New Roman" w:hAnsi="Times New Roman" w:cs="Times New Roman"/>
        </w:rPr>
        <w:t xml:space="preserve"> tecnológica, </w:t>
      </w:r>
      <w:proofErr w:type="spellStart"/>
      <w:r w:rsidR="00BE79D2">
        <w:rPr>
          <w:rFonts w:ascii="Times New Roman" w:eastAsia="Times New Roman" w:hAnsi="Times New Roman" w:cs="Times New Roman"/>
        </w:rPr>
        <w:t>aos</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custos</w:t>
      </w:r>
      <w:proofErr w:type="spellEnd"/>
      <w:r w:rsidR="00BE79D2">
        <w:rPr>
          <w:rFonts w:ascii="Times New Roman" w:eastAsia="Times New Roman" w:hAnsi="Times New Roman" w:cs="Times New Roman"/>
        </w:rPr>
        <w:t xml:space="preserve"> de </w:t>
      </w:r>
      <w:proofErr w:type="spellStart"/>
      <w:r w:rsidR="00BE79D2">
        <w:rPr>
          <w:rFonts w:ascii="Times New Roman" w:eastAsia="Times New Roman" w:hAnsi="Times New Roman" w:cs="Times New Roman"/>
        </w:rPr>
        <w:t>implementação</w:t>
      </w:r>
      <w:proofErr w:type="spellEnd"/>
      <w:r w:rsidR="00BE79D2">
        <w:rPr>
          <w:rFonts w:ascii="Times New Roman" w:eastAsia="Times New Roman" w:hAnsi="Times New Roman" w:cs="Times New Roman"/>
        </w:rPr>
        <w:t xml:space="preserve">, à </w:t>
      </w:r>
      <w:proofErr w:type="spellStart"/>
      <w:r w:rsidR="00BE79D2">
        <w:rPr>
          <w:rFonts w:ascii="Times New Roman" w:eastAsia="Times New Roman" w:hAnsi="Times New Roman" w:cs="Times New Roman"/>
        </w:rPr>
        <w:t>exclusão</w:t>
      </w:r>
      <w:proofErr w:type="spellEnd"/>
      <w:r w:rsidR="00BE79D2">
        <w:rPr>
          <w:rFonts w:ascii="Times New Roman" w:eastAsia="Times New Roman" w:hAnsi="Times New Roman" w:cs="Times New Roman"/>
        </w:rPr>
        <w:t xml:space="preserve"> digital e à </w:t>
      </w:r>
      <w:proofErr w:type="spellStart"/>
      <w:r w:rsidR="00BE79D2">
        <w:rPr>
          <w:rFonts w:ascii="Times New Roman" w:eastAsia="Times New Roman" w:hAnsi="Times New Roman" w:cs="Times New Roman"/>
        </w:rPr>
        <w:t>necessidade</w:t>
      </w:r>
      <w:proofErr w:type="spellEnd"/>
      <w:r w:rsidR="00BE79D2">
        <w:rPr>
          <w:rFonts w:ascii="Times New Roman" w:eastAsia="Times New Roman" w:hAnsi="Times New Roman" w:cs="Times New Roman"/>
        </w:rPr>
        <w:t xml:space="preserve"> de </w:t>
      </w:r>
      <w:proofErr w:type="spellStart"/>
      <w:r w:rsidR="00BE79D2">
        <w:rPr>
          <w:rFonts w:ascii="Times New Roman" w:eastAsia="Times New Roman" w:hAnsi="Times New Roman" w:cs="Times New Roman"/>
        </w:rPr>
        <w:t>formação</w:t>
      </w:r>
      <w:proofErr w:type="spellEnd"/>
      <w:r w:rsidR="00BE79D2">
        <w:rPr>
          <w:rFonts w:ascii="Times New Roman" w:eastAsia="Times New Roman" w:hAnsi="Times New Roman" w:cs="Times New Roman"/>
        </w:rPr>
        <w:t xml:space="preserve"> docente para </w:t>
      </w:r>
      <w:proofErr w:type="spellStart"/>
      <w:r w:rsidR="00BE79D2">
        <w:rPr>
          <w:rFonts w:ascii="Times New Roman" w:eastAsia="Times New Roman" w:hAnsi="Times New Roman" w:cs="Times New Roman"/>
        </w:rPr>
        <w:t>utilização</w:t>
      </w:r>
      <w:proofErr w:type="spellEnd"/>
      <w:r w:rsidR="00BE79D2">
        <w:rPr>
          <w:rFonts w:ascii="Times New Roman" w:eastAsia="Times New Roman" w:hAnsi="Times New Roman" w:cs="Times New Roman"/>
        </w:rPr>
        <w:t xml:space="preserve"> pedagógica </w:t>
      </w:r>
      <w:proofErr w:type="spellStart"/>
      <w:r w:rsidR="00BE79D2">
        <w:rPr>
          <w:rFonts w:ascii="Times New Roman" w:eastAsia="Times New Roman" w:hAnsi="Times New Roman" w:cs="Times New Roman"/>
        </w:rPr>
        <w:t>desses</w:t>
      </w:r>
      <w:proofErr w:type="spellEnd"/>
      <w:r w:rsidR="00BE79D2">
        <w:rPr>
          <w:rFonts w:ascii="Times New Roman" w:eastAsia="Times New Roman" w:hAnsi="Times New Roman" w:cs="Times New Roman"/>
        </w:rPr>
        <w:t xml:space="preserve"> ambientes. </w:t>
      </w:r>
      <w:proofErr w:type="spellStart"/>
      <w:r w:rsidR="00BE79D2">
        <w:rPr>
          <w:rFonts w:ascii="Times New Roman" w:eastAsia="Times New Roman" w:hAnsi="Times New Roman" w:cs="Times New Roman"/>
        </w:rPr>
        <w:t>Conclui</w:t>
      </w:r>
      <w:proofErr w:type="spellEnd"/>
      <w:r w:rsidR="00BE79D2">
        <w:rPr>
          <w:rFonts w:ascii="Times New Roman" w:eastAsia="Times New Roman" w:hAnsi="Times New Roman" w:cs="Times New Roman"/>
        </w:rPr>
        <w:t>-</w:t>
      </w:r>
      <w:proofErr w:type="spellStart"/>
      <w:r w:rsidR="00BE79D2">
        <w:rPr>
          <w:rFonts w:ascii="Times New Roman" w:eastAsia="Times New Roman" w:hAnsi="Times New Roman" w:cs="Times New Roman"/>
        </w:rPr>
        <w:t>se</w:t>
      </w:r>
      <w:proofErr w:type="spellEnd"/>
      <w:r w:rsidR="00BE79D2">
        <w:rPr>
          <w:rFonts w:ascii="Times New Roman" w:eastAsia="Times New Roman" w:hAnsi="Times New Roman" w:cs="Times New Roman"/>
        </w:rPr>
        <w:t xml:space="preserve"> que o metaverso </w:t>
      </w:r>
      <w:proofErr w:type="spellStart"/>
      <w:r w:rsidR="00BE79D2">
        <w:rPr>
          <w:rFonts w:ascii="Times New Roman" w:eastAsia="Times New Roman" w:hAnsi="Times New Roman" w:cs="Times New Roman"/>
        </w:rPr>
        <w:t>constitui</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um</w:t>
      </w:r>
      <w:proofErr w:type="spellEnd"/>
      <w:r w:rsidR="00BE79D2">
        <w:rPr>
          <w:rFonts w:ascii="Times New Roman" w:eastAsia="Times New Roman" w:hAnsi="Times New Roman" w:cs="Times New Roman"/>
        </w:rPr>
        <w:t xml:space="preserve"> instrumento pedagógico complementar capaz de potencializar o </w:t>
      </w:r>
      <w:proofErr w:type="spellStart"/>
      <w:r w:rsidR="00BE79D2">
        <w:rPr>
          <w:rFonts w:ascii="Times New Roman" w:eastAsia="Times New Roman" w:hAnsi="Times New Roman" w:cs="Times New Roman"/>
        </w:rPr>
        <w:t>processo</w:t>
      </w:r>
      <w:proofErr w:type="spellEnd"/>
      <w:r w:rsidR="00BE79D2">
        <w:rPr>
          <w:rFonts w:ascii="Times New Roman" w:eastAsia="Times New Roman" w:hAnsi="Times New Roman" w:cs="Times New Roman"/>
        </w:rPr>
        <w:t xml:space="preserve"> de ensinagem na </w:t>
      </w:r>
      <w:proofErr w:type="spellStart"/>
      <w:r w:rsidR="00BE79D2">
        <w:rPr>
          <w:rFonts w:ascii="Times New Roman" w:eastAsia="Times New Roman" w:hAnsi="Times New Roman" w:cs="Times New Roman"/>
        </w:rPr>
        <w:t>Educação</w:t>
      </w:r>
      <w:proofErr w:type="spellEnd"/>
      <w:r w:rsidR="00BE79D2">
        <w:rPr>
          <w:rFonts w:ascii="Times New Roman" w:eastAsia="Times New Roman" w:hAnsi="Times New Roman" w:cs="Times New Roman"/>
        </w:rPr>
        <w:t xml:space="preserve"> Superior, desde que </w:t>
      </w:r>
      <w:proofErr w:type="spellStart"/>
      <w:r w:rsidR="00BE79D2">
        <w:rPr>
          <w:rFonts w:ascii="Times New Roman" w:eastAsia="Times New Roman" w:hAnsi="Times New Roman" w:cs="Times New Roman"/>
        </w:rPr>
        <w:t>sua</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implementação</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seja</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acompanhada</w:t>
      </w:r>
      <w:proofErr w:type="spellEnd"/>
      <w:r w:rsidR="00BE79D2">
        <w:rPr>
          <w:rFonts w:ascii="Times New Roman" w:eastAsia="Times New Roman" w:hAnsi="Times New Roman" w:cs="Times New Roman"/>
        </w:rPr>
        <w:t xml:space="preserve"> de investimentos </w:t>
      </w:r>
      <w:proofErr w:type="spellStart"/>
      <w:r w:rsidR="00BE79D2">
        <w:rPr>
          <w:rFonts w:ascii="Times New Roman" w:eastAsia="Times New Roman" w:hAnsi="Times New Roman" w:cs="Times New Roman"/>
        </w:rPr>
        <w:t>institucionais</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em</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infraestrutura</w:t>
      </w:r>
      <w:proofErr w:type="spellEnd"/>
      <w:r w:rsidR="00BE79D2">
        <w:rPr>
          <w:rFonts w:ascii="Times New Roman" w:eastAsia="Times New Roman" w:hAnsi="Times New Roman" w:cs="Times New Roman"/>
        </w:rPr>
        <w:t xml:space="preserve">, </w:t>
      </w:r>
      <w:proofErr w:type="spellStart"/>
      <w:r w:rsidR="00BE79D2">
        <w:rPr>
          <w:rFonts w:ascii="Times New Roman" w:eastAsia="Times New Roman" w:hAnsi="Times New Roman" w:cs="Times New Roman"/>
        </w:rPr>
        <w:t>inclusão</w:t>
      </w:r>
      <w:proofErr w:type="spellEnd"/>
      <w:r w:rsidR="00BE79D2">
        <w:rPr>
          <w:rFonts w:ascii="Times New Roman" w:eastAsia="Times New Roman" w:hAnsi="Times New Roman" w:cs="Times New Roman"/>
        </w:rPr>
        <w:t xml:space="preserve"> digital e </w:t>
      </w:r>
      <w:proofErr w:type="spellStart"/>
      <w:r w:rsidR="00BE79D2">
        <w:rPr>
          <w:rFonts w:ascii="Times New Roman" w:eastAsia="Times New Roman" w:hAnsi="Times New Roman" w:cs="Times New Roman"/>
        </w:rPr>
        <w:t>capacitação</w:t>
      </w:r>
      <w:proofErr w:type="spellEnd"/>
      <w:r w:rsidR="00BE79D2">
        <w:rPr>
          <w:rFonts w:ascii="Times New Roman" w:eastAsia="Times New Roman" w:hAnsi="Times New Roman" w:cs="Times New Roman"/>
        </w:rPr>
        <w:t xml:space="preserve"> dos </w:t>
      </w:r>
      <w:proofErr w:type="spellStart"/>
      <w:r w:rsidR="00BE79D2">
        <w:rPr>
          <w:rFonts w:ascii="Times New Roman" w:eastAsia="Times New Roman" w:hAnsi="Times New Roman" w:cs="Times New Roman"/>
        </w:rPr>
        <w:t>professores</w:t>
      </w:r>
      <w:proofErr w:type="spellEnd"/>
      <w:r w:rsidR="00BE79D2">
        <w:rPr>
          <w:rFonts w:ascii="Times New Roman" w:eastAsia="Times New Roman" w:hAnsi="Times New Roman" w:cs="Times New Roman"/>
        </w:rPr>
        <w:t>.</w:t>
      </w:r>
    </w:p>
    <w:p w14:paraId="55DD8FF7" w14:textId="77777777" w:rsidR="00F37FD1" w:rsidRDefault="00BA642E" w:rsidP="00F37FD1">
      <w:pPr>
        <w:spacing w:line="240" w:lineRule="auto"/>
        <w:jc w:val="both"/>
        <w:rPr>
          <w:rFonts w:ascii="Times New Roman" w:hAnsi="Times New Roman" w:cs="Times New Roman"/>
          <w:shd w:val="clear" w:color="auto" w:fill="FFFFFF"/>
          <w:lang w:val="pt-BR"/>
        </w:rPr>
      </w:pPr>
      <w:r w:rsidRPr="00F37FD1">
        <w:rPr>
          <w:rFonts w:ascii="Times New Roman" w:hAnsi="Times New Roman" w:cs="Times New Roman"/>
          <w:b/>
          <w:bCs/>
          <w:lang w:val="pt-BR"/>
        </w:rPr>
        <w:t>Pala</w:t>
      </w:r>
      <w:r w:rsidR="00F37FD1" w:rsidRPr="00F37FD1">
        <w:rPr>
          <w:rFonts w:ascii="Times New Roman" w:hAnsi="Times New Roman" w:cs="Times New Roman"/>
          <w:b/>
          <w:bCs/>
          <w:lang w:val="pt-BR"/>
        </w:rPr>
        <w:t>v</w:t>
      </w:r>
      <w:r w:rsidRPr="00F37FD1">
        <w:rPr>
          <w:rFonts w:ascii="Times New Roman" w:hAnsi="Times New Roman" w:cs="Times New Roman"/>
          <w:b/>
          <w:bCs/>
          <w:lang w:val="pt-BR"/>
        </w:rPr>
        <w:t>ras c</w:t>
      </w:r>
      <w:r w:rsidR="00F37FD1" w:rsidRPr="00F37FD1">
        <w:rPr>
          <w:rFonts w:ascii="Times New Roman" w:hAnsi="Times New Roman" w:cs="Times New Roman"/>
          <w:b/>
          <w:bCs/>
          <w:lang w:val="pt-BR"/>
        </w:rPr>
        <w:t>h</w:t>
      </w:r>
      <w:r w:rsidRPr="00F37FD1">
        <w:rPr>
          <w:rFonts w:ascii="Times New Roman" w:hAnsi="Times New Roman" w:cs="Times New Roman"/>
          <w:b/>
          <w:bCs/>
          <w:lang w:val="pt-BR"/>
        </w:rPr>
        <w:t xml:space="preserve">ave: </w:t>
      </w:r>
      <w:r w:rsidR="00F37FD1" w:rsidRPr="00F37FD1">
        <w:rPr>
          <w:rFonts w:ascii="Times New Roman" w:hAnsi="Times New Roman" w:cs="Times New Roman"/>
          <w:shd w:val="clear" w:color="auto" w:fill="FFFFFF"/>
          <w:lang w:val="pt-BR"/>
        </w:rPr>
        <w:t xml:space="preserve">Ensino Superior; Tecnologia da Informação; Metaverso, Práticas Educativas. </w:t>
      </w:r>
    </w:p>
    <w:p w14:paraId="7DA15051" w14:textId="77777777" w:rsidR="00BE79D2" w:rsidRDefault="00BE79D2" w:rsidP="00F37FD1">
      <w:pPr>
        <w:spacing w:line="240" w:lineRule="auto"/>
        <w:jc w:val="both"/>
        <w:rPr>
          <w:rFonts w:ascii="Times New Roman" w:hAnsi="Times New Roman" w:cs="Times New Roman"/>
          <w:shd w:val="clear" w:color="auto" w:fill="FFFFFF"/>
          <w:lang w:val="pt-BR"/>
        </w:rPr>
      </w:pPr>
    </w:p>
    <w:p w14:paraId="30932325" w14:textId="77777777" w:rsidR="00BE79D2" w:rsidRPr="00F37FD1" w:rsidRDefault="00BE79D2" w:rsidP="00F37FD1">
      <w:pPr>
        <w:spacing w:line="240" w:lineRule="auto"/>
        <w:jc w:val="both"/>
        <w:rPr>
          <w:rFonts w:ascii="Times New Roman" w:hAnsi="Times New Roman" w:cs="Times New Roman"/>
          <w:shd w:val="clear" w:color="auto" w:fill="FFFFFF"/>
          <w:lang w:val="pt-BR"/>
        </w:rPr>
      </w:pPr>
    </w:p>
    <w:p w14:paraId="78E1CF46"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lastRenderedPageBreak/>
        <w:t>1. Introdução</w:t>
      </w:r>
    </w:p>
    <w:p w14:paraId="09D9BAC0"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A contemporaneidade é atravessada por uma evolução acelerada das Tecnologias Digitais da Informação e da Comunicação (TDIC), que têm alterado as formas de trabalhar, comunicar-se, relacionar-se e, fundamentalmente, aprender (Figura 1). No cenário educacional, essa transição exige que as instituições de Ensino Superior repensem suas práticas para além da mera transmissão de informações, incorporando metodologias que promovam aprendizagens mais significativas e alinhadas à realidade dos estudantes. Como adverte </w:t>
      </w:r>
      <w:proofErr w:type="spellStart"/>
      <w:r w:rsidRPr="00BB0B82">
        <w:rPr>
          <w:rFonts w:ascii="Times New Roman" w:eastAsia="Times New Roman" w:hAnsi="Times New Roman" w:cs="Times New Roman"/>
          <w:lang w:val="pt-BR"/>
        </w:rPr>
        <w:t>Libâneo</w:t>
      </w:r>
      <w:proofErr w:type="spellEnd"/>
      <w:r w:rsidRPr="00BB0B82">
        <w:rPr>
          <w:rFonts w:ascii="Times New Roman" w:eastAsia="Times New Roman" w:hAnsi="Times New Roman" w:cs="Times New Roman"/>
          <w:lang w:val="pt-BR"/>
        </w:rPr>
        <w:t xml:space="preserve"> (2013), é imperativo atualizar conteúdos e métodos para atender às demandas de uma sociedade </w:t>
      </w:r>
      <w:proofErr w:type="spellStart"/>
      <w:r w:rsidRPr="00BB0B82">
        <w:rPr>
          <w:rFonts w:ascii="Times New Roman" w:eastAsia="Times New Roman" w:hAnsi="Times New Roman" w:cs="Times New Roman"/>
          <w:lang w:val="pt-BR"/>
        </w:rPr>
        <w:t>hiperconectada</w:t>
      </w:r>
      <w:proofErr w:type="spellEnd"/>
      <w:r w:rsidRPr="00BB0B82">
        <w:rPr>
          <w:rFonts w:ascii="Times New Roman" w:eastAsia="Times New Roman" w:hAnsi="Times New Roman" w:cs="Times New Roman"/>
          <w:lang w:val="pt-BR"/>
        </w:rPr>
        <w:t xml:space="preserve"> e em constante mutação.</w:t>
      </w:r>
    </w:p>
    <w:p w14:paraId="00DE1738"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Figura 1 – Vantagens da utilização de novas tecnologias para a educação</w:t>
      </w:r>
      <w:r w:rsidRPr="00BB0B82">
        <w:rPr>
          <w:rFonts w:ascii="Times New Roman" w:eastAsia="Times New Roman" w:hAnsi="Times New Roman" w:cs="Times New Roman"/>
          <w:noProof/>
          <w:highlight w:val="white"/>
          <w:lang w:val="pt-BR" w:eastAsia="pt-BR"/>
        </w:rPr>
        <w:drawing>
          <wp:inline distT="0" distB="0" distL="0" distR="0" wp14:anchorId="38A63B9E" wp14:editId="57B5BBBD">
            <wp:extent cx="3584448" cy="1938528"/>
            <wp:effectExtent l="0" t="0" r="0" b="508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l="31324" t="34793" r="8789" b="2327"/>
                    <a:stretch>
                      <a:fillRect/>
                    </a:stretch>
                  </pic:blipFill>
                  <pic:spPr>
                    <a:xfrm>
                      <a:off x="0" y="0"/>
                      <a:ext cx="3593415" cy="1943377"/>
                    </a:xfrm>
                    <a:prstGeom prst="rect">
                      <a:avLst/>
                    </a:prstGeom>
                    <a:ln/>
                  </pic:spPr>
                </pic:pic>
              </a:graphicData>
            </a:graphic>
          </wp:inline>
        </w:drawing>
      </w:r>
    </w:p>
    <w:p w14:paraId="632D6D0C"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Fonte: </w:t>
      </w:r>
      <w:proofErr w:type="spellStart"/>
      <w:r w:rsidRPr="00BB0B82">
        <w:rPr>
          <w:rFonts w:ascii="Times New Roman" w:eastAsia="Times New Roman" w:hAnsi="Times New Roman" w:cs="Times New Roman"/>
          <w:highlight w:val="white"/>
          <w:lang w:val="pt-BR"/>
        </w:rPr>
        <w:t>Biancone</w:t>
      </w:r>
      <w:proofErr w:type="spellEnd"/>
      <w:r w:rsidRPr="00BB0B82">
        <w:rPr>
          <w:rFonts w:ascii="Times New Roman" w:eastAsia="Times New Roman" w:hAnsi="Times New Roman" w:cs="Times New Roman"/>
          <w:highlight w:val="white"/>
          <w:lang w:val="pt-BR"/>
        </w:rPr>
        <w:t xml:space="preserve"> </w:t>
      </w:r>
      <w:r w:rsidRPr="00BB0B82">
        <w:rPr>
          <w:rFonts w:ascii="Times New Roman" w:eastAsia="Times New Roman" w:hAnsi="Times New Roman" w:cs="Times New Roman"/>
          <w:iCs/>
          <w:highlight w:val="white"/>
          <w:lang w:val="pt-BR"/>
        </w:rPr>
        <w:t>et al</w:t>
      </w:r>
      <w:r w:rsidRPr="00BB0B82">
        <w:rPr>
          <w:rFonts w:ascii="Times New Roman" w:eastAsia="Times New Roman" w:hAnsi="Times New Roman" w:cs="Times New Roman"/>
          <w:highlight w:val="white"/>
          <w:lang w:val="pt-BR"/>
        </w:rPr>
        <w:t>. (2024).</w:t>
      </w:r>
    </w:p>
    <w:p w14:paraId="60BD5DEB" w14:textId="22535B12"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Nesse contexto, o metaverso surge como uma solução promissora, oferecendo um ambiente virtual imersivo capaz de transformar as práticas educativas através de experiências interativas e personalizadas.</w:t>
      </w:r>
    </w:p>
    <w:p w14:paraId="5BC8EFA3" w14:textId="2072B230"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O problema central que norteia esta investigação apresenta-se da seguinte maneira: quais são as possíveis potencialidades e desafios que se apresentam na aplicabilidade do metaverso enquanto um instrumento pedagógico no processo de ensinagem da Educação Superior, em relação às aulas tradicionais?</w:t>
      </w:r>
    </w:p>
    <w:p w14:paraId="469E364D"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Este estudo parte da hipótese de que o metaverso pode ser integrado como um instrumento pedagógico central no processo de ensinagem, contribuindo para a ressignificação das práticas educativas mesmo diante de desafios estruturais e da exclusão digital existentes no contexto universitário. Argumenta-se que a incorporação desta tecnologia amplia as possibilidades de interação, engajamento e construção cognitiva do conhecimento, promovendo uma aprendizagem que transcende o modelo meramente mecânico das correntes pedagógicas tradicionais.</w:t>
      </w:r>
    </w:p>
    <w:p w14:paraId="3E960C01"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Para responder ao problema proposto, definiu-se como objetivo geral analisar o uso do metaverso como um instrumento pedagógico na Educação Superior, avaliando suas potencialidades e desafios em comparação com as tecnologias digitais utilizadas nas aulas tradicionais no processo de ensinagem.</w:t>
      </w:r>
    </w:p>
    <w:p w14:paraId="1D5748A6"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lastRenderedPageBreak/>
        <w:t>Os objetivos específicos que sustentam a pesquisa são:</w:t>
      </w:r>
    </w:p>
    <w:p w14:paraId="388ACA51" w14:textId="77777777" w:rsidR="00F37FD1" w:rsidRPr="00BB0B82" w:rsidRDefault="00F37FD1" w:rsidP="00F37FD1">
      <w:pPr>
        <w:numPr>
          <w:ilvl w:val="0"/>
          <w:numId w:val="1"/>
        </w:num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Comparar a utilização do metaverso em duas realidades acadêmicas distintas dentro da UFSM (Campus de </w:t>
      </w:r>
      <w:proofErr w:type="spellStart"/>
      <w:r w:rsidRPr="00BB0B82">
        <w:rPr>
          <w:rFonts w:ascii="Times New Roman" w:eastAsia="Times New Roman" w:hAnsi="Times New Roman" w:cs="Times New Roman"/>
          <w:lang w:val="pt-BR"/>
        </w:rPr>
        <w:t>Camobi</w:t>
      </w:r>
      <w:proofErr w:type="spellEnd"/>
      <w:r w:rsidRPr="00BB0B82">
        <w:rPr>
          <w:rFonts w:ascii="Times New Roman" w:eastAsia="Times New Roman" w:hAnsi="Times New Roman" w:cs="Times New Roman"/>
          <w:lang w:val="pt-BR"/>
        </w:rPr>
        <w:t xml:space="preserve"> e Frederico Westphalen) na disciplina de Redes de Computadores;</w:t>
      </w:r>
    </w:p>
    <w:p w14:paraId="3F80603D" w14:textId="77777777" w:rsidR="00F37FD1" w:rsidRPr="00BB0B82" w:rsidRDefault="00F37FD1" w:rsidP="00F37FD1">
      <w:pPr>
        <w:numPr>
          <w:ilvl w:val="0"/>
          <w:numId w:val="1"/>
        </w:num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Compreender as potencialidades e desafios pedagógicos e tecnológicos do metaverso sob a perspectiva da ensinagem;</w:t>
      </w:r>
    </w:p>
    <w:p w14:paraId="3AF8E3B2" w14:textId="77777777" w:rsidR="00F37FD1" w:rsidRPr="00BB0B82" w:rsidRDefault="00F37FD1" w:rsidP="00F37FD1">
      <w:pPr>
        <w:numPr>
          <w:ilvl w:val="0"/>
          <w:numId w:val="1"/>
        </w:num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Refletir sobre o uso do metaverso como recurso teórico-metodológico para democratizar o acesso ao conhecimento científico.</w:t>
      </w:r>
    </w:p>
    <w:p w14:paraId="7943EDD7"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A inserção de tecnologias imersivas na Educação Superior tem despertado crescente interesse por seu potencial de ampliar a interação, a participação e a construção do conhecimento em ambientes de aprendizagem. Entre essas tecnologias, o metaverso destaca-se por possibilitar experiências educacionais que articulam simulação, colaboração e imersão, favorecendo novas formas de mediação pedagógica. Apesar desse potencial, ainda são escassos estudos empíricos que analisem sua utilização em contextos reais da Educação Superior, especialmente sob uma perspectiva comparativa.</w:t>
      </w:r>
    </w:p>
    <w:p w14:paraId="3E084A91" w14:textId="5B557D5A"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Diante disso, esta pesquisa justifica-se por investigar a aplicabilidade do metaverso como um instrumento pedagógico no processo de ensinagem em </w:t>
      </w:r>
      <w:proofErr w:type="gramStart"/>
      <w:r w:rsidRPr="00BB0B82">
        <w:rPr>
          <w:rFonts w:ascii="Times New Roman" w:eastAsia="Times New Roman" w:hAnsi="Times New Roman" w:cs="Times New Roman"/>
          <w:highlight w:val="white"/>
          <w:lang w:val="pt-BR"/>
        </w:rPr>
        <w:t>dois campus</w:t>
      </w:r>
      <w:proofErr w:type="gramEnd"/>
      <w:r w:rsidRPr="00BB0B82">
        <w:rPr>
          <w:rFonts w:ascii="Times New Roman" w:eastAsia="Times New Roman" w:hAnsi="Times New Roman" w:cs="Times New Roman"/>
          <w:highlight w:val="white"/>
          <w:lang w:val="pt-BR"/>
        </w:rPr>
        <w:t xml:space="preserve"> da Universidade Federal de Santa Maria, analisando suas potencialidades e desafios em comparação com as tecnologias digitais tradicionalmente utilizadas nas aulas. Ademais de contribuir para o avanço das discussões sobre inovação pedagógica, os resultados oferecem subsídios para a formação docente, o planejamento de práticas educacionais mediadas por tecnologias e a formulação de políticas institucionais voltadas à inclusão digital e à qualificação da Educação Superior.</w:t>
      </w:r>
    </w:p>
    <w:p w14:paraId="5F216115" w14:textId="77777777" w:rsidR="00F37FD1" w:rsidRPr="00BB0B82" w:rsidRDefault="00F37FD1" w:rsidP="00F37FD1">
      <w:pPr>
        <w:spacing w:line="240" w:lineRule="auto"/>
        <w:jc w:val="both"/>
        <w:rPr>
          <w:rFonts w:ascii="Times New Roman" w:eastAsia="Times New Roman" w:hAnsi="Times New Roman" w:cs="Times New Roman"/>
          <w:b/>
          <w:highlight w:val="white"/>
          <w:lang w:val="pt-BR"/>
        </w:rPr>
      </w:pPr>
      <w:r w:rsidRPr="00BB0B82">
        <w:rPr>
          <w:rFonts w:ascii="Times New Roman" w:eastAsia="Times New Roman" w:hAnsi="Times New Roman" w:cs="Times New Roman"/>
          <w:b/>
          <w:highlight w:val="white"/>
          <w:lang w:val="pt-BR"/>
        </w:rPr>
        <w:t>2 Referencial Teórico</w:t>
      </w:r>
    </w:p>
    <w:p w14:paraId="1E965C9D" w14:textId="77777777" w:rsidR="00F37FD1" w:rsidRPr="00BB0B82" w:rsidRDefault="00F37FD1" w:rsidP="00F37FD1">
      <w:pPr>
        <w:spacing w:line="240" w:lineRule="auto"/>
        <w:jc w:val="both"/>
        <w:rPr>
          <w:rFonts w:ascii="Times New Roman" w:eastAsia="Times New Roman" w:hAnsi="Times New Roman" w:cs="Times New Roman"/>
          <w:b/>
          <w:highlight w:val="white"/>
          <w:lang w:val="pt-BR"/>
        </w:rPr>
      </w:pPr>
      <w:r w:rsidRPr="00BB0B82">
        <w:rPr>
          <w:rFonts w:ascii="Times New Roman" w:eastAsia="Times New Roman" w:hAnsi="Times New Roman" w:cs="Times New Roman"/>
          <w:b/>
          <w:highlight w:val="white"/>
          <w:lang w:val="pt-BR"/>
        </w:rPr>
        <w:t>2.1 Ensinagem e inovação pedagógica na Educação Superior</w:t>
      </w:r>
    </w:p>
    <w:p w14:paraId="096BC1CA" w14:textId="30D0CC8D"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A compreensão do metaverso como um instrumento pedagógico fundamenta-se no conceito de ensinagem, proposto por </w:t>
      </w:r>
      <w:proofErr w:type="spellStart"/>
      <w:r w:rsidRPr="00BB0B82">
        <w:rPr>
          <w:rFonts w:ascii="Times New Roman" w:eastAsia="Times New Roman" w:hAnsi="Times New Roman" w:cs="Times New Roman"/>
          <w:highlight w:val="white"/>
          <w:lang w:val="pt-BR"/>
        </w:rPr>
        <w:t>Anastasiou</w:t>
      </w:r>
      <w:proofErr w:type="spellEnd"/>
      <w:r w:rsidRPr="00BB0B82">
        <w:rPr>
          <w:rFonts w:ascii="Times New Roman" w:eastAsia="Times New Roman" w:hAnsi="Times New Roman" w:cs="Times New Roman"/>
          <w:highlight w:val="white"/>
          <w:lang w:val="pt-BR"/>
        </w:rPr>
        <w:t xml:space="preserve"> (1998), segundo o qual ensinar e aprender constituem um processo indissociável, desenvolvido por meio da interação consciente entre professor e estudante. Nessa perspectiva, o docente deixa de ser apenas transmissor de conteúdos para assumir o papel de mediador da construção do conhecimento, planejando estratégias que favoreçam a participação ativa dos estudantes (</w:t>
      </w:r>
      <w:proofErr w:type="spellStart"/>
      <w:r w:rsidRPr="00BB0B82">
        <w:rPr>
          <w:rFonts w:ascii="Times New Roman" w:eastAsia="Times New Roman" w:hAnsi="Times New Roman" w:cs="Times New Roman"/>
          <w:highlight w:val="white"/>
          <w:lang w:val="pt-BR"/>
        </w:rPr>
        <w:t>Anastasiou</w:t>
      </w:r>
      <w:proofErr w:type="spellEnd"/>
      <w:r w:rsidRPr="00BB0B82">
        <w:rPr>
          <w:rFonts w:ascii="Times New Roman" w:eastAsia="Times New Roman" w:hAnsi="Times New Roman" w:cs="Times New Roman"/>
          <w:highlight w:val="white"/>
          <w:lang w:val="pt-BR"/>
        </w:rPr>
        <w:t xml:space="preserve"> &amp; Alves, 2005).</w:t>
      </w:r>
    </w:p>
    <w:p w14:paraId="05F61231"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hAnsi="Times New Roman" w:cs="Times New Roman"/>
          <w:lang w:val="pt-BR"/>
        </w:rPr>
        <w:t xml:space="preserve">Essa </w:t>
      </w:r>
      <w:r w:rsidRPr="00BB0B82">
        <w:rPr>
          <w:rFonts w:ascii="Times New Roman" w:eastAsia="Times New Roman" w:hAnsi="Times New Roman" w:cs="Times New Roman"/>
          <w:highlight w:val="white"/>
          <w:lang w:val="pt-BR"/>
        </w:rPr>
        <w:t xml:space="preserve">concepção dialoga com a didática de </w:t>
      </w:r>
      <w:proofErr w:type="spellStart"/>
      <w:r w:rsidRPr="00BB0B82">
        <w:rPr>
          <w:rFonts w:ascii="Times New Roman" w:eastAsia="Times New Roman" w:hAnsi="Times New Roman" w:cs="Times New Roman"/>
          <w:highlight w:val="white"/>
          <w:lang w:val="pt-BR"/>
        </w:rPr>
        <w:t>Libâneo</w:t>
      </w:r>
      <w:proofErr w:type="spellEnd"/>
      <w:r w:rsidRPr="00BB0B82">
        <w:rPr>
          <w:rFonts w:ascii="Times New Roman" w:eastAsia="Times New Roman" w:hAnsi="Times New Roman" w:cs="Times New Roman"/>
          <w:highlight w:val="white"/>
          <w:lang w:val="pt-BR"/>
        </w:rPr>
        <w:t xml:space="preserve"> (2013), para quem o ensino deve promover a apropriação crítica do conhecimento e responder às transformações sociais e tecnológicas da contemporaneidade. Assim, a incorporação de tecnologias digitais não representa apenas uma inovação instrumental, mas uma possibilidade de reorganizar práticas educativas, tornando-as mais participativas, contextualizadas e alinhadas às necessidades da formação universitária.</w:t>
      </w:r>
    </w:p>
    <w:p w14:paraId="4C2490EE"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bookmarkStart w:id="0" w:name="_heading=h.5dp6o5fvnnta" w:colFirst="0" w:colLast="0"/>
      <w:bookmarkEnd w:id="0"/>
      <w:r w:rsidRPr="00BB0B82">
        <w:rPr>
          <w:rFonts w:ascii="Times New Roman" w:eastAsia="Times New Roman" w:hAnsi="Times New Roman" w:cs="Times New Roman"/>
          <w:highlight w:val="white"/>
          <w:lang w:val="pt-BR"/>
        </w:rPr>
        <w:lastRenderedPageBreak/>
        <w:t>Sob essa perspectiva, o uso do metaverso também converge com a crítica de Freire (2011) ao modelo tradicional de ensino, centrado na transmissão de conteúdos e na passividade discente. Ao proporcionar experiências interativas, colaborativas e baseadas na resolução de problemas, os ambientes imersivos favorecem a participação ativa do estudante no processo educativo, aproximando teoria e prática.</w:t>
      </w:r>
    </w:p>
    <w:p w14:paraId="67C82EF6"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2.2 Aprendizagem imersiva e construção do conhecimento</w:t>
      </w:r>
    </w:p>
    <w:p w14:paraId="05BE723B"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O potencial educacional do metaverso está associado ao conceito de aprendizagem imersiva (</w:t>
      </w:r>
      <w:proofErr w:type="spellStart"/>
      <w:r w:rsidRPr="00BB0B82">
        <w:rPr>
          <w:rFonts w:ascii="Times New Roman" w:eastAsia="Times New Roman" w:hAnsi="Times New Roman" w:cs="Times New Roman"/>
          <w:iCs/>
          <w:lang w:val="pt-BR"/>
        </w:rPr>
        <w:t>immersive</w:t>
      </w:r>
      <w:proofErr w:type="spellEnd"/>
      <w:r w:rsidRPr="00BB0B82">
        <w:rPr>
          <w:rFonts w:ascii="Times New Roman" w:eastAsia="Times New Roman" w:hAnsi="Times New Roman" w:cs="Times New Roman"/>
          <w:iCs/>
          <w:lang w:val="pt-BR"/>
        </w:rPr>
        <w:t xml:space="preserve"> </w:t>
      </w:r>
      <w:proofErr w:type="spellStart"/>
      <w:r w:rsidRPr="00BB0B82">
        <w:rPr>
          <w:rFonts w:ascii="Times New Roman" w:eastAsia="Times New Roman" w:hAnsi="Times New Roman" w:cs="Times New Roman"/>
          <w:iCs/>
          <w:lang w:val="pt-BR"/>
        </w:rPr>
        <w:t>learning</w:t>
      </w:r>
      <w:proofErr w:type="spellEnd"/>
      <w:r w:rsidRPr="00BB0B82">
        <w:rPr>
          <w:rFonts w:ascii="Times New Roman" w:eastAsia="Times New Roman" w:hAnsi="Times New Roman" w:cs="Times New Roman"/>
          <w:lang w:val="pt-BR"/>
        </w:rPr>
        <w:t>), que privilegia experiências interativas capazes de favorecer a compreensão de conteúdos complexos por meio da experimentação. Nesses ambientes, o estudante assume papel ativo na construção do conhecimento, explorando cenários tridimensionais, realizando simulações e interagindo com outros participantes em tempo real.</w:t>
      </w:r>
    </w:p>
    <w:p w14:paraId="7630F342"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Essa abordagem encontra respaldo na perspectiva construtivista de Piaget, segundo a qual o conhecimento é construído mediante a interação entre o sujeito e o ambiente. Da mesma forma, a Pedagogia Histórico-Crítica de Saviani (2025) reforça que a aprendizagem deve possibilitar ao estudante compreender criticamente a realidade, superando a simples memorização de </w:t>
      </w:r>
      <w:proofErr w:type="spellStart"/>
      <w:r w:rsidRPr="00BB0B82">
        <w:rPr>
          <w:rFonts w:ascii="Times New Roman" w:eastAsia="Times New Roman" w:hAnsi="Times New Roman" w:cs="Times New Roman"/>
          <w:lang w:val="pt-BR"/>
        </w:rPr>
        <w:t>conteúdos</w:t>
      </w:r>
      <w:proofErr w:type="spellEnd"/>
      <w:r w:rsidRPr="00BB0B82">
        <w:rPr>
          <w:rFonts w:ascii="Times New Roman" w:eastAsia="Times New Roman" w:hAnsi="Times New Roman" w:cs="Times New Roman"/>
          <w:lang w:val="pt-BR"/>
        </w:rPr>
        <w:t>. Nesse sentido, o metaverso pode constituir um instrumento pedagógico capaz de ampliar oportunidades de experimentação, colaboração e reflexão, desde que sua utilização esteja articulada a objetivos educacionais claramente definidos.</w:t>
      </w:r>
    </w:p>
    <w:p w14:paraId="4EF12329"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Assim, à luz desses referenciais, compreende-se o metaverso não como um fim em si mesmo, mas como uma possibilidade de reorganização das práticas educativas, ampliando oportunidades de interação, experimentação e construção coletiva do conhecimento. Essa perspectiva fundamenta a análise empírica apresentada neste estudo.</w:t>
      </w:r>
    </w:p>
    <w:p w14:paraId="13DEC339"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3. Metodologia</w:t>
      </w:r>
    </w:p>
    <w:p w14:paraId="63F427B0"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A fundamentação metodológica desta investigação orienta-se pela necessidade de apreender o objeto de estudo, o metaverso na educação, em sua totalidade, historicidade e contradição. Para tanto, a pesquisa estrutura-se sob o método dialético e a metodologia histórico-crítica, utilizando uma abordagem de métodos mistos para comparar o processo de ensinagem em ambientes tradicionais e imersivos.</w:t>
      </w:r>
    </w:p>
    <w:p w14:paraId="28A37DCE"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3.1 Método</w:t>
      </w:r>
    </w:p>
    <w:p w14:paraId="231E0CC6"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O estudo adota o método dialético, entendido como um instrumento lógico de interpretação da realidade que reconhece a ciência como produto histórico e o conhecimento como resultado da relação entre pesquisador e objeto. Segundo Pires (1997), a dialética permite a compreensão </w:t>
      </w:r>
      <w:proofErr w:type="gramStart"/>
      <w:r w:rsidRPr="00BB0B82">
        <w:rPr>
          <w:rFonts w:ascii="Times New Roman" w:eastAsia="Times New Roman" w:hAnsi="Times New Roman" w:cs="Times New Roman"/>
          <w:lang w:val="pt-BR"/>
        </w:rPr>
        <w:t>da práxis</w:t>
      </w:r>
      <w:proofErr w:type="gramEnd"/>
      <w:r w:rsidRPr="00BB0B82">
        <w:rPr>
          <w:rFonts w:ascii="Times New Roman" w:eastAsia="Times New Roman" w:hAnsi="Times New Roman" w:cs="Times New Roman"/>
          <w:lang w:val="pt-BR"/>
        </w:rPr>
        <w:t>, ou seja, a prática impregnada de fundamentos teóricos que visa não apenas descrever, mas transformar a realidade social.</w:t>
      </w:r>
    </w:p>
    <w:p w14:paraId="52DCBF9A"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Articulada a esse método, utiliza-se a Pedagogia Histórico-Crítica de Saviani (2025). Esta perspectiva compreende a educação como uma prática social situada, em que o processo educativo deve permitir ao educando apreender a realidade em sua complexidade. Sob essa ótica, o processo de ensinagem no metaverso é analisado como um movimento que parte da prática social (o conhecimento empírico do aluno), passa pela problematização </w:t>
      </w:r>
      <w:r w:rsidRPr="00BB0B82">
        <w:rPr>
          <w:rFonts w:ascii="Times New Roman" w:eastAsia="Times New Roman" w:hAnsi="Times New Roman" w:cs="Times New Roman"/>
          <w:lang w:val="pt-BR"/>
        </w:rPr>
        <w:lastRenderedPageBreak/>
        <w:t>e catarse (conhecimento sistematizado) e retorna à prática social em um nível superior de consciência crítica.</w:t>
      </w:r>
    </w:p>
    <w:p w14:paraId="79AF4F35"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3.2 Delineamento</w:t>
      </w:r>
    </w:p>
    <w:p w14:paraId="557EA368"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A investigação caracteriza-se como um estudo comparativo com método misto, integrando dados quantitativos e qualitativos para uma visão abrangente do problema. A escolha por métodos combinados justifica-se pela premissa de que diferentes tipos de dados oferecem uma compreensão mais profunda dos significados atribuídos pelos sujeitos às suas ações.</w:t>
      </w:r>
    </w:p>
    <w:p w14:paraId="764FB00F"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O percurso metodológico seguiu uma sequência explanatória: primeiramente, realizou-se um levantamento quantitativo seguido por análises qualitativas a partir de questões abertas e observações do pesquisador.</w:t>
      </w:r>
    </w:p>
    <w:p w14:paraId="6A222323"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3.3 Participantes</w:t>
      </w:r>
    </w:p>
    <w:p w14:paraId="3AAAE0F0" w14:textId="605B7A38" w:rsidR="00F37FD1" w:rsidRPr="00BB0B82" w:rsidRDefault="00F37FD1" w:rsidP="00F37FD1">
      <w:pPr>
        <w:spacing w:line="240" w:lineRule="auto"/>
        <w:jc w:val="both"/>
        <w:rPr>
          <w:rFonts w:ascii="Times New Roman" w:eastAsia="Times New Roman" w:hAnsi="Times New Roman" w:cs="Times New Roman"/>
          <w:lang w:val="pt-BR"/>
        </w:rPr>
      </w:pPr>
      <w:proofErr w:type="gramStart"/>
      <w:r w:rsidRPr="00BB0B82">
        <w:rPr>
          <w:rFonts w:ascii="Times New Roman" w:eastAsia="Times New Roman" w:hAnsi="Times New Roman" w:cs="Times New Roman"/>
          <w:lang w:val="pt-BR"/>
        </w:rPr>
        <w:t xml:space="preserve">O </w:t>
      </w:r>
      <w:r w:rsidR="00EB7D78" w:rsidRPr="00BB0B82">
        <w:rPr>
          <w:rFonts w:ascii="Times New Roman" w:eastAsia="Times New Roman" w:hAnsi="Times New Roman" w:cs="Times New Roman"/>
          <w:iCs/>
          <w:lang w:val="pt-BR"/>
        </w:rPr>
        <w:t>lócus</w:t>
      </w:r>
      <w:proofErr w:type="gramEnd"/>
      <w:r w:rsidRPr="00BB0B82">
        <w:rPr>
          <w:rFonts w:ascii="Times New Roman" w:eastAsia="Times New Roman" w:hAnsi="Times New Roman" w:cs="Times New Roman"/>
          <w:lang w:val="pt-BR"/>
        </w:rPr>
        <w:t xml:space="preserve"> da pesquisa envolveu dois contextos acadêmicos da UFSM: o Campus de </w:t>
      </w:r>
      <w:proofErr w:type="spellStart"/>
      <w:r w:rsidRPr="00BB0B82">
        <w:rPr>
          <w:rFonts w:ascii="Times New Roman" w:eastAsia="Times New Roman" w:hAnsi="Times New Roman" w:cs="Times New Roman"/>
          <w:lang w:val="pt-BR"/>
        </w:rPr>
        <w:t>Camobi</w:t>
      </w:r>
      <w:proofErr w:type="spellEnd"/>
      <w:r w:rsidRPr="00BB0B82">
        <w:rPr>
          <w:rFonts w:ascii="Times New Roman" w:eastAsia="Times New Roman" w:hAnsi="Times New Roman" w:cs="Times New Roman"/>
          <w:lang w:val="pt-BR"/>
        </w:rPr>
        <w:t xml:space="preserve"> e o Campus de Frederico Westphalen. Os participantes foram graduandos do curso de Bacharelado em Sistemas de Informação, matriculados na disciplina de Redes de Computadores (Quadro 1).</w:t>
      </w:r>
    </w:p>
    <w:p w14:paraId="48842E41"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Quadro 1 – Etapas da pesquisa</w:t>
      </w:r>
    </w:p>
    <w:tbl>
      <w:tblPr>
        <w:tblW w:w="8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9"/>
        <w:gridCol w:w="7796"/>
      </w:tblGrid>
      <w:tr w:rsidR="00F37FD1" w:rsidRPr="00BB0B82" w14:paraId="49CD113C" w14:textId="77777777" w:rsidTr="00EB7D78">
        <w:trPr>
          <w:trHeight w:val="25"/>
        </w:trPr>
        <w:tc>
          <w:tcPr>
            <w:tcW w:w="699" w:type="dxa"/>
            <w:shd w:val="clear" w:color="auto" w:fill="auto"/>
            <w:tcMar>
              <w:top w:w="100" w:type="dxa"/>
              <w:left w:w="100" w:type="dxa"/>
              <w:bottom w:w="100" w:type="dxa"/>
              <w:right w:w="100" w:type="dxa"/>
            </w:tcMar>
          </w:tcPr>
          <w:p w14:paraId="11EF5001" w14:textId="77777777" w:rsidR="00F37FD1" w:rsidRPr="00BB0B82" w:rsidRDefault="00F37FD1" w:rsidP="00F37FD1">
            <w:pPr>
              <w:widowControl w:val="0"/>
              <w:spacing w:line="240" w:lineRule="auto"/>
              <w:jc w:val="center"/>
              <w:rPr>
                <w:rFonts w:ascii="Times New Roman" w:eastAsia="Times New Roman" w:hAnsi="Times New Roman" w:cs="Times New Roman"/>
                <w:b/>
                <w:bCs/>
                <w:highlight w:val="white"/>
                <w:lang w:val="pt-BR"/>
              </w:rPr>
            </w:pPr>
            <w:proofErr w:type="spellStart"/>
            <w:r w:rsidRPr="00BB0B82">
              <w:rPr>
                <w:rFonts w:ascii="Times New Roman" w:eastAsia="Times New Roman" w:hAnsi="Times New Roman" w:cs="Times New Roman"/>
                <w:b/>
                <w:bCs/>
                <w:highlight w:val="white"/>
                <w:lang w:val="pt-BR"/>
              </w:rPr>
              <w:t>Seq</w:t>
            </w:r>
            <w:proofErr w:type="spellEnd"/>
          </w:p>
        </w:tc>
        <w:tc>
          <w:tcPr>
            <w:tcW w:w="7796" w:type="dxa"/>
            <w:shd w:val="clear" w:color="auto" w:fill="auto"/>
            <w:tcMar>
              <w:top w:w="100" w:type="dxa"/>
              <w:left w:w="100" w:type="dxa"/>
              <w:bottom w:w="100" w:type="dxa"/>
              <w:right w:w="100" w:type="dxa"/>
            </w:tcMar>
            <w:vAlign w:val="center"/>
          </w:tcPr>
          <w:p w14:paraId="24DCE86B" w14:textId="77777777" w:rsidR="00F37FD1" w:rsidRPr="00BB0B82" w:rsidRDefault="00F37FD1" w:rsidP="00F37FD1">
            <w:pPr>
              <w:widowControl w:val="0"/>
              <w:spacing w:line="240" w:lineRule="auto"/>
              <w:jc w:val="center"/>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Atividades</w:t>
            </w:r>
          </w:p>
        </w:tc>
      </w:tr>
      <w:tr w:rsidR="00F37FD1" w:rsidRPr="00BB0B82" w14:paraId="6B34BC36" w14:textId="77777777" w:rsidTr="00EB7D78">
        <w:trPr>
          <w:trHeight w:val="400"/>
        </w:trPr>
        <w:tc>
          <w:tcPr>
            <w:tcW w:w="699" w:type="dxa"/>
            <w:shd w:val="clear" w:color="auto" w:fill="auto"/>
            <w:tcMar>
              <w:top w:w="100" w:type="dxa"/>
              <w:left w:w="100" w:type="dxa"/>
              <w:bottom w:w="100" w:type="dxa"/>
              <w:right w:w="100" w:type="dxa"/>
            </w:tcMar>
            <w:vAlign w:val="center"/>
          </w:tcPr>
          <w:p w14:paraId="5B1B05C2" w14:textId="77777777" w:rsidR="00F37FD1" w:rsidRPr="00BB0B82" w:rsidRDefault="00F37FD1" w:rsidP="00F37FD1">
            <w:pPr>
              <w:widowControl w:val="0"/>
              <w:spacing w:line="240" w:lineRule="auto"/>
              <w:jc w:val="center"/>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1</w:t>
            </w:r>
          </w:p>
        </w:tc>
        <w:tc>
          <w:tcPr>
            <w:tcW w:w="7796" w:type="dxa"/>
            <w:shd w:val="clear" w:color="auto" w:fill="auto"/>
            <w:tcMar>
              <w:top w:w="100" w:type="dxa"/>
              <w:left w:w="100" w:type="dxa"/>
              <w:bottom w:w="100" w:type="dxa"/>
              <w:right w:w="100" w:type="dxa"/>
            </w:tcMar>
          </w:tcPr>
          <w:p w14:paraId="36B8D0F3"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Planejamento da intervenção pedagógica, incluindo a elaboração do minicurso, dos planos de aula e dos instrumentos de coleta de dados fundamentados na Taxonomia de Bloom.</w:t>
            </w:r>
          </w:p>
        </w:tc>
      </w:tr>
      <w:tr w:rsidR="00F37FD1" w:rsidRPr="00BB0B82" w14:paraId="5491BF60" w14:textId="77777777" w:rsidTr="00EB7D78">
        <w:trPr>
          <w:trHeight w:val="400"/>
        </w:trPr>
        <w:tc>
          <w:tcPr>
            <w:tcW w:w="699" w:type="dxa"/>
            <w:shd w:val="clear" w:color="auto" w:fill="auto"/>
            <w:tcMar>
              <w:top w:w="100" w:type="dxa"/>
              <w:left w:w="100" w:type="dxa"/>
              <w:bottom w:w="100" w:type="dxa"/>
              <w:right w:w="100" w:type="dxa"/>
            </w:tcMar>
            <w:vAlign w:val="center"/>
          </w:tcPr>
          <w:p w14:paraId="61255DD3" w14:textId="77777777" w:rsidR="00F37FD1" w:rsidRPr="00BB0B82" w:rsidRDefault="00F37FD1" w:rsidP="00F37FD1">
            <w:pPr>
              <w:widowControl w:val="0"/>
              <w:spacing w:line="240" w:lineRule="auto"/>
              <w:jc w:val="center"/>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2</w:t>
            </w:r>
          </w:p>
        </w:tc>
        <w:tc>
          <w:tcPr>
            <w:tcW w:w="7796" w:type="dxa"/>
            <w:shd w:val="clear" w:color="auto" w:fill="auto"/>
            <w:tcMar>
              <w:top w:w="100" w:type="dxa"/>
              <w:left w:w="100" w:type="dxa"/>
              <w:bottom w:w="100" w:type="dxa"/>
              <w:right w:w="100" w:type="dxa"/>
            </w:tcMar>
          </w:tcPr>
          <w:p w14:paraId="718D4B61"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Aplicação da aula expositiva dialogada sobre conteúdos de Redes de Computadores.</w:t>
            </w:r>
          </w:p>
        </w:tc>
      </w:tr>
      <w:tr w:rsidR="00F37FD1" w:rsidRPr="00BB0B82" w14:paraId="303C5934" w14:textId="77777777" w:rsidTr="00EB7D78">
        <w:trPr>
          <w:trHeight w:val="400"/>
        </w:trPr>
        <w:tc>
          <w:tcPr>
            <w:tcW w:w="699" w:type="dxa"/>
            <w:shd w:val="clear" w:color="auto" w:fill="auto"/>
            <w:tcMar>
              <w:top w:w="100" w:type="dxa"/>
              <w:left w:w="100" w:type="dxa"/>
              <w:bottom w:w="100" w:type="dxa"/>
              <w:right w:w="100" w:type="dxa"/>
            </w:tcMar>
            <w:vAlign w:val="center"/>
          </w:tcPr>
          <w:p w14:paraId="76679885" w14:textId="77777777" w:rsidR="00F37FD1" w:rsidRPr="00BB0B82" w:rsidRDefault="00F37FD1" w:rsidP="00F37FD1">
            <w:pPr>
              <w:widowControl w:val="0"/>
              <w:spacing w:line="240" w:lineRule="auto"/>
              <w:jc w:val="center"/>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3</w:t>
            </w:r>
          </w:p>
        </w:tc>
        <w:tc>
          <w:tcPr>
            <w:tcW w:w="7796" w:type="dxa"/>
            <w:shd w:val="clear" w:color="auto" w:fill="auto"/>
            <w:tcMar>
              <w:top w:w="100" w:type="dxa"/>
              <w:left w:w="100" w:type="dxa"/>
              <w:bottom w:w="100" w:type="dxa"/>
              <w:right w:w="100" w:type="dxa"/>
            </w:tcMar>
          </w:tcPr>
          <w:p w14:paraId="7F530D90"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Realização da atividade prática no ambiente imersivo </w:t>
            </w:r>
            <w:proofErr w:type="spellStart"/>
            <w:r w:rsidRPr="00BB0B82">
              <w:rPr>
                <w:rFonts w:ascii="Times New Roman" w:eastAsia="Times New Roman" w:hAnsi="Times New Roman" w:cs="Times New Roman"/>
                <w:highlight w:val="white"/>
                <w:lang w:val="pt-BR"/>
              </w:rPr>
              <w:t>AmongNET</w:t>
            </w:r>
            <w:proofErr w:type="spellEnd"/>
            <w:r w:rsidRPr="00BB0B82">
              <w:rPr>
                <w:rFonts w:ascii="Times New Roman" w:eastAsia="Times New Roman" w:hAnsi="Times New Roman" w:cs="Times New Roman"/>
                <w:highlight w:val="white"/>
                <w:lang w:val="pt-BR"/>
              </w:rPr>
              <w:t xml:space="preserve"> Game, com apoio do aplicativo de realidade aumentada </w:t>
            </w:r>
            <w:proofErr w:type="spellStart"/>
            <w:r w:rsidRPr="00BB0B82">
              <w:rPr>
                <w:rFonts w:ascii="Times New Roman" w:eastAsia="Times New Roman" w:hAnsi="Times New Roman" w:cs="Times New Roman"/>
                <w:highlight w:val="white"/>
                <w:lang w:val="pt-BR"/>
              </w:rPr>
              <w:t>NetAura</w:t>
            </w:r>
            <w:proofErr w:type="spellEnd"/>
            <w:r w:rsidRPr="00BB0B82">
              <w:rPr>
                <w:rFonts w:ascii="Times New Roman" w:eastAsia="Times New Roman" w:hAnsi="Times New Roman" w:cs="Times New Roman"/>
                <w:highlight w:val="white"/>
                <w:lang w:val="pt-BR"/>
              </w:rPr>
              <w:t>.</w:t>
            </w:r>
          </w:p>
        </w:tc>
      </w:tr>
      <w:tr w:rsidR="00F37FD1" w:rsidRPr="00BB0B82" w14:paraId="687D28B3" w14:textId="77777777" w:rsidTr="00EB7D78">
        <w:trPr>
          <w:trHeight w:val="400"/>
        </w:trPr>
        <w:tc>
          <w:tcPr>
            <w:tcW w:w="699" w:type="dxa"/>
            <w:shd w:val="clear" w:color="auto" w:fill="auto"/>
            <w:tcMar>
              <w:top w:w="100" w:type="dxa"/>
              <w:left w:w="100" w:type="dxa"/>
              <w:bottom w:w="100" w:type="dxa"/>
              <w:right w:w="100" w:type="dxa"/>
            </w:tcMar>
            <w:vAlign w:val="center"/>
          </w:tcPr>
          <w:p w14:paraId="1636FE87" w14:textId="77777777" w:rsidR="00F37FD1" w:rsidRPr="00BB0B82" w:rsidRDefault="00F37FD1" w:rsidP="00F37FD1">
            <w:pPr>
              <w:widowControl w:val="0"/>
              <w:spacing w:line="240" w:lineRule="auto"/>
              <w:jc w:val="center"/>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4</w:t>
            </w:r>
          </w:p>
        </w:tc>
        <w:tc>
          <w:tcPr>
            <w:tcW w:w="7796" w:type="dxa"/>
            <w:shd w:val="clear" w:color="auto" w:fill="auto"/>
            <w:tcMar>
              <w:top w:w="100" w:type="dxa"/>
              <w:left w:w="100" w:type="dxa"/>
              <w:bottom w:w="100" w:type="dxa"/>
              <w:right w:w="100" w:type="dxa"/>
            </w:tcMar>
          </w:tcPr>
          <w:p w14:paraId="56CF4454"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Aplicação dos questionários semiestruturados aos estudantes antes e após a intervenção, por meio da plataforma </w:t>
            </w:r>
            <w:proofErr w:type="spellStart"/>
            <w:r w:rsidRPr="00BB0B82">
              <w:rPr>
                <w:rFonts w:ascii="Times New Roman" w:eastAsia="Times New Roman" w:hAnsi="Times New Roman" w:cs="Times New Roman"/>
                <w:highlight w:val="white"/>
                <w:lang w:val="pt-BR"/>
              </w:rPr>
              <w:t>Encuestafacil</w:t>
            </w:r>
            <w:proofErr w:type="spellEnd"/>
            <w:r w:rsidRPr="00BB0B82">
              <w:rPr>
                <w:rFonts w:ascii="Times New Roman" w:eastAsia="Times New Roman" w:hAnsi="Times New Roman" w:cs="Times New Roman"/>
                <w:highlight w:val="white"/>
                <w:lang w:val="pt-BR"/>
              </w:rPr>
              <w:t>.</w:t>
            </w:r>
          </w:p>
        </w:tc>
      </w:tr>
      <w:tr w:rsidR="00F37FD1" w:rsidRPr="00BB0B82" w14:paraId="1F513524" w14:textId="77777777" w:rsidTr="00EB7D78">
        <w:trPr>
          <w:trHeight w:val="400"/>
        </w:trPr>
        <w:tc>
          <w:tcPr>
            <w:tcW w:w="699" w:type="dxa"/>
            <w:shd w:val="clear" w:color="auto" w:fill="auto"/>
            <w:tcMar>
              <w:top w:w="100" w:type="dxa"/>
              <w:left w:w="100" w:type="dxa"/>
              <w:bottom w:w="100" w:type="dxa"/>
              <w:right w:w="100" w:type="dxa"/>
            </w:tcMar>
            <w:vAlign w:val="center"/>
          </w:tcPr>
          <w:p w14:paraId="248F413B" w14:textId="77777777" w:rsidR="00F37FD1" w:rsidRPr="00BB0B82" w:rsidRDefault="00F37FD1" w:rsidP="00F37FD1">
            <w:pPr>
              <w:widowControl w:val="0"/>
              <w:spacing w:line="240" w:lineRule="auto"/>
              <w:jc w:val="center"/>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5</w:t>
            </w:r>
          </w:p>
        </w:tc>
        <w:tc>
          <w:tcPr>
            <w:tcW w:w="7796" w:type="dxa"/>
            <w:shd w:val="clear" w:color="auto" w:fill="auto"/>
            <w:tcMar>
              <w:top w:w="100" w:type="dxa"/>
              <w:left w:w="100" w:type="dxa"/>
              <w:bottom w:w="100" w:type="dxa"/>
              <w:right w:w="100" w:type="dxa"/>
            </w:tcMar>
          </w:tcPr>
          <w:p w14:paraId="26C644FC"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Organização e tratamento dos dados quantitativos (SUS e CSAT) e qualitativos.</w:t>
            </w:r>
          </w:p>
        </w:tc>
      </w:tr>
      <w:tr w:rsidR="00F37FD1" w:rsidRPr="00BB0B82" w14:paraId="57900E17" w14:textId="77777777" w:rsidTr="00EB7D78">
        <w:trPr>
          <w:trHeight w:val="400"/>
        </w:trPr>
        <w:tc>
          <w:tcPr>
            <w:tcW w:w="699" w:type="dxa"/>
            <w:shd w:val="clear" w:color="auto" w:fill="auto"/>
            <w:tcMar>
              <w:top w:w="100" w:type="dxa"/>
              <w:left w:w="100" w:type="dxa"/>
              <w:bottom w:w="100" w:type="dxa"/>
              <w:right w:w="100" w:type="dxa"/>
            </w:tcMar>
            <w:vAlign w:val="center"/>
          </w:tcPr>
          <w:p w14:paraId="09706565" w14:textId="77777777" w:rsidR="00F37FD1" w:rsidRPr="00BB0B82" w:rsidRDefault="00F37FD1" w:rsidP="00F37FD1">
            <w:pPr>
              <w:widowControl w:val="0"/>
              <w:spacing w:line="240" w:lineRule="auto"/>
              <w:jc w:val="center"/>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6</w:t>
            </w:r>
          </w:p>
        </w:tc>
        <w:tc>
          <w:tcPr>
            <w:tcW w:w="7796" w:type="dxa"/>
            <w:shd w:val="clear" w:color="auto" w:fill="auto"/>
            <w:tcMar>
              <w:top w:w="100" w:type="dxa"/>
              <w:left w:w="100" w:type="dxa"/>
              <w:bottom w:w="100" w:type="dxa"/>
              <w:right w:w="100" w:type="dxa"/>
            </w:tcMar>
          </w:tcPr>
          <w:p w14:paraId="37EE99D3"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Análise dos resultados por meio da Análise de Conteúdo de </w:t>
            </w:r>
            <w:proofErr w:type="spellStart"/>
            <w:r w:rsidRPr="00BB0B82">
              <w:rPr>
                <w:rFonts w:ascii="Times New Roman" w:eastAsia="Times New Roman" w:hAnsi="Times New Roman" w:cs="Times New Roman"/>
                <w:highlight w:val="white"/>
                <w:lang w:val="pt-BR"/>
              </w:rPr>
              <w:t>Bardin</w:t>
            </w:r>
            <w:proofErr w:type="spellEnd"/>
            <w:r w:rsidRPr="00BB0B82">
              <w:rPr>
                <w:rFonts w:ascii="Times New Roman" w:eastAsia="Times New Roman" w:hAnsi="Times New Roman" w:cs="Times New Roman"/>
                <w:highlight w:val="white"/>
                <w:lang w:val="pt-BR"/>
              </w:rPr>
              <w:t xml:space="preserve">, seguida da triangulação dos dados obtidos nos </w:t>
            </w:r>
            <w:proofErr w:type="gramStart"/>
            <w:r w:rsidRPr="00BB0B82">
              <w:rPr>
                <w:rFonts w:ascii="Times New Roman" w:eastAsia="Times New Roman" w:hAnsi="Times New Roman" w:cs="Times New Roman"/>
                <w:highlight w:val="white"/>
                <w:lang w:val="pt-BR"/>
              </w:rPr>
              <w:t>dois campus</w:t>
            </w:r>
            <w:proofErr w:type="gramEnd"/>
            <w:r w:rsidRPr="00BB0B82">
              <w:rPr>
                <w:rFonts w:ascii="Times New Roman" w:eastAsia="Times New Roman" w:hAnsi="Times New Roman" w:cs="Times New Roman"/>
                <w:highlight w:val="white"/>
                <w:lang w:val="pt-BR"/>
              </w:rPr>
              <w:t>.</w:t>
            </w:r>
          </w:p>
        </w:tc>
      </w:tr>
    </w:tbl>
    <w:p w14:paraId="4C796B69" w14:textId="77777777" w:rsidR="00F37FD1" w:rsidRPr="00BB0B82" w:rsidRDefault="00F37FD1" w:rsidP="00F37FD1">
      <w:pPr>
        <w:spacing w:line="240" w:lineRule="auto"/>
        <w:jc w:val="center"/>
        <w:rPr>
          <w:rFonts w:ascii="Times New Roman" w:eastAsia="Times New Roman" w:hAnsi="Times New Roman" w:cs="Times New Roman"/>
          <w:b/>
          <w:bCs/>
          <w:lang w:val="pt-BR"/>
        </w:rPr>
      </w:pPr>
      <w:r w:rsidRPr="00BB0B82">
        <w:rPr>
          <w:rFonts w:ascii="Times New Roman" w:eastAsia="Times New Roman" w:hAnsi="Times New Roman" w:cs="Times New Roman"/>
          <w:highlight w:val="white"/>
          <w:lang w:val="pt-BR"/>
        </w:rPr>
        <w:t>Fonte: Os autores.</w:t>
      </w:r>
    </w:p>
    <w:p w14:paraId="691A79ED"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lastRenderedPageBreak/>
        <w:t>A intervenção foi estruturada em um minicurso de 20 horas/aula, organizado nas seguintes etapas:</w:t>
      </w:r>
    </w:p>
    <w:p w14:paraId="37C470AF" w14:textId="77777777" w:rsidR="00F37FD1" w:rsidRPr="00BB0B82" w:rsidRDefault="00F37FD1" w:rsidP="00F37FD1">
      <w:pPr>
        <w:numPr>
          <w:ilvl w:val="0"/>
          <w:numId w:val="2"/>
        </w:num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Aula Tradicional: Encontro presencial com aula expositiva dialogada, utilizando </w:t>
      </w:r>
      <w:r w:rsidRPr="00BB0B82">
        <w:rPr>
          <w:rFonts w:ascii="Times New Roman" w:eastAsia="Times New Roman" w:hAnsi="Times New Roman" w:cs="Times New Roman"/>
          <w:iCs/>
          <w:lang w:val="pt-BR"/>
        </w:rPr>
        <w:t>slides</w:t>
      </w:r>
      <w:r w:rsidRPr="00BB0B82">
        <w:rPr>
          <w:rFonts w:ascii="Times New Roman" w:eastAsia="Times New Roman" w:hAnsi="Times New Roman" w:cs="Times New Roman"/>
          <w:lang w:val="pt-BR"/>
        </w:rPr>
        <w:t xml:space="preserve"> e </w:t>
      </w:r>
      <w:proofErr w:type="spellStart"/>
      <w:r w:rsidRPr="00BB0B82">
        <w:rPr>
          <w:rFonts w:ascii="Times New Roman" w:eastAsia="Times New Roman" w:hAnsi="Times New Roman" w:cs="Times New Roman"/>
          <w:lang w:val="pt-BR"/>
        </w:rPr>
        <w:t>datashow</w:t>
      </w:r>
      <w:proofErr w:type="spellEnd"/>
      <w:r w:rsidRPr="00BB0B82">
        <w:rPr>
          <w:rFonts w:ascii="Times New Roman" w:eastAsia="Times New Roman" w:hAnsi="Times New Roman" w:cs="Times New Roman"/>
          <w:lang w:val="pt-BR"/>
        </w:rPr>
        <w:t xml:space="preserve"> para abordar conteúdos como protocolos de transporte, endereços IP e tecnologias de enlace.</w:t>
      </w:r>
    </w:p>
    <w:p w14:paraId="0623BF85" w14:textId="17547B0E" w:rsidR="00F37FD1" w:rsidRPr="00BB0B82" w:rsidRDefault="00F37FD1" w:rsidP="00F37FD1">
      <w:pPr>
        <w:numPr>
          <w:ilvl w:val="0"/>
          <w:numId w:val="2"/>
        </w:num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Atividade no Metaverso: Experiência prática mediada pelo jogo "</w:t>
      </w:r>
      <w:proofErr w:type="spellStart"/>
      <w:r w:rsidRPr="00BB0B82">
        <w:rPr>
          <w:rFonts w:ascii="Times New Roman" w:eastAsia="Times New Roman" w:hAnsi="Times New Roman" w:cs="Times New Roman"/>
          <w:lang w:val="pt-BR"/>
        </w:rPr>
        <w:t>AmongNET</w:t>
      </w:r>
      <w:proofErr w:type="spellEnd"/>
      <w:r w:rsidRPr="00BB0B82">
        <w:rPr>
          <w:rFonts w:ascii="Times New Roman" w:eastAsia="Times New Roman" w:hAnsi="Times New Roman" w:cs="Times New Roman"/>
          <w:lang w:val="pt-BR"/>
        </w:rPr>
        <w:t xml:space="preserve"> Game" (Figura </w:t>
      </w:r>
      <w:r w:rsidR="00EB7D78">
        <w:rPr>
          <w:rFonts w:ascii="Times New Roman" w:eastAsia="Times New Roman" w:hAnsi="Times New Roman" w:cs="Times New Roman"/>
          <w:lang w:val="pt-BR"/>
        </w:rPr>
        <w:t>2</w:t>
      </w:r>
      <w:r w:rsidRPr="00BB0B82">
        <w:rPr>
          <w:rFonts w:ascii="Times New Roman" w:eastAsia="Times New Roman" w:hAnsi="Times New Roman" w:cs="Times New Roman"/>
          <w:lang w:val="pt-BR"/>
        </w:rPr>
        <w:t>). Este recurso combina um ambiente virtual imersivo 3D (via web) com o uso do aplicativo móvel de realidade aumentada "</w:t>
      </w:r>
      <w:proofErr w:type="spellStart"/>
      <w:r w:rsidRPr="00BB0B82">
        <w:rPr>
          <w:rFonts w:ascii="Times New Roman" w:eastAsia="Times New Roman" w:hAnsi="Times New Roman" w:cs="Times New Roman"/>
          <w:lang w:val="pt-BR"/>
        </w:rPr>
        <w:t>NetAura</w:t>
      </w:r>
      <w:proofErr w:type="spellEnd"/>
      <w:r w:rsidRPr="00BB0B82">
        <w:rPr>
          <w:rFonts w:ascii="Times New Roman" w:eastAsia="Times New Roman" w:hAnsi="Times New Roman" w:cs="Times New Roman"/>
          <w:lang w:val="pt-BR"/>
        </w:rPr>
        <w:t>", permitindo que os estudantes explorem conceitos de redes de forma colaborativa e simulada.</w:t>
      </w:r>
    </w:p>
    <w:p w14:paraId="300426B7" w14:textId="187DF1A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Figura </w:t>
      </w:r>
      <w:r w:rsidR="00EB7D78">
        <w:rPr>
          <w:rFonts w:ascii="Times New Roman" w:eastAsia="Times New Roman" w:hAnsi="Times New Roman" w:cs="Times New Roman"/>
          <w:highlight w:val="white"/>
          <w:lang w:val="pt-BR"/>
        </w:rPr>
        <w:t>2</w:t>
      </w:r>
      <w:r w:rsidRPr="00BB0B82">
        <w:rPr>
          <w:rFonts w:ascii="Times New Roman" w:eastAsia="Times New Roman" w:hAnsi="Times New Roman" w:cs="Times New Roman"/>
          <w:highlight w:val="white"/>
          <w:lang w:val="pt-BR"/>
        </w:rPr>
        <w:t xml:space="preserve"> – Visão do ambiente virtual imersivo</w:t>
      </w:r>
    </w:p>
    <w:p w14:paraId="2A4DFAFF" w14:textId="77777777" w:rsidR="00F37FD1" w:rsidRPr="00BB0B82" w:rsidRDefault="00F37FD1" w:rsidP="00EB7D78">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noProof/>
          <w:highlight w:val="white"/>
          <w:lang w:val="pt-BR" w:eastAsia="pt-BR"/>
        </w:rPr>
        <w:drawing>
          <wp:inline distT="114300" distB="114300" distL="114300" distR="114300" wp14:anchorId="1DDFA3AB" wp14:editId="77E199D4">
            <wp:extent cx="3590901" cy="212140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2639" t="30255" r="13946" b="2273"/>
                    <a:stretch>
                      <a:fillRect/>
                    </a:stretch>
                  </pic:blipFill>
                  <pic:spPr>
                    <a:xfrm>
                      <a:off x="0" y="0"/>
                      <a:ext cx="3617068" cy="2136867"/>
                    </a:xfrm>
                    <a:prstGeom prst="rect">
                      <a:avLst/>
                    </a:prstGeom>
                    <a:ln/>
                  </pic:spPr>
                </pic:pic>
              </a:graphicData>
            </a:graphic>
          </wp:inline>
        </w:drawing>
      </w:r>
    </w:p>
    <w:p w14:paraId="0CA2CB2D" w14:textId="3FF0EDDD"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Fonte: Lima</w:t>
      </w:r>
      <w:r w:rsidR="00EB7D78">
        <w:rPr>
          <w:rFonts w:ascii="Times New Roman" w:eastAsia="Times New Roman" w:hAnsi="Times New Roman" w:cs="Times New Roman"/>
          <w:highlight w:val="white"/>
          <w:lang w:val="pt-BR"/>
        </w:rPr>
        <w:t>,</w:t>
      </w:r>
      <w:r w:rsidRPr="00BB0B82">
        <w:rPr>
          <w:rFonts w:ascii="Times New Roman" w:eastAsia="Times New Roman" w:hAnsi="Times New Roman" w:cs="Times New Roman"/>
          <w:highlight w:val="white"/>
          <w:lang w:val="pt-BR"/>
        </w:rPr>
        <w:t xml:space="preserve"> Pereira</w:t>
      </w:r>
      <w:r w:rsidR="00EB7D78">
        <w:rPr>
          <w:rFonts w:ascii="Times New Roman" w:eastAsia="Times New Roman" w:hAnsi="Times New Roman" w:cs="Times New Roman"/>
          <w:highlight w:val="white"/>
          <w:lang w:val="pt-BR"/>
        </w:rPr>
        <w:t xml:space="preserve"> e</w:t>
      </w:r>
      <w:r w:rsidRPr="00BB0B82">
        <w:rPr>
          <w:rFonts w:ascii="Times New Roman" w:eastAsia="Times New Roman" w:hAnsi="Times New Roman" w:cs="Times New Roman"/>
          <w:highlight w:val="white"/>
          <w:lang w:val="pt-BR"/>
        </w:rPr>
        <w:t xml:space="preserve"> Viana (2022).</w:t>
      </w:r>
    </w:p>
    <w:p w14:paraId="5C593C36" w14:textId="34A09FD3"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A atividade prática mediada pelo metaverso utilizou o jogo </w:t>
      </w:r>
      <w:r w:rsidR="00EB7D78">
        <w:rPr>
          <w:rFonts w:ascii="Times New Roman" w:eastAsia="Times New Roman" w:hAnsi="Times New Roman" w:cs="Times New Roman"/>
          <w:lang w:val="pt-BR"/>
        </w:rPr>
        <w:t>“</w:t>
      </w:r>
      <w:proofErr w:type="spellStart"/>
      <w:r w:rsidRPr="00BB0B82">
        <w:rPr>
          <w:rFonts w:ascii="Times New Roman" w:eastAsia="Times New Roman" w:hAnsi="Times New Roman" w:cs="Times New Roman"/>
          <w:lang w:val="pt-BR"/>
        </w:rPr>
        <w:t>AmongNET</w:t>
      </w:r>
      <w:proofErr w:type="spellEnd"/>
      <w:r w:rsidRPr="00BB0B82">
        <w:rPr>
          <w:rFonts w:ascii="Times New Roman" w:eastAsia="Times New Roman" w:hAnsi="Times New Roman" w:cs="Times New Roman"/>
          <w:lang w:val="pt-BR"/>
        </w:rPr>
        <w:t xml:space="preserve"> Game</w:t>
      </w:r>
      <w:r w:rsidR="00EB7D78">
        <w:rPr>
          <w:rFonts w:ascii="Times New Roman" w:eastAsia="Times New Roman" w:hAnsi="Times New Roman" w:cs="Times New Roman"/>
          <w:lang w:val="pt-BR"/>
        </w:rPr>
        <w:t>”</w:t>
      </w:r>
      <w:r w:rsidRPr="00BB0B82">
        <w:rPr>
          <w:rFonts w:ascii="Times New Roman" w:eastAsia="Times New Roman" w:hAnsi="Times New Roman" w:cs="Times New Roman"/>
          <w:lang w:val="pt-BR"/>
        </w:rPr>
        <w:t xml:space="preserve">, que propicia um ambiente virtual imersivo 3D (Figura </w:t>
      </w:r>
      <w:r w:rsidR="00EB7D78">
        <w:rPr>
          <w:rFonts w:ascii="Times New Roman" w:eastAsia="Times New Roman" w:hAnsi="Times New Roman" w:cs="Times New Roman"/>
          <w:lang w:val="pt-BR"/>
        </w:rPr>
        <w:t>3</w:t>
      </w:r>
      <w:r w:rsidRPr="00BB0B82">
        <w:rPr>
          <w:rFonts w:ascii="Times New Roman" w:eastAsia="Times New Roman" w:hAnsi="Times New Roman" w:cs="Times New Roman"/>
          <w:lang w:val="pt-BR"/>
        </w:rPr>
        <w:t xml:space="preserve">). Como suporte pedagógico, os alunos utilizaram o aplicativo móvel </w:t>
      </w:r>
      <w:r w:rsidR="00EB7D78">
        <w:rPr>
          <w:rFonts w:ascii="Times New Roman" w:eastAsia="Times New Roman" w:hAnsi="Times New Roman" w:cs="Times New Roman"/>
          <w:lang w:val="pt-BR"/>
        </w:rPr>
        <w:t>“</w:t>
      </w:r>
      <w:proofErr w:type="spellStart"/>
      <w:r w:rsidRPr="00BB0B82">
        <w:rPr>
          <w:rFonts w:ascii="Times New Roman" w:eastAsia="Times New Roman" w:hAnsi="Times New Roman" w:cs="Times New Roman"/>
          <w:lang w:val="pt-BR"/>
        </w:rPr>
        <w:t>NetAura</w:t>
      </w:r>
      <w:proofErr w:type="spellEnd"/>
      <w:r w:rsidR="00EB7D78">
        <w:rPr>
          <w:rFonts w:ascii="Times New Roman" w:eastAsia="Times New Roman" w:hAnsi="Times New Roman" w:cs="Times New Roman"/>
          <w:lang w:val="pt-BR"/>
        </w:rPr>
        <w:t>”</w:t>
      </w:r>
      <w:r w:rsidRPr="00BB0B82">
        <w:rPr>
          <w:rFonts w:ascii="Times New Roman" w:eastAsia="Times New Roman" w:hAnsi="Times New Roman" w:cs="Times New Roman"/>
          <w:lang w:val="pt-BR"/>
        </w:rPr>
        <w:t>, que abrange elementos de Realidade Aumentada para a resolução de desafios de redes de computadores.</w:t>
      </w:r>
    </w:p>
    <w:p w14:paraId="6667CCAA"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3.4 Instrumentos</w:t>
      </w:r>
    </w:p>
    <w:p w14:paraId="372388EC"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Para capturar as percepções dos estudantes antes e após a intervenção, foram utilizados questionários semiestruturados aplicados via plataforma </w:t>
      </w:r>
      <w:proofErr w:type="spellStart"/>
      <w:r w:rsidRPr="00BB0B82">
        <w:rPr>
          <w:rFonts w:ascii="Times New Roman" w:eastAsia="Times New Roman" w:hAnsi="Times New Roman" w:cs="Times New Roman"/>
          <w:lang w:val="pt-BR"/>
        </w:rPr>
        <w:t>Encuestafacil</w:t>
      </w:r>
      <w:proofErr w:type="spellEnd"/>
      <w:r w:rsidRPr="00BB0B82">
        <w:rPr>
          <w:rFonts w:ascii="Times New Roman" w:eastAsia="Times New Roman" w:hAnsi="Times New Roman" w:cs="Times New Roman"/>
          <w:lang w:val="pt-BR"/>
        </w:rPr>
        <w:t>. A análise dos dados foi processada através de três métricas complementares:</w:t>
      </w:r>
    </w:p>
    <w:p w14:paraId="6948A68A" w14:textId="77777777" w:rsidR="00F37FD1" w:rsidRPr="00BB0B82" w:rsidRDefault="00F37FD1" w:rsidP="00F37FD1">
      <w:pPr>
        <w:numPr>
          <w:ilvl w:val="0"/>
          <w:numId w:val="3"/>
        </w:num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Análise de conteúdo de </w:t>
      </w:r>
      <w:proofErr w:type="spellStart"/>
      <w:r w:rsidRPr="00BB0B82">
        <w:rPr>
          <w:rFonts w:ascii="Times New Roman" w:eastAsia="Times New Roman" w:hAnsi="Times New Roman" w:cs="Times New Roman"/>
          <w:lang w:val="pt-BR"/>
        </w:rPr>
        <w:t>Bardin</w:t>
      </w:r>
      <w:proofErr w:type="spellEnd"/>
      <w:r w:rsidRPr="00BB0B82">
        <w:rPr>
          <w:rFonts w:ascii="Times New Roman" w:eastAsia="Times New Roman" w:hAnsi="Times New Roman" w:cs="Times New Roman"/>
          <w:lang w:val="pt-BR"/>
        </w:rPr>
        <w:t xml:space="preserve"> (2011): Aplicada às questões abertas para categorizar e interpretar as respostas discursivas dos alunos sobre potencialidades e desafios.</w:t>
      </w:r>
    </w:p>
    <w:p w14:paraId="2329F00D" w14:textId="77777777" w:rsidR="00F37FD1" w:rsidRPr="00BB0B82" w:rsidRDefault="00F37FD1" w:rsidP="00F37FD1">
      <w:pPr>
        <w:numPr>
          <w:ilvl w:val="0"/>
          <w:numId w:val="3"/>
        </w:num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System </w:t>
      </w:r>
      <w:proofErr w:type="spellStart"/>
      <w:r w:rsidRPr="00BB0B82">
        <w:rPr>
          <w:rFonts w:ascii="Times New Roman" w:eastAsia="Times New Roman" w:hAnsi="Times New Roman" w:cs="Times New Roman"/>
          <w:lang w:val="pt-BR"/>
        </w:rPr>
        <w:t>Usability</w:t>
      </w:r>
      <w:proofErr w:type="spellEnd"/>
      <w:r w:rsidRPr="00BB0B82">
        <w:rPr>
          <w:rFonts w:ascii="Times New Roman" w:eastAsia="Times New Roman" w:hAnsi="Times New Roman" w:cs="Times New Roman"/>
          <w:lang w:val="pt-BR"/>
        </w:rPr>
        <w:t xml:space="preserve"> </w:t>
      </w:r>
      <w:proofErr w:type="spellStart"/>
      <w:r w:rsidRPr="00BB0B82">
        <w:rPr>
          <w:rFonts w:ascii="Times New Roman" w:eastAsia="Times New Roman" w:hAnsi="Times New Roman" w:cs="Times New Roman"/>
          <w:lang w:val="pt-BR"/>
        </w:rPr>
        <w:t>Scale</w:t>
      </w:r>
      <w:proofErr w:type="spellEnd"/>
      <w:r w:rsidRPr="00BB0B82">
        <w:rPr>
          <w:rFonts w:ascii="Times New Roman" w:eastAsia="Times New Roman" w:hAnsi="Times New Roman" w:cs="Times New Roman"/>
          <w:lang w:val="pt-BR"/>
        </w:rPr>
        <w:t xml:space="preserve"> (SUS): Escala de usabilidade adaptada para medir, de forma padronizada, a facilidade de uso do ambiente do metaverso, gerando um escore de 0 a 100.</w:t>
      </w:r>
    </w:p>
    <w:p w14:paraId="1AEAD620" w14:textId="77777777" w:rsidR="00F37FD1" w:rsidRPr="00BB0B82" w:rsidRDefault="00F37FD1" w:rsidP="00F37FD1">
      <w:pPr>
        <w:numPr>
          <w:ilvl w:val="0"/>
          <w:numId w:val="3"/>
        </w:numPr>
        <w:spacing w:line="240" w:lineRule="auto"/>
        <w:jc w:val="both"/>
        <w:rPr>
          <w:rFonts w:ascii="Times New Roman" w:eastAsia="Times New Roman" w:hAnsi="Times New Roman" w:cs="Times New Roman"/>
          <w:lang w:val="pt-BR"/>
        </w:rPr>
      </w:pPr>
      <w:proofErr w:type="spellStart"/>
      <w:r w:rsidRPr="00BB0B82">
        <w:rPr>
          <w:rFonts w:ascii="Times New Roman" w:eastAsia="Times New Roman" w:hAnsi="Times New Roman" w:cs="Times New Roman"/>
          <w:iCs/>
          <w:lang w:val="pt-BR"/>
        </w:rPr>
        <w:lastRenderedPageBreak/>
        <w:t>Customer</w:t>
      </w:r>
      <w:proofErr w:type="spellEnd"/>
      <w:r w:rsidRPr="00BB0B82">
        <w:rPr>
          <w:rFonts w:ascii="Times New Roman" w:eastAsia="Times New Roman" w:hAnsi="Times New Roman" w:cs="Times New Roman"/>
          <w:iCs/>
          <w:lang w:val="pt-BR"/>
        </w:rPr>
        <w:t xml:space="preserve"> </w:t>
      </w:r>
      <w:proofErr w:type="spellStart"/>
      <w:r w:rsidRPr="00BB0B82">
        <w:rPr>
          <w:rFonts w:ascii="Times New Roman" w:eastAsia="Times New Roman" w:hAnsi="Times New Roman" w:cs="Times New Roman"/>
          <w:iCs/>
          <w:lang w:val="pt-BR"/>
        </w:rPr>
        <w:t>Satisfaction</w:t>
      </w:r>
      <w:proofErr w:type="spellEnd"/>
      <w:r w:rsidRPr="00BB0B82">
        <w:rPr>
          <w:rFonts w:ascii="Times New Roman" w:eastAsia="Times New Roman" w:hAnsi="Times New Roman" w:cs="Times New Roman"/>
          <w:iCs/>
          <w:lang w:val="pt-BR"/>
        </w:rPr>
        <w:t xml:space="preserve"> Score</w:t>
      </w:r>
      <w:r w:rsidRPr="00BB0B82">
        <w:rPr>
          <w:rFonts w:ascii="Times New Roman" w:eastAsia="Times New Roman" w:hAnsi="Times New Roman" w:cs="Times New Roman"/>
          <w:lang w:val="pt-BR"/>
        </w:rPr>
        <w:t xml:space="preserve"> (CSAT): Modelo utilizado para avaliar o grau de satisfação dos participantes em cinco dimensões: facilidade de uso, utilidade percebida, engajamento/imersão, aspectos técnicos e satisfação geral.</w:t>
      </w:r>
    </w:p>
    <w:p w14:paraId="3E255454"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Ao final, os dados foram submetidos à triangulação metodológica, cruzando informações de ambos </w:t>
      </w:r>
      <w:proofErr w:type="gramStart"/>
      <w:r w:rsidRPr="00BB0B82">
        <w:rPr>
          <w:rFonts w:ascii="Times New Roman" w:eastAsia="Times New Roman" w:hAnsi="Times New Roman" w:cs="Times New Roman"/>
          <w:lang w:val="pt-BR"/>
        </w:rPr>
        <w:t>os campus</w:t>
      </w:r>
      <w:proofErr w:type="gramEnd"/>
      <w:r w:rsidRPr="00BB0B82">
        <w:rPr>
          <w:rFonts w:ascii="Times New Roman" w:eastAsia="Times New Roman" w:hAnsi="Times New Roman" w:cs="Times New Roman"/>
          <w:lang w:val="pt-BR"/>
        </w:rPr>
        <w:t xml:space="preserve"> para identificar tendências, padrões e divergências na aplicabilidade do metaverso como estratégia de ensinagem na Educação Superior.</w:t>
      </w:r>
    </w:p>
    <w:p w14:paraId="3920F807"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4. Resultados e discussão</w:t>
      </w:r>
    </w:p>
    <w:p w14:paraId="40D7F265"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 xml:space="preserve">4.1 Perfil dos participantes </w:t>
      </w:r>
    </w:p>
    <w:p w14:paraId="377ADBF7" w14:textId="77777777" w:rsidR="00F37FD1" w:rsidRPr="00BB0B82" w:rsidRDefault="00F37FD1" w:rsidP="00F37FD1">
      <w:pPr>
        <w:pBdr>
          <w:top w:val="nil"/>
          <w:left w:val="nil"/>
          <w:bottom w:val="nil"/>
          <w:right w:val="nil"/>
          <w:between w:val="nil"/>
        </w:pBd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Participaram da pesquisa estudantes do Bacharelado em Sistemas de Informação dos Campus </w:t>
      </w:r>
      <w:proofErr w:type="spellStart"/>
      <w:r w:rsidRPr="00BB0B82">
        <w:rPr>
          <w:rFonts w:ascii="Times New Roman" w:eastAsia="Times New Roman" w:hAnsi="Times New Roman" w:cs="Times New Roman"/>
          <w:lang w:val="pt-BR"/>
        </w:rPr>
        <w:t>Camobi</w:t>
      </w:r>
      <w:proofErr w:type="spellEnd"/>
      <w:r w:rsidRPr="00BB0B82">
        <w:rPr>
          <w:rFonts w:ascii="Times New Roman" w:eastAsia="Times New Roman" w:hAnsi="Times New Roman" w:cs="Times New Roman"/>
          <w:lang w:val="pt-BR"/>
        </w:rPr>
        <w:t xml:space="preserve"> e Frederico Westphalen da UFSM. Em ambos os grupos predominou o sexo masculino, estudantes entre 20 e 25 anos e elevada familiaridade com tecnologias digitais. Entretanto, observou-se que a experiência prévia com ambientes imersivos foi maior no Campus de </w:t>
      </w:r>
      <w:proofErr w:type="spellStart"/>
      <w:r w:rsidRPr="00BB0B82">
        <w:rPr>
          <w:rFonts w:ascii="Times New Roman" w:eastAsia="Times New Roman" w:hAnsi="Times New Roman" w:cs="Times New Roman"/>
          <w:lang w:val="pt-BR"/>
        </w:rPr>
        <w:t>Camobi</w:t>
      </w:r>
      <w:proofErr w:type="spellEnd"/>
      <w:r w:rsidRPr="00BB0B82">
        <w:rPr>
          <w:rFonts w:ascii="Times New Roman" w:eastAsia="Times New Roman" w:hAnsi="Times New Roman" w:cs="Times New Roman"/>
          <w:lang w:val="pt-BR"/>
        </w:rPr>
        <w:t xml:space="preserve"> (50%) do que no Campus de Frederico Westphalen, onde 63,2% nunca haviam utilizado o metaverso.</w:t>
      </w:r>
    </w:p>
    <w:p w14:paraId="00BDCFAC"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 xml:space="preserve">4.2 Percepções sobre as tecnologias tradicionais </w:t>
      </w:r>
    </w:p>
    <w:p w14:paraId="0CD49CB4" w14:textId="77777777" w:rsidR="00F37FD1" w:rsidRPr="00BB0B82" w:rsidRDefault="00F37FD1" w:rsidP="00F37FD1">
      <w:pPr>
        <w:pBdr>
          <w:top w:val="nil"/>
          <w:left w:val="nil"/>
          <w:bottom w:val="nil"/>
          <w:right w:val="nil"/>
          <w:between w:val="nil"/>
        </w:pBd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Em ambos os campus os estudantes avaliaram positivamente plataformas como </w:t>
      </w:r>
      <w:proofErr w:type="spellStart"/>
      <w:r w:rsidRPr="00BB0B82">
        <w:rPr>
          <w:rFonts w:ascii="Times New Roman" w:eastAsia="Times New Roman" w:hAnsi="Times New Roman" w:cs="Times New Roman"/>
          <w:lang w:val="pt-BR"/>
        </w:rPr>
        <w:t>Moodle</w:t>
      </w:r>
      <w:proofErr w:type="spellEnd"/>
      <w:r w:rsidRPr="00BB0B82">
        <w:rPr>
          <w:rFonts w:ascii="Times New Roman" w:eastAsia="Times New Roman" w:hAnsi="Times New Roman" w:cs="Times New Roman"/>
          <w:lang w:val="pt-BR"/>
        </w:rPr>
        <w:t xml:space="preserve"> e Google </w:t>
      </w:r>
      <w:proofErr w:type="spellStart"/>
      <w:r w:rsidRPr="00BB0B82">
        <w:rPr>
          <w:rFonts w:ascii="Times New Roman" w:eastAsia="Times New Roman" w:hAnsi="Times New Roman" w:cs="Times New Roman"/>
          <w:lang w:val="pt-BR"/>
        </w:rPr>
        <w:t>Classroom</w:t>
      </w:r>
      <w:proofErr w:type="spellEnd"/>
      <w:r w:rsidRPr="00BB0B82">
        <w:rPr>
          <w:rFonts w:ascii="Times New Roman" w:eastAsia="Times New Roman" w:hAnsi="Times New Roman" w:cs="Times New Roman"/>
          <w:lang w:val="pt-BR"/>
        </w:rPr>
        <w:t xml:space="preserve"> pela facilidade de acesso aos </w:t>
      </w:r>
      <w:proofErr w:type="spellStart"/>
      <w:r w:rsidRPr="00BB0B82">
        <w:rPr>
          <w:rFonts w:ascii="Times New Roman" w:eastAsia="Times New Roman" w:hAnsi="Times New Roman" w:cs="Times New Roman"/>
          <w:lang w:val="pt-BR"/>
        </w:rPr>
        <w:t>conteúdos</w:t>
      </w:r>
      <w:proofErr w:type="spellEnd"/>
      <w:r w:rsidRPr="00BB0B82">
        <w:rPr>
          <w:rFonts w:ascii="Times New Roman" w:eastAsia="Times New Roman" w:hAnsi="Times New Roman" w:cs="Times New Roman"/>
          <w:lang w:val="pt-BR"/>
        </w:rPr>
        <w:t>. No entanto, destacaram limitações relacionadas à baixa interatividade, pouca possibilidade de experimentação prática e predominância de aulas centradas na exposição do professor.</w:t>
      </w:r>
    </w:p>
    <w:p w14:paraId="538C671A"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 xml:space="preserve">4.3 Impacto do metaverso </w:t>
      </w:r>
    </w:p>
    <w:p w14:paraId="4C5C4140" w14:textId="77777777" w:rsidR="00F37FD1" w:rsidRPr="00BB0B82" w:rsidRDefault="00F37FD1" w:rsidP="00F37FD1">
      <w:pPr>
        <w:spacing w:line="240" w:lineRule="auto"/>
        <w:jc w:val="both"/>
        <w:rPr>
          <w:rFonts w:ascii="Times New Roman" w:eastAsia="Times New Roman" w:hAnsi="Times New Roman" w:cs="Times New Roman"/>
          <w:b/>
          <w:bCs/>
          <w:highlight w:val="white"/>
          <w:lang w:val="pt-BR"/>
        </w:rPr>
      </w:pPr>
      <w:r w:rsidRPr="00BB0B82">
        <w:rPr>
          <w:rFonts w:ascii="Times New Roman" w:eastAsia="Times New Roman" w:hAnsi="Times New Roman" w:cs="Times New Roman"/>
          <w:highlight w:val="white"/>
          <w:lang w:val="pt-BR"/>
        </w:rPr>
        <w:t>Após a mediação teórica, a análise comparativa evidenciou uma evolução significativa na percepção dos alunos e o impacto positivo da intervenção com o jogo "</w:t>
      </w:r>
      <w:proofErr w:type="spellStart"/>
      <w:r w:rsidRPr="00BB0B82">
        <w:rPr>
          <w:rFonts w:ascii="Times New Roman" w:eastAsia="Times New Roman" w:hAnsi="Times New Roman" w:cs="Times New Roman"/>
          <w:highlight w:val="white"/>
          <w:lang w:val="pt-BR"/>
        </w:rPr>
        <w:t>AmongNET</w:t>
      </w:r>
      <w:proofErr w:type="spellEnd"/>
      <w:r w:rsidRPr="00BB0B82">
        <w:rPr>
          <w:rFonts w:ascii="Times New Roman" w:eastAsia="Times New Roman" w:hAnsi="Times New Roman" w:cs="Times New Roman"/>
          <w:highlight w:val="white"/>
          <w:lang w:val="pt-BR"/>
        </w:rPr>
        <w:t xml:space="preserve"> Game".</w:t>
      </w:r>
    </w:p>
    <w:p w14:paraId="0A400C85"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4.3.1 Engajamento</w:t>
      </w:r>
    </w:p>
    <w:p w14:paraId="562CFCBE" w14:textId="0E03FCE5" w:rsidR="00F37FD1" w:rsidRPr="00BB0B82" w:rsidRDefault="00F37FD1" w:rsidP="00F37FD1">
      <w:pPr>
        <w:pBdr>
          <w:top w:val="nil"/>
          <w:left w:val="nil"/>
          <w:bottom w:val="nil"/>
          <w:right w:val="nil"/>
          <w:between w:val="nil"/>
        </w:pBd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Nas duas unidades observou-se aumento expressivo do engajamento após a intervenção pedagógica com o </w:t>
      </w:r>
      <w:r w:rsidR="00EB7D78">
        <w:rPr>
          <w:rFonts w:ascii="Times New Roman" w:eastAsia="Times New Roman" w:hAnsi="Times New Roman" w:cs="Times New Roman"/>
          <w:highlight w:val="white"/>
          <w:lang w:val="pt-BR"/>
        </w:rPr>
        <w:t xml:space="preserve">jogo </w:t>
      </w:r>
      <w:proofErr w:type="spellStart"/>
      <w:r w:rsidRPr="00BB0B82">
        <w:rPr>
          <w:rFonts w:ascii="Times New Roman" w:eastAsia="Times New Roman" w:hAnsi="Times New Roman" w:cs="Times New Roman"/>
          <w:highlight w:val="white"/>
          <w:lang w:val="pt-BR"/>
        </w:rPr>
        <w:t>AmongNET</w:t>
      </w:r>
      <w:proofErr w:type="spellEnd"/>
      <w:r w:rsidRPr="00BB0B82">
        <w:rPr>
          <w:rFonts w:ascii="Times New Roman" w:eastAsia="Times New Roman" w:hAnsi="Times New Roman" w:cs="Times New Roman"/>
          <w:highlight w:val="white"/>
          <w:lang w:val="pt-BR"/>
        </w:rPr>
        <w:t xml:space="preserve"> Game</w:t>
      </w:r>
      <w:r w:rsidR="00EB7D78">
        <w:rPr>
          <w:rFonts w:ascii="Times New Roman" w:eastAsia="Times New Roman" w:hAnsi="Times New Roman" w:cs="Times New Roman"/>
          <w:highlight w:val="white"/>
          <w:lang w:val="pt-BR"/>
        </w:rPr>
        <w:t xml:space="preserve"> (Figura 3)</w:t>
      </w:r>
      <w:r w:rsidRPr="00BB0B82">
        <w:rPr>
          <w:rFonts w:ascii="Times New Roman" w:eastAsia="Times New Roman" w:hAnsi="Times New Roman" w:cs="Times New Roman"/>
          <w:highlight w:val="white"/>
          <w:lang w:val="pt-BR"/>
        </w:rPr>
        <w:t xml:space="preserve">. No Campus de </w:t>
      </w:r>
      <w:proofErr w:type="spellStart"/>
      <w:r w:rsidRPr="00BB0B82">
        <w:rPr>
          <w:rFonts w:ascii="Times New Roman" w:eastAsia="Times New Roman" w:hAnsi="Times New Roman" w:cs="Times New Roman"/>
          <w:highlight w:val="white"/>
          <w:lang w:val="pt-BR"/>
        </w:rPr>
        <w:t>Camobi</w:t>
      </w:r>
      <w:proofErr w:type="spellEnd"/>
      <w:r w:rsidRPr="00BB0B82">
        <w:rPr>
          <w:rFonts w:ascii="Times New Roman" w:eastAsia="Times New Roman" w:hAnsi="Times New Roman" w:cs="Times New Roman"/>
          <w:highlight w:val="white"/>
          <w:lang w:val="pt-BR"/>
        </w:rPr>
        <w:t>, antes da atividade predominavam respostas neutras (57%), enquanto, após a experiência imersiva, todos os participantes reconheceram que o metaverso favoreceu o engajamento nas aulas. Tendência semelhante foi observada no Campus de Frederico Westphalen, onde 100% dos estudantes também concordaram com essa afirmação, sendo 66,7% na categoria "Concordo totalmente".</w:t>
      </w:r>
    </w:p>
    <w:p w14:paraId="17B815B1" w14:textId="77777777" w:rsidR="00BE79D2" w:rsidRDefault="00BE79D2" w:rsidP="00F37FD1">
      <w:pPr>
        <w:spacing w:line="240" w:lineRule="auto"/>
        <w:jc w:val="center"/>
        <w:rPr>
          <w:rFonts w:ascii="Times New Roman" w:eastAsia="Times New Roman" w:hAnsi="Times New Roman" w:cs="Times New Roman"/>
          <w:highlight w:val="white"/>
          <w:lang w:val="pt-BR"/>
        </w:rPr>
      </w:pPr>
    </w:p>
    <w:p w14:paraId="0C24D336" w14:textId="77777777" w:rsidR="00BE79D2" w:rsidRDefault="00BE79D2" w:rsidP="00F37FD1">
      <w:pPr>
        <w:spacing w:line="240" w:lineRule="auto"/>
        <w:jc w:val="center"/>
        <w:rPr>
          <w:rFonts w:ascii="Times New Roman" w:eastAsia="Times New Roman" w:hAnsi="Times New Roman" w:cs="Times New Roman"/>
          <w:highlight w:val="white"/>
          <w:lang w:val="pt-BR"/>
        </w:rPr>
      </w:pPr>
    </w:p>
    <w:p w14:paraId="7BC78306" w14:textId="77777777" w:rsidR="00BE79D2" w:rsidRDefault="00BE79D2" w:rsidP="00F37FD1">
      <w:pPr>
        <w:spacing w:line="240" w:lineRule="auto"/>
        <w:jc w:val="center"/>
        <w:rPr>
          <w:rFonts w:ascii="Times New Roman" w:eastAsia="Times New Roman" w:hAnsi="Times New Roman" w:cs="Times New Roman"/>
          <w:highlight w:val="white"/>
          <w:lang w:val="pt-BR"/>
        </w:rPr>
      </w:pPr>
    </w:p>
    <w:p w14:paraId="2FFA772A" w14:textId="77777777" w:rsidR="00BE79D2" w:rsidRDefault="00BE79D2" w:rsidP="00F37FD1">
      <w:pPr>
        <w:spacing w:line="240" w:lineRule="auto"/>
        <w:jc w:val="center"/>
        <w:rPr>
          <w:rFonts w:ascii="Times New Roman" w:eastAsia="Times New Roman" w:hAnsi="Times New Roman" w:cs="Times New Roman"/>
          <w:highlight w:val="white"/>
          <w:lang w:val="pt-BR"/>
        </w:rPr>
      </w:pPr>
    </w:p>
    <w:p w14:paraId="255C03E5" w14:textId="77777777" w:rsidR="00BE79D2" w:rsidRDefault="00BE79D2" w:rsidP="00F37FD1">
      <w:pPr>
        <w:spacing w:line="240" w:lineRule="auto"/>
        <w:jc w:val="center"/>
        <w:rPr>
          <w:rFonts w:ascii="Times New Roman" w:eastAsia="Times New Roman" w:hAnsi="Times New Roman" w:cs="Times New Roman"/>
          <w:highlight w:val="white"/>
          <w:lang w:val="pt-BR"/>
        </w:rPr>
      </w:pPr>
    </w:p>
    <w:p w14:paraId="16E8E83B" w14:textId="5C2F3F2C"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lastRenderedPageBreak/>
        <w:t xml:space="preserve">Figura </w:t>
      </w:r>
      <w:r w:rsidR="00EB7D78">
        <w:rPr>
          <w:rFonts w:ascii="Times New Roman" w:eastAsia="Times New Roman" w:hAnsi="Times New Roman" w:cs="Times New Roman"/>
          <w:highlight w:val="white"/>
          <w:lang w:val="pt-BR"/>
        </w:rPr>
        <w:t>3</w:t>
      </w:r>
      <w:r w:rsidRPr="00BB0B82">
        <w:rPr>
          <w:rFonts w:ascii="Times New Roman" w:eastAsia="Times New Roman" w:hAnsi="Times New Roman" w:cs="Times New Roman"/>
          <w:highlight w:val="white"/>
          <w:lang w:val="pt-BR"/>
        </w:rPr>
        <w:t xml:space="preserve"> – Sujeitos utilizando o aplicativo </w:t>
      </w:r>
      <w:proofErr w:type="spellStart"/>
      <w:r w:rsidRPr="00BB0B82">
        <w:rPr>
          <w:rFonts w:ascii="Times New Roman" w:eastAsia="Times New Roman" w:hAnsi="Times New Roman" w:cs="Times New Roman"/>
          <w:highlight w:val="white"/>
          <w:lang w:val="pt-BR"/>
        </w:rPr>
        <w:t>NetAura</w:t>
      </w:r>
      <w:proofErr w:type="spellEnd"/>
      <w:r w:rsidRPr="00BB0B82">
        <w:rPr>
          <w:rFonts w:ascii="Times New Roman" w:eastAsia="Times New Roman" w:hAnsi="Times New Roman" w:cs="Times New Roman"/>
          <w:highlight w:val="white"/>
          <w:lang w:val="pt-BR"/>
        </w:rPr>
        <w:t xml:space="preserve"> durante o jogo</w:t>
      </w:r>
    </w:p>
    <w:p w14:paraId="0021E5CC" w14:textId="77777777" w:rsidR="00F37FD1" w:rsidRPr="00BB0B82" w:rsidRDefault="00F37FD1" w:rsidP="00F37FD1">
      <w:pPr>
        <w:spacing w:line="240" w:lineRule="auto"/>
        <w:ind w:left="720"/>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noProof/>
          <w:highlight w:val="white"/>
          <w:lang w:val="pt-BR" w:eastAsia="pt-BR"/>
        </w:rPr>
        <w:drawing>
          <wp:inline distT="114300" distB="114300" distL="114300" distR="114300" wp14:anchorId="5888DC23" wp14:editId="15720AA0">
            <wp:extent cx="3207552" cy="2401406"/>
            <wp:effectExtent l="0" t="0" r="0"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207552" cy="2401406"/>
                    </a:xfrm>
                    <a:prstGeom prst="rect">
                      <a:avLst/>
                    </a:prstGeom>
                    <a:ln/>
                  </pic:spPr>
                </pic:pic>
              </a:graphicData>
            </a:graphic>
          </wp:inline>
        </w:drawing>
      </w:r>
    </w:p>
    <w:p w14:paraId="2F7965BA"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Fonte: Os autores.</w:t>
      </w:r>
    </w:p>
    <w:p w14:paraId="5F406743"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4.3.2 Compreensão</w:t>
      </w:r>
    </w:p>
    <w:p w14:paraId="44C663A2" w14:textId="77777777" w:rsidR="00F37FD1" w:rsidRPr="00BB0B82" w:rsidRDefault="00F37FD1" w:rsidP="00F37FD1">
      <w:pPr>
        <w:pBdr>
          <w:top w:val="nil"/>
          <w:left w:val="nil"/>
          <w:bottom w:val="nil"/>
          <w:right w:val="nil"/>
          <w:between w:val="nil"/>
        </w:pBd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Quanto à compreensão de Conteúdos, no Campus de </w:t>
      </w:r>
      <w:proofErr w:type="spellStart"/>
      <w:r w:rsidRPr="00BB0B82">
        <w:rPr>
          <w:rFonts w:ascii="Times New Roman" w:eastAsia="Times New Roman" w:hAnsi="Times New Roman" w:cs="Times New Roman"/>
          <w:highlight w:val="white"/>
          <w:lang w:val="pt-BR"/>
        </w:rPr>
        <w:t>Camobi</w:t>
      </w:r>
      <w:proofErr w:type="spellEnd"/>
      <w:r w:rsidRPr="00BB0B82">
        <w:rPr>
          <w:rFonts w:ascii="Times New Roman" w:eastAsia="Times New Roman" w:hAnsi="Times New Roman" w:cs="Times New Roman"/>
          <w:highlight w:val="white"/>
          <w:lang w:val="pt-BR"/>
        </w:rPr>
        <w:t>, 59% perceberam melhora na compreensão dos temas de Redes de Computadores, o que foi confirmado nos relatos qualitativos, no qual os alunos destacam que o metaverso permite "ver" e "praticar" conceitos que na teoria são puramente abstratos, como o tráfego de protocolos e topologias.</w:t>
      </w:r>
    </w:p>
    <w:p w14:paraId="09E92615" w14:textId="77777777" w:rsidR="00F37FD1" w:rsidRPr="00BB0B82" w:rsidRDefault="00F37FD1" w:rsidP="00F37FD1">
      <w:pPr>
        <w:pBdr>
          <w:top w:val="nil"/>
          <w:left w:val="nil"/>
          <w:bottom w:val="nil"/>
          <w:right w:val="nil"/>
          <w:between w:val="nil"/>
        </w:pBd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Também no Campus de Frederico Westphalen, o índice de percepção de melhora na compreensão de </w:t>
      </w:r>
      <w:proofErr w:type="spellStart"/>
      <w:r w:rsidRPr="00BB0B82">
        <w:rPr>
          <w:rFonts w:ascii="Times New Roman" w:eastAsia="Times New Roman" w:hAnsi="Times New Roman" w:cs="Times New Roman"/>
          <w:highlight w:val="white"/>
          <w:lang w:val="pt-BR"/>
        </w:rPr>
        <w:t>conteúdos</w:t>
      </w:r>
      <w:proofErr w:type="spellEnd"/>
      <w:r w:rsidRPr="00BB0B82">
        <w:rPr>
          <w:rFonts w:ascii="Times New Roman" w:eastAsia="Times New Roman" w:hAnsi="Times New Roman" w:cs="Times New Roman"/>
          <w:highlight w:val="white"/>
          <w:lang w:val="pt-BR"/>
        </w:rPr>
        <w:t xml:space="preserve"> foi de 92,9%, valor expressivamente superior à primeira impressão coletada antes da prática. Os alunos destacaram que a experiência permitiu "ver em 3D" conceitos como a Arquitetura OSI e o tráfego de pacotes, tornando tangível o que antes era apenas "slides".</w:t>
      </w:r>
    </w:p>
    <w:p w14:paraId="6E5C20FC"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4.3.3 Usabilidade</w:t>
      </w:r>
    </w:p>
    <w:p w14:paraId="5F6A640C" w14:textId="07528599" w:rsidR="00F37FD1" w:rsidRPr="00BB0B82" w:rsidRDefault="00F37FD1" w:rsidP="00F37FD1">
      <w:pPr>
        <w:pBdr>
          <w:top w:val="nil"/>
          <w:left w:val="nil"/>
          <w:bottom w:val="nil"/>
          <w:right w:val="nil"/>
          <w:between w:val="nil"/>
        </w:pBd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Para avaliar a usabilidade do Metaverso na Educação Superior foi utilizada a Escala SUS, que foi desenvolvida por Brooke </w:t>
      </w:r>
      <w:r w:rsidRPr="00BB0B82">
        <w:rPr>
          <w:rFonts w:ascii="Times New Roman" w:eastAsia="Times New Roman" w:hAnsi="Times New Roman" w:cs="Times New Roman"/>
          <w:iCs/>
          <w:highlight w:val="white"/>
          <w:lang w:val="pt-BR"/>
        </w:rPr>
        <w:t>et al</w:t>
      </w:r>
      <w:r w:rsidRPr="00BB0B82">
        <w:rPr>
          <w:rFonts w:ascii="Times New Roman" w:eastAsia="Times New Roman" w:hAnsi="Times New Roman" w:cs="Times New Roman"/>
          <w:highlight w:val="white"/>
          <w:lang w:val="pt-BR"/>
        </w:rPr>
        <w:t>. (1996), por ser um dos instrumentos mais consolidados e reconhecidos pela sua confiabilidade (</w:t>
      </w:r>
      <w:proofErr w:type="spellStart"/>
      <w:r w:rsidRPr="00BB0B82">
        <w:rPr>
          <w:rFonts w:ascii="Times New Roman" w:eastAsia="Times New Roman" w:hAnsi="Times New Roman" w:cs="Times New Roman"/>
          <w:highlight w:val="white"/>
          <w:lang w:val="pt-BR"/>
        </w:rPr>
        <w:t>Zhou</w:t>
      </w:r>
      <w:proofErr w:type="spellEnd"/>
      <w:r w:rsidRPr="00BB0B82">
        <w:rPr>
          <w:rFonts w:ascii="Times New Roman" w:eastAsia="Times New Roman" w:hAnsi="Times New Roman" w:cs="Times New Roman"/>
          <w:highlight w:val="white"/>
          <w:lang w:val="pt-BR"/>
        </w:rPr>
        <w:t xml:space="preserve"> </w:t>
      </w:r>
      <w:r w:rsidRPr="00BB0B82">
        <w:rPr>
          <w:rFonts w:ascii="Times New Roman" w:eastAsia="Times New Roman" w:hAnsi="Times New Roman" w:cs="Times New Roman"/>
          <w:iCs/>
          <w:highlight w:val="white"/>
          <w:lang w:val="pt-BR"/>
        </w:rPr>
        <w:t>et al</w:t>
      </w:r>
      <w:r w:rsidRPr="00BB0B82">
        <w:rPr>
          <w:rFonts w:ascii="Times New Roman" w:eastAsia="Times New Roman" w:hAnsi="Times New Roman" w:cs="Times New Roman"/>
          <w:highlight w:val="white"/>
          <w:lang w:val="pt-BR"/>
        </w:rPr>
        <w:t>., 2019).</w:t>
      </w:r>
    </w:p>
    <w:p w14:paraId="0F8D0DFC" w14:textId="77777777" w:rsidR="00F37FD1" w:rsidRPr="00BB0B82" w:rsidRDefault="00F37FD1" w:rsidP="00F37FD1">
      <w:pPr>
        <w:pBdr>
          <w:top w:val="nil"/>
          <w:left w:val="nil"/>
          <w:bottom w:val="nil"/>
          <w:right w:val="nil"/>
          <w:between w:val="nil"/>
        </w:pBd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highlight w:val="white"/>
          <w:lang w:val="pt-BR"/>
        </w:rPr>
        <w:t xml:space="preserve">No Campus de </w:t>
      </w:r>
      <w:proofErr w:type="spellStart"/>
      <w:r w:rsidRPr="00BB0B82">
        <w:rPr>
          <w:rFonts w:ascii="Times New Roman" w:eastAsia="Times New Roman" w:hAnsi="Times New Roman" w:cs="Times New Roman"/>
          <w:highlight w:val="white"/>
          <w:lang w:val="pt-BR"/>
        </w:rPr>
        <w:t>Camobi</w:t>
      </w:r>
      <w:proofErr w:type="spellEnd"/>
      <w:r w:rsidRPr="00BB0B82">
        <w:rPr>
          <w:rFonts w:ascii="Times New Roman" w:eastAsia="Times New Roman" w:hAnsi="Times New Roman" w:cs="Times New Roman"/>
          <w:highlight w:val="white"/>
          <w:lang w:val="pt-BR"/>
        </w:rPr>
        <w:t xml:space="preserve"> o sistema alcançou um escore de 74,4%, classificado como "boa/excelente" usabilidade, onde os alunos sentiram-se seguros e confiantes ao navegar, embora tenham reconhecido a necessidade de uma curva de aprendizado inicial. No Campus de Frederico Westphalen, diferentemente de </w:t>
      </w:r>
      <w:proofErr w:type="spellStart"/>
      <w:r w:rsidRPr="00BB0B82">
        <w:rPr>
          <w:rFonts w:ascii="Times New Roman" w:eastAsia="Times New Roman" w:hAnsi="Times New Roman" w:cs="Times New Roman"/>
          <w:highlight w:val="white"/>
          <w:lang w:val="pt-BR"/>
        </w:rPr>
        <w:t>Camobi</w:t>
      </w:r>
      <w:proofErr w:type="spellEnd"/>
      <w:r w:rsidRPr="00BB0B82">
        <w:rPr>
          <w:rFonts w:ascii="Times New Roman" w:eastAsia="Times New Roman" w:hAnsi="Times New Roman" w:cs="Times New Roman"/>
          <w:highlight w:val="white"/>
          <w:lang w:val="pt-BR"/>
        </w:rPr>
        <w:t>, o escore SUS foi de 58,7% (usabilidade moderada/boa). Isso indica que, embora funcional, o sistema exigiu maior esforço cognitivo e apoio técnico dos estudantes desse campus, possivelmente devido à menor experiência prévia com a ferramenta.</w:t>
      </w:r>
    </w:p>
    <w:p w14:paraId="560E3DAF" w14:textId="77777777" w:rsidR="00BE79D2" w:rsidRDefault="00BE79D2" w:rsidP="00F37FD1">
      <w:pPr>
        <w:pBdr>
          <w:top w:val="nil"/>
          <w:left w:val="nil"/>
          <w:bottom w:val="nil"/>
          <w:right w:val="nil"/>
          <w:between w:val="nil"/>
        </w:pBdr>
        <w:spacing w:line="240" w:lineRule="auto"/>
        <w:jc w:val="both"/>
        <w:rPr>
          <w:rFonts w:ascii="Times New Roman" w:eastAsia="Times New Roman" w:hAnsi="Times New Roman" w:cs="Times New Roman"/>
          <w:b/>
          <w:bCs/>
          <w:lang w:val="pt-BR"/>
        </w:rPr>
      </w:pPr>
    </w:p>
    <w:p w14:paraId="7B614613" w14:textId="77777777" w:rsidR="00BE79D2" w:rsidRDefault="00BE79D2" w:rsidP="00F37FD1">
      <w:pPr>
        <w:pBdr>
          <w:top w:val="nil"/>
          <w:left w:val="nil"/>
          <w:bottom w:val="nil"/>
          <w:right w:val="nil"/>
          <w:between w:val="nil"/>
        </w:pBdr>
        <w:spacing w:line="240" w:lineRule="auto"/>
        <w:jc w:val="both"/>
        <w:rPr>
          <w:rFonts w:ascii="Times New Roman" w:eastAsia="Times New Roman" w:hAnsi="Times New Roman" w:cs="Times New Roman"/>
          <w:b/>
          <w:bCs/>
          <w:lang w:val="pt-BR"/>
        </w:rPr>
      </w:pPr>
    </w:p>
    <w:p w14:paraId="315E260F" w14:textId="77777777" w:rsidR="00F37FD1" w:rsidRPr="00BB0B82" w:rsidRDefault="00F37FD1" w:rsidP="00F37FD1">
      <w:pPr>
        <w:pBdr>
          <w:top w:val="nil"/>
          <w:left w:val="nil"/>
          <w:bottom w:val="nil"/>
          <w:right w:val="nil"/>
          <w:between w:val="nil"/>
        </w:pBdr>
        <w:spacing w:line="240" w:lineRule="auto"/>
        <w:jc w:val="both"/>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lang w:val="pt-BR"/>
        </w:rPr>
        <w:lastRenderedPageBreak/>
        <w:t>4.3.4 Sa</w:t>
      </w:r>
      <w:r w:rsidRPr="00BB0B82">
        <w:rPr>
          <w:rFonts w:ascii="Times New Roman" w:eastAsia="Times New Roman" w:hAnsi="Times New Roman" w:cs="Times New Roman"/>
          <w:b/>
          <w:bCs/>
          <w:highlight w:val="white"/>
          <w:lang w:val="pt-BR"/>
        </w:rPr>
        <w:t>tisfação</w:t>
      </w:r>
    </w:p>
    <w:p w14:paraId="03E6D90E" w14:textId="66843DF5" w:rsidR="00F37FD1" w:rsidRPr="00BB0B82" w:rsidRDefault="00F37FD1" w:rsidP="00F37FD1">
      <w:pPr>
        <w:pBdr>
          <w:top w:val="nil"/>
          <w:left w:val="nil"/>
          <w:bottom w:val="nil"/>
          <w:right w:val="nil"/>
          <w:between w:val="nil"/>
        </w:pBd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Para a avaliação da satisfação (Kotler</w:t>
      </w:r>
      <w:r w:rsidR="00EB7D78">
        <w:rPr>
          <w:rFonts w:ascii="Times New Roman" w:eastAsia="Times New Roman" w:hAnsi="Times New Roman" w:cs="Times New Roman"/>
          <w:highlight w:val="white"/>
          <w:lang w:val="pt-BR"/>
        </w:rPr>
        <w:t xml:space="preserve"> &amp;</w:t>
      </w:r>
      <w:r w:rsidRPr="00BB0B82">
        <w:rPr>
          <w:rFonts w:ascii="Times New Roman" w:eastAsia="Times New Roman" w:hAnsi="Times New Roman" w:cs="Times New Roman"/>
          <w:highlight w:val="white"/>
          <w:lang w:val="pt-BR"/>
        </w:rPr>
        <w:t xml:space="preserve"> Keller, 2012) do uso do Metaverso como um instrumento pedagógico na Educação Superior, utilizamos o modelo CSAT, que segundo </w:t>
      </w:r>
      <w:proofErr w:type="spellStart"/>
      <w:r w:rsidRPr="00BB0B82">
        <w:rPr>
          <w:rFonts w:ascii="Times New Roman" w:eastAsia="Times New Roman" w:hAnsi="Times New Roman" w:cs="Times New Roman"/>
          <w:highlight w:val="white"/>
          <w:lang w:val="pt-BR"/>
        </w:rPr>
        <w:t>Stangarlin</w:t>
      </w:r>
      <w:proofErr w:type="spellEnd"/>
      <w:r w:rsidRPr="00BB0B82">
        <w:rPr>
          <w:rFonts w:ascii="Times New Roman" w:eastAsia="Times New Roman" w:hAnsi="Times New Roman" w:cs="Times New Roman"/>
          <w:highlight w:val="white"/>
          <w:lang w:val="pt-BR"/>
        </w:rPr>
        <w:t xml:space="preserve"> (2023) é uma ferramenta de grande utilidade para medir a satisfação do cliente em relação a aspectos específicos do produto ou serviço oferecido.</w:t>
      </w:r>
    </w:p>
    <w:p w14:paraId="4A21AC20" w14:textId="77777777" w:rsidR="00F37FD1" w:rsidRPr="00BB0B82" w:rsidRDefault="00F37FD1" w:rsidP="00F37FD1">
      <w:pPr>
        <w:pBdr>
          <w:top w:val="nil"/>
          <w:left w:val="nil"/>
          <w:bottom w:val="nil"/>
          <w:right w:val="nil"/>
          <w:between w:val="nil"/>
        </w:pBd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Os índices foram extremamente positivos no Campus de </w:t>
      </w:r>
      <w:proofErr w:type="spellStart"/>
      <w:r w:rsidRPr="00BB0B82">
        <w:rPr>
          <w:rFonts w:ascii="Times New Roman" w:eastAsia="Times New Roman" w:hAnsi="Times New Roman" w:cs="Times New Roman"/>
          <w:highlight w:val="white"/>
          <w:lang w:val="pt-BR"/>
        </w:rPr>
        <w:t>Camobi</w:t>
      </w:r>
      <w:proofErr w:type="spellEnd"/>
      <w:r w:rsidRPr="00BB0B82">
        <w:rPr>
          <w:rFonts w:ascii="Times New Roman" w:eastAsia="Times New Roman" w:hAnsi="Times New Roman" w:cs="Times New Roman"/>
          <w:highlight w:val="white"/>
          <w:lang w:val="pt-BR"/>
        </w:rPr>
        <w:t>, com 100% de satisfação geral quanto à experiência e ao potencial motivador do ambiente virtual. No Campus de Frederico Westphalen o nível médio de satisfação com a utilidade pedagógica e a imersão atingiu 92,86%, reforçando que o metaverso é visto como uma experiência de aprendizagem motivacional que as tecnologias tradicionais.</w:t>
      </w:r>
    </w:p>
    <w:p w14:paraId="08D530C1" w14:textId="77777777" w:rsidR="00F37FD1" w:rsidRPr="00BB0B82" w:rsidRDefault="00F37FD1" w:rsidP="00F37FD1">
      <w:pPr>
        <w:spacing w:line="240" w:lineRule="auto"/>
        <w:jc w:val="both"/>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lang w:val="pt-BR"/>
        </w:rPr>
        <w:t>4.4 Po</w:t>
      </w:r>
      <w:r w:rsidRPr="00BB0B82">
        <w:rPr>
          <w:rFonts w:ascii="Times New Roman" w:eastAsia="Times New Roman" w:hAnsi="Times New Roman" w:cs="Times New Roman"/>
          <w:b/>
          <w:bCs/>
          <w:highlight w:val="white"/>
          <w:lang w:val="pt-BR"/>
        </w:rPr>
        <w:t>tencialidades e desafios</w:t>
      </w:r>
    </w:p>
    <w:p w14:paraId="75BC0984"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Mesmo com o entusiasmo, os estudantes do Campus de </w:t>
      </w:r>
      <w:proofErr w:type="spellStart"/>
      <w:r w:rsidRPr="00BB0B82">
        <w:rPr>
          <w:rFonts w:ascii="Times New Roman" w:eastAsia="Times New Roman" w:hAnsi="Times New Roman" w:cs="Times New Roman"/>
          <w:highlight w:val="white"/>
          <w:lang w:val="pt-BR"/>
        </w:rPr>
        <w:t>Camobi</w:t>
      </w:r>
      <w:proofErr w:type="spellEnd"/>
      <w:r w:rsidRPr="00BB0B82">
        <w:rPr>
          <w:rFonts w:ascii="Times New Roman" w:eastAsia="Times New Roman" w:hAnsi="Times New Roman" w:cs="Times New Roman"/>
          <w:highlight w:val="white"/>
          <w:lang w:val="pt-BR"/>
        </w:rPr>
        <w:t xml:space="preserve"> mantêm uma visão crítica sobre a realidade institucional, citando como maiores desafios a implementação definitiva do Metaverso:</w:t>
      </w:r>
    </w:p>
    <w:p w14:paraId="49C61001" w14:textId="77777777" w:rsidR="00F37FD1" w:rsidRPr="00BB0B82" w:rsidRDefault="00F37FD1" w:rsidP="00F37FD1">
      <w:pPr>
        <w:numPr>
          <w:ilvl w:val="0"/>
          <w:numId w:val="4"/>
        </w:num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Custo Financeiro: Apontado por 82% como barreira central para aquisição de dispositivos.</w:t>
      </w:r>
    </w:p>
    <w:p w14:paraId="4E60C45D" w14:textId="77777777" w:rsidR="00F37FD1" w:rsidRPr="00BB0B82" w:rsidRDefault="00F37FD1" w:rsidP="00F37FD1">
      <w:pPr>
        <w:numPr>
          <w:ilvl w:val="0"/>
          <w:numId w:val="4"/>
        </w:num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Infraestrutura: A necessidade de internet estável e equipamentos de alto desempenho (77% das citações).</w:t>
      </w:r>
    </w:p>
    <w:p w14:paraId="715A00FE" w14:textId="77777777" w:rsidR="00F37FD1" w:rsidRPr="00BB0B82" w:rsidRDefault="00F37FD1" w:rsidP="00F37FD1">
      <w:pPr>
        <w:numPr>
          <w:ilvl w:val="0"/>
          <w:numId w:val="4"/>
        </w:num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Capacitação Docente: 50% dos alunos alertaram que a inovação exige que o professor esteja preparado para mediar o conhecimento nesses novos espaços.</w:t>
      </w:r>
    </w:p>
    <w:p w14:paraId="24E50EFB"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Em síntese, os resultados do Campus de </w:t>
      </w:r>
      <w:proofErr w:type="spellStart"/>
      <w:r w:rsidRPr="00BB0B82">
        <w:rPr>
          <w:rFonts w:ascii="Times New Roman" w:eastAsia="Times New Roman" w:hAnsi="Times New Roman" w:cs="Times New Roman"/>
          <w:highlight w:val="white"/>
          <w:lang w:val="pt-BR"/>
        </w:rPr>
        <w:t>Camobi</w:t>
      </w:r>
      <w:proofErr w:type="spellEnd"/>
      <w:r w:rsidRPr="00BB0B82">
        <w:rPr>
          <w:rFonts w:ascii="Times New Roman" w:eastAsia="Times New Roman" w:hAnsi="Times New Roman" w:cs="Times New Roman"/>
          <w:highlight w:val="white"/>
          <w:lang w:val="pt-BR"/>
        </w:rPr>
        <w:t xml:space="preserve"> evidenciam que o metaverso é percebido como uma ferramenta eficaz ao ensino tradicional, capaz de democratizar o acesso à experimentação prática e transformar as dificuldades enfrentadas pelas disciplinas técnicas em um aprendizado lúdico e intuitivo, desde que amparado por políticas institucionais de infraestrutura.</w:t>
      </w:r>
    </w:p>
    <w:p w14:paraId="027C6CA8" w14:textId="32C80546"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A implementação da ensinagem imersiva frente ao modelo expositivo tradicional foi ratificada pelos graduandos do Campus de Frederico Westphalen. Conforme demonstra o Gráfico 1, a grande maioria dos participantes considerou a experiência no metaverso </w:t>
      </w:r>
      <w:r w:rsidR="00EB7D78">
        <w:rPr>
          <w:rFonts w:ascii="Times New Roman" w:eastAsia="Times New Roman" w:hAnsi="Times New Roman" w:cs="Times New Roman"/>
          <w:highlight w:val="white"/>
          <w:lang w:val="pt-BR"/>
        </w:rPr>
        <w:t>“</w:t>
      </w:r>
      <w:r w:rsidRPr="00BB0B82">
        <w:rPr>
          <w:rFonts w:ascii="Times New Roman" w:eastAsia="Times New Roman" w:hAnsi="Times New Roman" w:cs="Times New Roman"/>
          <w:highlight w:val="white"/>
          <w:lang w:val="pt-BR"/>
        </w:rPr>
        <w:t>Melhor</w:t>
      </w:r>
      <w:r w:rsidR="00EB7D78">
        <w:rPr>
          <w:rFonts w:ascii="Times New Roman" w:eastAsia="Times New Roman" w:hAnsi="Times New Roman" w:cs="Times New Roman"/>
          <w:highlight w:val="white"/>
          <w:lang w:val="pt-BR"/>
        </w:rPr>
        <w:t>”</w:t>
      </w:r>
      <w:r w:rsidRPr="00BB0B82">
        <w:rPr>
          <w:rFonts w:ascii="Times New Roman" w:eastAsia="Times New Roman" w:hAnsi="Times New Roman" w:cs="Times New Roman"/>
          <w:highlight w:val="white"/>
          <w:lang w:val="pt-BR"/>
        </w:rPr>
        <w:t xml:space="preserve"> ou </w:t>
      </w:r>
      <w:r w:rsidR="00EB7D78">
        <w:rPr>
          <w:rFonts w:ascii="Times New Roman" w:eastAsia="Times New Roman" w:hAnsi="Times New Roman" w:cs="Times New Roman"/>
          <w:highlight w:val="white"/>
          <w:lang w:val="pt-BR"/>
        </w:rPr>
        <w:t>“</w:t>
      </w:r>
      <w:r w:rsidRPr="00BB0B82">
        <w:rPr>
          <w:rFonts w:ascii="Times New Roman" w:eastAsia="Times New Roman" w:hAnsi="Times New Roman" w:cs="Times New Roman"/>
          <w:highlight w:val="white"/>
          <w:lang w:val="pt-BR"/>
        </w:rPr>
        <w:t>Muito Melhor</w:t>
      </w:r>
      <w:r w:rsidR="00EB7D78">
        <w:rPr>
          <w:rFonts w:ascii="Times New Roman" w:eastAsia="Times New Roman" w:hAnsi="Times New Roman" w:cs="Times New Roman"/>
          <w:highlight w:val="white"/>
          <w:lang w:val="pt-BR"/>
        </w:rPr>
        <w:t>”</w:t>
      </w:r>
      <w:r w:rsidRPr="00BB0B82">
        <w:rPr>
          <w:rFonts w:ascii="Times New Roman" w:eastAsia="Times New Roman" w:hAnsi="Times New Roman" w:cs="Times New Roman"/>
          <w:highlight w:val="white"/>
          <w:lang w:val="pt-BR"/>
        </w:rPr>
        <w:t xml:space="preserve"> do que as aulas convencionais.</w:t>
      </w:r>
    </w:p>
    <w:p w14:paraId="7A49DE7B" w14:textId="77777777" w:rsidR="00EB7D78" w:rsidRDefault="00EB7D78" w:rsidP="00F37FD1">
      <w:pPr>
        <w:spacing w:line="240" w:lineRule="auto"/>
        <w:jc w:val="center"/>
        <w:rPr>
          <w:rFonts w:ascii="Times New Roman" w:eastAsia="Times New Roman" w:hAnsi="Times New Roman" w:cs="Times New Roman"/>
          <w:highlight w:val="white"/>
          <w:lang w:val="pt-BR"/>
        </w:rPr>
      </w:pPr>
    </w:p>
    <w:p w14:paraId="5DCA4F7F" w14:textId="77777777" w:rsidR="00BE79D2" w:rsidRDefault="00BE79D2" w:rsidP="00F37FD1">
      <w:pPr>
        <w:spacing w:line="240" w:lineRule="auto"/>
        <w:jc w:val="center"/>
        <w:rPr>
          <w:rFonts w:ascii="Times New Roman" w:eastAsia="Times New Roman" w:hAnsi="Times New Roman" w:cs="Times New Roman"/>
          <w:highlight w:val="white"/>
          <w:lang w:val="pt-BR"/>
        </w:rPr>
      </w:pPr>
    </w:p>
    <w:p w14:paraId="35589A12" w14:textId="77777777" w:rsidR="00BE79D2" w:rsidRDefault="00BE79D2" w:rsidP="00F37FD1">
      <w:pPr>
        <w:spacing w:line="240" w:lineRule="auto"/>
        <w:jc w:val="center"/>
        <w:rPr>
          <w:rFonts w:ascii="Times New Roman" w:eastAsia="Times New Roman" w:hAnsi="Times New Roman" w:cs="Times New Roman"/>
          <w:highlight w:val="white"/>
          <w:lang w:val="pt-BR"/>
        </w:rPr>
      </w:pPr>
    </w:p>
    <w:p w14:paraId="231B83B3" w14:textId="77777777" w:rsidR="00BE79D2" w:rsidRDefault="00BE79D2" w:rsidP="00F37FD1">
      <w:pPr>
        <w:spacing w:line="240" w:lineRule="auto"/>
        <w:jc w:val="center"/>
        <w:rPr>
          <w:rFonts w:ascii="Times New Roman" w:eastAsia="Times New Roman" w:hAnsi="Times New Roman" w:cs="Times New Roman"/>
          <w:highlight w:val="white"/>
          <w:lang w:val="pt-BR"/>
        </w:rPr>
      </w:pPr>
    </w:p>
    <w:p w14:paraId="719837BA" w14:textId="77777777" w:rsidR="00BE79D2" w:rsidRDefault="00BE79D2" w:rsidP="00F37FD1">
      <w:pPr>
        <w:spacing w:line="240" w:lineRule="auto"/>
        <w:jc w:val="center"/>
        <w:rPr>
          <w:rFonts w:ascii="Times New Roman" w:eastAsia="Times New Roman" w:hAnsi="Times New Roman" w:cs="Times New Roman"/>
          <w:highlight w:val="white"/>
          <w:lang w:val="pt-BR"/>
        </w:rPr>
      </w:pPr>
    </w:p>
    <w:p w14:paraId="779EC245" w14:textId="77777777" w:rsidR="00BE79D2" w:rsidRDefault="00BE79D2" w:rsidP="00F37FD1">
      <w:pPr>
        <w:spacing w:line="240" w:lineRule="auto"/>
        <w:jc w:val="center"/>
        <w:rPr>
          <w:rFonts w:ascii="Times New Roman" w:eastAsia="Times New Roman" w:hAnsi="Times New Roman" w:cs="Times New Roman"/>
          <w:highlight w:val="white"/>
          <w:lang w:val="pt-BR"/>
        </w:rPr>
      </w:pPr>
      <w:bookmarkStart w:id="1" w:name="_GoBack"/>
      <w:bookmarkEnd w:id="1"/>
    </w:p>
    <w:p w14:paraId="7EE905E6" w14:textId="77777777" w:rsidR="00EB7D78" w:rsidRDefault="00EB7D78" w:rsidP="00F37FD1">
      <w:pPr>
        <w:spacing w:line="240" w:lineRule="auto"/>
        <w:jc w:val="center"/>
        <w:rPr>
          <w:rFonts w:ascii="Times New Roman" w:eastAsia="Times New Roman" w:hAnsi="Times New Roman" w:cs="Times New Roman"/>
          <w:highlight w:val="white"/>
          <w:lang w:val="pt-BR"/>
        </w:rPr>
      </w:pPr>
    </w:p>
    <w:p w14:paraId="7A6128B8"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lastRenderedPageBreak/>
        <w:t>Gráfico 1 – Metaverso em comparação com aulas tradicionais</w:t>
      </w:r>
    </w:p>
    <w:p w14:paraId="7C6403D1" w14:textId="77777777" w:rsidR="00F37FD1" w:rsidRPr="00BB0B82" w:rsidRDefault="00F37FD1" w:rsidP="00FB396C">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noProof/>
          <w:highlight w:val="white"/>
          <w:lang w:val="pt-BR" w:eastAsia="pt-BR"/>
        </w:rPr>
        <w:drawing>
          <wp:inline distT="114300" distB="114300" distL="114300" distR="114300" wp14:anchorId="530E62C8" wp14:editId="667A8AF3">
            <wp:extent cx="4315968" cy="1836116"/>
            <wp:effectExtent l="0" t="0" r="8890" b="0"/>
            <wp:docPr id="2" name="image3.png" descr="Gráfico"/>
            <wp:cNvGraphicFramePr/>
            <a:graphic xmlns:a="http://schemas.openxmlformats.org/drawingml/2006/main">
              <a:graphicData uri="http://schemas.openxmlformats.org/drawingml/2006/picture">
                <pic:pic xmlns:pic="http://schemas.openxmlformats.org/drawingml/2006/picture">
                  <pic:nvPicPr>
                    <pic:cNvPr id="0" name="image3.png" descr="Gráfico"/>
                    <pic:cNvPicPr preferRelativeResize="0"/>
                  </pic:nvPicPr>
                  <pic:blipFill>
                    <a:blip r:embed="rId10"/>
                    <a:srcRect l="2519" t="14011" r="2213" b="13529"/>
                    <a:stretch>
                      <a:fillRect/>
                    </a:stretch>
                  </pic:blipFill>
                  <pic:spPr>
                    <a:xfrm>
                      <a:off x="0" y="0"/>
                      <a:ext cx="4326696" cy="1840680"/>
                    </a:xfrm>
                    <a:prstGeom prst="rect">
                      <a:avLst/>
                    </a:prstGeom>
                    <a:ln/>
                  </pic:spPr>
                </pic:pic>
              </a:graphicData>
            </a:graphic>
          </wp:inline>
        </w:drawing>
      </w:r>
    </w:p>
    <w:p w14:paraId="23F36C21"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Fonte: Os autores.</w:t>
      </w:r>
    </w:p>
    <w:p w14:paraId="4C87E390" w14:textId="77777777" w:rsidR="00F37FD1" w:rsidRPr="00BB0B82" w:rsidRDefault="00F37FD1" w:rsidP="00F37FD1">
      <w:pPr>
        <w:spacing w:line="240" w:lineRule="auto"/>
        <w:jc w:val="both"/>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4.5. Discussão dos Resultados</w:t>
      </w:r>
    </w:p>
    <w:p w14:paraId="1431E049"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A triangulação dos dados entre os </w:t>
      </w:r>
      <w:proofErr w:type="gramStart"/>
      <w:r w:rsidRPr="00BB0B82">
        <w:rPr>
          <w:rFonts w:ascii="Times New Roman" w:eastAsia="Times New Roman" w:hAnsi="Times New Roman" w:cs="Times New Roman"/>
          <w:highlight w:val="white"/>
          <w:lang w:val="pt-BR"/>
        </w:rPr>
        <w:t>dois campus</w:t>
      </w:r>
      <w:proofErr w:type="gramEnd"/>
      <w:r w:rsidRPr="00BB0B82">
        <w:rPr>
          <w:rFonts w:ascii="Times New Roman" w:eastAsia="Times New Roman" w:hAnsi="Times New Roman" w:cs="Times New Roman"/>
          <w:highlight w:val="white"/>
          <w:lang w:val="pt-BR"/>
        </w:rPr>
        <w:t xml:space="preserve"> nos permitiu concluir que o metaverso atua como um catalisador de motivação, independentemente da localização geográfica do campus. Em ambos os contextos, a aula tradicional foi criticada pela sua passividade, enquanto o metaverso foi elogiado por ser um "espaço seguro para experimentação", permitindo errar sem prejuízos reais.</w:t>
      </w:r>
    </w:p>
    <w:p w14:paraId="5876033F"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As principais divergências residem na usabilidade percebida (mais alta no Campus de </w:t>
      </w:r>
      <w:proofErr w:type="spellStart"/>
      <w:r w:rsidRPr="00BB0B82">
        <w:rPr>
          <w:rFonts w:ascii="Times New Roman" w:eastAsia="Times New Roman" w:hAnsi="Times New Roman" w:cs="Times New Roman"/>
          <w:highlight w:val="white"/>
          <w:lang w:val="pt-BR"/>
        </w:rPr>
        <w:t>Camobi</w:t>
      </w:r>
      <w:proofErr w:type="spellEnd"/>
      <w:r w:rsidRPr="00BB0B82">
        <w:rPr>
          <w:rFonts w:ascii="Times New Roman" w:eastAsia="Times New Roman" w:hAnsi="Times New Roman" w:cs="Times New Roman"/>
          <w:highlight w:val="white"/>
          <w:lang w:val="pt-BR"/>
        </w:rPr>
        <w:t xml:space="preserve">: 74,4% </w:t>
      </w:r>
      <w:proofErr w:type="spellStart"/>
      <w:r w:rsidRPr="00BB0B82">
        <w:rPr>
          <w:rFonts w:ascii="Times New Roman" w:eastAsia="Times New Roman" w:hAnsi="Times New Roman" w:cs="Times New Roman"/>
          <w:highlight w:val="white"/>
          <w:lang w:val="pt-BR"/>
        </w:rPr>
        <w:t>vs</w:t>
      </w:r>
      <w:proofErr w:type="spellEnd"/>
      <w:r w:rsidRPr="00BB0B82">
        <w:rPr>
          <w:rFonts w:ascii="Times New Roman" w:eastAsia="Times New Roman" w:hAnsi="Times New Roman" w:cs="Times New Roman"/>
          <w:highlight w:val="white"/>
          <w:lang w:val="pt-BR"/>
        </w:rPr>
        <w:t xml:space="preserve"> 58,7%), o que sugere que a infraestrutura local e a maturidade tecnológica prévia do grupo influenciam a fluidez da experiência (Tabela 1). Contudo, a barreira do custo financeiro e do acesso a equipamentos compatíveis (especialmente a incompatibilidade com o sistema iOS) foi um desafio unânime citado pelos alunos das duas unidades.</w:t>
      </w:r>
    </w:p>
    <w:p w14:paraId="4267609A" w14:textId="77777777" w:rsidR="00F37FD1" w:rsidRPr="00BB0B82" w:rsidRDefault="00F37FD1" w:rsidP="00F37FD1">
      <w:pPr>
        <w:spacing w:line="240" w:lineRule="auto"/>
        <w:jc w:val="both"/>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Os resultados qualitativos no Campus de Frederico Westphalen reforçam a tese de que o metaverso é um recurso complementar e não substitutivo, capaz de desmistificar disciplinas complexas através da ludicidade e da visualização tridimensional.</w:t>
      </w:r>
    </w:p>
    <w:p w14:paraId="12F1D02F"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Tabela 1 – Escala SUS Adaptada - Facilidade de Uso</w:t>
      </w:r>
    </w:p>
    <w:tbl>
      <w:tblPr>
        <w:tblW w:w="860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01"/>
        <w:gridCol w:w="1418"/>
        <w:gridCol w:w="1134"/>
        <w:gridCol w:w="992"/>
        <w:gridCol w:w="1276"/>
        <w:gridCol w:w="1417"/>
        <w:gridCol w:w="567"/>
      </w:tblGrid>
      <w:tr w:rsidR="00F37FD1" w:rsidRPr="00BB0B82" w14:paraId="4B3F614F" w14:textId="77777777" w:rsidTr="00FB396C">
        <w:trPr>
          <w:trHeight w:val="555"/>
        </w:trPr>
        <w:tc>
          <w:tcPr>
            <w:tcW w:w="1801" w:type="dxa"/>
            <w:tcBorders>
              <w:top w:val="single" w:sz="4" w:space="0" w:color="000000"/>
              <w:left w:val="nil"/>
              <w:bottom w:val="single" w:sz="4" w:space="0" w:color="000000"/>
              <w:right w:val="nil"/>
            </w:tcBorders>
            <w:tcMar>
              <w:top w:w="0" w:type="dxa"/>
              <w:left w:w="100" w:type="dxa"/>
              <w:bottom w:w="0" w:type="dxa"/>
              <w:right w:w="100" w:type="dxa"/>
            </w:tcMar>
            <w:vAlign w:val="center"/>
          </w:tcPr>
          <w:p w14:paraId="61CC658D" w14:textId="77777777" w:rsidR="00F37FD1" w:rsidRPr="00BB0B82" w:rsidRDefault="00F37FD1" w:rsidP="00F37FD1">
            <w:pPr>
              <w:spacing w:line="240" w:lineRule="auto"/>
              <w:jc w:val="both"/>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Pergunta</w:t>
            </w:r>
          </w:p>
        </w:tc>
        <w:tc>
          <w:tcPr>
            <w:tcW w:w="1418" w:type="dxa"/>
            <w:tcBorders>
              <w:top w:val="single" w:sz="4" w:space="0" w:color="000000"/>
              <w:left w:val="nil"/>
              <w:bottom w:val="single" w:sz="4" w:space="0" w:color="000000"/>
              <w:right w:val="nil"/>
            </w:tcBorders>
            <w:tcMar>
              <w:top w:w="0" w:type="dxa"/>
              <w:left w:w="100" w:type="dxa"/>
              <w:bottom w:w="0" w:type="dxa"/>
              <w:right w:w="100" w:type="dxa"/>
            </w:tcMar>
            <w:vAlign w:val="center"/>
          </w:tcPr>
          <w:p w14:paraId="7960C130" w14:textId="77777777" w:rsidR="00F37FD1" w:rsidRPr="00BB0B82" w:rsidRDefault="00F37FD1" w:rsidP="00F37FD1">
            <w:pPr>
              <w:spacing w:line="240" w:lineRule="auto"/>
              <w:jc w:val="center"/>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Discordo totalmente</w:t>
            </w:r>
          </w:p>
        </w:tc>
        <w:tc>
          <w:tcPr>
            <w:tcW w:w="1134" w:type="dxa"/>
            <w:tcBorders>
              <w:top w:val="single" w:sz="4" w:space="0" w:color="000000"/>
              <w:left w:val="nil"/>
              <w:bottom w:val="single" w:sz="4" w:space="0" w:color="000000"/>
              <w:right w:val="nil"/>
            </w:tcBorders>
            <w:tcMar>
              <w:top w:w="0" w:type="dxa"/>
              <w:left w:w="100" w:type="dxa"/>
              <w:bottom w:w="0" w:type="dxa"/>
              <w:right w:w="100" w:type="dxa"/>
            </w:tcMar>
            <w:vAlign w:val="center"/>
          </w:tcPr>
          <w:p w14:paraId="0FE04F05" w14:textId="77777777" w:rsidR="00F37FD1" w:rsidRPr="00BB0B82" w:rsidRDefault="00F37FD1" w:rsidP="00F37FD1">
            <w:pPr>
              <w:spacing w:line="240" w:lineRule="auto"/>
              <w:jc w:val="center"/>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Discordo</w:t>
            </w:r>
          </w:p>
        </w:tc>
        <w:tc>
          <w:tcPr>
            <w:tcW w:w="992" w:type="dxa"/>
            <w:tcBorders>
              <w:top w:val="single" w:sz="4" w:space="0" w:color="000000"/>
              <w:left w:val="nil"/>
              <w:bottom w:val="single" w:sz="4" w:space="0" w:color="000000"/>
              <w:right w:val="nil"/>
            </w:tcBorders>
            <w:tcMar>
              <w:top w:w="0" w:type="dxa"/>
              <w:left w:w="100" w:type="dxa"/>
              <w:bottom w:w="0" w:type="dxa"/>
              <w:right w:w="100" w:type="dxa"/>
            </w:tcMar>
            <w:vAlign w:val="center"/>
          </w:tcPr>
          <w:p w14:paraId="2B441A9B" w14:textId="77777777" w:rsidR="00F37FD1" w:rsidRPr="00BB0B82" w:rsidRDefault="00F37FD1" w:rsidP="00F37FD1">
            <w:pPr>
              <w:spacing w:line="240" w:lineRule="auto"/>
              <w:jc w:val="center"/>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Neutro</w:t>
            </w:r>
          </w:p>
        </w:tc>
        <w:tc>
          <w:tcPr>
            <w:tcW w:w="1276" w:type="dxa"/>
            <w:tcBorders>
              <w:top w:val="single" w:sz="4" w:space="0" w:color="000000"/>
              <w:left w:val="nil"/>
              <w:bottom w:val="single" w:sz="4" w:space="0" w:color="000000"/>
              <w:right w:val="nil"/>
            </w:tcBorders>
            <w:tcMar>
              <w:top w:w="0" w:type="dxa"/>
              <w:left w:w="100" w:type="dxa"/>
              <w:bottom w:w="0" w:type="dxa"/>
              <w:right w:w="100" w:type="dxa"/>
            </w:tcMar>
            <w:vAlign w:val="center"/>
          </w:tcPr>
          <w:p w14:paraId="6EBD7117" w14:textId="77777777" w:rsidR="00F37FD1" w:rsidRPr="00BB0B82" w:rsidRDefault="00F37FD1" w:rsidP="00F37FD1">
            <w:pPr>
              <w:spacing w:line="240" w:lineRule="auto"/>
              <w:jc w:val="center"/>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Concordo</w:t>
            </w:r>
          </w:p>
        </w:tc>
        <w:tc>
          <w:tcPr>
            <w:tcW w:w="1417" w:type="dxa"/>
            <w:tcBorders>
              <w:top w:val="single" w:sz="4" w:space="0" w:color="000000"/>
              <w:left w:val="nil"/>
              <w:bottom w:val="single" w:sz="4" w:space="0" w:color="000000"/>
              <w:right w:val="nil"/>
            </w:tcBorders>
            <w:tcMar>
              <w:top w:w="0" w:type="dxa"/>
              <w:left w:w="100" w:type="dxa"/>
              <w:bottom w:w="0" w:type="dxa"/>
              <w:right w:w="100" w:type="dxa"/>
            </w:tcMar>
            <w:vAlign w:val="center"/>
          </w:tcPr>
          <w:p w14:paraId="74A875D0" w14:textId="77777777" w:rsidR="00F37FD1" w:rsidRPr="00BB0B82" w:rsidRDefault="00F37FD1" w:rsidP="00F37FD1">
            <w:pPr>
              <w:spacing w:line="240" w:lineRule="auto"/>
              <w:jc w:val="center"/>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Concordo totalmente</w:t>
            </w:r>
          </w:p>
        </w:tc>
        <w:tc>
          <w:tcPr>
            <w:tcW w:w="567" w:type="dxa"/>
            <w:tcBorders>
              <w:top w:val="single" w:sz="4" w:space="0" w:color="000000"/>
              <w:left w:val="nil"/>
              <w:bottom w:val="single" w:sz="4" w:space="0" w:color="000000"/>
              <w:right w:val="nil"/>
            </w:tcBorders>
            <w:tcMar>
              <w:top w:w="0" w:type="dxa"/>
              <w:left w:w="100" w:type="dxa"/>
              <w:bottom w:w="0" w:type="dxa"/>
              <w:right w:w="100" w:type="dxa"/>
            </w:tcMar>
            <w:vAlign w:val="center"/>
          </w:tcPr>
          <w:p w14:paraId="7DBCB381" w14:textId="77777777" w:rsidR="00F37FD1" w:rsidRPr="00BB0B82" w:rsidRDefault="00F37FD1" w:rsidP="00F37FD1">
            <w:pPr>
              <w:spacing w:line="240" w:lineRule="auto"/>
              <w:jc w:val="center"/>
              <w:rPr>
                <w:rFonts w:ascii="Times New Roman" w:eastAsia="Times New Roman" w:hAnsi="Times New Roman" w:cs="Times New Roman"/>
                <w:b/>
                <w:bCs/>
                <w:highlight w:val="white"/>
                <w:lang w:val="pt-BR"/>
              </w:rPr>
            </w:pPr>
            <w:r w:rsidRPr="00BB0B82">
              <w:rPr>
                <w:rFonts w:ascii="Times New Roman" w:eastAsia="Times New Roman" w:hAnsi="Times New Roman" w:cs="Times New Roman"/>
                <w:b/>
                <w:bCs/>
                <w:highlight w:val="white"/>
                <w:lang w:val="pt-BR"/>
              </w:rPr>
              <w:t>Total</w:t>
            </w:r>
          </w:p>
        </w:tc>
      </w:tr>
      <w:tr w:rsidR="00F37FD1" w:rsidRPr="00BB0B82" w14:paraId="3F63FE2F" w14:textId="77777777" w:rsidTr="00FB396C">
        <w:trPr>
          <w:trHeight w:val="1185"/>
        </w:trPr>
        <w:tc>
          <w:tcPr>
            <w:tcW w:w="1801" w:type="dxa"/>
            <w:tcBorders>
              <w:top w:val="single" w:sz="4" w:space="0" w:color="000000"/>
              <w:left w:val="nil"/>
              <w:bottom w:val="nil"/>
              <w:right w:val="nil"/>
            </w:tcBorders>
            <w:tcMar>
              <w:top w:w="0" w:type="dxa"/>
              <w:left w:w="100" w:type="dxa"/>
              <w:bottom w:w="0" w:type="dxa"/>
              <w:right w:w="100" w:type="dxa"/>
            </w:tcMar>
            <w:vAlign w:val="center"/>
          </w:tcPr>
          <w:p w14:paraId="598500DE" w14:textId="77777777" w:rsidR="00F37FD1" w:rsidRPr="00BB0B82" w:rsidRDefault="00F37FD1" w:rsidP="00F37FD1">
            <w:pPr>
              <w:spacing w:line="240" w:lineRule="auto"/>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Eu acho que gostaria de usar o Metaverso com frequência em outras atividades acadêmicas</w:t>
            </w:r>
          </w:p>
        </w:tc>
        <w:tc>
          <w:tcPr>
            <w:tcW w:w="1418" w:type="dxa"/>
            <w:tcBorders>
              <w:top w:val="single" w:sz="4" w:space="0" w:color="000000"/>
              <w:left w:val="nil"/>
              <w:bottom w:val="nil"/>
              <w:right w:val="nil"/>
            </w:tcBorders>
            <w:tcMar>
              <w:top w:w="0" w:type="dxa"/>
              <w:left w:w="100" w:type="dxa"/>
              <w:bottom w:w="0" w:type="dxa"/>
              <w:right w:w="100" w:type="dxa"/>
            </w:tcMar>
            <w:vAlign w:val="center"/>
          </w:tcPr>
          <w:p w14:paraId="5E7F3770"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0% (0)</w:t>
            </w:r>
          </w:p>
        </w:tc>
        <w:tc>
          <w:tcPr>
            <w:tcW w:w="1134" w:type="dxa"/>
            <w:tcBorders>
              <w:top w:val="single" w:sz="4" w:space="0" w:color="000000"/>
              <w:left w:val="nil"/>
              <w:bottom w:val="nil"/>
              <w:right w:val="nil"/>
            </w:tcBorders>
            <w:tcMar>
              <w:top w:w="0" w:type="dxa"/>
              <w:left w:w="100" w:type="dxa"/>
              <w:bottom w:w="0" w:type="dxa"/>
              <w:right w:w="100" w:type="dxa"/>
            </w:tcMar>
            <w:vAlign w:val="center"/>
          </w:tcPr>
          <w:p w14:paraId="517EA804"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14%(2)</w:t>
            </w:r>
          </w:p>
        </w:tc>
        <w:tc>
          <w:tcPr>
            <w:tcW w:w="992" w:type="dxa"/>
            <w:tcBorders>
              <w:top w:val="single" w:sz="4" w:space="0" w:color="000000"/>
              <w:left w:val="nil"/>
              <w:bottom w:val="nil"/>
              <w:right w:val="nil"/>
            </w:tcBorders>
            <w:tcMar>
              <w:top w:w="0" w:type="dxa"/>
              <w:left w:w="100" w:type="dxa"/>
              <w:bottom w:w="0" w:type="dxa"/>
              <w:right w:w="100" w:type="dxa"/>
            </w:tcMar>
            <w:vAlign w:val="center"/>
          </w:tcPr>
          <w:p w14:paraId="0300839D"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14%(2)</w:t>
            </w:r>
          </w:p>
        </w:tc>
        <w:tc>
          <w:tcPr>
            <w:tcW w:w="1276" w:type="dxa"/>
            <w:tcBorders>
              <w:top w:val="single" w:sz="4" w:space="0" w:color="000000"/>
              <w:left w:val="nil"/>
              <w:bottom w:val="nil"/>
              <w:right w:val="nil"/>
            </w:tcBorders>
            <w:tcMar>
              <w:top w:w="0" w:type="dxa"/>
              <w:left w:w="100" w:type="dxa"/>
              <w:bottom w:w="0" w:type="dxa"/>
              <w:right w:w="100" w:type="dxa"/>
            </w:tcMar>
            <w:vAlign w:val="center"/>
          </w:tcPr>
          <w:p w14:paraId="45C5CF90"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28%(4)</w:t>
            </w:r>
          </w:p>
        </w:tc>
        <w:tc>
          <w:tcPr>
            <w:tcW w:w="1417" w:type="dxa"/>
            <w:tcBorders>
              <w:top w:val="single" w:sz="4" w:space="0" w:color="000000"/>
              <w:left w:val="nil"/>
              <w:bottom w:val="nil"/>
              <w:right w:val="nil"/>
            </w:tcBorders>
            <w:tcMar>
              <w:top w:w="0" w:type="dxa"/>
              <w:left w:w="100" w:type="dxa"/>
              <w:bottom w:w="0" w:type="dxa"/>
              <w:right w:w="100" w:type="dxa"/>
            </w:tcMar>
            <w:vAlign w:val="center"/>
          </w:tcPr>
          <w:p w14:paraId="50B8A3A0"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43%(6)</w:t>
            </w:r>
          </w:p>
        </w:tc>
        <w:tc>
          <w:tcPr>
            <w:tcW w:w="567" w:type="dxa"/>
            <w:tcBorders>
              <w:top w:val="single" w:sz="4" w:space="0" w:color="000000"/>
              <w:left w:val="nil"/>
              <w:bottom w:val="nil"/>
              <w:right w:val="nil"/>
            </w:tcBorders>
            <w:tcMar>
              <w:top w:w="0" w:type="dxa"/>
              <w:left w:w="100" w:type="dxa"/>
              <w:bottom w:w="0" w:type="dxa"/>
              <w:right w:w="100" w:type="dxa"/>
            </w:tcMar>
            <w:vAlign w:val="center"/>
          </w:tcPr>
          <w:p w14:paraId="566A1993"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w:t>
            </w:r>
          </w:p>
        </w:tc>
      </w:tr>
      <w:tr w:rsidR="00F37FD1" w:rsidRPr="00BB0B82" w14:paraId="26BC1222" w14:textId="77777777" w:rsidTr="00FB396C">
        <w:trPr>
          <w:trHeight w:val="975"/>
        </w:trPr>
        <w:tc>
          <w:tcPr>
            <w:tcW w:w="1801" w:type="dxa"/>
            <w:tcBorders>
              <w:top w:val="nil"/>
              <w:left w:val="nil"/>
              <w:bottom w:val="nil"/>
              <w:right w:val="nil"/>
            </w:tcBorders>
            <w:tcMar>
              <w:top w:w="0" w:type="dxa"/>
              <w:left w:w="100" w:type="dxa"/>
              <w:bottom w:w="0" w:type="dxa"/>
              <w:right w:w="100" w:type="dxa"/>
            </w:tcMar>
            <w:vAlign w:val="center"/>
          </w:tcPr>
          <w:p w14:paraId="7A1B2C7C" w14:textId="77777777" w:rsidR="00F37FD1" w:rsidRPr="00BB0B82" w:rsidRDefault="00F37FD1" w:rsidP="00F37FD1">
            <w:pPr>
              <w:spacing w:line="240" w:lineRule="auto"/>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lastRenderedPageBreak/>
              <w:t>Eu achei o Metaverso desnecessariamente complexo.</w:t>
            </w:r>
          </w:p>
        </w:tc>
        <w:tc>
          <w:tcPr>
            <w:tcW w:w="1418" w:type="dxa"/>
            <w:tcBorders>
              <w:top w:val="nil"/>
              <w:left w:val="nil"/>
              <w:bottom w:val="nil"/>
              <w:right w:val="nil"/>
            </w:tcBorders>
            <w:tcMar>
              <w:top w:w="0" w:type="dxa"/>
              <w:left w:w="100" w:type="dxa"/>
              <w:bottom w:w="0" w:type="dxa"/>
              <w:right w:w="100" w:type="dxa"/>
            </w:tcMar>
            <w:vAlign w:val="center"/>
          </w:tcPr>
          <w:p w14:paraId="7F8681F6"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14%(2)</w:t>
            </w:r>
          </w:p>
        </w:tc>
        <w:tc>
          <w:tcPr>
            <w:tcW w:w="1134" w:type="dxa"/>
            <w:tcBorders>
              <w:top w:val="nil"/>
              <w:left w:val="nil"/>
              <w:bottom w:val="nil"/>
              <w:right w:val="nil"/>
            </w:tcBorders>
            <w:tcMar>
              <w:top w:w="0" w:type="dxa"/>
              <w:left w:w="100" w:type="dxa"/>
              <w:bottom w:w="0" w:type="dxa"/>
              <w:right w:w="100" w:type="dxa"/>
            </w:tcMar>
            <w:vAlign w:val="center"/>
          </w:tcPr>
          <w:p w14:paraId="6634B061"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21%(3)</w:t>
            </w:r>
          </w:p>
        </w:tc>
        <w:tc>
          <w:tcPr>
            <w:tcW w:w="992" w:type="dxa"/>
            <w:tcBorders>
              <w:top w:val="nil"/>
              <w:left w:val="nil"/>
              <w:bottom w:val="nil"/>
              <w:right w:val="nil"/>
            </w:tcBorders>
            <w:tcMar>
              <w:top w:w="0" w:type="dxa"/>
              <w:left w:w="100" w:type="dxa"/>
              <w:bottom w:w="0" w:type="dxa"/>
              <w:right w:w="100" w:type="dxa"/>
            </w:tcMar>
            <w:vAlign w:val="center"/>
          </w:tcPr>
          <w:p w14:paraId="0E5F5661"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21%(3)</w:t>
            </w:r>
          </w:p>
        </w:tc>
        <w:tc>
          <w:tcPr>
            <w:tcW w:w="1276" w:type="dxa"/>
            <w:tcBorders>
              <w:top w:val="nil"/>
              <w:left w:val="nil"/>
              <w:bottom w:val="nil"/>
              <w:right w:val="nil"/>
            </w:tcBorders>
            <w:tcMar>
              <w:top w:w="0" w:type="dxa"/>
              <w:left w:w="100" w:type="dxa"/>
              <w:bottom w:w="0" w:type="dxa"/>
              <w:right w:w="100" w:type="dxa"/>
            </w:tcMar>
            <w:vAlign w:val="center"/>
          </w:tcPr>
          <w:p w14:paraId="7A81723E"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14%(2)</w:t>
            </w:r>
          </w:p>
        </w:tc>
        <w:tc>
          <w:tcPr>
            <w:tcW w:w="1417" w:type="dxa"/>
            <w:tcBorders>
              <w:top w:val="nil"/>
              <w:left w:val="nil"/>
              <w:bottom w:val="nil"/>
              <w:right w:val="nil"/>
            </w:tcBorders>
            <w:tcMar>
              <w:top w:w="0" w:type="dxa"/>
              <w:left w:w="100" w:type="dxa"/>
              <w:bottom w:w="0" w:type="dxa"/>
              <w:right w:w="100" w:type="dxa"/>
            </w:tcMar>
            <w:vAlign w:val="center"/>
          </w:tcPr>
          <w:p w14:paraId="5308BEC4"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28%(4)</w:t>
            </w:r>
          </w:p>
        </w:tc>
        <w:tc>
          <w:tcPr>
            <w:tcW w:w="567" w:type="dxa"/>
            <w:tcBorders>
              <w:top w:val="nil"/>
              <w:left w:val="nil"/>
              <w:bottom w:val="nil"/>
              <w:right w:val="nil"/>
            </w:tcBorders>
            <w:tcMar>
              <w:top w:w="0" w:type="dxa"/>
              <w:left w:w="100" w:type="dxa"/>
              <w:bottom w:w="0" w:type="dxa"/>
              <w:right w:w="100" w:type="dxa"/>
            </w:tcMar>
            <w:vAlign w:val="center"/>
          </w:tcPr>
          <w:p w14:paraId="118B43FE"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w:t>
            </w:r>
          </w:p>
        </w:tc>
      </w:tr>
      <w:tr w:rsidR="00F37FD1" w:rsidRPr="00BB0B82" w14:paraId="1BEE5C6D" w14:textId="77777777" w:rsidTr="00FB396C">
        <w:trPr>
          <w:trHeight w:val="765"/>
        </w:trPr>
        <w:tc>
          <w:tcPr>
            <w:tcW w:w="1801" w:type="dxa"/>
            <w:tcBorders>
              <w:top w:val="nil"/>
              <w:left w:val="nil"/>
              <w:bottom w:val="nil"/>
              <w:right w:val="nil"/>
            </w:tcBorders>
            <w:tcMar>
              <w:top w:w="0" w:type="dxa"/>
              <w:left w:w="100" w:type="dxa"/>
              <w:bottom w:w="0" w:type="dxa"/>
              <w:right w:w="100" w:type="dxa"/>
            </w:tcMar>
            <w:vAlign w:val="center"/>
          </w:tcPr>
          <w:p w14:paraId="1810784C" w14:textId="77777777" w:rsidR="00F37FD1" w:rsidRPr="00BB0B82" w:rsidRDefault="00F37FD1" w:rsidP="00F37FD1">
            <w:pPr>
              <w:spacing w:line="240" w:lineRule="auto"/>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Eu achei o Metaverso fácil de usar.</w:t>
            </w:r>
          </w:p>
        </w:tc>
        <w:tc>
          <w:tcPr>
            <w:tcW w:w="1418" w:type="dxa"/>
            <w:tcBorders>
              <w:top w:val="nil"/>
              <w:left w:val="nil"/>
              <w:bottom w:val="nil"/>
              <w:right w:val="nil"/>
            </w:tcBorders>
            <w:tcMar>
              <w:top w:w="0" w:type="dxa"/>
              <w:left w:w="100" w:type="dxa"/>
              <w:bottom w:w="0" w:type="dxa"/>
              <w:right w:w="100" w:type="dxa"/>
            </w:tcMar>
            <w:vAlign w:val="center"/>
          </w:tcPr>
          <w:p w14:paraId="4AE3BC32"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0% (0)</w:t>
            </w:r>
          </w:p>
        </w:tc>
        <w:tc>
          <w:tcPr>
            <w:tcW w:w="1134" w:type="dxa"/>
            <w:tcBorders>
              <w:top w:val="nil"/>
              <w:left w:val="nil"/>
              <w:bottom w:val="nil"/>
              <w:right w:val="nil"/>
            </w:tcBorders>
            <w:tcMar>
              <w:top w:w="0" w:type="dxa"/>
              <w:left w:w="100" w:type="dxa"/>
              <w:bottom w:w="0" w:type="dxa"/>
              <w:right w:w="100" w:type="dxa"/>
            </w:tcMar>
            <w:vAlign w:val="center"/>
          </w:tcPr>
          <w:p w14:paraId="1DB7BA09"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0% (0)</w:t>
            </w:r>
          </w:p>
        </w:tc>
        <w:tc>
          <w:tcPr>
            <w:tcW w:w="992" w:type="dxa"/>
            <w:tcBorders>
              <w:top w:val="nil"/>
              <w:left w:val="nil"/>
              <w:bottom w:val="nil"/>
              <w:right w:val="nil"/>
            </w:tcBorders>
            <w:tcMar>
              <w:top w:w="0" w:type="dxa"/>
              <w:left w:w="100" w:type="dxa"/>
              <w:bottom w:w="0" w:type="dxa"/>
              <w:right w:w="100" w:type="dxa"/>
            </w:tcMar>
            <w:vAlign w:val="center"/>
          </w:tcPr>
          <w:p w14:paraId="2C68A604"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28%(4)</w:t>
            </w:r>
          </w:p>
        </w:tc>
        <w:tc>
          <w:tcPr>
            <w:tcW w:w="1276" w:type="dxa"/>
            <w:tcBorders>
              <w:top w:val="nil"/>
              <w:left w:val="nil"/>
              <w:bottom w:val="nil"/>
              <w:right w:val="nil"/>
            </w:tcBorders>
            <w:tcMar>
              <w:top w:w="0" w:type="dxa"/>
              <w:left w:w="100" w:type="dxa"/>
              <w:bottom w:w="0" w:type="dxa"/>
              <w:right w:w="100" w:type="dxa"/>
            </w:tcMar>
            <w:vAlign w:val="center"/>
          </w:tcPr>
          <w:p w14:paraId="45B5AA84"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28%(4)</w:t>
            </w:r>
          </w:p>
        </w:tc>
        <w:tc>
          <w:tcPr>
            <w:tcW w:w="1417" w:type="dxa"/>
            <w:tcBorders>
              <w:top w:val="nil"/>
              <w:left w:val="nil"/>
              <w:bottom w:val="nil"/>
              <w:right w:val="nil"/>
            </w:tcBorders>
            <w:tcMar>
              <w:top w:w="0" w:type="dxa"/>
              <w:left w:w="100" w:type="dxa"/>
              <w:bottom w:w="0" w:type="dxa"/>
              <w:right w:w="100" w:type="dxa"/>
            </w:tcMar>
            <w:vAlign w:val="center"/>
          </w:tcPr>
          <w:p w14:paraId="655B533B"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43%(6)</w:t>
            </w:r>
          </w:p>
        </w:tc>
        <w:tc>
          <w:tcPr>
            <w:tcW w:w="567" w:type="dxa"/>
            <w:tcBorders>
              <w:top w:val="nil"/>
              <w:left w:val="nil"/>
              <w:bottom w:val="nil"/>
              <w:right w:val="nil"/>
            </w:tcBorders>
            <w:tcMar>
              <w:top w:w="0" w:type="dxa"/>
              <w:left w:w="100" w:type="dxa"/>
              <w:bottom w:w="0" w:type="dxa"/>
              <w:right w:w="100" w:type="dxa"/>
            </w:tcMar>
            <w:vAlign w:val="center"/>
          </w:tcPr>
          <w:p w14:paraId="7B94F0FF"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w:t>
            </w:r>
          </w:p>
        </w:tc>
      </w:tr>
      <w:tr w:rsidR="00F37FD1" w:rsidRPr="00BB0B82" w14:paraId="3512D37C" w14:textId="77777777" w:rsidTr="00FB396C">
        <w:trPr>
          <w:trHeight w:val="1245"/>
        </w:trPr>
        <w:tc>
          <w:tcPr>
            <w:tcW w:w="1801" w:type="dxa"/>
            <w:tcBorders>
              <w:top w:val="nil"/>
              <w:left w:val="nil"/>
              <w:bottom w:val="nil"/>
              <w:right w:val="nil"/>
            </w:tcBorders>
            <w:tcMar>
              <w:top w:w="0" w:type="dxa"/>
              <w:left w:w="100" w:type="dxa"/>
              <w:bottom w:w="0" w:type="dxa"/>
              <w:right w:w="100" w:type="dxa"/>
            </w:tcMar>
            <w:vAlign w:val="center"/>
          </w:tcPr>
          <w:p w14:paraId="225C89C1" w14:textId="77777777" w:rsidR="00F37FD1" w:rsidRPr="00BB0B82" w:rsidRDefault="00F37FD1" w:rsidP="00F37FD1">
            <w:pPr>
              <w:spacing w:line="240" w:lineRule="auto"/>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Eu acho que precisaria da ajuda de um especialista para usar o Metaverso.</w:t>
            </w:r>
          </w:p>
        </w:tc>
        <w:tc>
          <w:tcPr>
            <w:tcW w:w="1418" w:type="dxa"/>
            <w:tcBorders>
              <w:top w:val="nil"/>
              <w:left w:val="nil"/>
              <w:bottom w:val="nil"/>
              <w:right w:val="nil"/>
            </w:tcBorders>
            <w:tcMar>
              <w:top w:w="0" w:type="dxa"/>
              <w:left w:w="100" w:type="dxa"/>
              <w:bottom w:w="0" w:type="dxa"/>
              <w:right w:w="100" w:type="dxa"/>
            </w:tcMar>
            <w:vAlign w:val="center"/>
          </w:tcPr>
          <w:p w14:paraId="531D87E1"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7%(1)</w:t>
            </w:r>
          </w:p>
        </w:tc>
        <w:tc>
          <w:tcPr>
            <w:tcW w:w="1134" w:type="dxa"/>
            <w:tcBorders>
              <w:top w:val="nil"/>
              <w:left w:val="nil"/>
              <w:bottom w:val="nil"/>
              <w:right w:val="nil"/>
            </w:tcBorders>
            <w:tcMar>
              <w:top w:w="0" w:type="dxa"/>
              <w:left w:w="100" w:type="dxa"/>
              <w:bottom w:w="0" w:type="dxa"/>
              <w:right w:w="100" w:type="dxa"/>
            </w:tcMar>
            <w:vAlign w:val="center"/>
          </w:tcPr>
          <w:p w14:paraId="2EF2A99E"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21%(3)</w:t>
            </w:r>
          </w:p>
        </w:tc>
        <w:tc>
          <w:tcPr>
            <w:tcW w:w="992" w:type="dxa"/>
            <w:tcBorders>
              <w:top w:val="nil"/>
              <w:left w:val="nil"/>
              <w:bottom w:val="nil"/>
              <w:right w:val="nil"/>
            </w:tcBorders>
            <w:tcMar>
              <w:top w:w="0" w:type="dxa"/>
              <w:left w:w="100" w:type="dxa"/>
              <w:bottom w:w="0" w:type="dxa"/>
              <w:right w:w="100" w:type="dxa"/>
            </w:tcMar>
            <w:vAlign w:val="center"/>
          </w:tcPr>
          <w:p w14:paraId="2E61D4F0"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21%(3)</w:t>
            </w:r>
          </w:p>
        </w:tc>
        <w:tc>
          <w:tcPr>
            <w:tcW w:w="1276" w:type="dxa"/>
            <w:tcBorders>
              <w:top w:val="nil"/>
              <w:left w:val="nil"/>
              <w:bottom w:val="nil"/>
              <w:right w:val="nil"/>
            </w:tcBorders>
            <w:tcMar>
              <w:top w:w="0" w:type="dxa"/>
              <w:left w:w="100" w:type="dxa"/>
              <w:bottom w:w="0" w:type="dxa"/>
              <w:right w:w="100" w:type="dxa"/>
            </w:tcMar>
            <w:vAlign w:val="center"/>
          </w:tcPr>
          <w:p w14:paraId="7A32BA0D"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14%(2)</w:t>
            </w:r>
          </w:p>
        </w:tc>
        <w:tc>
          <w:tcPr>
            <w:tcW w:w="1417" w:type="dxa"/>
            <w:tcBorders>
              <w:top w:val="nil"/>
              <w:left w:val="nil"/>
              <w:bottom w:val="nil"/>
              <w:right w:val="nil"/>
            </w:tcBorders>
            <w:tcMar>
              <w:top w:w="0" w:type="dxa"/>
              <w:left w:w="100" w:type="dxa"/>
              <w:bottom w:w="0" w:type="dxa"/>
              <w:right w:w="100" w:type="dxa"/>
            </w:tcMar>
            <w:vAlign w:val="center"/>
          </w:tcPr>
          <w:p w14:paraId="07186DC7"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36%(5)</w:t>
            </w:r>
          </w:p>
        </w:tc>
        <w:tc>
          <w:tcPr>
            <w:tcW w:w="567" w:type="dxa"/>
            <w:tcBorders>
              <w:top w:val="nil"/>
              <w:left w:val="nil"/>
              <w:bottom w:val="nil"/>
              <w:right w:val="nil"/>
            </w:tcBorders>
            <w:tcMar>
              <w:top w:w="0" w:type="dxa"/>
              <w:left w:w="100" w:type="dxa"/>
              <w:bottom w:w="0" w:type="dxa"/>
              <w:right w:w="100" w:type="dxa"/>
            </w:tcMar>
            <w:vAlign w:val="center"/>
          </w:tcPr>
          <w:p w14:paraId="4F3811E1"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w:t>
            </w:r>
          </w:p>
        </w:tc>
      </w:tr>
      <w:tr w:rsidR="00F37FD1" w:rsidRPr="00BB0B82" w14:paraId="5A53F118" w14:textId="77777777" w:rsidTr="00FB396C">
        <w:trPr>
          <w:trHeight w:val="818"/>
        </w:trPr>
        <w:tc>
          <w:tcPr>
            <w:tcW w:w="1801" w:type="dxa"/>
            <w:tcBorders>
              <w:top w:val="nil"/>
              <w:left w:val="nil"/>
              <w:bottom w:val="nil"/>
              <w:right w:val="nil"/>
            </w:tcBorders>
            <w:tcMar>
              <w:top w:w="0" w:type="dxa"/>
              <w:left w:w="100" w:type="dxa"/>
              <w:bottom w:w="0" w:type="dxa"/>
              <w:right w:w="100" w:type="dxa"/>
            </w:tcMar>
            <w:vAlign w:val="center"/>
          </w:tcPr>
          <w:p w14:paraId="2E48015B" w14:textId="77777777" w:rsidR="00F37FD1" w:rsidRPr="00BB0B82" w:rsidRDefault="00F37FD1" w:rsidP="00F37FD1">
            <w:pPr>
              <w:spacing w:line="240" w:lineRule="auto"/>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As diversas funções do Metaverso foram bem integradas.</w:t>
            </w:r>
          </w:p>
        </w:tc>
        <w:tc>
          <w:tcPr>
            <w:tcW w:w="1418" w:type="dxa"/>
            <w:tcBorders>
              <w:top w:val="nil"/>
              <w:left w:val="nil"/>
              <w:bottom w:val="nil"/>
              <w:right w:val="nil"/>
            </w:tcBorders>
            <w:tcMar>
              <w:top w:w="0" w:type="dxa"/>
              <w:left w:w="100" w:type="dxa"/>
              <w:bottom w:w="0" w:type="dxa"/>
              <w:right w:w="100" w:type="dxa"/>
            </w:tcMar>
            <w:vAlign w:val="center"/>
          </w:tcPr>
          <w:p w14:paraId="1B68DA93"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7%(1)</w:t>
            </w:r>
          </w:p>
        </w:tc>
        <w:tc>
          <w:tcPr>
            <w:tcW w:w="1134" w:type="dxa"/>
            <w:tcBorders>
              <w:top w:val="nil"/>
              <w:left w:val="nil"/>
              <w:bottom w:val="nil"/>
              <w:right w:val="nil"/>
            </w:tcBorders>
            <w:tcMar>
              <w:top w:w="0" w:type="dxa"/>
              <w:left w:w="100" w:type="dxa"/>
              <w:bottom w:w="0" w:type="dxa"/>
              <w:right w:w="100" w:type="dxa"/>
            </w:tcMar>
            <w:vAlign w:val="center"/>
          </w:tcPr>
          <w:p w14:paraId="2095FD11"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0% (0)</w:t>
            </w:r>
          </w:p>
        </w:tc>
        <w:tc>
          <w:tcPr>
            <w:tcW w:w="992" w:type="dxa"/>
            <w:tcBorders>
              <w:top w:val="nil"/>
              <w:left w:val="nil"/>
              <w:bottom w:val="nil"/>
              <w:right w:val="nil"/>
            </w:tcBorders>
            <w:tcMar>
              <w:top w:w="0" w:type="dxa"/>
              <w:left w:w="100" w:type="dxa"/>
              <w:bottom w:w="0" w:type="dxa"/>
              <w:right w:w="100" w:type="dxa"/>
            </w:tcMar>
            <w:vAlign w:val="center"/>
          </w:tcPr>
          <w:p w14:paraId="351A297A"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31%(3)</w:t>
            </w:r>
          </w:p>
        </w:tc>
        <w:tc>
          <w:tcPr>
            <w:tcW w:w="1276" w:type="dxa"/>
            <w:tcBorders>
              <w:top w:val="nil"/>
              <w:left w:val="nil"/>
              <w:bottom w:val="nil"/>
              <w:right w:val="nil"/>
            </w:tcBorders>
            <w:tcMar>
              <w:top w:w="0" w:type="dxa"/>
              <w:left w:w="100" w:type="dxa"/>
              <w:bottom w:w="0" w:type="dxa"/>
              <w:right w:w="100" w:type="dxa"/>
            </w:tcMar>
            <w:vAlign w:val="center"/>
          </w:tcPr>
          <w:p w14:paraId="47B5FEEB"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70%(7)</w:t>
            </w:r>
          </w:p>
        </w:tc>
        <w:tc>
          <w:tcPr>
            <w:tcW w:w="1417" w:type="dxa"/>
            <w:tcBorders>
              <w:top w:val="nil"/>
              <w:left w:val="nil"/>
              <w:bottom w:val="nil"/>
              <w:right w:val="nil"/>
            </w:tcBorders>
            <w:tcMar>
              <w:top w:w="0" w:type="dxa"/>
              <w:left w:w="100" w:type="dxa"/>
              <w:bottom w:w="0" w:type="dxa"/>
              <w:right w:w="100" w:type="dxa"/>
            </w:tcMar>
            <w:vAlign w:val="center"/>
          </w:tcPr>
          <w:p w14:paraId="2C014FCB"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21%(3)</w:t>
            </w:r>
          </w:p>
        </w:tc>
        <w:tc>
          <w:tcPr>
            <w:tcW w:w="567" w:type="dxa"/>
            <w:tcBorders>
              <w:top w:val="nil"/>
              <w:left w:val="nil"/>
              <w:bottom w:val="nil"/>
              <w:right w:val="nil"/>
            </w:tcBorders>
            <w:tcMar>
              <w:top w:w="0" w:type="dxa"/>
              <w:left w:w="100" w:type="dxa"/>
              <w:bottom w:w="0" w:type="dxa"/>
              <w:right w:w="100" w:type="dxa"/>
            </w:tcMar>
            <w:vAlign w:val="center"/>
          </w:tcPr>
          <w:p w14:paraId="495EF118"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w:t>
            </w:r>
          </w:p>
        </w:tc>
      </w:tr>
      <w:tr w:rsidR="00F37FD1" w:rsidRPr="00BB0B82" w14:paraId="682CE660" w14:textId="77777777" w:rsidTr="00FB396C">
        <w:trPr>
          <w:trHeight w:val="843"/>
        </w:trPr>
        <w:tc>
          <w:tcPr>
            <w:tcW w:w="1801" w:type="dxa"/>
            <w:tcBorders>
              <w:top w:val="nil"/>
              <w:left w:val="nil"/>
              <w:bottom w:val="nil"/>
              <w:right w:val="nil"/>
            </w:tcBorders>
            <w:tcMar>
              <w:top w:w="0" w:type="dxa"/>
              <w:left w:w="100" w:type="dxa"/>
              <w:bottom w:w="0" w:type="dxa"/>
              <w:right w:w="100" w:type="dxa"/>
            </w:tcMar>
            <w:vAlign w:val="center"/>
          </w:tcPr>
          <w:p w14:paraId="61551B94" w14:textId="77777777" w:rsidR="00F37FD1" w:rsidRPr="00BB0B82" w:rsidRDefault="00F37FD1" w:rsidP="00F37FD1">
            <w:pPr>
              <w:spacing w:line="240" w:lineRule="auto"/>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Eu achei que havia muita inconsistência no funcionamento do Metaverso.</w:t>
            </w:r>
          </w:p>
        </w:tc>
        <w:tc>
          <w:tcPr>
            <w:tcW w:w="1418" w:type="dxa"/>
            <w:tcBorders>
              <w:top w:val="nil"/>
              <w:left w:val="nil"/>
              <w:bottom w:val="nil"/>
              <w:right w:val="nil"/>
            </w:tcBorders>
            <w:tcMar>
              <w:top w:w="0" w:type="dxa"/>
              <w:left w:w="100" w:type="dxa"/>
              <w:bottom w:w="0" w:type="dxa"/>
              <w:right w:w="100" w:type="dxa"/>
            </w:tcMar>
            <w:vAlign w:val="center"/>
          </w:tcPr>
          <w:p w14:paraId="190FF242"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7%(1)</w:t>
            </w:r>
          </w:p>
        </w:tc>
        <w:tc>
          <w:tcPr>
            <w:tcW w:w="1134" w:type="dxa"/>
            <w:tcBorders>
              <w:top w:val="nil"/>
              <w:left w:val="nil"/>
              <w:bottom w:val="nil"/>
              <w:right w:val="nil"/>
            </w:tcBorders>
            <w:tcMar>
              <w:top w:w="0" w:type="dxa"/>
              <w:left w:w="100" w:type="dxa"/>
              <w:bottom w:w="0" w:type="dxa"/>
              <w:right w:w="100" w:type="dxa"/>
            </w:tcMar>
            <w:vAlign w:val="center"/>
          </w:tcPr>
          <w:p w14:paraId="13CD7A43"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21%(3)</w:t>
            </w:r>
          </w:p>
        </w:tc>
        <w:tc>
          <w:tcPr>
            <w:tcW w:w="992" w:type="dxa"/>
            <w:tcBorders>
              <w:top w:val="nil"/>
              <w:left w:val="nil"/>
              <w:bottom w:val="nil"/>
              <w:right w:val="nil"/>
            </w:tcBorders>
            <w:tcMar>
              <w:top w:w="0" w:type="dxa"/>
              <w:left w:w="100" w:type="dxa"/>
              <w:bottom w:w="0" w:type="dxa"/>
              <w:right w:w="100" w:type="dxa"/>
            </w:tcMar>
            <w:vAlign w:val="center"/>
          </w:tcPr>
          <w:p w14:paraId="4CD81D3A"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21%(3)</w:t>
            </w:r>
          </w:p>
        </w:tc>
        <w:tc>
          <w:tcPr>
            <w:tcW w:w="1276" w:type="dxa"/>
            <w:tcBorders>
              <w:top w:val="nil"/>
              <w:left w:val="nil"/>
              <w:bottom w:val="nil"/>
              <w:right w:val="nil"/>
            </w:tcBorders>
            <w:tcMar>
              <w:top w:w="0" w:type="dxa"/>
              <w:left w:w="100" w:type="dxa"/>
              <w:bottom w:w="0" w:type="dxa"/>
              <w:right w:w="100" w:type="dxa"/>
            </w:tcMar>
            <w:vAlign w:val="center"/>
          </w:tcPr>
          <w:p w14:paraId="19E61F73"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28%(4)</w:t>
            </w:r>
          </w:p>
        </w:tc>
        <w:tc>
          <w:tcPr>
            <w:tcW w:w="1417" w:type="dxa"/>
            <w:tcBorders>
              <w:top w:val="nil"/>
              <w:left w:val="nil"/>
              <w:bottom w:val="nil"/>
              <w:right w:val="nil"/>
            </w:tcBorders>
            <w:tcMar>
              <w:top w:w="0" w:type="dxa"/>
              <w:left w:w="100" w:type="dxa"/>
              <w:bottom w:w="0" w:type="dxa"/>
              <w:right w:w="100" w:type="dxa"/>
            </w:tcMar>
            <w:vAlign w:val="center"/>
          </w:tcPr>
          <w:p w14:paraId="2C514F67"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21%(3)</w:t>
            </w:r>
          </w:p>
        </w:tc>
        <w:tc>
          <w:tcPr>
            <w:tcW w:w="567" w:type="dxa"/>
            <w:tcBorders>
              <w:top w:val="nil"/>
              <w:left w:val="nil"/>
              <w:bottom w:val="nil"/>
              <w:right w:val="nil"/>
            </w:tcBorders>
            <w:tcMar>
              <w:top w:w="0" w:type="dxa"/>
              <w:left w:w="100" w:type="dxa"/>
              <w:bottom w:w="0" w:type="dxa"/>
              <w:right w:w="100" w:type="dxa"/>
            </w:tcMar>
            <w:vAlign w:val="center"/>
          </w:tcPr>
          <w:p w14:paraId="465FE6FA"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w:t>
            </w:r>
          </w:p>
        </w:tc>
      </w:tr>
      <w:tr w:rsidR="00F37FD1" w:rsidRPr="00BB0B82" w14:paraId="7B42D9E2" w14:textId="77777777" w:rsidTr="00FB396C">
        <w:trPr>
          <w:trHeight w:val="1173"/>
        </w:trPr>
        <w:tc>
          <w:tcPr>
            <w:tcW w:w="1801" w:type="dxa"/>
            <w:tcBorders>
              <w:top w:val="nil"/>
              <w:left w:val="nil"/>
              <w:bottom w:val="nil"/>
              <w:right w:val="nil"/>
            </w:tcBorders>
            <w:tcMar>
              <w:top w:w="0" w:type="dxa"/>
              <w:left w:w="100" w:type="dxa"/>
              <w:bottom w:w="0" w:type="dxa"/>
              <w:right w:w="100" w:type="dxa"/>
            </w:tcMar>
            <w:vAlign w:val="center"/>
          </w:tcPr>
          <w:p w14:paraId="1D8EDDC0" w14:textId="77777777" w:rsidR="00F37FD1" w:rsidRPr="00BB0B82" w:rsidRDefault="00F37FD1" w:rsidP="00F37FD1">
            <w:pPr>
              <w:spacing w:line="240" w:lineRule="auto"/>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Eu imagino que a maioria das pessoas aprenderia a usar o Metaverso rapidamente.</w:t>
            </w:r>
          </w:p>
        </w:tc>
        <w:tc>
          <w:tcPr>
            <w:tcW w:w="1418" w:type="dxa"/>
            <w:tcBorders>
              <w:top w:val="nil"/>
              <w:left w:val="nil"/>
              <w:bottom w:val="nil"/>
              <w:right w:val="nil"/>
            </w:tcBorders>
            <w:tcMar>
              <w:top w:w="0" w:type="dxa"/>
              <w:left w:w="100" w:type="dxa"/>
              <w:bottom w:w="0" w:type="dxa"/>
              <w:right w:w="100" w:type="dxa"/>
            </w:tcMar>
            <w:vAlign w:val="center"/>
          </w:tcPr>
          <w:p w14:paraId="0CDDBF4F"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7%(1)</w:t>
            </w:r>
          </w:p>
        </w:tc>
        <w:tc>
          <w:tcPr>
            <w:tcW w:w="1134" w:type="dxa"/>
            <w:tcBorders>
              <w:top w:val="nil"/>
              <w:left w:val="nil"/>
              <w:bottom w:val="nil"/>
              <w:right w:val="nil"/>
            </w:tcBorders>
            <w:tcMar>
              <w:top w:w="0" w:type="dxa"/>
              <w:left w:w="100" w:type="dxa"/>
              <w:bottom w:w="0" w:type="dxa"/>
              <w:right w:w="100" w:type="dxa"/>
            </w:tcMar>
            <w:vAlign w:val="center"/>
          </w:tcPr>
          <w:p w14:paraId="3200E1C9"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7%(1)</w:t>
            </w:r>
          </w:p>
        </w:tc>
        <w:tc>
          <w:tcPr>
            <w:tcW w:w="992" w:type="dxa"/>
            <w:tcBorders>
              <w:top w:val="nil"/>
              <w:left w:val="nil"/>
              <w:bottom w:val="nil"/>
              <w:right w:val="nil"/>
            </w:tcBorders>
            <w:tcMar>
              <w:top w:w="0" w:type="dxa"/>
              <w:left w:w="100" w:type="dxa"/>
              <w:bottom w:w="0" w:type="dxa"/>
              <w:right w:w="100" w:type="dxa"/>
            </w:tcMar>
            <w:vAlign w:val="center"/>
          </w:tcPr>
          <w:p w14:paraId="66E2BCAD"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21%(3)</w:t>
            </w:r>
          </w:p>
        </w:tc>
        <w:tc>
          <w:tcPr>
            <w:tcW w:w="1276" w:type="dxa"/>
            <w:tcBorders>
              <w:top w:val="nil"/>
              <w:left w:val="nil"/>
              <w:bottom w:val="nil"/>
              <w:right w:val="nil"/>
            </w:tcBorders>
            <w:tcMar>
              <w:top w:w="0" w:type="dxa"/>
              <w:left w:w="100" w:type="dxa"/>
              <w:bottom w:w="0" w:type="dxa"/>
              <w:right w:w="100" w:type="dxa"/>
            </w:tcMar>
            <w:vAlign w:val="center"/>
          </w:tcPr>
          <w:p w14:paraId="236D1ED4"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21%(3)</w:t>
            </w:r>
          </w:p>
        </w:tc>
        <w:tc>
          <w:tcPr>
            <w:tcW w:w="1417" w:type="dxa"/>
            <w:tcBorders>
              <w:top w:val="nil"/>
              <w:left w:val="nil"/>
              <w:bottom w:val="nil"/>
              <w:right w:val="nil"/>
            </w:tcBorders>
            <w:tcMar>
              <w:top w:w="0" w:type="dxa"/>
              <w:left w:w="100" w:type="dxa"/>
              <w:bottom w:w="0" w:type="dxa"/>
              <w:right w:w="100" w:type="dxa"/>
            </w:tcMar>
            <w:vAlign w:val="center"/>
          </w:tcPr>
          <w:p w14:paraId="2C4466A9"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43%(6)</w:t>
            </w:r>
          </w:p>
        </w:tc>
        <w:tc>
          <w:tcPr>
            <w:tcW w:w="567" w:type="dxa"/>
            <w:tcBorders>
              <w:top w:val="nil"/>
              <w:left w:val="nil"/>
              <w:bottom w:val="nil"/>
              <w:right w:val="nil"/>
            </w:tcBorders>
            <w:tcMar>
              <w:top w:w="0" w:type="dxa"/>
              <w:left w:w="100" w:type="dxa"/>
              <w:bottom w:w="0" w:type="dxa"/>
              <w:right w:w="100" w:type="dxa"/>
            </w:tcMar>
            <w:vAlign w:val="center"/>
          </w:tcPr>
          <w:p w14:paraId="57232B59"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w:t>
            </w:r>
          </w:p>
        </w:tc>
      </w:tr>
      <w:tr w:rsidR="00F37FD1" w:rsidRPr="00BB0B82" w14:paraId="43242C49" w14:textId="77777777" w:rsidTr="00FB396C">
        <w:trPr>
          <w:trHeight w:val="557"/>
        </w:trPr>
        <w:tc>
          <w:tcPr>
            <w:tcW w:w="1801" w:type="dxa"/>
            <w:tcBorders>
              <w:top w:val="nil"/>
              <w:left w:val="nil"/>
              <w:bottom w:val="nil"/>
              <w:right w:val="nil"/>
            </w:tcBorders>
            <w:tcMar>
              <w:top w:w="0" w:type="dxa"/>
              <w:left w:w="100" w:type="dxa"/>
              <w:bottom w:w="0" w:type="dxa"/>
              <w:right w:w="100" w:type="dxa"/>
            </w:tcMar>
            <w:vAlign w:val="center"/>
          </w:tcPr>
          <w:p w14:paraId="4EADAA29" w14:textId="77777777" w:rsidR="00F37FD1" w:rsidRPr="00BB0B82" w:rsidRDefault="00F37FD1" w:rsidP="00F37FD1">
            <w:pPr>
              <w:spacing w:line="240" w:lineRule="auto"/>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Eu achei o Metaverso confuso.</w:t>
            </w:r>
          </w:p>
        </w:tc>
        <w:tc>
          <w:tcPr>
            <w:tcW w:w="1418" w:type="dxa"/>
            <w:tcBorders>
              <w:top w:val="nil"/>
              <w:left w:val="nil"/>
              <w:bottom w:val="nil"/>
              <w:right w:val="nil"/>
            </w:tcBorders>
            <w:tcMar>
              <w:top w:w="0" w:type="dxa"/>
              <w:left w:w="100" w:type="dxa"/>
              <w:bottom w:w="0" w:type="dxa"/>
              <w:right w:w="100" w:type="dxa"/>
            </w:tcMar>
            <w:vAlign w:val="center"/>
          </w:tcPr>
          <w:p w14:paraId="7765D8DB"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7%(1)</w:t>
            </w:r>
          </w:p>
        </w:tc>
        <w:tc>
          <w:tcPr>
            <w:tcW w:w="1134" w:type="dxa"/>
            <w:tcBorders>
              <w:top w:val="nil"/>
              <w:left w:val="nil"/>
              <w:bottom w:val="nil"/>
              <w:right w:val="nil"/>
            </w:tcBorders>
            <w:tcMar>
              <w:top w:w="0" w:type="dxa"/>
              <w:left w:w="100" w:type="dxa"/>
              <w:bottom w:w="0" w:type="dxa"/>
              <w:right w:w="100" w:type="dxa"/>
            </w:tcMar>
            <w:vAlign w:val="center"/>
          </w:tcPr>
          <w:p w14:paraId="193D5454"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21%(3)</w:t>
            </w:r>
          </w:p>
        </w:tc>
        <w:tc>
          <w:tcPr>
            <w:tcW w:w="992" w:type="dxa"/>
            <w:tcBorders>
              <w:top w:val="nil"/>
              <w:left w:val="nil"/>
              <w:bottom w:val="nil"/>
              <w:right w:val="nil"/>
            </w:tcBorders>
            <w:tcMar>
              <w:top w:w="0" w:type="dxa"/>
              <w:left w:w="100" w:type="dxa"/>
              <w:bottom w:w="0" w:type="dxa"/>
              <w:right w:w="100" w:type="dxa"/>
            </w:tcMar>
            <w:vAlign w:val="center"/>
          </w:tcPr>
          <w:p w14:paraId="60D8DD46"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14%(2)</w:t>
            </w:r>
          </w:p>
        </w:tc>
        <w:tc>
          <w:tcPr>
            <w:tcW w:w="1276" w:type="dxa"/>
            <w:tcBorders>
              <w:top w:val="nil"/>
              <w:left w:val="nil"/>
              <w:bottom w:val="nil"/>
              <w:right w:val="nil"/>
            </w:tcBorders>
            <w:tcMar>
              <w:top w:w="0" w:type="dxa"/>
              <w:left w:w="100" w:type="dxa"/>
              <w:bottom w:w="0" w:type="dxa"/>
              <w:right w:w="100" w:type="dxa"/>
            </w:tcMar>
            <w:vAlign w:val="center"/>
          </w:tcPr>
          <w:p w14:paraId="7AADC08F"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21%(3)</w:t>
            </w:r>
          </w:p>
        </w:tc>
        <w:tc>
          <w:tcPr>
            <w:tcW w:w="1417" w:type="dxa"/>
            <w:tcBorders>
              <w:top w:val="nil"/>
              <w:left w:val="nil"/>
              <w:bottom w:val="nil"/>
              <w:right w:val="nil"/>
            </w:tcBorders>
            <w:tcMar>
              <w:top w:w="0" w:type="dxa"/>
              <w:left w:w="100" w:type="dxa"/>
              <w:bottom w:w="0" w:type="dxa"/>
              <w:right w:w="100" w:type="dxa"/>
            </w:tcMar>
            <w:vAlign w:val="center"/>
          </w:tcPr>
          <w:p w14:paraId="76C130FF"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36%(5)</w:t>
            </w:r>
          </w:p>
        </w:tc>
        <w:tc>
          <w:tcPr>
            <w:tcW w:w="567" w:type="dxa"/>
            <w:tcBorders>
              <w:top w:val="nil"/>
              <w:left w:val="nil"/>
              <w:bottom w:val="nil"/>
              <w:right w:val="nil"/>
            </w:tcBorders>
            <w:tcMar>
              <w:top w:w="0" w:type="dxa"/>
              <w:left w:w="100" w:type="dxa"/>
              <w:bottom w:w="0" w:type="dxa"/>
              <w:right w:w="100" w:type="dxa"/>
            </w:tcMar>
            <w:vAlign w:val="center"/>
          </w:tcPr>
          <w:p w14:paraId="6C819AFF"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w:t>
            </w:r>
          </w:p>
        </w:tc>
      </w:tr>
      <w:tr w:rsidR="00F37FD1" w:rsidRPr="00BB0B82" w14:paraId="11BDD344" w14:textId="77777777" w:rsidTr="00FB396C">
        <w:trPr>
          <w:trHeight w:val="668"/>
        </w:trPr>
        <w:tc>
          <w:tcPr>
            <w:tcW w:w="1801" w:type="dxa"/>
            <w:tcBorders>
              <w:top w:val="nil"/>
              <w:left w:val="nil"/>
              <w:bottom w:val="nil"/>
              <w:right w:val="nil"/>
            </w:tcBorders>
            <w:tcMar>
              <w:top w:w="0" w:type="dxa"/>
              <w:left w:w="100" w:type="dxa"/>
              <w:bottom w:w="0" w:type="dxa"/>
              <w:right w:w="100" w:type="dxa"/>
            </w:tcMar>
            <w:vAlign w:val="center"/>
          </w:tcPr>
          <w:p w14:paraId="5DC3CBE7" w14:textId="77777777" w:rsidR="00F37FD1" w:rsidRPr="00BB0B82" w:rsidRDefault="00F37FD1" w:rsidP="00F37FD1">
            <w:pPr>
              <w:spacing w:line="240" w:lineRule="auto"/>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Eu me senti confiante usando o Metaverso.</w:t>
            </w:r>
          </w:p>
        </w:tc>
        <w:tc>
          <w:tcPr>
            <w:tcW w:w="1418" w:type="dxa"/>
            <w:tcBorders>
              <w:top w:val="nil"/>
              <w:left w:val="nil"/>
              <w:bottom w:val="nil"/>
              <w:right w:val="nil"/>
            </w:tcBorders>
            <w:tcMar>
              <w:top w:w="0" w:type="dxa"/>
              <w:left w:w="100" w:type="dxa"/>
              <w:bottom w:w="0" w:type="dxa"/>
              <w:right w:w="100" w:type="dxa"/>
            </w:tcMar>
            <w:vAlign w:val="center"/>
          </w:tcPr>
          <w:p w14:paraId="3B723F86"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7%(1)</w:t>
            </w:r>
          </w:p>
        </w:tc>
        <w:tc>
          <w:tcPr>
            <w:tcW w:w="1134" w:type="dxa"/>
            <w:tcBorders>
              <w:top w:val="nil"/>
              <w:left w:val="nil"/>
              <w:bottom w:val="nil"/>
              <w:right w:val="nil"/>
            </w:tcBorders>
            <w:tcMar>
              <w:top w:w="0" w:type="dxa"/>
              <w:left w:w="100" w:type="dxa"/>
              <w:bottom w:w="0" w:type="dxa"/>
              <w:right w:w="100" w:type="dxa"/>
            </w:tcMar>
            <w:vAlign w:val="center"/>
          </w:tcPr>
          <w:p w14:paraId="28FBD305"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0% (0)</w:t>
            </w:r>
          </w:p>
        </w:tc>
        <w:tc>
          <w:tcPr>
            <w:tcW w:w="992" w:type="dxa"/>
            <w:tcBorders>
              <w:top w:val="nil"/>
              <w:left w:val="nil"/>
              <w:bottom w:val="nil"/>
              <w:right w:val="nil"/>
            </w:tcBorders>
            <w:tcMar>
              <w:top w:w="0" w:type="dxa"/>
              <w:left w:w="100" w:type="dxa"/>
              <w:bottom w:w="0" w:type="dxa"/>
              <w:right w:w="100" w:type="dxa"/>
            </w:tcMar>
            <w:vAlign w:val="center"/>
          </w:tcPr>
          <w:p w14:paraId="5FDB2A66"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14%(2)</w:t>
            </w:r>
          </w:p>
        </w:tc>
        <w:tc>
          <w:tcPr>
            <w:tcW w:w="1276" w:type="dxa"/>
            <w:tcBorders>
              <w:top w:val="nil"/>
              <w:left w:val="nil"/>
              <w:bottom w:val="nil"/>
              <w:right w:val="nil"/>
            </w:tcBorders>
            <w:tcMar>
              <w:top w:w="0" w:type="dxa"/>
              <w:left w:w="100" w:type="dxa"/>
              <w:bottom w:w="0" w:type="dxa"/>
              <w:right w:w="100" w:type="dxa"/>
            </w:tcMar>
            <w:vAlign w:val="center"/>
          </w:tcPr>
          <w:p w14:paraId="75F6851C"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36%(5)</w:t>
            </w:r>
          </w:p>
        </w:tc>
        <w:tc>
          <w:tcPr>
            <w:tcW w:w="1417" w:type="dxa"/>
            <w:tcBorders>
              <w:top w:val="nil"/>
              <w:left w:val="nil"/>
              <w:bottom w:val="nil"/>
              <w:right w:val="nil"/>
            </w:tcBorders>
            <w:tcMar>
              <w:top w:w="0" w:type="dxa"/>
              <w:left w:w="100" w:type="dxa"/>
              <w:bottom w:w="0" w:type="dxa"/>
              <w:right w:w="100" w:type="dxa"/>
            </w:tcMar>
            <w:vAlign w:val="center"/>
          </w:tcPr>
          <w:p w14:paraId="0D5D7F42"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43%(6)</w:t>
            </w:r>
          </w:p>
        </w:tc>
        <w:tc>
          <w:tcPr>
            <w:tcW w:w="567" w:type="dxa"/>
            <w:tcBorders>
              <w:top w:val="nil"/>
              <w:left w:val="nil"/>
              <w:bottom w:val="nil"/>
              <w:right w:val="nil"/>
            </w:tcBorders>
            <w:tcMar>
              <w:top w:w="0" w:type="dxa"/>
              <w:left w:w="100" w:type="dxa"/>
              <w:bottom w:w="0" w:type="dxa"/>
              <w:right w:w="100" w:type="dxa"/>
            </w:tcMar>
            <w:vAlign w:val="center"/>
          </w:tcPr>
          <w:p w14:paraId="56E7B2A9"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w:t>
            </w:r>
          </w:p>
        </w:tc>
      </w:tr>
      <w:tr w:rsidR="00F37FD1" w:rsidRPr="00BB0B82" w14:paraId="50AA2DE0" w14:textId="77777777" w:rsidTr="00FB396C">
        <w:trPr>
          <w:trHeight w:val="962"/>
        </w:trPr>
        <w:tc>
          <w:tcPr>
            <w:tcW w:w="1801" w:type="dxa"/>
            <w:tcBorders>
              <w:top w:val="nil"/>
              <w:left w:val="nil"/>
              <w:bottom w:val="single" w:sz="4" w:space="0" w:color="000000"/>
              <w:right w:val="nil"/>
            </w:tcBorders>
            <w:tcMar>
              <w:top w:w="0" w:type="dxa"/>
              <w:left w:w="100" w:type="dxa"/>
              <w:bottom w:w="0" w:type="dxa"/>
              <w:right w:w="100" w:type="dxa"/>
            </w:tcMar>
            <w:vAlign w:val="center"/>
          </w:tcPr>
          <w:p w14:paraId="3A5E9153" w14:textId="77777777" w:rsidR="00F37FD1" w:rsidRPr="00BB0B82" w:rsidRDefault="00F37FD1" w:rsidP="00F37FD1">
            <w:pPr>
              <w:spacing w:line="240" w:lineRule="auto"/>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lastRenderedPageBreak/>
              <w:t>Precisei aprender muitas coisas antes de conseguir usar o Metaverso.</w:t>
            </w:r>
          </w:p>
        </w:tc>
        <w:tc>
          <w:tcPr>
            <w:tcW w:w="1418" w:type="dxa"/>
            <w:tcBorders>
              <w:top w:val="nil"/>
              <w:left w:val="nil"/>
              <w:bottom w:val="single" w:sz="4" w:space="0" w:color="000000"/>
              <w:right w:val="nil"/>
            </w:tcBorders>
            <w:tcMar>
              <w:top w:w="0" w:type="dxa"/>
              <w:left w:w="100" w:type="dxa"/>
              <w:bottom w:w="0" w:type="dxa"/>
              <w:right w:w="100" w:type="dxa"/>
            </w:tcMar>
            <w:vAlign w:val="center"/>
          </w:tcPr>
          <w:p w14:paraId="58F9EAC7"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28%(4)</w:t>
            </w:r>
          </w:p>
        </w:tc>
        <w:tc>
          <w:tcPr>
            <w:tcW w:w="1134" w:type="dxa"/>
            <w:tcBorders>
              <w:top w:val="nil"/>
              <w:left w:val="nil"/>
              <w:bottom w:val="single" w:sz="4" w:space="0" w:color="000000"/>
              <w:right w:val="nil"/>
            </w:tcBorders>
            <w:tcMar>
              <w:top w:w="0" w:type="dxa"/>
              <w:left w:w="100" w:type="dxa"/>
              <w:bottom w:w="0" w:type="dxa"/>
              <w:right w:w="100" w:type="dxa"/>
            </w:tcMar>
            <w:vAlign w:val="center"/>
          </w:tcPr>
          <w:p w14:paraId="06B0B507"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7%(1)</w:t>
            </w:r>
          </w:p>
        </w:tc>
        <w:tc>
          <w:tcPr>
            <w:tcW w:w="992" w:type="dxa"/>
            <w:tcBorders>
              <w:top w:val="nil"/>
              <w:left w:val="nil"/>
              <w:bottom w:val="single" w:sz="4" w:space="0" w:color="000000"/>
              <w:right w:val="nil"/>
            </w:tcBorders>
            <w:tcMar>
              <w:top w:w="0" w:type="dxa"/>
              <w:left w:w="100" w:type="dxa"/>
              <w:bottom w:w="0" w:type="dxa"/>
              <w:right w:w="100" w:type="dxa"/>
            </w:tcMar>
            <w:vAlign w:val="center"/>
          </w:tcPr>
          <w:p w14:paraId="441D9420"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14%(2)</w:t>
            </w:r>
          </w:p>
        </w:tc>
        <w:tc>
          <w:tcPr>
            <w:tcW w:w="1276" w:type="dxa"/>
            <w:tcBorders>
              <w:top w:val="nil"/>
              <w:left w:val="nil"/>
              <w:bottom w:val="single" w:sz="4" w:space="0" w:color="000000"/>
              <w:right w:val="nil"/>
            </w:tcBorders>
            <w:tcMar>
              <w:top w:w="0" w:type="dxa"/>
              <w:left w:w="100" w:type="dxa"/>
              <w:bottom w:w="0" w:type="dxa"/>
              <w:right w:w="100" w:type="dxa"/>
            </w:tcMar>
            <w:vAlign w:val="center"/>
          </w:tcPr>
          <w:p w14:paraId="3DC86D83"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21%(3)</w:t>
            </w:r>
          </w:p>
        </w:tc>
        <w:tc>
          <w:tcPr>
            <w:tcW w:w="1417" w:type="dxa"/>
            <w:tcBorders>
              <w:top w:val="nil"/>
              <w:left w:val="nil"/>
              <w:bottom w:val="single" w:sz="4" w:space="0" w:color="000000"/>
              <w:right w:val="nil"/>
            </w:tcBorders>
            <w:tcMar>
              <w:top w:w="0" w:type="dxa"/>
              <w:left w:w="100" w:type="dxa"/>
              <w:bottom w:w="0" w:type="dxa"/>
              <w:right w:w="100" w:type="dxa"/>
            </w:tcMar>
            <w:vAlign w:val="center"/>
          </w:tcPr>
          <w:p w14:paraId="4D1E04EB"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28%(4)</w:t>
            </w:r>
          </w:p>
        </w:tc>
        <w:tc>
          <w:tcPr>
            <w:tcW w:w="567" w:type="dxa"/>
            <w:tcBorders>
              <w:top w:val="nil"/>
              <w:left w:val="nil"/>
              <w:bottom w:val="single" w:sz="4" w:space="0" w:color="000000"/>
              <w:right w:val="nil"/>
            </w:tcBorders>
            <w:tcMar>
              <w:top w:w="0" w:type="dxa"/>
              <w:left w:w="100" w:type="dxa"/>
              <w:bottom w:w="0" w:type="dxa"/>
              <w:right w:w="100" w:type="dxa"/>
            </w:tcMar>
            <w:vAlign w:val="center"/>
          </w:tcPr>
          <w:p w14:paraId="13AF8C68"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14</w:t>
            </w:r>
          </w:p>
        </w:tc>
      </w:tr>
    </w:tbl>
    <w:p w14:paraId="2BAEB7C7"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Fonte: Os autores.</w:t>
      </w:r>
    </w:p>
    <w:p w14:paraId="68CD191E" w14:textId="77777777" w:rsidR="00F37FD1" w:rsidRPr="00BB0B82" w:rsidRDefault="00F37FD1" w:rsidP="00F37FD1">
      <w:pPr>
        <w:spacing w:line="240" w:lineRule="auto"/>
        <w:jc w:val="both"/>
        <w:rPr>
          <w:rFonts w:ascii="Times New Roman" w:eastAsia="Times New Roman" w:hAnsi="Times New Roman" w:cs="Times New Roman"/>
          <w:b/>
          <w:bCs/>
          <w:lang w:val="pt-BR"/>
        </w:rPr>
      </w:pPr>
      <w:r w:rsidRPr="00BB0B82">
        <w:rPr>
          <w:rFonts w:ascii="Times New Roman" w:eastAsia="Times New Roman" w:hAnsi="Times New Roman" w:cs="Times New Roman"/>
          <w:b/>
          <w:bCs/>
          <w:lang w:val="pt-BR"/>
        </w:rPr>
        <w:t>6. Considerações Finais</w:t>
      </w:r>
    </w:p>
    <w:p w14:paraId="1F498D36"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Analisamos o uso do metaverso como um instrumento pedagógico na Educação Superior, comparando-o aos processos de ensinagem realizados por meio de tecnologias digitais tradicionais. Ao final deste percurso investigativo, fundamentado na metodologia histórico-crítica e na dialética, é possível afirmar que os resultados obtidos confirmam a hipótese inicialmente proposta: o metaverso, quando integrado intencionalmente ao currículo, contribui para a ressignificação das práticas educativas, ampliando o engajamento e a construção cognitiva do conhecimento, mesmo diante das contradições estruturais da universidade pública.</w:t>
      </w:r>
    </w:p>
    <w:p w14:paraId="63BB0703"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Os resultados alcançados nos Campus de </w:t>
      </w:r>
      <w:proofErr w:type="spellStart"/>
      <w:r w:rsidRPr="00BB0B82">
        <w:rPr>
          <w:rFonts w:ascii="Times New Roman" w:eastAsia="Times New Roman" w:hAnsi="Times New Roman" w:cs="Times New Roman"/>
          <w:lang w:val="pt-BR"/>
        </w:rPr>
        <w:t>Camobi</w:t>
      </w:r>
      <w:proofErr w:type="spellEnd"/>
      <w:r w:rsidRPr="00BB0B82">
        <w:rPr>
          <w:rFonts w:ascii="Times New Roman" w:eastAsia="Times New Roman" w:hAnsi="Times New Roman" w:cs="Times New Roman"/>
          <w:lang w:val="pt-BR"/>
        </w:rPr>
        <w:t xml:space="preserve"> e Frederico Westphalen revelaram que o metaverso atua como um eficiente catalisador de motivação. A transição da aula tradicional (frequentemente descrita como passiva e centrada em monólogos com slides) para o ambiente imersivo do "</w:t>
      </w:r>
      <w:proofErr w:type="spellStart"/>
      <w:r w:rsidRPr="00BB0B82">
        <w:rPr>
          <w:rFonts w:ascii="Times New Roman" w:eastAsia="Times New Roman" w:hAnsi="Times New Roman" w:cs="Times New Roman"/>
          <w:lang w:val="pt-BR"/>
        </w:rPr>
        <w:t>AmongNET</w:t>
      </w:r>
      <w:proofErr w:type="spellEnd"/>
      <w:r w:rsidRPr="00BB0B82">
        <w:rPr>
          <w:rFonts w:ascii="Times New Roman" w:eastAsia="Times New Roman" w:hAnsi="Times New Roman" w:cs="Times New Roman"/>
          <w:lang w:val="pt-BR"/>
        </w:rPr>
        <w:t xml:space="preserve"> Game" resultou em um índice de 100% de percepção de engajamento em ambos os grupos. Esse resultado converge com </w:t>
      </w:r>
      <w:proofErr w:type="spellStart"/>
      <w:r w:rsidRPr="00BB0B82">
        <w:rPr>
          <w:rFonts w:ascii="Times New Roman" w:eastAsia="Times New Roman" w:hAnsi="Times New Roman" w:cs="Times New Roman"/>
          <w:lang w:val="pt-BR"/>
        </w:rPr>
        <w:t>Kye</w:t>
      </w:r>
      <w:proofErr w:type="spellEnd"/>
      <w:r w:rsidRPr="00BB0B82">
        <w:rPr>
          <w:rFonts w:ascii="Times New Roman" w:eastAsia="Times New Roman" w:hAnsi="Times New Roman" w:cs="Times New Roman"/>
          <w:lang w:val="pt-BR"/>
        </w:rPr>
        <w:t xml:space="preserve"> </w:t>
      </w:r>
      <w:r w:rsidRPr="00BB0B82">
        <w:rPr>
          <w:rFonts w:ascii="Times New Roman" w:eastAsia="Times New Roman" w:hAnsi="Times New Roman" w:cs="Times New Roman"/>
          <w:iCs/>
          <w:lang w:val="pt-BR"/>
        </w:rPr>
        <w:t>et al.</w:t>
      </w:r>
      <w:r w:rsidRPr="00BB0B82">
        <w:rPr>
          <w:rFonts w:ascii="Times New Roman" w:eastAsia="Times New Roman" w:hAnsi="Times New Roman" w:cs="Times New Roman"/>
          <w:lang w:val="pt-BR"/>
        </w:rPr>
        <w:t xml:space="preserve"> (2021), que identificaram maior participação discente em ambientes imersivos. Da mesma forma, Zhang </w:t>
      </w:r>
      <w:r w:rsidRPr="00BB0B82">
        <w:rPr>
          <w:rFonts w:ascii="Times New Roman" w:eastAsia="Times New Roman" w:hAnsi="Times New Roman" w:cs="Times New Roman"/>
          <w:iCs/>
          <w:lang w:val="pt-BR"/>
        </w:rPr>
        <w:t>et al.</w:t>
      </w:r>
      <w:r w:rsidRPr="00BB0B82">
        <w:rPr>
          <w:rFonts w:ascii="Times New Roman" w:eastAsia="Times New Roman" w:hAnsi="Times New Roman" w:cs="Times New Roman"/>
          <w:lang w:val="pt-BR"/>
        </w:rPr>
        <w:t xml:space="preserve"> (2022) argumentam que experiências tridimensionais favorecem a aprendizagem ativa ao aproximar conceitos abstratos de situações práticas. Esses achados também convergem com </w:t>
      </w:r>
      <w:proofErr w:type="spellStart"/>
      <w:r w:rsidRPr="00BB0B82">
        <w:rPr>
          <w:rFonts w:ascii="Times New Roman" w:eastAsia="Times New Roman" w:hAnsi="Times New Roman" w:cs="Times New Roman"/>
          <w:lang w:val="pt-BR"/>
        </w:rPr>
        <w:t>Batalla</w:t>
      </w:r>
      <w:proofErr w:type="spellEnd"/>
      <w:r w:rsidRPr="00BB0B82">
        <w:rPr>
          <w:rFonts w:ascii="Times New Roman" w:eastAsia="Times New Roman" w:hAnsi="Times New Roman" w:cs="Times New Roman"/>
          <w:lang w:val="pt-BR"/>
        </w:rPr>
        <w:t xml:space="preserve"> e </w:t>
      </w:r>
      <w:proofErr w:type="spellStart"/>
      <w:r w:rsidRPr="00BB0B82">
        <w:rPr>
          <w:rFonts w:ascii="Times New Roman" w:eastAsia="Times New Roman" w:hAnsi="Times New Roman" w:cs="Times New Roman"/>
          <w:lang w:val="pt-BR"/>
        </w:rPr>
        <w:t>Pedrero</w:t>
      </w:r>
      <w:proofErr w:type="spellEnd"/>
      <w:r w:rsidRPr="00BB0B82">
        <w:rPr>
          <w:rFonts w:ascii="Times New Roman" w:eastAsia="Times New Roman" w:hAnsi="Times New Roman" w:cs="Times New Roman"/>
          <w:lang w:val="pt-BR"/>
        </w:rPr>
        <w:t xml:space="preserve"> (2023), que defendem o potencial do metaverso para ampliar a experimentação e a interação no ensino superior.</w:t>
      </w:r>
    </w:p>
    <w:p w14:paraId="1908F959"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Assim, mais do que entretenimento, a tecnologia permitiu que conteúdos abstratos de Redes de Computadores, como a Arquitetura OSI e o tráfego de protocolos, fossem visualizados tridimensionalmente, tornando tangível o que antes era apenas teórico. Da mesma forma, Villalonga-Gómez </w:t>
      </w:r>
      <w:r w:rsidRPr="00BB0B82">
        <w:rPr>
          <w:rFonts w:ascii="Times New Roman" w:eastAsia="Times New Roman" w:hAnsi="Times New Roman" w:cs="Times New Roman"/>
          <w:iCs/>
          <w:lang w:val="pt-BR"/>
        </w:rPr>
        <w:t>et al</w:t>
      </w:r>
      <w:r w:rsidRPr="00BB0B82">
        <w:rPr>
          <w:rFonts w:ascii="Times New Roman" w:eastAsia="Times New Roman" w:hAnsi="Times New Roman" w:cs="Times New Roman"/>
          <w:lang w:val="pt-BR"/>
        </w:rPr>
        <w:t>. (2023) destacam que experiências em metaverso favorecem a aprendizagem ativa e colaborativa, especialmente em disciplinas que envolvem conceitos abstratos.</w:t>
      </w:r>
    </w:p>
    <w:p w14:paraId="08529D75"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Entretanto, a pesquisa também evidenciou que a inovação tecnológica não é um processo neutro ou isento de óbices. Os principais desafios identificados residem na infraestrutura e na exclusão digital:</w:t>
      </w:r>
    </w:p>
    <w:p w14:paraId="646F47FA" w14:textId="77777777" w:rsidR="00F37FD1" w:rsidRPr="00BB0B82" w:rsidRDefault="00F37FD1" w:rsidP="00F37FD1">
      <w:pPr>
        <w:numPr>
          <w:ilvl w:val="0"/>
          <w:numId w:val="5"/>
        </w:num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Custo Financeiro: O alto valor de dispositivos e a necessidade de computadores de alto desempenho surgem como a principal barreira para a democratização do acesso.</w:t>
      </w:r>
    </w:p>
    <w:p w14:paraId="1C291DAF" w14:textId="77777777" w:rsidR="00F37FD1" w:rsidRPr="00BB0B82" w:rsidRDefault="00F37FD1" w:rsidP="00F37FD1">
      <w:pPr>
        <w:numPr>
          <w:ilvl w:val="0"/>
          <w:numId w:val="5"/>
        </w:num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Capacitação Docente: A efetividade da ensinagem no metaverso depende da transformação do professor em um estrategista, exigindo formação contínua para mediar o conhecimento em espaços virtuais.</w:t>
      </w:r>
    </w:p>
    <w:p w14:paraId="70649092" w14:textId="77777777" w:rsidR="00F37FD1" w:rsidRPr="00BB0B82" w:rsidRDefault="00F37FD1" w:rsidP="00F37FD1">
      <w:pPr>
        <w:numPr>
          <w:ilvl w:val="0"/>
          <w:numId w:val="5"/>
        </w:num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lastRenderedPageBreak/>
        <w:t xml:space="preserve">Usabilidade: A variação nos escores da Escala SUS (74,4% em </w:t>
      </w:r>
      <w:proofErr w:type="spellStart"/>
      <w:r w:rsidRPr="00BB0B82">
        <w:rPr>
          <w:rFonts w:ascii="Times New Roman" w:eastAsia="Times New Roman" w:hAnsi="Times New Roman" w:cs="Times New Roman"/>
          <w:lang w:val="pt-BR"/>
        </w:rPr>
        <w:t>Camobi</w:t>
      </w:r>
      <w:proofErr w:type="spellEnd"/>
      <w:r w:rsidRPr="00BB0B82">
        <w:rPr>
          <w:rFonts w:ascii="Times New Roman" w:eastAsia="Times New Roman" w:hAnsi="Times New Roman" w:cs="Times New Roman"/>
          <w:lang w:val="pt-BR"/>
        </w:rPr>
        <w:t xml:space="preserve"> e 58,7% em Frederico Westphalen) demonstra que a experiência do usuário é influenciada pela maturidade tecnológica prévia e pelo suporte institucional local.</w:t>
      </w:r>
    </w:p>
    <w:p w14:paraId="5D0B349D"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 xml:space="preserve">Gráfico 2 – Potencial do metaverso para democratizar o conhecimento - </w:t>
      </w:r>
      <w:proofErr w:type="spellStart"/>
      <w:r w:rsidRPr="00BB0B82">
        <w:rPr>
          <w:rFonts w:ascii="Times New Roman" w:eastAsia="Times New Roman" w:hAnsi="Times New Roman" w:cs="Times New Roman"/>
          <w:highlight w:val="white"/>
          <w:lang w:val="pt-BR"/>
        </w:rPr>
        <w:t>Camobi</w:t>
      </w:r>
      <w:proofErr w:type="spellEnd"/>
    </w:p>
    <w:p w14:paraId="11EE4361" w14:textId="77777777" w:rsidR="00F37FD1" w:rsidRPr="00BB0B82" w:rsidRDefault="00F37FD1" w:rsidP="00386E6F">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noProof/>
          <w:highlight w:val="white"/>
          <w:lang w:val="pt-BR" w:eastAsia="pt-BR"/>
        </w:rPr>
        <w:drawing>
          <wp:inline distT="114300" distB="114300" distL="114300" distR="114300" wp14:anchorId="4925A2CC" wp14:editId="3996086D">
            <wp:extent cx="4337913" cy="1953158"/>
            <wp:effectExtent l="0" t="0" r="5715" b="9525"/>
            <wp:docPr id="3" name="image2.png" descr="Gráfico"/>
            <wp:cNvGraphicFramePr/>
            <a:graphic xmlns:a="http://schemas.openxmlformats.org/drawingml/2006/main">
              <a:graphicData uri="http://schemas.openxmlformats.org/drawingml/2006/picture">
                <pic:pic xmlns:pic="http://schemas.openxmlformats.org/drawingml/2006/picture">
                  <pic:nvPicPr>
                    <pic:cNvPr id="0" name="image2.png" descr="Gráfico"/>
                    <pic:cNvPicPr preferRelativeResize="0"/>
                  </pic:nvPicPr>
                  <pic:blipFill>
                    <a:blip r:embed="rId11"/>
                    <a:srcRect l="1280" t="12765" r="2708" b="14330"/>
                    <a:stretch>
                      <a:fillRect/>
                    </a:stretch>
                  </pic:blipFill>
                  <pic:spPr>
                    <a:xfrm>
                      <a:off x="0" y="0"/>
                      <a:ext cx="4350069" cy="1958631"/>
                    </a:xfrm>
                    <a:prstGeom prst="rect">
                      <a:avLst/>
                    </a:prstGeom>
                    <a:ln/>
                  </pic:spPr>
                </pic:pic>
              </a:graphicData>
            </a:graphic>
          </wp:inline>
        </w:drawing>
      </w:r>
    </w:p>
    <w:p w14:paraId="7C9B99A1"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Fonte: Os autores.</w:t>
      </w:r>
    </w:p>
    <w:p w14:paraId="7861BAEF"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 xml:space="preserve">Em suma, o metaverso não deve ser visto como uma "solução mágica" ou substituto absoluto do ensino presencial, mas sim como um instrumento pedagógico complementar de alto impacto (Gráficos 2 e 3). </w:t>
      </w:r>
    </w:p>
    <w:p w14:paraId="584D4FFE"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Gráfico 3 – Potencial do metaverso para democratizar o conhecimento- Frederico Westphalen</w:t>
      </w:r>
    </w:p>
    <w:p w14:paraId="2902B624" w14:textId="77777777" w:rsidR="00F37FD1" w:rsidRPr="00BB0B82" w:rsidRDefault="00F37FD1" w:rsidP="00FB396C">
      <w:pPr>
        <w:spacing w:line="240" w:lineRule="auto"/>
        <w:jc w:val="center"/>
        <w:rPr>
          <w:rFonts w:ascii="Times New Roman" w:hAnsi="Times New Roman" w:cs="Times New Roman"/>
          <w:highlight w:val="white"/>
          <w:lang w:val="pt-BR"/>
        </w:rPr>
      </w:pPr>
      <w:r w:rsidRPr="00BB0B82">
        <w:rPr>
          <w:rFonts w:ascii="Times New Roman" w:hAnsi="Times New Roman" w:cs="Times New Roman"/>
          <w:noProof/>
          <w:highlight w:val="white"/>
          <w:lang w:val="pt-BR" w:eastAsia="pt-BR"/>
        </w:rPr>
        <w:drawing>
          <wp:inline distT="114300" distB="114300" distL="114300" distR="114300" wp14:anchorId="02219FE4" wp14:editId="729B4D6D">
            <wp:extent cx="4286707" cy="1967789"/>
            <wp:effectExtent l="0" t="0" r="0" b="0"/>
            <wp:docPr id="4" name="image5.png" descr="Gráfico"/>
            <wp:cNvGraphicFramePr/>
            <a:graphic xmlns:a="http://schemas.openxmlformats.org/drawingml/2006/main">
              <a:graphicData uri="http://schemas.openxmlformats.org/drawingml/2006/picture">
                <pic:pic xmlns:pic="http://schemas.openxmlformats.org/drawingml/2006/picture">
                  <pic:nvPicPr>
                    <pic:cNvPr id="0" name="image5.png" descr="Gráfico"/>
                    <pic:cNvPicPr preferRelativeResize="0"/>
                  </pic:nvPicPr>
                  <pic:blipFill>
                    <a:blip r:embed="rId12"/>
                    <a:srcRect l="2438" t="13251" r="2345" b="13969"/>
                    <a:stretch>
                      <a:fillRect/>
                    </a:stretch>
                  </pic:blipFill>
                  <pic:spPr>
                    <a:xfrm>
                      <a:off x="0" y="0"/>
                      <a:ext cx="4300082" cy="1973929"/>
                    </a:xfrm>
                    <a:prstGeom prst="rect">
                      <a:avLst/>
                    </a:prstGeom>
                    <a:ln/>
                  </pic:spPr>
                </pic:pic>
              </a:graphicData>
            </a:graphic>
          </wp:inline>
        </w:drawing>
      </w:r>
    </w:p>
    <w:p w14:paraId="68124803" w14:textId="77777777" w:rsidR="00F37FD1" w:rsidRPr="00BB0B82" w:rsidRDefault="00F37FD1" w:rsidP="00F37FD1">
      <w:pPr>
        <w:spacing w:line="240" w:lineRule="auto"/>
        <w:jc w:val="center"/>
        <w:rPr>
          <w:rFonts w:ascii="Times New Roman" w:eastAsia="Times New Roman" w:hAnsi="Times New Roman" w:cs="Times New Roman"/>
          <w:highlight w:val="white"/>
          <w:lang w:val="pt-BR"/>
        </w:rPr>
      </w:pPr>
      <w:r w:rsidRPr="00BB0B82">
        <w:rPr>
          <w:rFonts w:ascii="Times New Roman" w:eastAsia="Times New Roman" w:hAnsi="Times New Roman" w:cs="Times New Roman"/>
          <w:highlight w:val="white"/>
          <w:lang w:val="pt-BR"/>
        </w:rPr>
        <w:t>Fonte: Os autores.</w:t>
      </w:r>
    </w:p>
    <w:p w14:paraId="567098E4" w14:textId="77777777" w:rsidR="00F37FD1" w:rsidRPr="00BB0B82" w:rsidRDefault="00F37FD1" w:rsidP="00F37FD1">
      <w:pPr>
        <w:spacing w:line="240" w:lineRule="auto"/>
        <w:jc w:val="both"/>
        <w:rPr>
          <w:rFonts w:ascii="Times New Roman" w:eastAsia="Times New Roman" w:hAnsi="Times New Roman" w:cs="Times New Roman"/>
          <w:lang w:val="pt-BR"/>
        </w:rPr>
      </w:pPr>
      <w:r w:rsidRPr="00BB0B82">
        <w:rPr>
          <w:rFonts w:ascii="Times New Roman" w:eastAsia="Times New Roman" w:hAnsi="Times New Roman" w:cs="Times New Roman"/>
          <w:lang w:val="pt-BR"/>
        </w:rPr>
        <w:t>O metaverso oferece um "espaço seguro para experimentação", no qual o erro faz parte do processo de aprendizagem sem gerar prejuízos reais. Para que seu potencial de democratizar o acesso ao conhecimento científico seja plenamente atingido, é preponderante que educadores e formuladores de políticas públicas colaborem para assegurar infraestrutura adequada e inclusão digital, garantindo que a inovação beneficie a todos de forma equitativa.</w:t>
      </w:r>
    </w:p>
    <w:p w14:paraId="39B57161" w14:textId="022D35F1" w:rsidR="005F3B2E" w:rsidRDefault="00FB396C" w:rsidP="007B5B5F">
      <w:pPr>
        <w:spacing w:line="240" w:lineRule="auto"/>
        <w:rPr>
          <w:rFonts w:ascii="Times New Roman" w:hAnsi="Times New Roman" w:cs="Times New Roman"/>
          <w:b/>
          <w:bCs/>
          <w:lang w:val="pt-BR"/>
        </w:rPr>
      </w:pPr>
      <w:r w:rsidRPr="00F37FD1">
        <w:rPr>
          <w:rFonts w:ascii="Times New Roman" w:hAnsi="Times New Roman" w:cs="Times New Roman"/>
          <w:b/>
          <w:bCs/>
          <w:lang w:val="pt-BR"/>
        </w:rPr>
        <w:lastRenderedPageBreak/>
        <w:t>Re</w:t>
      </w:r>
      <w:r>
        <w:rPr>
          <w:rFonts w:ascii="Times New Roman" w:hAnsi="Times New Roman" w:cs="Times New Roman"/>
          <w:b/>
          <w:bCs/>
          <w:lang w:val="pt-BR"/>
        </w:rPr>
        <w:t>ferências Bibliográficas</w:t>
      </w:r>
    </w:p>
    <w:p w14:paraId="6874AA0D" w14:textId="77777777" w:rsidR="00FB396C" w:rsidRPr="007D0C2F" w:rsidRDefault="00FB396C" w:rsidP="00FB396C">
      <w:pPr>
        <w:spacing w:line="240" w:lineRule="auto"/>
        <w:rPr>
          <w:rFonts w:ascii="Times New Roman" w:eastAsia="Times New Roman" w:hAnsi="Times New Roman" w:cs="Times New Roman"/>
        </w:rPr>
      </w:pPr>
      <w:proofErr w:type="spellStart"/>
      <w:r w:rsidRPr="007D0C2F">
        <w:rPr>
          <w:rFonts w:ascii="Times New Roman" w:eastAsia="Times New Roman" w:hAnsi="Times New Roman" w:cs="Times New Roman"/>
        </w:rPr>
        <w:t>Anastasiou</w:t>
      </w:r>
      <w:proofErr w:type="spellEnd"/>
      <w:r w:rsidRPr="007D0C2F">
        <w:rPr>
          <w:rFonts w:ascii="Times New Roman" w:eastAsia="Times New Roman" w:hAnsi="Times New Roman" w:cs="Times New Roman"/>
        </w:rPr>
        <w:t xml:space="preserve">, L. G. C. (1998). </w:t>
      </w:r>
      <w:proofErr w:type="spellStart"/>
      <w:r w:rsidRPr="007D0C2F">
        <w:rPr>
          <w:rFonts w:ascii="Times New Roman" w:eastAsia="Times New Roman" w:hAnsi="Times New Roman" w:cs="Times New Roman"/>
          <w:i/>
          <w:iCs/>
        </w:rPr>
        <w:t>Metodologia</w:t>
      </w:r>
      <w:proofErr w:type="spellEnd"/>
      <w:r w:rsidRPr="007D0C2F">
        <w:rPr>
          <w:rFonts w:ascii="Times New Roman" w:eastAsia="Times New Roman" w:hAnsi="Times New Roman" w:cs="Times New Roman"/>
          <w:i/>
          <w:iCs/>
        </w:rPr>
        <w:t xml:space="preserve"> do </w:t>
      </w:r>
      <w:proofErr w:type="spellStart"/>
      <w:r w:rsidRPr="007D0C2F">
        <w:rPr>
          <w:rFonts w:ascii="Times New Roman" w:eastAsia="Times New Roman" w:hAnsi="Times New Roman" w:cs="Times New Roman"/>
          <w:i/>
          <w:iCs/>
        </w:rPr>
        <w:t>ensino</w:t>
      </w:r>
      <w:proofErr w:type="spellEnd"/>
      <w:r w:rsidRPr="007D0C2F">
        <w:rPr>
          <w:rFonts w:ascii="Times New Roman" w:eastAsia="Times New Roman" w:hAnsi="Times New Roman" w:cs="Times New Roman"/>
          <w:i/>
          <w:iCs/>
        </w:rPr>
        <w:t xml:space="preserve"> superior: Da </w:t>
      </w:r>
      <w:proofErr w:type="spellStart"/>
      <w:r w:rsidRPr="007D0C2F">
        <w:rPr>
          <w:rFonts w:ascii="Times New Roman" w:eastAsia="Times New Roman" w:hAnsi="Times New Roman" w:cs="Times New Roman"/>
          <w:i/>
          <w:iCs/>
        </w:rPr>
        <w:t>prática</w:t>
      </w:r>
      <w:proofErr w:type="spellEnd"/>
      <w:r w:rsidRPr="007D0C2F">
        <w:rPr>
          <w:rFonts w:ascii="Times New Roman" w:eastAsia="Times New Roman" w:hAnsi="Times New Roman" w:cs="Times New Roman"/>
          <w:i/>
          <w:iCs/>
        </w:rPr>
        <w:t xml:space="preserve"> docente a </w:t>
      </w:r>
      <w:proofErr w:type="spellStart"/>
      <w:r w:rsidRPr="007D0C2F">
        <w:rPr>
          <w:rFonts w:ascii="Times New Roman" w:eastAsia="Times New Roman" w:hAnsi="Times New Roman" w:cs="Times New Roman"/>
          <w:i/>
          <w:iCs/>
        </w:rPr>
        <w:t>uma</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possível</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teoria</w:t>
      </w:r>
      <w:proofErr w:type="spellEnd"/>
      <w:r w:rsidRPr="007D0C2F">
        <w:rPr>
          <w:rFonts w:ascii="Times New Roman" w:eastAsia="Times New Roman" w:hAnsi="Times New Roman" w:cs="Times New Roman"/>
          <w:i/>
          <w:iCs/>
        </w:rPr>
        <w:t xml:space="preserve"> pedagógica</w:t>
      </w:r>
      <w:r w:rsidRPr="007D0C2F">
        <w:rPr>
          <w:rFonts w:ascii="Times New Roman" w:eastAsia="Times New Roman" w:hAnsi="Times New Roman" w:cs="Times New Roman"/>
        </w:rPr>
        <w:t>. IBPEX.</w:t>
      </w:r>
    </w:p>
    <w:p w14:paraId="5EACAB55" w14:textId="77777777" w:rsidR="00FB396C" w:rsidRPr="007D0C2F" w:rsidRDefault="00FB396C" w:rsidP="00FB396C">
      <w:pPr>
        <w:spacing w:line="240" w:lineRule="auto"/>
        <w:rPr>
          <w:rFonts w:ascii="Times New Roman" w:eastAsia="Times New Roman" w:hAnsi="Times New Roman" w:cs="Times New Roman"/>
        </w:rPr>
      </w:pPr>
      <w:proofErr w:type="spellStart"/>
      <w:r w:rsidRPr="007D0C2F">
        <w:rPr>
          <w:rFonts w:ascii="Times New Roman" w:eastAsia="Times New Roman" w:hAnsi="Times New Roman" w:cs="Times New Roman"/>
        </w:rPr>
        <w:t>Anastasiou</w:t>
      </w:r>
      <w:proofErr w:type="spellEnd"/>
      <w:r w:rsidRPr="007D0C2F">
        <w:rPr>
          <w:rFonts w:ascii="Times New Roman" w:eastAsia="Times New Roman" w:hAnsi="Times New Roman" w:cs="Times New Roman"/>
        </w:rPr>
        <w:t>, L. G. C., &amp; Alves, L. P. (</w:t>
      </w:r>
      <w:proofErr w:type="spellStart"/>
      <w:r w:rsidRPr="007D0C2F">
        <w:rPr>
          <w:rFonts w:ascii="Times New Roman" w:eastAsia="Times New Roman" w:hAnsi="Times New Roman" w:cs="Times New Roman"/>
        </w:rPr>
        <w:t>Orgs</w:t>
      </w:r>
      <w:proofErr w:type="spellEnd"/>
      <w:r w:rsidRPr="007D0C2F">
        <w:rPr>
          <w:rFonts w:ascii="Times New Roman" w:eastAsia="Times New Roman" w:hAnsi="Times New Roman" w:cs="Times New Roman"/>
        </w:rPr>
        <w:t xml:space="preserve">.). (2005). </w:t>
      </w:r>
      <w:proofErr w:type="spellStart"/>
      <w:r w:rsidRPr="007D0C2F">
        <w:rPr>
          <w:rFonts w:ascii="Times New Roman" w:eastAsia="Times New Roman" w:hAnsi="Times New Roman" w:cs="Times New Roman"/>
          <w:i/>
          <w:iCs/>
        </w:rPr>
        <w:t>Processos</w:t>
      </w:r>
      <w:proofErr w:type="spellEnd"/>
      <w:r w:rsidRPr="007D0C2F">
        <w:rPr>
          <w:rFonts w:ascii="Times New Roman" w:eastAsia="Times New Roman" w:hAnsi="Times New Roman" w:cs="Times New Roman"/>
          <w:i/>
          <w:iCs/>
        </w:rPr>
        <w:t xml:space="preserve"> de ensinagem na </w:t>
      </w:r>
      <w:proofErr w:type="spellStart"/>
      <w:r w:rsidRPr="007D0C2F">
        <w:rPr>
          <w:rFonts w:ascii="Times New Roman" w:eastAsia="Times New Roman" w:hAnsi="Times New Roman" w:cs="Times New Roman"/>
          <w:i/>
          <w:iCs/>
        </w:rPr>
        <w:t>universidade</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Pressupostos</w:t>
      </w:r>
      <w:proofErr w:type="spellEnd"/>
      <w:r w:rsidRPr="007D0C2F">
        <w:rPr>
          <w:rFonts w:ascii="Times New Roman" w:eastAsia="Times New Roman" w:hAnsi="Times New Roman" w:cs="Times New Roman"/>
          <w:i/>
          <w:iCs/>
        </w:rPr>
        <w:t xml:space="preserve"> para as </w:t>
      </w:r>
      <w:proofErr w:type="spellStart"/>
      <w:r w:rsidRPr="007D0C2F">
        <w:rPr>
          <w:rFonts w:ascii="Times New Roman" w:eastAsia="Times New Roman" w:hAnsi="Times New Roman" w:cs="Times New Roman"/>
          <w:i/>
          <w:iCs/>
        </w:rPr>
        <w:t>estratégias</w:t>
      </w:r>
      <w:proofErr w:type="spellEnd"/>
      <w:r w:rsidRPr="007D0C2F">
        <w:rPr>
          <w:rFonts w:ascii="Times New Roman" w:eastAsia="Times New Roman" w:hAnsi="Times New Roman" w:cs="Times New Roman"/>
          <w:i/>
          <w:iCs/>
        </w:rPr>
        <w:t xml:space="preserve"> de </w:t>
      </w:r>
      <w:proofErr w:type="spellStart"/>
      <w:r w:rsidRPr="007D0C2F">
        <w:rPr>
          <w:rFonts w:ascii="Times New Roman" w:eastAsia="Times New Roman" w:hAnsi="Times New Roman" w:cs="Times New Roman"/>
          <w:i/>
          <w:iCs/>
        </w:rPr>
        <w:t>trabalho</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em</w:t>
      </w:r>
      <w:proofErr w:type="spellEnd"/>
      <w:r w:rsidRPr="007D0C2F">
        <w:rPr>
          <w:rFonts w:ascii="Times New Roman" w:eastAsia="Times New Roman" w:hAnsi="Times New Roman" w:cs="Times New Roman"/>
          <w:i/>
          <w:iCs/>
        </w:rPr>
        <w:t xml:space="preserve"> aula</w:t>
      </w:r>
      <w:r w:rsidRPr="007D0C2F">
        <w:rPr>
          <w:rFonts w:ascii="Times New Roman" w:eastAsia="Times New Roman" w:hAnsi="Times New Roman" w:cs="Times New Roman"/>
        </w:rPr>
        <w:t xml:space="preserve"> (5ª ed.). UNIVILLE.</w:t>
      </w:r>
    </w:p>
    <w:p w14:paraId="2135CA53" w14:textId="77777777" w:rsidR="00FB396C" w:rsidRPr="007D0C2F" w:rsidRDefault="00FB396C" w:rsidP="00FB396C">
      <w:pPr>
        <w:spacing w:line="240" w:lineRule="auto"/>
        <w:rPr>
          <w:rFonts w:ascii="Times New Roman" w:eastAsia="Times New Roman" w:hAnsi="Times New Roman" w:cs="Times New Roman"/>
        </w:rPr>
      </w:pPr>
      <w:proofErr w:type="spellStart"/>
      <w:r w:rsidRPr="007D0C2F">
        <w:rPr>
          <w:rFonts w:ascii="Times New Roman" w:eastAsia="Times New Roman" w:hAnsi="Times New Roman" w:cs="Times New Roman"/>
        </w:rPr>
        <w:t>Bardin</w:t>
      </w:r>
      <w:proofErr w:type="spellEnd"/>
      <w:r w:rsidRPr="007D0C2F">
        <w:rPr>
          <w:rFonts w:ascii="Times New Roman" w:eastAsia="Times New Roman" w:hAnsi="Times New Roman" w:cs="Times New Roman"/>
        </w:rPr>
        <w:t xml:space="preserve">, L. (2011). </w:t>
      </w:r>
      <w:proofErr w:type="spellStart"/>
      <w:r w:rsidRPr="007D0C2F">
        <w:rPr>
          <w:rFonts w:ascii="Times New Roman" w:eastAsia="Times New Roman" w:hAnsi="Times New Roman" w:cs="Times New Roman"/>
          <w:i/>
          <w:iCs/>
        </w:rPr>
        <w:t>Análise</w:t>
      </w:r>
      <w:proofErr w:type="spellEnd"/>
      <w:r w:rsidRPr="007D0C2F">
        <w:rPr>
          <w:rFonts w:ascii="Times New Roman" w:eastAsia="Times New Roman" w:hAnsi="Times New Roman" w:cs="Times New Roman"/>
          <w:i/>
          <w:iCs/>
        </w:rPr>
        <w:t xml:space="preserve"> de </w:t>
      </w:r>
      <w:proofErr w:type="spellStart"/>
      <w:r w:rsidRPr="007D0C2F">
        <w:rPr>
          <w:rFonts w:ascii="Times New Roman" w:eastAsia="Times New Roman" w:hAnsi="Times New Roman" w:cs="Times New Roman"/>
          <w:i/>
          <w:iCs/>
        </w:rPr>
        <w:t>conteúdo</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Edições</w:t>
      </w:r>
      <w:proofErr w:type="spellEnd"/>
      <w:r w:rsidRPr="007D0C2F">
        <w:rPr>
          <w:rFonts w:ascii="Times New Roman" w:eastAsia="Times New Roman" w:hAnsi="Times New Roman" w:cs="Times New Roman"/>
        </w:rPr>
        <w:t xml:space="preserve"> 70.</w:t>
      </w:r>
    </w:p>
    <w:p w14:paraId="279FA1F4" w14:textId="77777777" w:rsidR="00FB396C" w:rsidRPr="007D0C2F" w:rsidRDefault="00FB396C" w:rsidP="00FB396C">
      <w:pPr>
        <w:spacing w:line="240" w:lineRule="auto"/>
        <w:rPr>
          <w:rFonts w:ascii="Times New Roman" w:eastAsia="Times New Roman" w:hAnsi="Times New Roman" w:cs="Times New Roman"/>
          <w:highlight w:val="white"/>
        </w:rPr>
      </w:pPr>
      <w:r w:rsidRPr="007D0C2F">
        <w:rPr>
          <w:rFonts w:ascii="Times New Roman" w:eastAsia="Times New Roman" w:hAnsi="Times New Roman" w:cs="Times New Roman"/>
          <w:highlight w:val="white"/>
        </w:rPr>
        <w:t xml:space="preserve">Batalla, D., &amp; Pedrero, A. (2023). </w:t>
      </w:r>
      <w:proofErr w:type="spellStart"/>
      <w:r w:rsidRPr="007D0C2F">
        <w:rPr>
          <w:rFonts w:ascii="Times New Roman" w:eastAsia="Times New Roman" w:hAnsi="Times New Roman" w:cs="Times New Roman"/>
          <w:highlight w:val="white"/>
        </w:rPr>
        <w:t>Metaverse</w:t>
      </w:r>
      <w:proofErr w:type="spellEnd"/>
      <w:r w:rsidRPr="007D0C2F">
        <w:rPr>
          <w:rFonts w:ascii="Times New Roman" w:eastAsia="Times New Roman" w:hAnsi="Times New Roman" w:cs="Times New Roman"/>
          <w:highlight w:val="white"/>
        </w:rPr>
        <w:t xml:space="preserve"> to </w:t>
      </w:r>
      <w:proofErr w:type="spellStart"/>
      <w:r w:rsidRPr="007D0C2F">
        <w:rPr>
          <w:rFonts w:ascii="Times New Roman" w:eastAsia="Times New Roman" w:hAnsi="Times New Roman" w:cs="Times New Roman"/>
          <w:highlight w:val="white"/>
        </w:rPr>
        <w:t>foster</w:t>
      </w:r>
      <w:proofErr w:type="spellEnd"/>
      <w:r w:rsidRPr="007D0C2F">
        <w:rPr>
          <w:rFonts w:ascii="Times New Roman" w:eastAsia="Times New Roman" w:hAnsi="Times New Roman" w:cs="Times New Roman"/>
          <w:highlight w:val="white"/>
        </w:rPr>
        <w:t xml:space="preserve"> </w:t>
      </w:r>
      <w:proofErr w:type="spellStart"/>
      <w:r w:rsidRPr="007D0C2F">
        <w:rPr>
          <w:rFonts w:ascii="Times New Roman" w:eastAsia="Times New Roman" w:hAnsi="Times New Roman" w:cs="Times New Roman"/>
          <w:highlight w:val="white"/>
        </w:rPr>
        <w:t>learning</w:t>
      </w:r>
      <w:proofErr w:type="spellEnd"/>
      <w:r w:rsidRPr="007D0C2F">
        <w:rPr>
          <w:rFonts w:ascii="Times New Roman" w:eastAsia="Times New Roman" w:hAnsi="Times New Roman" w:cs="Times New Roman"/>
          <w:highlight w:val="white"/>
        </w:rPr>
        <w:t xml:space="preserve"> in </w:t>
      </w:r>
      <w:proofErr w:type="spellStart"/>
      <w:r w:rsidRPr="007D0C2F">
        <w:rPr>
          <w:rFonts w:ascii="Times New Roman" w:eastAsia="Times New Roman" w:hAnsi="Times New Roman" w:cs="Times New Roman"/>
          <w:highlight w:val="white"/>
        </w:rPr>
        <w:t>higher</w:t>
      </w:r>
      <w:proofErr w:type="spellEnd"/>
      <w:r w:rsidRPr="007D0C2F">
        <w:rPr>
          <w:rFonts w:ascii="Times New Roman" w:eastAsia="Times New Roman" w:hAnsi="Times New Roman" w:cs="Times New Roman"/>
          <w:highlight w:val="white"/>
        </w:rPr>
        <w:t xml:space="preserve"> </w:t>
      </w:r>
      <w:proofErr w:type="spellStart"/>
      <w:r w:rsidRPr="007D0C2F">
        <w:rPr>
          <w:rFonts w:ascii="Times New Roman" w:eastAsia="Times New Roman" w:hAnsi="Times New Roman" w:cs="Times New Roman"/>
          <w:highlight w:val="white"/>
        </w:rPr>
        <w:t>education</w:t>
      </w:r>
      <w:proofErr w:type="spellEnd"/>
      <w:r w:rsidRPr="007D0C2F">
        <w:rPr>
          <w:rFonts w:ascii="Times New Roman" w:eastAsia="Times New Roman" w:hAnsi="Times New Roman" w:cs="Times New Roman"/>
          <w:b/>
          <w:bCs/>
          <w:highlight w:val="white"/>
        </w:rPr>
        <w:t xml:space="preserve">. </w:t>
      </w:r>
      <w:proofErr w:type="spellStart"/>
      <w:r w:rsidRPr="007D0C2F">
        <w:rPr>
          <w:rFonts w:ascii="Times New Roman" w:eastAsia="Times New Roman" w:hAnsi="Times New Roman" w:cs="Times New Roman"/>
          <w:i/>
          <w:iCs/>
          <w:highlight w:val="white"/>
        </w:rPr>
        <w:t>Metaverse</w:t>
      </w:r>
      <w:proofErr w:type="spellEnd"/>
      <w:r w:rsidRPr="007D0C2F">
        <w:rPr>
          <w:rFonts w:ascii="Times New Roman" w:eastAsia="Times New Roman" w:hAnsi="Times New Roman" w:cs="Times New Roman"/>
          <w:highlight w:val="white"/>
        </w:rPr>
        <w:t>. https://doi.org/10.54517/m.v4i1.2184.</w:t>
      </w:r>
    </w:p>
    <w:p w14:paraId="3214D247" w14:textId="77777777" w:rsidR="00FB396C" w:rsidRPr="007D0C2F" w:rsidRDefault="00FB396C" w:rsidP="00FB396C">
      <w:pPr>
        <w:spacing w:line="240" w:lineRule="auto"/>
        <w:rPr>
          <w:rFonts w:ascii="Times New Roman" w:eastAsia="Times New Roman" w:hAnsi="Times New Roman" w:cs="Times New Roman"/>
        </w:rPr>
      </w:pPr>
      <w:proofErr w:type="spellStart"/>
      <w:r w:rsidRPr="007D0C2F">
        <w:rPr>
          <w:rFonts w:ascii="Times New Roman" w:eastAsia="Times New Roman" w:hAnsi="Times New Roman" w:cs="Times New Roman"/>
        </w:rPr>
        <w:t>Brooke</w:t>
      </w:r>
      <w:proofErr w:type="spellEnd"/>
      <w:r w:rsidRPr="007D0C2F">
        <w:rPr>
          <w:rFonts w:ascii="Times New Roman" w:eastAsia="Times New Roman" w:hAnsi="Times New Roman" w:cs="Times New Roman"/>
        </w:rPr>
        <w:t xml:space="preserve">, J. (1996). SUS: A </w:t>
      </w:r>
      <w:proofErr w:type="spellStart"/>
      <w:r w:rsidRPr="007D0C2F">
        <w:rPr>
          <w:rFonts w:ascii="Times New Roman" w:eastAsia="Times New Roman" w:hAnsi="Times New Roman" w:cs="Times New Roman"/>
        </w:rPr>
        <w:t>quick</w:t>
      </w:r>
      <w:proofErr w:type="spellEnd"/>
      <w:r w:rsidRPr="007D0C2F">
        <w:rPr>
          <w:rFonts w:ascii="Times New Roman" w:eastAsia="Times New Roman" w:hAnsi="Times New Roman" w:cs="Times New Roman"/>
        </w:rPr>
        <w:t xml:space="preserve"> and </w:t>
      </w:r>
      <w:proofErr w:type="spellStart"/>
      <w:r w:rsidRPr="007D0C2F">
        <w:rPr>
          <w:rFonts w:ascii="Times New Roman" w:eastAsia="Times New Roman" w:hAnsi="Times New Roman" w:cs="Times New Roman"/>
        </w:rPr>
        <w:t>dirty</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usability</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scale</w:t>
      </w:r>
      <w:proofErr w:type="spellEnd"/>
      <w:r w:rsidRPr="007D0C2F">
        <w:rPr>
          <w:rFonts w:ascii="Times New Roman" w:eastAsia="Times New Roman" w:hAnsi="Times New Roman" w:cs="Times New Roman"/>
        </w:rPr>
        <w:t xml:space="preserve">. In P. W. </w:t>
      </w:r>
      <w:proofErr w:type="spellStart"/>
      <w:r w:rsidRPr="007D0C2F">
        <w:rPr>
          <w:rFonts w:ascii="Times New Roman" w:eastAsia="Times New Roman" w:hAnsi="Times New Roman" w:cs="Times New Roman"/>
        </w:rPr>
        <w:t>Jordan</w:t>
      </w:r>
      <w:proofErr w:type="spellEnd"/>
      <w:r w:rsidRPr="007D0C2F">
        <w:rPr>
          <w:rFonts w:ascii="Times New Roman" w:eastAsia="Times New Roman" w:hAnsi="Times New Roman" w:cs="Times New Roman"/>
        </w:rPr>
        <w:t xml:space="preserve">, B. Thomas, B. A. </w:t>
      </w:r>
      <w:proofErr w:type="spellStart"/>
      <w:r w:rsidRPr="007D0C2F">
        <w:rPr>
          <w:rFonts w:ascii="Times New Roman" w:eastAsia="Times New Roman" w:hAnsi="Times New Roman" w:cs="Times New Roman"/>
        </w:rPr>
        <w:t>Weerdmeester</w:t>
      </w:r>
      <w:proofErr w:type="spellEnd"/>
      <w:r w:rsidRPr="007D0C2F">
        <w:rPr>
          <w:rFonts w:ascii="Times New Roman" w:eastAsia="Times New Roman" w:hAnsi="Times New Roman" w:cs="Times New Roman"/>
        </w:rPr>
        <w:t xml:space="preserve">, &amp; A. L. </w:t>
      </w:r>
      <w:proofErr w:type="spellStart"/>
      <w:r w:rsidRPr="007D0C2F">
        <w:rPr>
          <w:rFonts w:ascii="Times New Roman" w:eastAsia="Times New Roman" w:hAnsi="Times New Roman" w:cs="Times New Roman"/>
        </w:rPr>
        <w:t>McClelland</w:t>
      </w:r>
      <w:proofErr w:type="spellEnd"/>
      <w:r w:rsidRPr="007D0C2F">
        <w:rPr>
          <w:rFonts w:ascii="Times New Roman" w:eastAsia="Times New Roman" w:hAnsi="Times New Roman" w:cs="Times New Roman"/>
        </w:rPr>
        <w:t xml:space="preserve"> (Eds.), </w:t>
      </w:r>
      <w:proofErr w:type="spellStart"/>
      <w:r w:rsidRPr="007D0C2F">
        <w:rPr>
          <w:rFonts w:ascii="Times New Roman" w:eastAsia="Times New Roman" w:hAnsi="Times New Roman" w:cs="Times New Roman"/>
          <w:i/>
          <w:iCs/>
        </w:rPr>
        <w:t>Usability</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evaluation</w:t>
      </w:r>
      <w:proofErr w:type="spellEnd"/>
      <w:r w:rsidRPr="007D0C2F">
        <w:rPr>
          <w:rFonts w:ascii="Times New Roman" w:eastAsia="Times New Roman" w:hAnsi="Times New Roman" w:cs="Times New Roman"/>
          <w:i/>
          <w:iCs/>
        </w:rPr>
        <w:t xml:space="preserve"> in </w:t>
      </w:r>
      <w:proofErr w:type="spellStart"/>
      <w:r w:rsidRPr="007D0C2F">
        <w:rPr>
          <w:rFonts w:ascii="Times New Roman" w:eastAsia="Times New Roman" w:hAnsi="Times New Roman" w:cs="Times New Roman"/>
          <w:i/>
          <w:iCs/>
        </w:rPr>
        <w:t>industry</w:t>
      </w:r>
      <w:proofErr w:type="spellEnd"/>
      <w:r w:rsidRPr="007D0C2F">
        <w:rPr>
          <w:rFonts w:ascii="Times New Roman" w:eastAsia="Times New Roman" w:hAnsi="Times New Roman" w:cs="Times New Roman"/>
        </w:rPr>
        <w:t xml:space="preserve"> (pp. 189–194). Taylor &amp; Francis.</w:t>
      </w:r>
    </w:p>
    <w:p w14:paraId="63D3AFF4" w14:textId="77777777" w:rsidR="00FB396C" w:rsidRPr="007D0C2F" w:rsidRDefault="00FB396C" w:rsidP="00FB396C">
      <w:pPr>
        <w:spacing w:line="240" w:lineRule="auto"/>
        <w:rPr>
          <w:rFonts w:ascii="Times New Roman" w:eastAsia="Times New Roman" w:hAnsi="Times New Roman" w:cs="Times New Roman"/>
        </w:rPr>
      </w:pPr>
      <w:r w:rsidRPr="007D0C2F">
        <w:rPr>
          <w:rFonts w:ascii="Times New Roman" w:eastAsia="Times New Roman" w:hAnsi="Times New Roman" w:cs="Times New Roman"/>
        </w:rPr>
        <w:t xml:space="preserve">Freire, P. (2011). </w:t>
      </w:r>
      <w:proofErr w:type="spellStart"/>
      <w:r w:rsidRPr="007D0C2F">
        <w:rPr>
          <w:rFonts w:ascii="Times New Roman" w:eastAsia="Times New Roman" w:hAnsi="Times New Roman" w:cs="Times New Roman"/>
          <w:i/>
          <w:iCs/>
        </w:rPr>
        <w:t>Extensão</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ou</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comunicação</w:t>
      </w:r>
      <w:proofErr w:type="spellEnd"/>
      <w:r w:rsidRPr="007D0C2F">
        <w:rPr>
          <w:rFonts w:ascii="Times New Roman" w:eastAsia="Times New Roman" w:hAnsi="Times New Roman" w:cs="Times New Roman"/>
          <w:i/>
          <w:iCs/>
        </w:rPr>
        <w:t>?</w:t>
      </w:r>
      <w:r w:rsidRPr="007D0C2F">
        <w:rPr>
          <w:rFonts w:ascii="Times New Roman" w:eastAsia="Times New Roman" w:hAnsi="Times New Roman" w:cs="Times New Roman"/>
        </w:rPr>
        <w:t xml:space="preserve"> (15ª ed.). Paz e Terra.</w:t>
      </w:r>
    </w:p>
    <w:p w14:paraId="4B120C64" w14:textId="77777777" w:rsidR="00FB396C" w:rsidRPr="007D0C2F" w:rsidRDefault="00FB396C" w:rsidP="00FB396C">
      <w:pPr>
        <w:spacing w:line="240" w:lineRule="auto"/>
        <w:rPr>
          <w:rFonts w:ascii="Times New Roman" w:eastAsia="Times New Roman" w:hAnsi="Times New Roman" w:cs="Times New Roman"/>
        </w:rPr>
      </w:pPr>
      <w:proofErr w:type="spellStart"/>
      <w:r w:rsidRPr="007D0C2F">
        <w:rPr>
          <w:rFonts w:ascii="Times New Roman" w:eastAsia="Times New Roman" w:hAnsi="Times New Roman" w:cs="Times New Roman"/>
        </w:rPr>
        <w:t>Kye</w:t>
      </w:r>
      <w:proofErr w:type="spellEnd"/>
      <w:r w:rsidRPr="007D0C2F">
        <w:rPr>
          <w:rFonts w:ascii="Times New Roman" w:eastAsia="Times New Roman" w:hAnsi="Times New Roman" w:cs="Times New Roman"/>
        </w:rPr>
        <w:t xml:space="preserve">, B., Han, N., Kim, E., Park, Y., &amp; Jo, S. (2021). </w:t>
      </w:r>
      <w:proofErr w:type="spellStart"/>
      <w:r w:rsidRPr="007D0C2F">
        <w:rPr>
          <w:rFonts w:ascii="Times New Roman" w:eastAsia="Times New Roman" w:hAnsi="Times New Roman" w:cs="Times New Roman"/>
        </w:rPr>
        <w:t>Educational</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applications</w:t>
      </w:r>
      <w:proofErr w:type="spellEnd"/>
      <w:r w:rsidRPr="007D0C2F">
        <w:rPr>
          <w:rFonts w:ascii="Times New Roman" w:eastAsia="Times New Roman" w:hAnsi="Times New Roman" w:cs="Times New Roman"/>
        </w:rPr>
        <w:t xml:space="preserve"> of </w:t>
      </w:r>
      <w:proofErr w:type="spellStart"/>
      <w:r w:rsidRPr="007D0C2F">
        <w:rPr>
          <w:rFonts w:ascii="Times New Roman" w:eastAsia="Times New Roman" w:hAnsi="Times New Roman" w:cs="Times New Roman"/>
        </w:rPr>
        <w:t>metaverse</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Possibilities</w:t>
      </w:r>
      <w:proofErr w:type="spellEnd"/>
      <w:r w:rsidRPr="007D0C2F">
        <w:rPr>
          <w:rFonts w:ascii="Times New Roman" w:eastAsia="Times New Roman" w:hAnsi="Times New Roman" w:cs="Times New Roman"/>
        </w:rPr>
        <w:t xml:space="preserve"> and </w:t>
      </w:r>
      <w:proofErr w:type="spellStart"/>
      <w:r w:rsidRPr="007D0C2F">
        <w:rPr>
          <w:rFonts w:ascii="Times New Roman" w:eastAsia="Times New Roman" w:hAnsi="Times New Roman" w:cs="Times New Roman"/>
        </w:rPr>
        <w:t>limitations</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i/>
          <w:iCs/>
        </w:rPr>
        <w:t>Journal</w:t>
      </w:r>
      <w:proofErr w:type="spellEnd"/>
      <w:r w:rsidRPr="007D0C2F">
        <w:rPr>
          <w:rFonts w:ascii="Times New Roman" w:eastAsia="Times New Roman" w:hAnsi="Times New Roman" w:cs="Times New Roman"/>
          <w:i/>
          <w:iCs/>
        </w:rPr>
        <w:t xml:space="preserve"> of </w:t>
      </w:r>
      <w:proofErr w:type="spellStart"/>
      <w:r w:rsidRPr="007D0C2F">
        <w:rPr>
          <w:rFonts w:ascii="Times New Roman" w:eastAsia="Times New Roman" w:hAnsi="Times New Roman" w:cs="Times New Roman"/>
          <w:i/>
          <w:iCs/>
        </w:rPr>
        <w:t>Educational</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Evaluation</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for</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Health</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Professions</w:t>
      </w:r>
      <w:proofErr w:type="spellEnd"/>
      <w:r w:rsidRPr="007D0C2F">
        <w:rPr>
          <w:rFonts w:ascii="Times New Roman" w:eastAsia="Times New Roman" w:hAnsi="Times New Roman" w:cs="Times New Roman"/>
          <w:i/>
          <w:iCs/>
        </w:rPr>
        <w:t>, 18</w:t>
      </w:r>
      <w:r w:rsidRPr="007D0C2F">
        <w:rPr>
          <w:rFonts w:ascii="Times New Roman" w:eastAsia="Times New Roman" w:hAnsi="Times New Roman" w:cs="Times New Roman"/>
        </w:rPr>
        <w:t xml:space="preserve">, 32. </w:t>
      </w:r>
      <w:hyperlink r:id="rId13">
        <w:r w:rsidRPr="007D0C2F">
          <w:rPr>
            <w:rFonts w:ascii="Times New Roman" w:eastAsia="Times New Roman" w:hAnsi="Times New Roman" w:cs="Times New Roman"/>
            <w:color w:val="0000FF"/>
            <w:u w:val="single"/>
          </w:rPr>
          <w:t>https://doi.org/10.3352/jeehp.2021.18.32</w:t>
        </w:r>
      </w:hyperlink>
    </w:p>
    <w:p w14:paraId="0E722F9F" w14:textId="77777777" w:rsidR="00FB396C" w:rsidRPr="007D0C2F" w:rsidRDefault="00FB396C" w:rsidP="00FB396C">
      <w:pPr>
        <w:spacing w:line="240" w:lineRule="auto"/>
        <w:rPr>
          <w:rFonts w:ascii="Times New Roman" w:eastAsia="Times New Roman" w:hAnsi="Times New Roman" w:cs="Times New Roman"/>
          <w:highlight w:val="white"/>
        </w:rPr>
      </w:pPr>
      <w:proofErr w:type="spellStart"/>
      <w:r w:rsidRPr="007D0C2F">
        <w:rPr>
          <w:rFonts w:ascii="Times New Roman" w:eastAsia="Times New Roman" w:hAnsi="Times New Roman" w:cs="Times New Roman"/>
          <w:highlight w:val="white"/>
        </w:rPr>
        <w:t>Kotler</w:t>
      </w:r>
      <w:proofErr w:type="spellEnd"/>
      <w:r w:rsidRPr="007D0C2F">
        <w:rPr>
          <w:rFonts w:ascii="Times New Roman" w:eastAsia="Times New Roman" w:hAnsi="Times New Roman" w:cs="Times New Roman"/>
          <w:highlight w:val="white"/>
        </w:rPr>
        <w:t xml:space="preserve">, P., &amp; </w:t>
      </w:r>
      <w:proofErr w:type="spellStart"/>
      <w:r w:rsidRPr="007D0C2F">
        <w:rPr>
          <w:rFonts w:ascii="Times New Roman" w:eastAsia="Times New Roman" w:hAnsi="Times New Roman" w:cs="Times New Roman"/>
          <w:highlight w:val="white"/>
        </w:rPr>
        <w:t>Keller</w:t>
      </w:r>
      <w:proofErr w:type="spellEnd"/>
      <w:r w:rsidRPr="007D0C2F">
        <w:rPr>
          <w:rFonts w:ascii="Times New Roman" w:eastAsia="Times New Roman" w:hAnsi="Times New Roman" w:cs="Times New Roman"/>
          <w:highlight w:val="white"/>
        </w:rPr>
        <w:t xml:space="preserve">, K. L. (2012). </w:t>
      </w:r>
      <w:proofErr w:type="spellStart"/>
      <w:r w:rsidRPr="007D0C2F">
        <w:rPr>
          <w:rFonts w:ascii="Times New Roman" w:eastAsia="Times New Roman" w:hAnsi="Times New Roman" w:cs="Times New Roman"/>
          <w:i/>
          <w:iCs/>
          <w:highlight w:val="white"/>
        </w:rPr>
        <w:t>Administração</w:t>
      </w:r>
      <w:proofErr w:type="spellEnd"/>
      <w:r w:rsidRPr="007D0C2F">
        <w:rPr>
          <w:rFonts w:ascii="Times New Roman" w:eastAsia="Times New Roman" w:hAnsi="Times New Roman" w:cs="Times New Roman"/>
          <w:i/>
          <w:iCs/>
          <w:highlight w:val="white"/>
        </w:rPr>
        <w:t xml:space="preserve"> de marketing</w:t>
      </w:r>
      <w:r w:rsidRPr="007D0C2F">
        <w:rPr>
          <w:rFonts w:ascii="Times New Roman" w:eastAsia="Times New Roman" w:hAnsi="Times New Roman" w:cs="Times New Roman"/>
          <w:highlight w:val="white"/>
        </w:rPr>
        <w:t xml:space="preserve">. Pearson </w:t>
      </w:r>
      <w:proofErr w:type="spellStart"/>
      <w:r w:rsidRPr="007D0C2F">
        <w:rPr>
          <w:rFonts w:ascii="Times New Roman" w:eastAsia="Times New Roman" w:hAnsi="Times New Roman" w:cs="Times New Roman"/>
          <w:highlight w:val="white"/>
        </w:rPr>
        <w:t>Education</w:t>
      </w:r>
      <w:proofErr w:type="spellEnd"/>
      <w:r w:rsidRPr="007D0C2F">
        <w:rPr>
          <w:rFonts w:ascii="Times New Roman" w:eastAsia="Times New Roman" w:hAnsi="Times New Roman" w:cs="Times New Roman"/>
          <w:highlight w:val="white"/>
        </w:rPr>
        <w:t xml:space="preserve"> do Brasil.</w:t>
      </w:r>
    </w:p>
    <w:p w14:paraId="4D99B1B1" w14:textId="77777777" w:rsidR="00FB396C" w:rsidRPr="007D0C2F" w:rsidRDefault="00FB396C" w:rsidP="00FB396C">
      <w:pPr>
        <w:spacing w:line="240" w:lineRule="auto"/>
        <w:rPr>
          <w:rFonts w:ascii="Times New Roman" w:eastAsia="Times New Roman" w:hAnsi="Times New Roman" w:cs="Times New Roman"/>
        </w:rPr>
      </w:pPr>
      <w:proofErr w:type="spellStart"/>
      <w:r w:rsidRPr="007D0C2F">
        <w:rPr>
          <w:rFonts w:ascii="Times New Roman" w:eastAsia="Times New Roman" w:hAnsi="Times New Roman" w:cs="Times New Roman"/>
        </w:rPr>
        <w:t>Libâneo</w:t>
      </w:r>
      <w:proofErr w:type="spellEnd"/>
      <w:r w:rsidRPr="007D0C2F">
        <w:rPr>
          <w:rFonts w:ascii="Times New Roman" w:eastAsia="Times New Roman" w:hAnsi="Times New Roman" w:cs="Times New Roman"/>
        </w:rPr>
        <w:t xml:space="preserve">, J. C. (2013). </w:t>
      </w:r>
      <w:proofErr w:type="spellStart"/>
      <w:r w:rsidRPr="007D0C2F">
        <w:rPr>
          <w:rFonts w:ascii="Times New Roman" w:eastAsia="Times New Roman" w:hAnsi="Times New Roman" w:cs="Times New Roman"/>
          <w:i/>
          <w:iCs/>
        </w:rPr>
        <w:t>Didática</w:t>
      </w:r>
      <w:proofErr w:type="spellEnd"/>
      <w:r w:rsidRPr="007D0C2F">
        <w:rPr>
          <w:rFonts w:ascii="Times New Roman" w:eastAsia="Times New Roman" w:hAnsi="Times New Roman" w:cs="Times New Roman"/>
        </w:rPr>
        <w:t xml:space="preserve"> (2ª ed.). Cortez.</w:t>
      </w:r>
    </w:p>
    <w:p w14:paraId="1C429F5B" w14:textId="77777777" w:rsidR="00FB396C" w:rsidRPr="007D0C2F" w:rsidRDefault="00FB396C" w:rsidP="00FB396C">
      <w:pPr>
        <w:spacing w:line="240" w:lineRule="auto"/>
        <w:rPr>
          <w:rFonts w:ascii="Times New Roman" w:eastAsia="Times New Roman" w:hAnsi="Times New Roman" w:cs="Times New Roman"/>
        </w:rPr>
      </w:pPr>
      <w:r w:rsidRPr="007D0C2F">
        <w:rPr>
          <w:rFonts w:ascii="Times New Roman" w:eastAsia="Times New Roman" w:hAnsi="Times New Roman" w:cs="Times New Roman"/>
        </w:rPr>
        <w:t xml:space="preserve">Lima, E., Pereira, R. R., &amp; Viana, W. (2022). </w:t>
      </w:r>
      <w:proofErr w:type="spellStart"/>
      <w:r w:rsidRPr="007D0C2F">
        <w:rPr>
          <w:rFonts w:ascii="Times New Roman" w:eastAsia="Times New Roman" w:hAnsi="Times New Roman" w:cs="Times New Roman"/>
        </w:rPr>
        <w:t>Among</w:t>
      </w:r>
      <w:proofErr w:type="spellEnd"/>
      <w:r w:rsidRPr="007D0C2F">
        <w:rPr>
          <w:rFonts w:ascii="Times New Roman" w:eastAsia="Times New Roman" w:hAnsi="Times New Roman" w:cs="Times New Roman"/>
        </w:rPr>
        <w:t xml:space="preserve"> NET </w:t>
      </w:r>
      <w:proofErr w:type="spellStart"/>
      <w:r w:rsidRPr="007D0C2F">
        <w:rPr>
          <w:rFonts w:ascii="Times New Roman" w:eastAsia="Times New Roman" w:hAnsi="Times New Roman" w:cs="Times New Roman"/>
        </w:rPr>
        <w:t>Game</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Um</w:t>
      </w:r>
      <w:proofErr w:type="spellEnd"/>
      <w:r w:rsidRPr="007D0C2F">
        <w:rPr>
          <w:rFonts w:ascii="Times New Roman" w:eastAsia="Times New Roman" w:hAnsi="Times New Roman" w:cs="Times New Roman"/>
        </w:rPr>
        <w:t xml:space="preserve"> relato de </w:t>
      </w:r>
      <w:proofErr w:type="spellStart"/>
      <w:r w:rsidRPr="007D0C2F">
        <w:rPr>
          <w:rFonts w:ascii="Times New Roman" w:eastAsia="Times New Roman" w:hAnsi="Times New Roman" w:cs="Times New Roman"/>
        </w:rPr>
        <w:t>experiência</w:t>
      </w:r>
      <w:proofErr w:type="spellEnd"/>
      <w:r w:rsidRPr="007D0C2F">
        <w:rPr>
          <w:rFonts w:ascii="Times New Roman" w:eastAsia="Times New Roman" w:hAnsi="Times New Roman" w:cs="Times New Roman"/>
        </w:rPr>
        <w:t xml:space="preserve"> do uso da </w:t>
      </w:r>
      <w:proofErr w:type="spellStart"/>
      <w:r w:rsidRPr="007D0C2F">
        <w:rPr>
          <w:rFonts w:ascii="Times New Roman" w:eastAsia="Times New Roman" w:hAnsi="Times New Roman" w:cs="Times New Roman"/>
        </w:rPr>
        <w:t>virtualidade</w:t>
      </w:r>
      <w:proofErr w:type="spellEnd"/>
      <w:r w:rsidRPr="007D0C2F">
        <w:rPr>
          <w:rFonts w:ascii="Times New Roman" w:eastAsia="Times New Roman" w:hAnsi="Times New Roman" w:cs="Times New Roman"/>
        </w:rPr>
        <w:t xml:space="preserve"> e da </w:t>
      </w:r>
      <w:proofErr w:type="spellStart"/>
      <w:r w:rsidRPr="007D0C2F">
        <w:rPr>
          <w:rFonts w:ascii="Times New Roman" w:eastAsia="Times New Roman" w:hAnsi="Times New Roman" w:cs="Times New Roman"/>
        </w:rPr>
        <w:t>realidade</w:t>
      </w:r>
      <w:proofErr w:type="spellEnd"/>
      <w:r w:rsidRPr="007D0C2F">
        <w:rPr>
          <w:rFonts w:ascii="Times New Roman" w:eastAsia="Times New Roman" w:hAnsi="Times New Roman" w:cs="Times New Roman"/>
        </w:rPr>
        <w:t xml:space="preserve"> aumentada. In </w:t>
      </w:r>
      <w:r w:rsidRPr="007D0C2F">
        <w:rPr>
          <w:rFonts w:ascii="Times New Roman" w:eastAsia="Times New Roman" w:hAnsi="Times New Roman" w:cs="Times New Roman"/>
          <w:i/>
          <w:iCs/>
        </w:rPr>
        <w:t xml:space="preserve">Anais do </w:t>
      </w:r>
      <w:proofErr w:type="spellStart"/>
      <w:r w:rsidRPr="007D0C2F">
        <w:rPr>
          <w:rFonts w:ascii="Times New Roman" w:eastAsia="Times New Roman" w:hAnsi="Times New Roman" w:cs="Times New Roman"/>
          <w:i/>
          <w:iCs/>
        </w:rPr>
        <w:t>Simpósio</w:t>
      </w:r>
      <w:proofErr w:type="spellEnd"/>
      <w:r w:rsidRPr="007D0C2F">
        <w:rPr>
          <w:rFonts w:ascii="Times New Roman" w:eastAsia="Times New Roman" w:hAnsi="Times New Roman" w:cs="Times New Roman"/>
          <w:i/>
          <w:iCs/>
        </w:rPr>
        <w:t xml:space="preserve"> Brasileiro de </w:t>
      </w:r>
      <w:proofErr w:type="spellStart"/>
      <w:r w:rsidRPr="007D0C2F">
        <w:rPr>
          <w:rFonts w:ascii="Times New Roman" w:eastAsia="Times New Roman" w:hAnsi="Times New Roman" w:cs="Times New Roman"/>
          <w:i/>
          <w:iCs/>
        </w:rPr>
        <w:t>Computação</w:t>
      </w:r>
      <w:proofErr w:type="spellEnd"/>
      <w:r w:rsidRPr="007D0C2F">
        <w:rPr>
          <w:rFonts w:ascii="Times New Roman" w:eastAsia="Times New Roman" w:hAnsi="Times New Roman" w:cs="Times New Roman"/>
          <w:i/>
          <w:iCs/>
        </w:rPr>
        <w:t xml:space="preserve"> na </w:t>
      </w:r>
      <w:proofErr w:type="spellStart"/>
      <w:r w:rsidRPr="007D0C2F">
        <w:rPr>
          <w:rFonts w:ascii="Times New Roman" w:eastAsia="Times New Roman" w:hAnsi="Times New Roman" w:cs="Times New Roman"/>
          <w:i/>
          <w:iCs/>
        </w:rPr>
        <w:t>Educação</w:t>
      </w:r>
      <w:proofErr w:type="spellEnd"/>
      <w:r w:rsidRPr="007D0C2F">
        <w:rPr>
          <w:rFonts w:ascii="Times New Roman" w:eastAsia="Times New Roman" w:hAnsi="Times New Roman" w:cs="Times New Roman"/>
          <w:i/>
          <w:iCs/>
        </w:rPr>
        <w:t xml:space="preserve"> (SBIE)</w:t>
      </w:r>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Sociedade</w:t>
      </w:r>
      <w:proofErr w:type="spellEnd"/>
      <w:r w:rsidRPr="007D0C2F">
        <w:rPr>
          <w:rFonts w:ascii="Times New Roman" w:eastAsia="Times New Roman" w:hAnsi="Times New Roman" w:cs="Times New Roman"/>
        </w:rPr>
        <w:t xml:space="preserve"> Brasileira de </w:t>
      </w:r>
      <w:proofErr w:type="spellStart"/>
      <w:r w:rsidRPr="007D0C2F">
        <w:rPr>
          <w:rFonts w:ascii="Times New Roman" w:eastAsia="Times New Roman" w:hAnsi="Times New Roman" w:cs="Times New Roman"/>
        </w:rPr>
        <w:t>Computação</w:t>
      </w:r>
      <w:proofErr w:type="spellEnd"/>
      <w:r w:rsidRPr="007D0C2F">
        <w:rPr>
          <w:rFonts w:ascii="Times New Roman" w:eastAsia="Times New Roman" w:hAnsi="Times New Roman" w:cs="Times New Roman"/>
        </w:rPr>
        <w:t>.</w:t>
      </w:r>
    </w:p>
    <w:p w14:paraId="42E8278C" w14:textId="77777777" w:rsidR="00FB396C" w:rsidRPr="007D0C2F" w:rsidRDefault="00FB396C" w:rsidP="00FB396C">
      <w:pPr>
        <w:spacing w:line="240" w:lineRule="auto"/>
        <w:rPr>
          <w:rFonts w:ascii="Times New Roman" w:eastAsia="Times New Roman" w:hAnsi="Times New Roman" w:cs="Times New Roman"/>
          <w:highlight w:val="white"/>
        </w:rPr>
      </w:pPr>
      <w:proofErr w:type="spellStart"/>
      <w:r w:rsidRPr="007D0C2F">
        <w:rPr>
          <w:rFonts w:ascii="Times New Roman" w:eastAsia="Times New Roman" w:hAnsi="Times New Roman" w:cs="Times New Roman"/>
          <w:highlight w:val="white"/>
        </w:rPr>
        <w:t>Padrini</w:t>
      </w:r>
      <w:proofErr w:type="spellEnd"/>
      <w:r w:rsidRPr="007D0C2F">
        <w:rPr>
          <w:rFonts w:ascii="Times New Roman" w:eastAsia="Times New Roman" w:hAnsi="Times New Roman" w:cs="Times New Roman"/>
          <w:highlight w:val="white"/>
        </w:rPr>
        <w:t xml:space="preserve">-Andrade, L., [inserir </w:t>
      </w:r>
      <w:proofErr w:type="spellStart"/>
      <w:r w:rsidRPr="007D0C2F">
        <w:rPr>
          <w:rFonts w:ascii="Times New Roman" w:eastAsia="Times New Roman" w:hAnsi="Times New Roman" w:cs="Times New Roman"/>
          <w:highlight w:val="white"/>
        </w:rPr>
        <w:t>demais</w:t>
      </w:r>
      <w:proofErr w:type="spellEnd"/>
      <w:r w:rsidRPr="007D0C2F">
        <w:rPr>
          <w:rFonts w:ascii="Times New Roman" w:eastAsia="Times New Roman" w:hAnsi="Times New Roman" w:cs="Times New Roman"/>
          <w:highlight w:val="white"/>
        </w:rPr>
        <w:t xml:space="preserve"> autores omitidos pelo et al.]. (2018). </w:t>
      </w:r>
      <w:proofErr w:type="spellStart"/>
      <w:r w:rsidRPr="007D0C2F">
        <w:rPr>
          <w:rFonts w:ascii="Times New Roman" w:eastAsia="Times New Roman" w:hAnsi="Times New Roman" w:cs="Times New Roman"/>
          <w:highlight w:val="white"/>
        </w:rPr>
        <w:t>Evaluation</w:t>
      </w:r>
      <w:proofErr w:type="spellEnd"/>
      <w:r w:rsidRPr="007D0C2F">
        <w:rPr>
          <w:rFonts w:ascii="Times New Roman" w:eastAsia="Times New Roman" w:hAnsi="Times New Roman" w:cs="Times New Roman"/>
          <w:highlight w:val="white"/>
        </w:rPr>
        <w:t xml:space="preserve"> of </w:t>
      </w:r>
      <w:proofErr w:type="spellStart"/>
      <w:r w:rsidRPr="007D0C2F">
        <w:rPr>
          <w:rFonts w:ascii="Times New Roman" w:eastAsia="Times New Roman" w:hAnsi="Times New Roman" w:cs="Times New Roman"/>
          <w:highlight w:val="white"/>
        </w:rPr>
        <w:t>usability</w:t>
      </w:r>
      <w:proofErr w:type="spellEnd"/>
      <w:r w:rsidRPr="007D0C2F">
        <w:rPr>
          <w:rFonts w:ascii="Times New Roman" w:eastAsia="Times New Roman" w:hAnsi="Times New Roman" w:cs="Times New Roman"/>
          <w:highlight w:val="white"/>
        </w:rPr>
        <w:t xml:space="preserve"> of a neonatal </w:t>
      </w:r>
      <w:proofErr w:type="spellStart"/>
      <w:r w:rsidRPr="007D0C2F">
        <w:rPr>
          <w:rFonts w:ascii="Times New Roman" w:eastAsia="Times New Roman" w:hAnsi="Times New Roman" w:cs="Times New Roman"/>
          <w:highlight w:val="white"/>
        </w:rPr>
        <w:t>health</w:t>
      </w:r>
      <w:proofErr w:type="spellEnd"/>
      <w:r w:rsidRPr="007D0C2F">
        <w:rPr>
          <w:rFonts w:ascii="Times New Roman" w:eastAsia="Times New Roman" w:hAnsi="Times New Roman" w:cs="Times New Roman"/>
          <w:highlight w:val="white"/>
        </w:rPr>
        <w:t xml:space="preserve"> </w:t>
      </w:r>
      <w:proofErr w:type="spellStart"/>
      <w:r w:rsidRPr="007D0C2F">
        <w:rPr>
          <w:rFonts w:ascii="Times New Roman" w:eastAsia="Times New Roman" w:hAnsi="Times New Roman" w:cs="Times New Roman"/>
          <w:highlight w:val="white"/>
        </w:rPr>
        <w:t>information</w:t>
      </w:r>
      <w:proofErr w:type="spellEnd"/>
      <w:r w:rsidRPr="007D0C2F">
        <w:rPr>
          <w:rFonts w:ascii="Times New Roman" w:eastAsia="Times New Roman" w:hAnsi="Times New Roman" w:cs="Times New Roman"/>
          <w:highlight w:val="white"/>
        </w:rPr>
        <w:t xml:space="preserve"> </w:t>
      </w:r>
      <w:proofErr w:type="spellStart"/>
      <w:r w:rsidRPr="007D0C2F">
        <w:rPr>
          <w:rFonts w:ascii="Times New Roman" w:eastAsia="Times New Roman" w:hAnsi="Times New Roman" w:cs="Times New Roman"/>
          <w:highlight w:val="white"/>
        </w:rPr>
        <w:t>system</w:t>
      </w:r>
      <w:proofErr w:type="spellEnd"/>
      <w:r w:rsidRPr="007D0C2F">
        <w:rPr>
          <w:rFonts w:ascii="Times New Roman" w:eastAsia="Times New Roman" w:hAnsi="Times New Roman" w:cs="Times New Roman"/>
          <w:highlight w:val="white"/>
        </w:rPr>
        <w:t xml:space="preserve"> </w:t>
      </w:r>
      <w:proofErr w:type="spellStart"/>
      <w:r w:rsidRPr="007D0C2F">
        <w:rPr>
          <w:rFonts w:ascii="Times New Roman" w:eastAsia="Times New Roman" w:hAnsi="Times New Roman" w:cs="Times New Roman"/>
          <w:highlight w:val="white"/>
        </w:rPr>
        <w:t>according</w:t>
      </w:r>
      <w:proofErr w:type="spellEnd"/>
      <w:r w:rsidRPr="007D0C2F">
        <w:rPr>
          <w:rFonts w:ascii="Times New Roman" w:eastAsia="Times New Roman" w:hAnsi="Times New Roman" w:cs="Times New Roman"/>
          <w:highlight w:val="white"/>
        </w:rPr>
        <w:t xml:space="preserve"> to </w:t>
      </w:r>
      <w:proofErr w:type="spellStart"/>
      <w:r w:rsidRPr="007D0C2F">
        <w:rPr>
          <w:rFonts w:ascii="Times New Roman" w:eastAsia="Times New Roman" w:hAnsi="Times New Roman" w:cs="Times New Roman"/>
          <w:highlight w:val="white"/>
        </w:rPr>
        <w:t>the</w:t>
      </w:r>
      <w:proofErr w:type="spellEnd"/>
      <w:r w:rsidRPr="007D0C2F">
        <w:rPr>
          <w:rFonts w:ascii="Times New Roman" w:eastAsia="Times New Roman" w:hAnsi="Times New Roman" w:cs="Times New Roman"/>
          <w:highlight w:val="white"/>
        </w:rPr>
        <w:t xml:space="preserve"> </w:t>
      </w:r>
      <w:proofErr w:type="spellStart"/>
      <w:r w:rsidRPr="007D0C2F">
        <w:rPr>
          <w:rFonts w:ascii="Times New Roman" w:eastAsia="Times New Roman" w:hAnsi="Times New Roman" w:cs="Times New Roman"/>
          <w:highlight w:val="white"/>
        </w:rPr>
        <w:t>user's</w:t>
      </w:r>
      <w:proofErr w:type="spellEnd"/>
      <w:r w:rsidRPr="007D0C2F">
        <w:rPr>
          <w:rFonts w:ascii="Times New Roman" w:eastAsia="Times New Roman" w:hAnsi="Times New Roman" w:cs="Times New Roman"/>
          <w:highlight w:val="white"/>
        </w:rPr>
        <w:t xml:space="preserve"> </w:t>
      </w:r>
      <w:proofErr w:type="spellStart"/>
      <w:r w:rsidRPr="007D0C2F">
        <w:rPr>
          <w:rFonts w:ascii="Times New Roman" w:eastAsia="Times New Roman" w:hAnsi="Times New Roman" w:cs="Times New Roman"/>
          <w:highlight w:val="white"/>
        </w:rPr>
        <w:t>perception</w:t>
      </w:r>
      <w:proofErr w:type="spellEnd"/>
      <w:r w:rsidRPr="007D0C2F">
        <w:rPr>
          <w:rFonts w:ascii="Times New Roman" w:eastAsia="Times New Roman" w:hAnsi="Times New Roman" w:cs="Times New Roman"/>
          <w:highlight w:val="white"/>
        </w:rPr>
        <w:t xml:space="preserve">. </w:t>
      </w:r>
      <w:r w:rsidRPr="007D0C2F">
        <w:rPr>
          <w:rFonts w:ascii="Times New Roman" w:eastAsia="Times New Roman" w:hAnsi="Times New Roman" w:cs="Times New Roman"/>
          <w:i/>
          <w:iCs/>
          <w:highlight w:val="white"/>
        </w:rPr>
        <w:t xml:space="preserve">Revista Paulista de </w:t>
      </w:r>
      <w:proofErr w:type="spellStart"/>
      <w:r w:rsidRPr="007D0C2F">
        <w:rPr>
          <w:rFonts w:ascii="Times New Roman" w:eastAsia="Times New Roman" w:hAnsi="Times New Roman" w:cs="Times New Roman"/>
          <w:i/>
          <w:iCs/>
          <w:highlight w:val="white"/>
        </w:rPr>
        <w:t>Pediatria</w:t>
      </w:r>
      <w:proofErr w:type="spellEnd"/>
      <w:r w:rsidRPr="007D0C2F">
        <w:rPr>
          <w:rFonts w:ascii="Times New Roman" w:eastAsia="Times New Roman" w:hAnsi="Times New Roman" w:cs="Times New Roman"/>
          <w:highlight w:val="white"/>
        </w:rPr>
        <w:t xml:space="preserve">, </w:t>
      </w:r>
      <w:r w:rsidRPr="007D0C2F">
        <w:rPr>
          <w:rFonts w:ascii="Times New Roman" w:eastAsia="Times New Roman" w:hAnsi="Times New Roman" w:cs="Times New Roman"/>
          <w:i/>
          <w:iCs/>
          <w:highlight w:val="white"/>
        </w:rPr>
        <w:t>37</w:t>
      </w:r>
      <w:r w:rsidRPr="007D0C2F">
        <w:rPr>
          <w:rFonts w:ascii="Times New Roman" w:eastAsia="Times New Roman" w:hAnsi="Times New Roman" w:cs="Times New Roman"/>
          <w:highlight w:val="white"/>
        </w:rPr>
        <w:t>, 90–96.</w:t>
      </w:r>
    </w:p>
    <w:p w14:paraId="5F41F641" w14:textId="77777777" w:rsidR="00FB396C" w:rsidRPr="007D0C2F" w:rsidRDefault="00FB396C" w:rsidP="00FB396C">
      <w:pPr>
        <w:spacing w:line="240" w:lineRule="auto"/>
        <w:rPr>
          <w:rFonts w:ascii="Times New Roman" w:eastAsia="Times New Roman" w:hAnsi="Times New Roman" w:cs="Times New Roman"/>
          <w:highlight w:val="white"/>
        </w:rPr>
      </w:pPr>
      <w:r w:rsidRPr="007D0C2F">
        <w:rPr>
          <w:rFonts w:ascii="Times New Roman" w:eastAsia="Times New Roman" w:hAnsi="Times New Roman" w:cs="Times New Roman"/>
          <w:highlight w:val="white"/>
        </w:rPr>
        <w:t xml:space="preserve">Piaget, J. (1937). </w:t>
      </w:r>
      <w:r w:rsidRPr="007D0C2F">
        <w:rPr>
          <w:rFonts w:ascii="Times New Roman" w:eastAsia="Times New Roman" w:hAnsi="Times New Roman" w:cs="Times New Roman"/>
          <w:i/>
          <w:iCs/>
          <w:highlight w:val="white"/>
        </w:rPr>
        <w:t xml:space="preserve">La </w:t>
      </w:r>
      <w:proofErr w:type="spellStart"/>
      <w:r w:rsidRPr="007D0C2F">
        <w:rPr>
          <w:rFonts w:ascii="Times New Roman" w:eastAsia="Times New Roman" w:hAnsi="Times New Roman" w:cs="Times New Roman"/>
          <w:i/>
          <w:iCs/>
          <w:highlight w:val="white"/>
        </w:rPr>
        <w:t>construction</w:t>
      </w:r>
      <w:proofErr w:type="spellEnd"/>
      <w:r w:rsidRPr="007D0C2F">
        <w:rPr>
          <w:rFonts w:ascii="Times New Roman" w:eastAsia="Times New Roman" w:hAnsi="Times New Roman" w:cs="Times New Roman"/>
          <w:i/>
          <w:iCs/>
          <w:highlight w:val="white"/>
        </w:rPr>
        <w:t xml:space="preserve"> du </w:t>
      </w:r>
      <w:proofErr w:type="spellStart"/>
      <w:r w:rsidRPr="007D0C2F">
        <w:rPr>
          <w:rFonts w:ascii="Times New Roman" w:eastAsia="Times New Roman" w:hAnsi="Times New Roman" w:cs="Times New Roman"/>
          <w:i/>
          <w:iCs/>
          <w:highlight w:val="white"/>
        </w:rPr>
        <w:t>réel</w:t>
      </w:r>
      <w:proofErr w:type="spellEnd"/>
      <w:r w:rsidRPr="007D0C2F">
        <w:rPr>
          <w:rFonts w:ascii="Times New Roman" w:eastAsia="Times New Roman" w:hAnsi="Times New Roman" w:cs="Times New Roman"/>
          <w:i/>
          <w:iCs/>
          <w:highlight w:val="white"/>
        </w:rPr>
        <w:t xml:space="preserve"> </w:t>
      </w:r>
      <w:proofErr w:type="spellStart"/>
      <w:r w:rsidRPr="007D0C2F">
        <w:rPr>
          <w:rFonts w:ascii="Times New Roman" w:eastAsia="Times New Roman" w:hAnsi="Times New Roman" w:cs="Times New Roman"/>
          <w:i/>
          <w:iCs/>
          <w:highlight w:val="white"/>
        </w:rPr>
        <w:t>chez</w:t>
      </w:r>
      <w:proofErr w:type="spellEnd"/>
      <w:r w:rsidRPr="007D0C2F">
        <w:rPr>
          <w:rFonts w:ascii="Times New Roman" w:eastAsia="Times New Roman" w:hAnsi="Times New Roman" w:cs="Times New Roman"/>
          <w:i/>
          <w:iCs/>
          <w:highlight w:val="white"/>
        </w:rPr>
        <w:t xml:space="preserve"> </w:t>
      </w:r>
      <w:proofErr w:type="spellStart"/>
      <w:r w:rsidRPr="007D0C2F">
        <w:rPr>
          <w:rFonts w:ascii="Times New Roman" w:eastAsia="Times New Roman" w:hAnsi="Times New Roman" w:cs="Times New Roman"/>
          <w:i/>
          <w:iCs/>
          <w:highlight w:val="white"/>
        </w:rPr>
        <w:t>l’enfant</w:t>
      </w:r>
      <w:proofErr w:type="spellEnd"/>
      <w:r w:rsidRPr="007D0C2F">
        <w:rPr>
          <w:rFonts w:ascii="Times New Roman" w:eastAsia="Times New Roman" w:hAnsi="Times New Roman" w:cs="Times New Roman"/>
          <w:highlight w:val="white"/>
        </w:rPr>
        <w:t xml:space="preserve">. </w:t>
      </w:r>
      <w:proofErr w:type="spellStart"/>
      <w:r w:rsidRPr="007D0C2F">
        <w:rPr>
          <w:rFonts w:ascii="Times New Roman" w:eastAsia="Times New Roman" w:hAnsi="Times New Roman" w:cs="Times New Roman"/>
          <w:highlight w:val="white"/>
        </w:rPr>
        <w:t>Delachaux</w:t>
      </w:r>
      <w:proofErr w:type="spellEnd"/>
      <w:r w:rsidRPr="007D0C2F">
        <w:rPr>
          <w:rFonts w:ascii="Times New Roman" w:eastAsia="Times New Roman" w:hAnsi="Times New Roman" w:cs="Times New Roman"/>
          <w:highlight w:val="white"/>
        </w:rPr>
        <w:t xml:space="preserve"> &amp; </w:t>
      </w:r>
      <w:proofErr w:type="spellStart"/>
      <w:r w:rsidRPr="007D0C2F">
        <w:rPr>
          <w:rFonts w:ascii="Times New Roman" w:eastAsia="Times New Roman" w:hAnsi="Times New Roman" w:cs="Times New Roman"/>
          <w:highlight w:val="white"/>
        </w:rPr>
        <w:t>Niestlé</w:t>
      </w:r>
      <w:proofErr w:type="spellEnd"/>
      <w:r w:rsidRPr="007D0C2F">
        <w:rPr>
          <w:rFonts w:ascii="Times New Roman" w:eastAsia="Times New Roman" w:hAnsi="Times New Roman" w:cs="Times New Roman"/>
          <w:highlight w:val="white"/>
        </w:rPr>
        <w:t>.</w:t>
      </w:r>
    </w:p>
    <w:p w14:paraId="00911800" w14:textId="77777777" w:rsidR="00FB396C" w:rsidRPr="007D0C2F" w:rsidRDefault="00FB396C" w:rsidP="00FB396C">
      <w:pPr>
        <w:spacing w:line="240" w:lineRule="auto"/>
        <w:rPr>
          <w:rFonts w:ascii="Times New Roman" w:eastAsia="Times New Roman" w:hAnsi="Times New Roman" w:cs="Times New Roman"/>
          <w:color w:val="0000FF"/>
          <w:u w:val="single"/>
        </w:rPr>
      </w:pPr>
      <w:r w:rsidRPr="007D0C2F">
        <w:rPr>
          <w:rFonts w:ascii="Times New Roman" w:eastAsia="Times New Roman" w:hAnsi="Times New Roman" w:cs="Times New Roman"/>
        </w:rPr>
        <w:t>Pires, M. F. C. (1997). O materialismo histórico-</w:t>
      </w:r>
      <w:proofErr w:type="spellStart"/>
      <w:r w:rsidRPr="007D0C2F">
        <w:rPr>
          <w:rFonts w:ascii="Times New Roman" w:eastAsia="Times New Roman" w:hAnsi="Times New Roman" w:cs="Times New Roman"/>
        </w:rPr>
        <w:t>dialético</w:t>
      </w:r>
      <w:proofErr w:type="spellEnd"/>
      <w:r w:rsidRPr="007D0C2F">
        <w:rPr>
          <w:rFonts w:ascii="Times New Roman" w:eastAsia="Times New Roman" w:hAnsi="Times New Roman" w:cs="Times New Roman"/>
        </w:rPr>
        <w:t xml:space="preserve"> e a </w:t>
      </w:r>
      <w:proofErr w:type="spellStart"/>
      <w:r w:rsidRPr="007D0C2F">
        <w:rPr>
          <w:rFonts w:ascii="Times New Roman" w:eastAsia="Times New Roman" w:hAnsi="Times New Roman" w:cs="Times New Roman"/>
        </w:rPr>
        <w:t>educação</w:t>
      </w:r>
      <w:proofErr w:type="spellEnd"/>
      <w:r w:rsidRPr="007D0C2F">
        <w:rPr>
          <w:rFonts w:ascii="Times New Roman" w:eastAsia="Times New Roman" w:hAnsi="Times New Roman" w:cs="Times New Roman"/>
        </w:rPr>
        <w:t xml:space="preserve">. </w:t>
      </w:r>
      <w:r w:rsidRPr="007D0C2F">
        <w:rPr>
          <w:rFonts w:ascii="Times New Roman" w:eastAsia="Times New Roman" w:hAnsi="Times New Roman" w:cs="Times New Roman"/>
          <w:i/>
          <w:iCs/>
        </w:rPr>
        <w:t xml:space="preserve">Interface - </w:t>
      </w:r>
      <w:proofErr w:type="spellStart"/>
      <w:r w:rsidRPr="007D0C2F">
        <w:rPr>
          <w:rFonts w:ascii="Times New Roman" w:eastAsia="Times New Roman" w:hAnsi="Times New Roman" w:cs="Times New Roman"/>
          <w:i/>
          <w:iCs/>
        </w:rPr>
        <w:t>Comunicação</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Saúde</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Educação</w:t>
      </w:r>
      <w:proofErr w:type="spellEnd"/>
      <w:r w:rsidRPr="007D0C2F">
        <w:rPr>
          <w:rFonts w:ascii="Times New Roman" w:eastAsia="Times New Roman" w:hAnsi="Times New Roman" w:cs="Times New Roman"/>
        </w:rPr>
        <w:t xml:space="preserve">, </w:t>
      </w:r>
      <w:r w:rsidRPr="007D0C2F">
        <w:rPr>
          <w:rFonts w:ascii="Times New Roman" w:eastAsia="Times New Roman" w:hAnsi="Times New Roman" w:cs="Times New Roman"/>
          <w:i/>
          <w:iCs/>
        </w:rPr>
        <w:t>1</w:t>
      </w:r>
      <w:r w:rsidRPr="007D0C2F">
        <w:rPr>
          <w:rFonts w:ascii="Times New Roman" w:eastAsia="Times New Roman" w:hAnsi="Times New Roman" w:cs="Times New Roman"/>
        </w:rPr>
        <w:t xml:space="preserve">(1). </w:t>
      </w:r>
      <w:hyperlink r:id="rId14">
        <w:r w:rsidRPr="007D0C2F">
          <w:rPr>
            <w:rFonts w:ascii="Times New Roman" w:eastAsia="Times New Roman" w:hAnsi="Times New Roman" w:cs="Times New Roman"/>
            <w:color w:val="0000FF"/>
            <w:u w:val="single"/>
          </w:rPr>
          <w:t>https://www.scielo.br/j/icse/a/rch4lmpxdzxrlk6wfr4dmsd/?lang=pt</w:t>
        </w:r>
      </w:hyperlink>
      <w:r w:rsidRPr="007D0C2F">
        <w:rPr>
          <w:rFonts w:ascii="Times New Roman" w:eastAsia="Times New Roman" w:hAnsi="Times New Roman" w:cs="Times New Roman"/>
          <w:color w:val="0000FF"/>
          <w:u w:val="single"/>
        </w:rPr>
        <w:t xml:space="preserve"> </w:t>
      </w:r>
    </w:p>
    <w:p w14:paraId="59525931" w14:textId="77777777" w:rsidR="00FB396C" w:rsidRPr="007D0C2F" w:rsidRDefault="00FB396C" w:rsidP="00FB396C">
      <w:pPr>
        <w:spacing w:line="240" w:lineRule="auto"/>
        <w:rPr>
          <w:rFonts w:ascii="Times New Roman" w:eastAsia="Times New Roman" w:hAnsi="Times New Roman" w:cs="Times New Roman"/>
        </w:rPr>
      </w:pPr>
      <w:proofErr w:type="spellStart"/>
      <w:r w:rsidRPr="007D0C2F">
        <w:rPr>
          <w:rFonts w:ascii="Times New Roman" w:eastAsia="Times New Roman" w:hAnsi="Times New Roman" w:cs="Times New Roman"/>
        </w:rPr>
        <w:t>Saviani</w:t>
      </w:r>
      <w:proofErr w:type="spellEnd"/>
      <w:r w:rsidRPr="007D0C2F">
        <w:rPr>
          <w:rFonts w:ascii="Times New Roman" w:eastAsia="Times New Roman" w:hAnsi="Times New Roman" w:cs="Times New Roman"/>
        </w:rPr>
        <w:t xml:space="preserve">, D. (2025). </w:t>
      </w:r>
      <w:proofErr w:type="spellStart"/>
      <w:r w:rsidRPr="007D0C2F">
        <w:rPr>
          <w:rFonts w:ascii="Times New Roman" w:eastAsia="Times New Roman" w:hAnsi="Times New Roman" w:cs="Times New Roman"/>
          <w:i/>
          <w:iCs/>
        </w:rPr>
        <w:t>Pedagogia</w:t>
      </w:r>
      <w:proofErr w:type="spellEnd"/>
      <w:r w:rsidRPr="007D0C2F">
        <w:rPr>
          <w:rFonts w:ascii="Times New Roman" w:eastAsia="Times New Roman" w:hAnsi="Times New Roman" w:cs="Times New Roman"/>
          <w:i/>
          <w:iCs/>
        </w:rPr>
        <w:t xml:space="preserve"> histórico-crítica: </w:t>
      </w:r>
      <w:proofErr w:type="spellStart"/>
      <w:r w:rsidRPr="007D0C2F">
        <w:rPr>
          <w:rFonts w:ascii="Times New Roman" w:eastAsia="Times New Roman" w:hAnsi="Times New Roman" w:cs="Times New Roman"/>
          <w:i/>
          <w:iCs/>
        </w:rPr>
        <w:t>Primeiras</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aproximações</w:t>
      </w:r>
      <w:proofErr w:type="spellEnd"/>
      <w:r w:rsidRPr="007D0C2F">
        <w:rPr>
          <w:rFonts w:ascii="Times New Roman" w:eastAsia="Times New Roman" w:hAnsi="Times New Roman" w:cs="Times New Roman"/>
        </w:rPr>
        <w:t xml:space="preserve">. Autores </w:t>
      </w:r>
      <w:proofErr w:type="spellStart"/>
      <w:r w:rsidRPr="007D0C2F">
        <w:rPr>
          <w:rFonts w:ascii="Times New Roman" w:eastAsia="Times New Roman" w:hAnsi="Times New Roman" w:cs="Times New Roman"/>
        </w:rPr>
        <w:t>Associados</w:t>
      </w:r>
      <w:proofErr w:type="spellEnd"/>
      <w:r w:rsidRPr="007D0C2F">
        <w:rPr>
          <w:rFonts w:ascii="Times New Roman" w:eastAsia="Times New Roman" w:hAnsi="Times New Roman" w:cs="Times New Roman"/>
        </w:rPr>
        <w:t>.</w:t>
      </w:r>
    </w:p>
    <w:p w14:paraId="4734988C" w14:textId="77777777" w:rsidR="00FB396C" w:rsidRPr="007D0C2F" w:rsidRDefault="00FB396C" w:rsidP="00FB396C">
      <w:pPr>
        <w:spacing w:line="240" w:lineRule="auto"/>
        <w:rPr>
          <w:rFonts w:ascii="Times New Roman" w:eastAsia="Times New Roman" w:hAnsi="Times New Roman" w:cs="Times New Roman"/>
        </w:rPr>
      </w:pPr>
      <w:proofErr w:type="spellStart"/>
      <w:r w:rsidRPr="007D0C2F">
        <w:rPr>
          <w:rFonts w:ascii="Times New Roman" w:eastAsia="Times New Roman" w:hAnsi="Times New Roman" w:cs="Times New Roman"/>
        </w:rPr>
        <w:t>Stangarlin</w:t>
      </w:r>
      <w:proofErr w:type="spellEnd"/>
      <w:r w:rsidRPr="007D0C2F">
        <w:rPr>
          <w:rFonts w:ascii="Times New Roman" w:eastAsia="Times New Roman" w:hAnsi="Times New Roman" w:cs="Times New Roman"/>
        </w:rPr>
        <w:t xml:space="preserve">, N. R. (2023). </w:t>
      </w:r>
      <w:proofErr w:type="spellStart"/>
      <w:r w:rsidRPr="007D0C2F">
        <w:rPr>
          <w:rFonts w:ascii="Times New Roman" w:eastAsia="Times New Roman" w:hAnsi="Times New Roman" w:cs="Times New Roman"/>
          <w:i/>
          <w:iCs/>
        </w:rPr>
        <w:t>Avaliação</w:t>
      </w:r>
      <w:proofErr w:type="spellEnd"/>
      <w:r w:rsidRPr="007D0C2F">
        <w:rPr>
          <w:rFonts w:ascii="Times New Roman" w:eastAsia="Times New Roman" w:hAnsi="Times New Roman" w:cs="Times New Roman"/>
          <w:i/>
          <w:iCs/>
        </w:rPr>
        <w:t xml:space="preserve"> dos indicadores de </w:t>
      </w:r>
      <w:proofErr w:type="spellStart"/>
      <w:r w:rsidRPr="007D0C2F">
        <w:rPr>
          <w:rFonts w:ascii="Times New Roman" w:eastAsia="Times New Roman" w:hAnsi="Times New Roman" w:cs="Times New Roman"/>
          <w:i/>
          <w:iCs/>
        </w:rPr>
        <w:t>satisfação</w:t>
      </w:r>
      <w:proofErr w:type="spellEnd"/>
      <w:r w:rsidRPr="007D0C2F">
        <w:rPr>
          <w:rFonts w:ascii="Times New Roman" w:eastAsia="Times New Roman" w:hAnsi="Times New Roman" w:cs="Times New Roman"/>
          <w:i/>
          <w:iCs/>
        </w:rPr>
        <w:t xml:space="preserve"> e </w:t>
      </w:r>
      <w:proofErr w:type="spellStart"/>
      <w:r w:rsidRPr="007D0C2F">
        <w:rPr>
          <w:rFonts w:ascii="Times New Roman" w:eastAsia="Times New Roman" w:hAnsi="Times New Roman" w:cs="Times New Roman"/>
          <w:i/>
          <w:iCs/>
        </w:rPr>
        <w:t>lealdade</w:t>
      </w:r>
      <w:proofErr w:type="spellEnd"/>
      <w:r w:rsidRPr="007D0C2F">
        <w:rPr>
          <w:rFonts w:ascii="Times New Roman" w:eastAsia="Times New Roman" w:hAnsi="Times New Roman" w:cs="Times New Roman"/>
          <w:i/>
          <w:iCs/>
        </w:rPr>
        <w:t xml:space="preserve"> de clientes: </w:t>
      </w:r>
      <w:proofErr w:type="spellStart"/>
      <w:r w:rsidRPr="007D0C2F">
        <w:rPr>
          <w:rFonts w:ascii="Times New Roman" w:eastAsia="Times New Roman" w:hAnsi="Times New Roman" w:cs="Times New Roman"/>
          <w:i/>
          <w:iCs/>
        </w:rPr>
        <w:t>estudo</w:t>
      </w:r>
      <w:proofErr w:type="spellEnd"/>
      <w:r w:rsidRPr="007D0C2F">
        <w:rPr>
          <w:rFonts w:ascii="Times New Roman" w:eastAsia="Times New Roman" w:hAnsi="Times New Roman" w:cs="Times New Roman"/>
          <w:i/>
          <w:iCs/>
        </w:rPr>
        <w:t xml:space="preserve"> de caso </w:t>
      </w:r>
      <w:proofErr w:type="spellStart"/>
      <w:r w:rsidRPr="007D0C2F">
        <w:rPr>
          <w:rFonts w:ascii="Times New Roman" w:eastAsia="Times New Roman" w:hAnsi="Times New Roman" w:cs="Times New Roman"/>
          <w:i/>
          <w:iCs/>
        </w:rPr>
        <w:t>em</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uma</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assessoria</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em</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crescimento</w:t>
      </w:r>
      <w:proofErr w:type="spellEnd"/>
      <w:r w:rsidRPr="007D0C2F">
        <w:rPr>
          <w:rFonts w:ascii="Times New Roman" w:eastAsia="Times New Roman" w:hAnsi="Times New Roman" w:cs="Times New Roman"/>
          <w:i/>
          <w:iCs/>
        </w:rPr>
        <w:t xml:space="preserve"> de </w:t>
      </w:r>
      <w:proofErr w:type="spellStart"/>
      <w:r w:rsidRPr="007D0C2F">
        <w:rPr>
          <w:rFonts w:ascii="Times New Roman" w:eastAsia="Times New Roman" w:hAnsi="Times New Roman" w:cs="Times New Roman"/>
          <w:i/>
          <w:iCs/>
        </w:rPr>
        <w:t>negócios</w:t>
      </w:r>
      <w:proofErr w:type="spellEnd"/>
      <w:r w:rsidRPr="007D0C2F">
        <w:rPr>
          <w:rFonts w:ascii="Times New Roman" w:eastAsia="Times New Roman" w:hAnsi="Times New Roman" w:cs="Times New Roman"/>
        </w:rPr>
        <w:t>.</w:t>
      </w:r>
    </w:p>
    <w:p w14:paraId="47CD1FCE" w14:textId="77777777" w:rsidR="00FB396C" w:rsidRPr="007D0C2F" w:rsidRDefault="00FB396C" w:rsidP="00FB396C">
      <w:pPr>
        <w:spacing w:line="240" w:lineRule="auto"/>
        <w:rPr>
          <w:rFonts w:ascii="Times New Roman" w:eastAsia="Times New Roman" w:hAnsi="Times New Roman" w:cs="Times New Roman"/>
        </w:rPr>
      </w:pPr>
      <w:r w:rsidRPr="007D0C2F">
        <w:rPr>
          <w:rFonts w:ascii="Times New Roman" w:eastAsia="Times New Roman" w:hAnsi="Times New Roman" w:cs="Times New Roman"/>
        </w:rPr>
        <w:t xml:space="preserve">Villalonga-Gómez, C., Ortega-Fernández, E., &amp; </w:t>
      </w:r>
      <w:proofErr w:type="spellStart"/>
      <w:r w:rsidRPr="007D0C2F">
        <w:rPr>
          <w:rFonts w:ascii="Times New Roman" w:eastAsia="Times New Roman" w:hAnsi="Times New Roman" w:cs="Times New Roman"/>
        </w:rPr>
        <w:t>Borau</w:t>
      </w:r>
      <w:proofErr w:type="spellEnd"/>
      <w:r w:rsidRPr="007D0C2F">
        <w:rPr>
          <w:rFonts w:ascii="Times New Roman" w:eastAsia="Times New Roman" w:hAnsi="Times New Roman" w:cs="Times New Roman"/>
        </w:rPr>
        <w:t xml:space="preserve">-Boira, E. (2023). </w:t>
      </w:r>
      <w:proofErr w:type="spellStart"/>
      <w:r w:rsidRPr="007D0C2F">
        <w:rPr>
          <w:rFonts w:ascii="Times New Roman" w:eastAsia="Times New Roman" w:hAnsi="Times New Roman" w:cs="Times New Roman"/>
        </w:rPr>
        <w:t>Fifteen</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years</w:t>
      </w:r>
      <w:proofErr w:type="spellEnd"/>
      <w:r w:rsidRPr="007D0C2F">
        <w:rPr>
          <w:rFonts w:ascii="Times New Roman" w:eastAsia="Times New Roman" w:hAnsi="Times New Roman" w:cs="Times New Roman"/>
        </w:rPr>
        <w:t xml:space="preserve"> of </w:t>
      </w:r>
      <w:proofErr w:type="spellStart"/>
      <w:r w:rsidRPr="007D0C2F">
        <w:rPr>
          <w:rFonts w:ascii="Times New Roman" w:eastAsia="Times New Roman" w:hAnsi="Times New Roman" w:cs="Times New Roman"/>
        </w:rPr>
        <w:t>metaverse</w:t>
      </w:r>
      <w:proofErr w:type="spellEnd"/>
      <w:r w:rsidRPr="007D0C2F">
        <w:rPr>
          <w:rFonts w:ascii="Times New Roman" w:eastAsia="Times New Roman" w:hAnsi="Times New Roman" w:cs="Times New Roman"/>
        </w:rPr>
        <w:t xml:space="preserve"> in </w:t>
      </w:r>
      <w:proofErr w:type="spellStart"/>
      <w:r w:rsidRPr="007D0C2F">
        <w:rPr>
          <w:rFonts w:ascii="Times New Roman" w:eastAsia="Times New Roman" w:hAnsi="Times New Roman" w:cs="Times New Roman"/>
        </w:rPr>
        <w:t>higher</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education</w:t>
      </w:r>
      <w:proofErr w:type="spellEnd"/>
      <w:r w:rsidRPr="007D0C2F">
        <w:rPr>
          <w:rFonts w:ascii="Times New Roman" w:eastAsia="Times New Roman" w:hAnsi="Times New Roman" w:cs="Times New Roman"/>
        </w:rPr>
        <w:t xml:space="preserve">: A </w:t>
      </w:r>
      <w:proofErr w:type="spellStart"/>
      <w:r w:rsidRPr="007D0C2F">
        <w:rPr>
          <w:rFonts w:ascii="Times New Roman" w:eastAsia="Times New Roman" w:hAnsi="Times New Roman" w:cs="Times New Roman"/>
        </w:rPr>
        <w:t>systematic</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literature</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review</w:t>
      </w:r>
      <w:proofErr w:type="spellEnd"/>
      <w:r w:rsidRPr="007D0C2F">
        <w:rPr>
          <w:rFonts w:ascii="Times New Roman" w:eastAsia="Times New Roman" w:hAnsi="Times New Roman" w:cs="Times New Roman"/>
        </w:rPr>
        <w:t xml:space="preserve">. </w:t>
      </w:r>
      <w:r w:rsidRPr="007D0C2F">
        <w:rPr>
          <w:rFonts w:ascii="Times New Roman" w:eastAsia="Times New Roman" w:hAnsi="Times New Roman" w:cs="Times New Roman"/>
          <w:i/>
          <w:iCs/>
        </w:rPr>
        <w:t xml:space="preserve">IEEE </w:t>
      </w:r>
      <w:proofErr w:type="spellStart"/>
      <w:r w:rsidRPr="007D0C2F">
        <w:rPr>
          <w:rFonts w:ascii="Times New Roman" w:eastAsia="Times New Roman" w:hAnsi="Times New Roman" w:cs="Times New Roman"/>
          <w:i/>
          <w:iCs/>
        </w:rPr>
        <w:t>Transactions</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on</w:t>
      </w:r>
      <w:proofErr w:type="spellEnd"/>
      <w:r w:rsidRPr="007D0C2F">
        <w:rPr>
          <w:rFonts w:ascii="Times New Roman" w:eastAsia="Times New Roman" w:hAnsi="Times New Roman" w:cs="Times New Roman"/>
          <w:i/>
          <w:iCs/>
        </w:rPr>
        <w:t xml:space="preserve"> </w:t>
      </w:r>
      <w:proofErr w:type="spellStart"/>
      <w:r w:rsidRPr="007D0C2F">
        <w:rPr>
          <w:rFonts w:ascii="Times New Roman" w:eastAsia="Times New Roman" w:hAnsi="Times New Roman" w:cs="Times New Roman"/>
          <w:i/>
          <w:iCs/>
        </w:rPr>
        <w:t>Learning</w:t>
      </w:r>
      <w:proofErr w:type="spellEnd"/>
      <w:r w:rsidRPr="007D0C2F">
        <w:rPr>
          <w:rFonts w:ascii="Times New Roman" w:eastAsia="Times New Roman" w:hAnsi="Times New Roman" w:cs="Times New Roman"/>
          <w:i/>
          <w:iCs/>
        </w:rPr>
        <w:t xml:space="preserve"> Technologies</w:t>
      </w:r>
      <w:r w:rsidRPr="007D0C2F">
        <w:rPr>
          <w:rFonts w:ascii="Times New Roman" w:eastAsia="Times New Roman" w:hAnsi="Times New Roman" w:cs="Times New Roman"/>
        </w:rPr>
        <w:t xml:space="preserve">, 1–14. </w:t>
      </w:r>
      <w:hyperlink r:id="rId15">
        <w:r w:rsidRPr="007D0C2F">
          <w:rPr>
            <w:rFonts w:ascii="Times New Roman" w:eastAsia="Times New Roman" w:hAnsi="Times New Roman" w:cs="Times New Roman"/>
            <w:color w:val="0000FF"/>
            <w:u w:val="single"/>
          </w:rPr>
          <w:t>https://doi.org/10.1109/TLT.2023.3302382</w:t>
        </w:r>
      </w:hyperlink>
    </w:p>
    <w:p w14:paraId="2349FFB9" w14:textId="77777777" w:rsidR="00FB396C" w:rsidRPr="007D0C2F" w:rsidRDefault="00FB396C" w:rsidP="00FB396C">
      <w:pPr>
        <w:spacing w:line="240" w:lineRule="auto"/>
        <w:rPr>
          <w:rFonts w:ascii="Times New Roman" w:eastAsia="Times New Roman" w:hAnsi="Times New Roman" w:cs="Times New Roman"/>
        </w:rPr>
      </w:pPr>
      <w:r w:rsidRPr="007D0C2F">
        <w:rPr>
          <w:rFonts w:ascii="Times New Roman" w:eastAsia="Times New Roman" w:hAnsi="Times New Roman" w:cs="Times New Roman"/>
        </w:rPr>
        <w:lastRenderedPageBreak/>
        <w:t xml:space="preserve">Zhang, X., </w:t>
      </w:r>
      <w:proofErr w:type="spellStart"/>
      <w:r w:rsidRPr="007D0C2F">
        <w:rPr>
          <w:rFonts w:ascii="Times New Roman" w:eastAsia="Times New Roman" w:hAnsi="Times New Roman" w:cs="Times New Roman"/>
        </w:rPr>
        <w:t>Chen</w:t>
      </w:r>
      <w:proofErr w:type="spellEnd"/>
      <w:r w:rsidRPr="007D0C2F">
        <w:rPr>
          <w:rFonts w:ascii="Times New Roman" w:eastAsia="Times New Roman" w:hAnsi="Times New Roman" w:cs="Times New Roman"/>
        </w:rPr>
        <w:t xml:space="preserve">, Y., </w:t>
      </w:r>
      <w:proofErr w:type="spellStart"/>
      <w:r w:rsidRPr="007D0C2F">
        <w:rPr>
          <w:rFonts w:ascii="Times New Roman" w:eastAsia="Times New Roman" w:hAnsi="Times New Roman" w:cs="Times New Roman"/>
        </w:rPr>
        <w:t>Hu</w:t>
      </w:r>
      <w:proofErr w:type="spellEnd"/>
      <w:r w:rsidRPr="007D0C2F">
        <w:rPr>
          <w:rFonts w:ascii="Times New Roman" w:eastAsia="Times New Roman" w:hAnsi="Times New Roman" w:cs="Times New Roman"/>
        </w:rPr>
        <w:t xml:space="preserve">, L., &amp; Wang, Y. (2022). </w:t>
      </w:r>
      <w:proofErr w:type="spellStart"/>
      <w:r w:rsidRPr="007D0C2F">
        <w:rPr>
          <w:rFonts w:ascii="Times New Roman" w:eastAsia="Times New Roman" w:hAnsi="Times New Roman" w:cs="Times New Roman"/>
        </w:rPr>
        <w:t>The</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metaverse</w:t>
      </w:r>
      <w:proofErr w:type="spellEnd"/>
      <w:r w:rsidRPr="007D0C2F">
        <w:rPr>
          <w:rFonts w:ascii="Times New Roman" w:eastAsia="Times New Roman" w:hAnsi="Times New Roman" w:cs="Times New Roman"/>
        </w:rPr>
        <w:t xml:space="preserve"> in </w:t>
      </w:r>
      <w:proofErr w:type="spellStart"/>
      <w:r w:rsidRPr="007D0C2F">
        <w:rPr>
          <w:rFonts w:ascii="Times New Roman" w:eastAsia="Times New Roman" w:hAnsi="Times New Roman" w:cs="Times New Roman"/>
        </w:rPr>
        <w:t>education</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Definition</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framework</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features</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potential</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applications</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challenges</w:t>
      </w:r>
      <w:proofErr w:type="spellEnd"/>
      <w:r w:rsidRPr="007D0C2F">
        <w:rPr>
          <w:rFonts w:ascii="Times New Roman" w:eastAsia="Times New Roman" w:hAnsi="Times New Roman" w:cs="Times New Roman"/>
        </w:rPr>
        <w:t xml:space="preserve">, and </w:t>
      </w:r>
      <w:proofErr w:type="spellStart"/>
      <w:r w:rsidRPr="007D0C2F">
        <w:rPr>
          <w:rFonts w:ascii="Times New Roman" w:eastAsia="Times New Roman" w:hAnsi="Times New Roman" w:cs="Times New Roman"/>
        </w:rPr>
        <w:t>future</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research</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topics</w:t>
      </w:r>
      <w:proofErr w:type="spellEnd"/>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i/>
          <w:iCs/>
        </w:rPr>
        <w:t>Frontiers</w:t>
      </w:r>
      <w:proofErr w:type="spellEnd"/>
      <w:r w:rsidRPr="007D0C2F">
        <w:rPr>
          <w:rFonts w:ascii="Times New Roman" w:eastAsia="Times New Roman" w:hAnsi="Times New Roman" w:cs="Times New Roman"/>
          <w:i/>
          <w:iCs/>
        </w:rPr>
        <w:t xml:space="preserve"> in </w:t>
      </w:r>
      <w:proofErr w:type="spellStart"/>
      <w:r w:rsidRPr="007D0C2F">
        <w:rPr>
          <w:rFonts w:ascii="Times New Roman" w:eastAsia="Times New Roman" w:hAnsi="Times New Roman" w:cs="Times New Roman"/>
          <w:i/>
          <w:iCs/>
        </w:rPr>
        <w:t>Psychology</w:t>
      </w:r>
      <w:proofErr w:type="spellEnd"/>
      <w:r w:rsidRPr="007D0C2F">
        <w:rPr>
          <w:rFonts w:ascii="Times New Roman" w:eastAsia="Times New Roman" w:hAnsi="Times New Roman" w:cs="Times New Roman"/>
          <w:i/>
          <w:iCs/>
        </w:rPr>
        <w:t>, 13</w:t>
      </w:r>
      <w:r w:rsidRPr="007D0C2F">
        <w:rPr>
          <w:rFonts w:ascii="Times New Roman" w:eastAsia="Times New Roman" w:hAnsi="Times New Roman" w:cs="Times New Roman"/>
        </w:rPr>
        <w:t xml:space="preserve">, </w:t>
      </w:r>
      <w:proofErr w:type="spellStart"/>
      <w:r w:rsidRPr="007D0C2F">
        <w:rPr>
          <w:rFonts w:ascii="Times New Roman" w:eastAsia="Times New Roman" w:hAnsi="Times New Roman" w:cs="Times New Roman"/>
        </w:rPr>
        <w:t>Article</w:t>
      </w:r>
      <w:proofErr w:type="spellEnd"/>
      <w:r w:rsidRPr="007D0C2F">
        <w:rPr>
          <w:rFonts w:ascii="Times New Roman" w:eastAsia="Times New Roman" w:hAnsi="Times New Roman" w:cs="Times New Roman"/>
        </w:rPr>
        <w:t xml:space="preserve"> 1016300. </w:t>
      </w:r>
      <w:hyperlink r:id="rId16">
        <w:r w:rsidRPr="007D0C2F">
          <w:rPr>
            <w:rFonts w:ascii="Times New Roman" w:eastAsia="Times New Roman" w:hAnsi="Times New Roman" w:cs="Times New Roman"/>
            <w:color w:val="0000FF"/>
            <w:u w:val="single"/>
          </w:rPr>
          <w:t>https://doi.org/10.3389/fpsyg.2022.1016300</w:t>
        </w:r>
      </w:hyperlink>
    </w:p>
    <w:p w14:paraId="1B7B06A4" w14:textId="13A736CE" w:rsidR="00FB396C" w:rsidRPr="00FB396C" w:rsidRDefault="00FB396C" w:rsidP="007B5B5F">
      <w:pPr>
        <w:spacing w:line="240" w:lineRule="auto"/>
        <w:rPr>
          <w:rFonts w:ascii="Times New Roman" w:eastAsia="Times New Roman" w:hAnsi="Times New Roman" w:cs="Times New Roman"/>
        </w:rPr>
      </w:pPr>
      <w:r w:rsidRPr="007D0C2F">
        <w:rPr>
          <w:rFonts w:ascii="Times New Roman" w:eastAsia="Times New Roman" w:hAnsi="Times New Roman" w:cs="Times New Roman"/>
          <w:highlight w:val="white"/>
        </w:rPr>
        <w:t xml:space="preserve">ZHOU, </w:t>
      </w:r>
      <w:proofErr w:type="spellStart"/>
      <w:r w:rsidRPr="007D0C2F">
        <w:rPr>
          <w:rFonts w:ascii="Times New Roman" w:eastAsia="Times New Roman" w:hAnsi="Times New Roman" w:cs="Times New Roman"/>
          <w:highlight w:val="white"/>
        </w:rPr>
        <w:t>Leming</w:t>
      </w:r>
      <w:proofErr w:type="spellEnd"/>
      <w:r w:rsidRPr="007D0C2F">
        <w:rPr>
          <w:rFonts w:ascii="Times New Roman" w:eastAsia="Times New Roman" w:hAnsi="Times New Roman" w:cs="Times New Roman"/>
          <w:highlight w:val="white"/>
        </w:rPr>
        <w:t xml:space="preserve"> </w:t>
      </w:r>
      <w:r w:rsidRPr="007D0C2F">
        <w:rPr>
          <w:rFonts w:ascii="Times New Roman" w:eastAsia="Times New Roman" w:hAnsi="Times New Roman" w:cs="Times New Roman"/>
          <w:i/>
          <w:iCs/>
          <w:highlight w:val="white"/>
        </w:rPr>
        <w:t>et al</w:t>
      </w:r>
      <w:r w:rsidRPr="007D0C2F">
        <w:rPr>
          <w:rFonts w:ascii="Times New Roman" w:eastAsia="Times New Roman" w:hAnsi="Times New Roman" w:cs="Times New Roman"/>
          <w:highlight w:val="white"/>
        </w:rPr>
        <w:t xml:space="preserve">. </w:t>
      </w:r>
      <w:proofErr w:type="spellStart"/>
      <w:r w:rsidRPr="007D0C2F">
        <w:rPr>
          <w:rFonts w:ascii="Times New Roman" w:eastAsia="Times New Roman" w:hAnsi="Times New Roman" w:cs="Times New Roman"/>
          <w:highlight w:val="white"/>
        </w:rPr>
        <w:t>The</w:t>
      </w:r>
      <w:proofErr w:type="spellEnd"/>
      <w:r w:rsidRPr="007D0C2F">
        <w:rPr>
          <w:rFonts w:ascii="Times New Roman" w:eastAsia="Times New Roman" w:hAnsi="Times New Roman" w:cs="Times New Roman"/>
          <w:highlight w:val="white"/>
        </w:rPr>
        <w:t xml:space="preserve"> </w:t>
      </w:r>
      <w:proofErr w:type="spellStart"/>
      <w:r w:rsidRPr="007D0C2F">
        <w:rPr>
          <w:rFonts w:ascii="Times New Roman" w:eastAsia="Times New Roman" w:hAnsi="Times New Roman" w:cs="Times New Roman"/>
          <w:highlight w:val="white"/>
        </w:rPr>
        <w:t>mHealth</w:t>
      </w:r>
      <w:proofErr w:type="spellEnd"/>
      <w:r w:rsidRPr="007D0C2F">
        <w:rPr>
          <w:rFonts w:ascii="Times New Roman" w:eastAsia="Times New Roman" w:hAnsi="Times New Roman" w:cs="Times New Roman"/>
          <w:highlight w:val="white"/>
        </w:rPr>
        <w:t xml:space="preserve"> app </w:t>
      </w:r>
      <w:proofErr w:type="spellStart"/>
      <w:r w:rsidRPr="007D0C2F">
        <w:rPr>
          <w:rFonts w:ascii="Times New Roman" w:eastAsia="Times New Roman" w:hAnsi="Times New Roman" w:cs="Times New Roman"/>
          <w:highlight w:val="white"/>
        </w:rPr>
        <w:t>usability</w:t>
      </w:r>
      <w:proofErr w:type="spellEnd"/>
      <w:r w:rsidRPr="007D0C2F">
        <w:rPr>
          <w:rFonts w:ascii="Times New Roman" w:eastAsia="Times New Roman" w:hAnsi="Times New Roman" w:cs="Times New Roman"/>
          <w:highlight w:val="white"/>
        </w:rPr>
        <w:t xml:space="preserve"> </w:t>
      </w:r>
      <w:proofErr w:type="spellStart"/>
      <w:r w:rsidRPr="007D0C2F">
        <w:rPr>
          <w:rFonts w:ascii="Times New Roman" w:eastAsia="Times New Roman" w:hAnsi="Times New Roman" w:cs="Times New Roman"/>
          <w:highlight w:val="white"/>
        </w:rPr>
        <w:t>questionnaire</w:t>
      </w:r>
      <w:proofErr w:type="spellEnd"/>
      <w:r w:rsidRPr="007D0C2F">
        <w:rPr>
          <w:rFonts w:ascii="Times New Roman" w:eastAsia="Times New Roman" w:hAnsi="Times New Roman" w:cs="Times New Roman"/>
          <w:highlight w:val="white"/>
        </w:rPr>
        <w:t xml:space="preserve"> (MAUQ): </w:t>
      </w:r>
      <w:proofErr w:type="spellStart"/>
      <w:r w:rsidRPr="007D0C2F">
        <w:rPr>
          <w:rFonts w:ascii="Times New Roman" w:eastAsia="Times New Roman" w:hAnsi="Times New Roman" w:cs="Times New Roman"/>
          <w:highlight w:val="white"/>
        </w:rPr>
        <w:t>development</w:t>
      </w:r>
      <w:proofErr w:type="spellEnd"/>
      <w:r w:rsidRPr="007D0C2F">
        <w:rPr>
          <w:rFonts w:ascii="Times New Roman" w:eastAsia="Times New Roman" w:hAnsi="Times New Roman" w:cs="Times New Roman"/>
          <w:highlight w:val="white"/>
        </w:rPr>
        <w:t xml:space="preserve"> and </w:t>
      </w:r>
      <w:proofErr w:type="spellStart"/>
      <w:r w:rsidRPr="007D0C2F">
        <w:rPr>
          <w:rFonts w:ascii="Times New Roman" w:eastAsia="Times New Roman" w:hAnsi="Times New Roman" w:cs="Times New Roman"/>
          <w:highlight w:val="white"/>
        </w:rPr>
        <w:t>validation</w:t>
      </w:r>
      <w:proofErr w:type="spellEnd"/>
      <w:r w:rsidRPr="007D0C2F">
        <w:rPr>
          <w:rFonts w:ascii="Times New Roman" w:eastAsia="Times New Roman" w:hAnsi="Times New Roman" w:cs="Times New Roman"/>
          <w:highlight w:val="white"/>
        </w:rPr>
        <w:t xml:space="preserve"> </w:t>
      </w:r>
      <w:proofErr w:type="spellStart"/>
      <w:r w:rsidRPr="007D0C2F">
        <w:rPr>
          <w:rFonts w:ascii="Times New Roman" w:eastAsia="Times New Roman" w:hAnsi="Times New Roman" w:cs="Times New Roman"/>
          <w:highlight w:val="white"/>
        </w:rPr>
        <w:t>study</w:t>
      </w:r>
      <w:proofErr w:type="spellEnd"/>
      <w:r w:rsidRPr="007D0C2F">
        <w:rPr>
          <w:rFonts w:ascii="Times New Roman" w:eastAsia="Times New Roman" w:hAnsi="Times New Roman" w:cs="Times New Roman"/>
          <w:highlight w:val="white"/>
        </w:rPr>
        <w:t xml:space="preserve">. </w:t>
      </w:r>
      <w:r w:rsidRPr="007D0C2F">
        <w:rPr>
          <w:rFonts w:ascii="Times New Roman" w:eastAsia="Times New Roman" w:hAnsi="Times New Roman" w:cs="Times New Roman"/>
          <w:i/>
          <w:iCs/>
          <w:highlight w:val="white"/>
        </w:rPr>
        <w:t xml:space="preserve">JMIR </w:t>
      </w:r>
      <w:proofErr w:type="spellStart"/>
      <w:r w:rsidRPr="007D0C2F">
        <w:rPr>
          <w:rFonts w:ascii="Times New Roman" w:eastAsia="Times New Roman" w:hAnsi="Times New Roman" w:cs="Times New Roman"/>
          <w:i/>
          <w:iCs/>
          <w:highlight w:val="white"/>
        </w:rPr>
        <w:t>mHealth</w:t>
      </w:r>
      <w:proofErr w:type="spellEnd"/>
      <w:r w:rsidRPr="007D0C2F">
        <w:rPr>
          <w:rFonts w:ascii="Times New Roman" w:eastAsia="Times New Roman" w:hAnsi="Times New Roman" w:cs="Times New Roman"/>
          <w:i/>
          <w:iCs/>
          <w:highlight w:val="white"/>
        </w:rPr>
        <w:t xml:space="preserve"> and </w:t>
      </w:r>
      <w:proofErr w:type="spellStart"/>
      <w:r w:rsidRPr="007D0C2F">
        <w:rPr>
          <w:rFonts w:ascii="Times New Roman" w:eastAsia="Times New Roman" w:hAnsi="Times New Roman" w:cs="Times New Roman"/>
          <w:i/>
          <w:iCs/>
          <w:highlight w:val="white"/>
        </w:rPr>
        <w:t>uHealth</w:t>
      </w:r>
      <w:proofErr w:type="spellEnd"/>
      <w:r w:rsidRPr="007D0C2F">
        <w:rPr>
          <w:rFonts w:ascii="Times New Roman" w:eastAsia="Times New Roman" w:hAnsi="Times New Roman" w:cs="Times New Roman"/>
          <w:highlight w:val="white"/>
        </w:rPr>
        <w:t>, v. 7, n. 4, p. e11500, 2019.</w:t>
      </w:r>
    </w:p>
    <w:sectPr w:rsidR="00FB396C" w:rsidRPr="00FB396C" w:rsidSect="00701F64">
      <w:headerReference w:type="default" r:id="rId17"/>
      <w:footerReference w:type="default" r:id="rId1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A4A51" w14:textId="77777777" w:rsidR="001816D6" w:rsidRPr="00BA642E" w:rsidRDefault="001816D6" w:rsidP="00C802F5">
      <w:pPr>
        <w:spacing w:after="0" w:line="240" w:lineRule="auto"/>
      </w:pPr>
      <w:r w:rsidRPr="00BA642E">
        <w:separator/>
      </w:r>
    </w:p>
  </w:endnote>
  <w:endnote w:type="continuationSeparator" w:id="0">
    <w:p w14:paraId="527FF7FB" w14:textId="77777777" w:rsidR="001816D6" w:rsidRPr="00BA642E" w:rsidRDefault="001816D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Rodap"/>
    </w:pPr>
    <w:r w:rsidRPr="00BA642E">
      <w:rPr>
        <w:noProof/>
        <w:lang w:val="pt-BR" w:eastAsia="pt-B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BA03D" w14:textId="77777777" w:rsidR="001816D6" w:rsidRPr="00BA642E" w:rsidRDefault="001816D6" w:rsidP="00C802F5">
      <w:pPr>
        <w:spacing w:after="0" w:line="240" w:lineRule="auto"/>
      </w:pPr>
      <w:r w:rsidRPr="00BA642E">
        <w:separator/>
      </w:r>
    </w:p>
  </w:footnote>
  <w:footnote w:type="continuationSeparator" w:id="0">
    <w:p w14:paraId="0C6A521D" w14:textId="77777777" w:rsidR="001816D6" w:rsidRPr="00BA642E" w:rsidRDefault="001816D6"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Cabealho"/>
      <w:jc w:val="center"/>
    </w:pPr>
    <w:r w:rsidRPr="00BA642E">
      <w:rPr>
        <w:noProof/>
        <w:lang w:val="pt-BR" w:eastAsia="pt-B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D54BB"/>
    <w:multiLevelType w:val="multilevel"/>
    <w:tmpl w:val="B21E96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1DC138A"/>
    <w:multiLevelType w:val="multilevel"/>
    <w:tmpl w:val="A55653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8E85E06"/>
    <w:multiLevelType w:val="multilevel"/>
    <w:tmpl w:val="953238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AA60577"/>
    <w:multiLevelType w:val="multilevel"/>
    <w:tmpl w:val="AC9A0A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5AC0062"/>
    <w:multiLevelType w:val="multilevel"/>
    <w:tmpl w:val="9C1C62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312392"/>
    <w:rsid w:val="00386E6F"/>
    <w:rsid w:val="004040C0"/>
    <w:rsid w:val="00437E9C"/>
    <w:rsid w:val="00550766"/>
    <w:rsid w:val="005F3B2E"/>
    <w:rsid w:val="00701F64"/>
    <w:rsid w:val="007B5B5F"/>
    <w:rsid w:val="007D233B"/>
    <w:rsid w:val="0085070B"/>
    <w:rsid w:val="00A17247"/>
    <w:rsid w:val="00BA642E"/>
    <w:rsid w:val="00BB0B82"/>
    <w:rsid w:val="00BC236F"/>
    <w:rsid w:val="00BE79D2"/>
    <w:rsid w:val="00C802F5"/>
    <w:rsid w:val="00C96B2C"/>
    <w:rsid w:val="00CC04C1"/>
    <w:rsid w:val="00D843EC"/>
    <w:rsid w:val="00EB7D78"/>
    <w:rsid w:val="00F07B1A"/>
    <w:rsid w:val="00F37FD1"/>
    <w:rsid w:val="00FB396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3352/jeehp.2021.18.32"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3389/fpsyg.2022.101630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doi.org/10.1109/TLT.2023.3302382"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ww.scielo.br/j/icse/a/rch4lmpxdzxrlk6wfr4dmsd/?lang=p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15</Pages>
  <Words>4385</Words>
  <Characters>23679</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Samsung</cp:lastModifiedBy>
  <cp:revision>7</cp:revision>
  <dcterms:created xsi:type="dcterms:W3CDTF">2026-07-10T20:04:00Z</dcterms:created>
  <dcterms:modified xsi:type="dcterms:W3CDTF">2026-07-10T20:55:00Z</dcterms:modified>
</cp:coreProperties>
</file>