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PEDAGOGO, ARTE E INCLUSÃO: UMA EXPERIÊNCIA DOCENTE SOBRE A MATERIALIDADE NA FORMAÇÃO HUMANA</w:t>
      </w:r>
      <w:r w:rsidDel="00000000" w:rsidR="00000000" w:rsidRPr="00000000">
        <w:rPr>
          <w:rtl w:val="0"/>
        </w:rPr>
      </w:r>
    </w:p>
    <w:p w:rsidR="00000000" w:rsidDel="00000000" w:rsidP="00000000" w:rsidRDefault="00000000" w:rsidRPr="00000000" w14:paraId="00000003">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Maitiéle Camile Staffen do Nascimento</w:t>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Acadêmica da Antonio Meneghetti Faculdade</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maitiele.nascimento@amf.edu.br</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Nicolly Eduarda Severo Flores</w:t>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Acadêmica da Antonio Meneghetti Faculdade</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nicolly.flores@amf.edu.br</w:t>
      </w:r>
    </w:p>
    <w:p w:rsidR="00000000" w:rsidDel="00000000" w:rsidP="00000000" w:rsidRDefault="00000000" w:rsidRPr="00000000" w14:paraId="0000000A">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B">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Resumen: </w:t>
      </w:r>
    </w:p>
    <w:p w:rsidR="00000000" w:rsidDel="00000000" w:rsidP="00000000" w:rsidRDefault="00000000" w:rsidRPr="00000000" w14:paraId="0000000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investigação está vinculada ao Curso de Licenciatura Plena em Pedagogia, da Antonio Meneghetti Faculdade, e relata as práticas pedagógicas realizadas na disciplina Estágio IV - Instituição Não Escolar, considerando o campo das Artes e suas diferentes materialidades. O ensino das Artes é compreendido como uma importante potencialidade de desenvolvimento humano, no sentido crítico, ao estimular a capacidade de opinar, pensar e indagar; no sentido motor, ao aprimorar a motricidade fina e ampla; e no sentido estético, ao favorecer a criatividade e a expressão (Brasil, 2018; Godoy, 1999), além de seu impacto cultural, no qual o pedagogo exerce papel fundamental (Lima, 2020). O objetivo deste trabalho foi analisar a importância e os efeitos das metodologias artísticas na formação humana, especialmente no contexto da inclusão, considerando os projetos desenvolvidos em uma instituição não escolar e a atuação do pedagogo nesse espaço. O público-alvo foi constituído por participantes de projetos voltados à Educação Especial e às situações de vulnerabilidade social. A pesquisa foi realizada por meio de uma abordagem qualitativa, tendo como método o estudo de caso (Lüdke; André, 1986), sendo caracterizada como exploratória e descritiva. Como instrumentos de coleta de dados, utilizaram-se a observação in loco, a participação dos sujeitos nas atividades propostas pela instituição e pela professora estagiária, além de entrevistas com as responsáveis, possibilitando reflexões acerca das práticas e das metodologias vinculadas ao universo das Artes. Durante as observações, evidenciou-se o interesse dos participantes pelas produções artísticas, sendo utilizados tanto materiais convencionais, como folhas e tintas, quanto materiais diversificados, como miçangas, gravetos, sementes e tecidos, ampliando as possibilidades de criação. As intervenções foram planejadas de forma afetiva e significativa, buscando estabelecer relações com a realidade dos participantes e com elementos presentes em seu cotidiano. No decorrer do processo criativo, destacou-se o trabalho em equipe e a colaboração entre os sujeitos, uma vez que aqueles com menores dificuldades auxiliaram espontaneamente os demais, promovendo um ambiente seguro, acolhedor e propício para trocas significativas, marcado pela empatia e pela descontração. Além disso, foram compartilhados relatos de vida, o que contribuiu para uma compreensão mais aprofundada das histórias, vivências e subjetividades dos participantes. Diante disso, conclui-se que as práticas artísticas, aliadas às entrevistas, evidenciaram resultados positivos, contribuindo para o desenvolvimento cognitivo, físico e socioemocional dos sujeitos. A ludicidade e o uso de diferentes materialidades permitiram a expressão de vivências e o fortalecimento do reconhecimento de si no grupo, evidenciando que, apesar das vulnerabilidades e da necessidade de assistência, esses fatores não determinam a identidade dos indivíduos. Os processos artísticos mostraram-se formativos tanto para o público-alvo, por seu caráter inclusivo, quanto para os estagiários, ao ampliar a compreensão sobre a atuação do pedagogo em contextos não escolares. A prática também evidenciou que a sociedade ainda mantém visões limitadas, marcadas por rótulos como incapazes e insuficientes, entretanto, os sujeitos demonstraram possuir potencialidades que superam tais concepções, reforçando que a Arte se constitui como um caminho potente para a construção de uma sociedade mais inclusiva, sensível e humana.</w:t>
      </w:r>
    </w:p>
    <w:p w:rsidR="00000000" w:rsidDel="00000000" w:rsidP="00000000" w:rsidRDefault="00000000" w:rsidRPr="00000000" w14:paraId="0000000D">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Arte e Materialidade. Formação humana. Inclusão.</w:t>
      </w:r>
      <w:r w:rsidDel="00000000" w:rsidR="00000000" w:rsidRPr="00000000">
        <w:rPr>
          <w:rtl w:val="0"/>
        </w:rPr>
      </w:r>
    </w:p>
    <w:p w:rsidR="00000000" w:rsidDel="00000000" w:rsidP="00000000" w:rsidRDefault="00000000" w:rsidRPr="00000000" w14:paraId="0000000E">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0F">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seguinte trabalho é um relato das práticas realizadas na disciplina de Estágio IV – Não Escolar do curso de Licenciatura em Pedagogia da Antonio Meneghetti Faculdade. Esta disciplina, se desenvolve como </w:t>
      </w:r>
      <w:r w:rsidDel="00000000" w:rsidR="00000000" w:rsidRPr="00000000">
        <w:rPr>
          <w:rFonts w:ascii="Times New Roman" w:cs="Times New Roman" w:eastAsia="Times New Roman" w:hAnsi="Times New Roman"/>
          <w:color w:val="000000"/>
          <w:rtl w:val="0"/>
        </w:rPr>
        <w:t xml:space="preserve">instrumento de experimentação, pois, a partir dela, os futuros docentes, podem se inserir e experimentar em contextos que diferem da sala de aula, mas que ainda são relevantes no meio da educação. Segundo Pimenta e Lima (2004) é possível afirmar que o estágio é o ponto crucial para interligarmos a teoria e prática, e precisamos compreendê-lo como uma ferramenta para a superação da divisão destes conceitos. É a partir dele, que se tem um entendimento maior sobre o funcionamento das instituições educacionais, sejam elas escolares ou não.</w:t>
      </w:r>
      <w:r w:rsidDel="00000000" w:rsidR="00000000" w:rsidRPr="00000000">
        <w:rPr>
          <w:rtl w:val="0"/>
        </w:rPr>
      </w:r>
    </w:p>
    <w:p w:rsidR="00000000" w:rsidDel="00000000" w:rsidP="00000000" w:rsidRDefault="00000000" w:rsidRPr="00000000" w14:paraId="00000010">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Dessa forma, o Estágio em Instituições Não Escolares amplia a visão sobre a atuação de um pedagogo, possibilitando experiências em diferentes contextos que contribuem para a formação de profissionais mais capacitados e preparados para as demandas atuais da sociedade.</w:t>
      </w:r>
    </w:p>
    <w:p w:rsidR="00000000" w:rsidDel="00000000" w:rsidP="00000000" w:rsidRDefault="00000000" w:rsidRPr="00000000" w14:paraId="00000011">
      <w:pPr>
        <w:spacing w:after="0" w:line="240" w:lineRule="auto"/>
        <w:ind w:left="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 intervenções foram realizadas em duas instituições diferentes, voltadas ao trabalho com </w:t>
      </w:r>
      <w:r w:rsidDel="00000000" w:rsidR="00000000" w:rsidRPr="00000000">
        <w:rPr>
          <w:rFonts w:ascii="Times New Roman" w:cs="Times New Roman" w:eastAsia="Times New Roman" w:hAnsi="Times New Roman"/>
          <w:rtl w:val="0"/>
        </w:rPr>
        <w:t xml:space="preserve">adultos com</w:t>
      </w:r>
      <w:r w:rsidDel="00000000" w:rsidR="00000000" w:rsidRPr="00000000">
        <w:rPr>
          <w:rFonts w:ascii="Times New Roman" w:cs="Times New Roman" w:eastAsia="Times New Roman" w:hAnsi="Times New Roman"/>
          <w:color w:val="000000"/>
          <w:rtl w:val="0"/>
        </w:rPr>
        <w:t xml:space="preserve"> deficiências físicas, cognitivas e em vulnerabilidade social. O intuito destas instituições, é fazer com que esse grupo social tenha acesso à recursos que garantem seus direitos e qualidade de vida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garantindo aos participantes oportunidades de aprendizagem, interação e fortalecimento da autonomia. </w:t>
      </w:r>
    </w:p>
    <w:p w:rsidR="00000000" w:rsidDel="00000000" w:rsidP="00000000" w:rsidRDefault="00000000" w:rsidRPr="00000000" w14:paraId="00000012">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Atualmente, existem estudos e pesquisas voltados à área da Educação Especial. Porém, anos atrás, as pessoas com deficiências eram submetidas a diferentes formas de exclusão e preconceitos, sendo consideradas incapazes de participar ativamente da sociedade em que estavam inseridas e, muitas vezes, viviam isoladas. Após algumas décadas, com o fortalecimento dos direitos humanos e das políticas públicas de inclusão, as pessoas com deficiências começaram a ocupar seus espaços de direito, sendo vistas de maneira mais humana, como sujeitos ativos na sociedade, com histórias e conhecimentos, e não apenas por suas limitações. </w:t>
      </w:r>
    </w:p>
    <w:p w:rsidR="00000000" w:rsidDel="00000000" w:rsidP="00000000" w:rsidRDefault="00000000" w:rsidRPr="00000000" w14:paraId="00000013">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Esse processo histórico, demonstrou a necessidade de desenvolver e implementar práticas sociais e educacionais voltadas à Educação Especial. Segundo Mantoan (2003), a inclusão não se trata apenas de inserir as pessoas com deficiência na sociedade, ela exige uma mudança na forma como é compreendida a educação, garantindo que essas pessoas participem, aprendam e se desenvolvam em suas potencialidades. Nesse sentido, a Educação Inclusiva torna-se fundamental para a construção de uma sociedade mais igualitária, reconhecendo e valorizando as diferenças.</w:t>
      </w:r>
    </w:p>
    <w:p w:rsidR="00000000" w:rsidDel="00000000" w:rsidP="00000000" w:rsidRDefault="00000000" w:rsidRPr="00000000" w14:paraId="00000014">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contexto, a Declaração de Salamanca (1994) tornou-se um marco para a Educação Inclusiva, defendendo o acesso à educação de pessoas com deficiência, garantindo sua participação na sociedade e seu desenvolvimento e aprendizagem. A partir desse movimento, a Inclusão passou a ser vista como um direito fundamental, não sendo limitada apenas à escola, mas englobando diferentes espaços sociais, criando e valorizando instituições e organizações que promovam o desenvolvimento humano, a autonomia e a participação social.</w:t>
      </w:r>
    </w:p>
    <w:p w:rsidR="00000000" w:rsidDel="00000000" w:rsidP="00000000" w:rsidRDefault="00000000" w:rsidRPr="00000000" w14:paraId="00000015">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Godoy (1999) afirma que o ensino das artes é essencial para a formação integral dos seres humanos, é uma experiência que desenvolve e aprimora o senso crítico, ao estimular a capacidade de opinar, pensar e indagar; as habilidades motoras; e o senso estético, ao favorecer a criatividade e a expressão. A partir disso, a proposta de intervenção está totalmente </w:t>
      </w:r>
      <w:r w:rsidDel="00000000" w:rsidR="00000000" w:rsidRPr="00000000">
        <w:rPr>
          <w:rFonts w:ascii="Times New Roman" w:cs="Times New Roman" w:eastAsia="Times New Roman" w:hAnsi="Times New Roman"/>
          <w:rtl w:val="0"/>
        </w:rPr>
        <w:t xml:space="preserve">ligada à utilização</w:t>
      </w:r>
      <w:r w:rsidDel="00000000" w:rsidR="00000000" w:rsidRPr="00000000">
        <w:rPr>
          <w:rFonts w:ascii="Times New Roman" w:cs="Times New Roman" w:eastAsia="Times New Roman" w:hAnsi="Times New Roman"/>
          <w:color w:val="000000"/>
          <w:rtl w:val="0"/>
        </w:rPr>
        <w:t xml:space="preserve"> de diferentes materialidades para a criação artística.</w:t>
      </w:r>
      <w:r w:rsidDel="00000000" w:rsidR="00000000" w:rsidRPr="00000000">
        <w:rPr>
          <w:rFonts w:ascii="Times New Roman" w:cs="Times New Roman" w:eastAsia="Times New Roman" w:hAnsi="Times New Roman"/>
          <w:rtl w:val="0"/>
        </w:rPr>
        <w:t xml:space="preserve"> Desta maneira, as práticas artísticas são compreendidas como possibilidades de expressão e construção de identidade, fazendo com que os participantes se desafiem a explorar suas habilidades e potencialidades, indo além das limitações impostas socialmente.</w:t>
      </w:r>
    </w:p>
    <w:p w:rsidR="00000000" w:rsidDel="00000000" w:rsidP="00000000" w:rsidRDefault="00000000" w:rsidRPr="00000000" w14:paraId="00000016">
      <w:pPr>
        <w:spacing w:after="20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Portanto, o objetivo deste trabalho é relatar e analisar as intervenções realizadas </w:t>
      </w:r>
      <w:r w:rsidDel="00000000" w:rsidR="00000000" w:rsidRPr="00000000">
        <w:rPr>
          <w:rFonts w:ascii="Times New Roman" w:cs="Times New Roman" w:eastAsia="Times New Roman" w:hAnsi="Times New Roman"/>
          <w:rtl w:val="0"/>
        </w:rPr>
        <w:t xml:space="preserve">durante a disciplina </w:t>
      </w:r>
      <w:r w:rsidDel="00000000" w:rsidR="00000000" w:rsidRPr="00000000">
        <w:rPr>
          <w:rFonts w:ascii="Times New Roman" w:cs="Times New Roman" w:eastAsia="Times New Roman" w:hAnsi="Times New Roman"/>
          <w:color w:val="000000"/>
          <w:rtl w:val="0"/>
        </w:rPr>
        <w:t xml:space="preserve">de Estágio IV - Não </w:t>
      </w:r>
      <w:r w:rsidDel="00000000" w:rsidR="00000000" w:rsidRPr="00000000">
        <w:rPr>
          <w:rFonts w:ascii="Times New Roman" w:cs="Times New Roman" w:eastAsia="Times New Roman" w:hAnsi="Times New Roman"/>
          <w:rtl w:val="0"/>
        </w:rPr>
        <w:t xml:space="preserve">Escolar</w:t>
      </w:r>
      <w:r w:rsidDel="00000000" w:rsidR="00000000" w:rsidRPr="00000000">
        <w:rPr>
          <w:rFonts w:ascii="Times New Roman" w:cs="Times New Roman" w:eastAsia="Times New Roman" w:hAnsi="Times New Roman"/>
          <w:color w:val="000000"/>
          <w:rtl w:val="0"/>
        </w:rPr>
        <w:t xml:space="preserve">, refletindo sobre prá</w:t>
      </w:r>
      <w:r w:rsidDel="00000000" w:rsidR="00000000" w:rsidRPr="00000000">
        <w:rPr>
          <w:rFonts w:ascii="Times New Roman" w:cs="Times New Roman" w:eastAsia="Times New Roman" w:hAnsi="Times New Roman"/>
          <w:rtl w:val="0"/>
        </w:rPr>
        <w:t xml:space="preserve">ticas pedagógicas</w:t>
      </w:r>
      <w:r w:rsidDel="00000000" w:rsidR="00000000" w:rsidRPr="00000000">
        <w:rPr>
          <w:rFonts w:ascii="Times New Roman" w:cs="Times New Roman" w:eastAsia="Times New Roman" w:hAnsi="Times New Roman"/>
          <w:color w:val="000000"/>
          <w:rtl w:val="0"/>
        </w:rPr>
        <w:t xml:space="preserve"> desenvolvidas em </w:t>
      </w:r>
      <w:r w:rsidDel="00000000" w:rsidR="00000000" w:rsidRPr="00000000">
        <w:rPr>
          <w:rFonts w:ascii="Times New Roman" w:cs="Times New Roman" w:eastAsia="Times New Roman" w:hAnsi="Times New Roman"/>
          <w:rtl w:val="0"/>
        </w:rPr>
        <w:t xml:space="preserve">espaços não escolares, </w:t>
      </w:r>
      <w:r w:rsidDel="00000000" w:rsidR="00000000" w:rsidRPr="00000000">
        <w:rPr>
          <w:rFonts w:ascii="Times New Roman" w:cs="Times New Roman" w:eastAsia="Times New Roman" w:hAnsi="Times New Roman"/>
          <w:color w:val="000000"/>
          <w:rtl w:val="0"/>
        </w:rPr>
        <w:t xml:space="preserve">que reforçam a identidade dos indivíduos participantes, utilizando materialidades diversas como o principal recurso para promover a </w:t>
      </w:r>
      <w:r w:rsidDel="00000000" w:rsidR="00000000" w:rsidRPr="00000000">
        <w:rPr>
          <w:rFonts w:ascii="Times New Roman" w:cs="Times New Roman" w:eastAsia="Times New Roman" w:hAnsi="Times New Roman"/>
          <w:rtl w:val="0"/>
        </w:rPr>
        <w:t xml:space="preserve">participação, expressão e valorização das potencialidades dos sujeitos envolvidos</w:t>
      </w:r>
      <w:r w:rsidDel="00000000" w:rsidR="00000000" w:rsidRPr="00000000">
        <w:rPr>
          <w:rFonts w:ascii="Times New Roman" w:cs="Times New Roman" w:eastAsia="Times New Roman" w:hAnsi="Times New Roman"/>
          <w:color w:val="000000"/>
          <w:rtl w:val="0"/>
        </w:rPr>
        <w:t xml:space="preserve">. Também, faz-se aqui, uma análise de como</w:t>
      </w:r>
      <w:r w:rsidDel="00000000" w:rsidR="00000000" w:rsidRPr="00000000">
        <w:rPr>
          <w:rFonts w:ascii="Times New Roman" w:cs="Times New Roman" w:eastAsia="Times New Roman" w:hAnsi="Times New Roman"/>
          <w:rtl w:val="0"/>
        </w:rPr>
        <w:t xml:space="preserve"> essa experiência curricular universitária contribuiu para a formação docente das estudantes de Pedagogia, englobando os d</w:t>
      </w:r>
      <w:r w:rsidDel="00000000" w:rsidR="00000000" w:rsidRPr="00000000">
        <w:rPr>
          <w:rFonts w:ascii="Times New Roman" w:cs="Times New Roman" w:eastAsia="Times New Roman" w:hAnsi="Times New Roman"/>
          <w:color w:val="000000"/>
          <w:rtl w:val="0"/>
        </w:rPr>
        <w:t xml:space="preserve">iferentes ambientes educacionais, ampliando a compreensão da atuação de um pedagogo na sociedade.</w:t>
      </w:r>
      <w:r w:rsidDel="00000000" w:rsidR="00000000" w:rsidRPr="00000000">
        <w:rPr>
          <w:rtl w:val="0"/>
        </w:rPr>
      </w:r>
    </w:p>
    <w:p w:rsidR="00000000" w:rsidDel="00000000" w:rsidP="00000000" w:rsidRDefault="00000000" w:rsidRPr="00000000" w14:paraId="00000017">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8">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Desarrollo – desenvolvimento</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tl w:val="0"/>
        </w:rPr>
      </w:r>
    </w:p>
    <w:p w:rsidR="00000000" w:rsidDel="00000000" w:rsidP="00000000" w:rsidRDefault="00000000" w:rsidRPr="00000000" w14:paraId="00000019">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Contextualização</w:t>
      </w:r>
      <w:r w:rsidDel="00000000" w:rsidR="00000000" w:rsidRPr="00000000">
        <w:rPr>
          <w:rFonts w:ascii="Times New Roman" w:cs="Times New Roman" w:eastAsia="Times New Roman" w:hAnsi="Times New Roman"/>
          <w:b w:val="1"/>
          <w:bCs w:val="1"/>
          <w:rtl w:val="0"/>
        </w:rPr>
        <w:t xml:space="preserve"> do Estágio IV - Não escolar e instituições relacionadas</w:t>
      </w:r>
      <w:r w:rsidDel="00000000" w:rsidR="00000000" w:rsidRPr="00000000">
        <w:rPr>
          <w:rtl w:val="0"/>
        </w:rPr>
      </w:r>
    </w:p>
    <w:p w:rsidR="00000000" w:rsidDel="00000000" w:rsidP="00000000" w:rsidRDefault="00000000" w:rsidRPr="00000000" w14:paraId="0000001A">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práticas relatadas, são uma iniciativa da disciplina de Estágio IV - não escolares do Curso de Licenciatura em Pedagogia da Antonio Meneghetti Faculdade (AMF).. Diferentemente de outras instituições de ensino, a AMF promove oito estágios durante o período de graduação, proporcionando uma graduação ampla e diversificada. Por meio destes estágios, a Faculdade busca inserir seus futuros pedagogos em diferentes contextos educacionais, ampliando seus conhecimentos de atuação, para além das salas de aulas regulares. </w:t>
      </w:r>
    </w:p>
    <w:p w:rsidR="00000000" w:rsidDel="00000000" w:rsidP="00000000" w:rsidRDefault="00000000" w:rsidRPr="00000000" w14:paraId="0000001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proposta da Antonio Meneghetti é oportunizar diferentes experiências durante a graduação, contribuindo para uma formação integral, conhecendo as áreas de atuação da Pedagogia e desenvolvendo profissionais éticos, críticos e reflexivos, que consigam compreender os desafios e possibilidades presentes nos espaços educativos, fortalecendo a construção da identidade profissional.</w:t>
      </w:r>
    </w:p>
    <w:p w:rsidR="00000000" w:rsidDel="00000000" w:rsidP="00000000" w:rsidRDefault="00000000" w:rsidRPr="00000000" w14:paraId="0000001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Os estágios foram realizados em duas instituições diferentes. Sendo elas: Associação de Pais e Amigos dos Excepcionais</w:t>
      </w:r>
      <w:r w:rsidDel="00000000" w:rsidR="00000000" w:rsidRPr="00000000">
        <w:rPr>
          <w:rFonts w:ascii="Times New Roman" w:cs="Times New Roman" w:eastAsia="Times New Roman" w:hAnsi="Times New Roman"/>
          <w:rtl w:val="0"/>
        </w:rPr>
        <w:t xml:space="preserve"> (APAE)</w:t>
      </w:r>
      <w:r w:rsidDel="00000000" w:rsidR="00000000" w:rsidRPr="00000000">
        <w:rPr>
          <w:rFonts w:ascii="Times New Roman" w:cs="Times New Roman" w:eastAsia="Times New Roman" w:hAnsi="Times New Roman"/>
          <w:rtl w:val="0"/>
        </w:rPr>
        <w:t xml:space="preserve"> em Faxinal do Soturno -RS, uma organização não-governamental e sem fins lucrativos com o foco na garantia e defesa dos direitos e apoio às pessoas com deficiências e suas famílias. Os serviços oferecidos pela instituição incluem: suporte em áreas de saúde, educação especial e assistência social, promovendo ações de diagnóstico, terapias, reabilitação e inclusão social. No Brasil, existem diversas unidades espalhadas pelo país que são mantidas a partir de doações e trabalhos voluntários. Também foram realizadas no Centro de Referência de Assistência Social (</w:t>
      </w:r>
      <w:r w:rsidDel="00000000" w:rsidR="00000000" w:rsidRPr="00000000">
        <w:rPr>
          <w:rFonts w:ascii="Times New Roman" w:cs="Times New Roman" w:eastAsia="Times New Roman" w:hAnsi="Times New Roman"/>
          <w:rtl w:val="0"/>
        </w:rPr>
        <w:t xml:space="preserve">CRAS</w:t>
      </w:r>
      <w:r w:rsidDel="00000000" w:rsidR="00000000" w:rsidRPr="00000000">
        <w:rPr>
          <w:rFonts w:ascii="Times New Roman" w:cs="Times New Roman" w:eastAsia="Times New Roman" w:hAnsi="Times New Roman"/>
          <w:rtl w:val="0"/>
        </w:rPr>
        <w:t xml:space="preserve">) em Cerro Branco - RS, uma organização pública e gratuita, responsável por ofertar serviços, programas e benefícios de apoio à famílias em situação de vulnerabilidade social, dando suporte a comunidade na garantia de seus direitos.</w:t>
      </w:r>
    </w:p>
    <w:p w:rsidR="00000000" w:rsidDel="00000000" w:rsidP="00000000" w:rsidRDefault="00000000" w:rsidRPr="00000000" w14:paraId="0000001E">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escolha destas instituições ocorreu a partir da importância do trabalho realizado pelos profissionais que atuam nesses espaços, considerando que, a inclusão não deve se restringir apenas ao ambiente escolar, mas deve estar presente em todos os contextos sociais. Assim, estes locais representam importantes espaços promovendo a autonomia, participação e garantia dos direitos de pessoas com deficiência, contribuindo para a criação de uma sociedade mais inclusiva. </w:t>
      </w:r>
    </w:p>
    <w:p w:rsidR="00000000" w:rsidDel="00000000" w:rsidP="00000000" w:rsidRDefault="00000000" w:rsidRPr="00000000" w14:paraId="0000001F">
      <w:pPr>
        <w:spacing w:after="20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Metodologia</w:t>
      </w:r>
    </w:p>
    <w:p w:rsidR="00000000" w:rsidDel="00000000" w:rsidP="00000000" w:rsidRDefault="00000000" w:rsidRPr="00000000" w14:paraId="0000002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trabalho caracteriza-se como um relato de experiência, de abordagem qualitativa, desenvolvido a partir das vivências realizadas durante a disciplina de Estágio IV - Não Escolar. A pesquisa qualitativa possibilita valorizar as experiências, as relações estabelecidas e o ambiente em que as intervenções foram realizadas. Permitindo uma maior compreensão das situações observadas e os significados atribuídos pelos participantes à cada prática aplicada.</w:t>
      </w:r>
    </w:p>
    <w:p w:rsidR="00000000" w:rsidDel="00000000" w:rsidP="00000000" w:rsidRDefault="00000000" w:rsidRPr="00000000" w14:paraId="0000002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organizar e analisar as informações obtidas durante o período de estágio, utilizou-se a Análise de Conteúdo proposta por Bardin (2016), buscando interpretar os sentidos presentes nos materiais analisados. Segundo a autora, esse processo ocorre por meio de três etapas: a pré-análise, organização e preparação do material; a exploração do material, etapa em que são identificadas categorias e unidades de análise; e o tratamento dos resultados, no qual ocorre a interpretação reflexiva dos dados encontrados.</w:t>
      </w:r>
    </w:p>
    <w:p w:rsidR="00000000" w:rsidDel="00000000" w:rsidP="00000000" w:rsidRDefault="00000000" w:rsidRPr="00000000" w14:paraId="0000002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dessa metodologia, foram analisados os registros construídos durante este período, considerando as observações realizadas nas instituições, os relatos dos profissionais participantes, os registros escritos, as experiências vividas durante as intervenções e reflexões construídas ao longo do processo.</w:t>
      </w:r>
    </w:p>
    <w:p w:rsidR="00000000" w:rsidDel="00000000" w:rsidP="00000000" w:rsidRDefault="00000000" w:rsidRPr="00000000" w14:paraId="0000002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objetivo é compreender as contribuições das práticas artísticas realizadas nos espaços não escolares, para a formação docente e, também, considerando aspectos que se referem à inclusão, à expressão dos participantes, ao fortalecimento da autonomia, à interação social e à atuação do pedagogo nesses contextos educativos. </w:t>
      </w:r>
    </w:p>
    <w:p w:rsidR="00000000" w:rsidDel="00000000" w:rsidP="00000000" w:rsidRDefault="00000000" w:rsidRPr="00000000" w14:paraId="0000002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Dessa forma, a metodologia adotada possibilitou não apenas descrever as atividades realizadas, mas também refletir sobre os significados dessas experiências para a formação docente, evidenciando como a articulação entre teoria e prática contribui para a construção da identidade profissional do pedagogo e para a compreensão da educação como um processo presente em diferentes espaços da sociedade.</w:t>
      </w:r>
    </w:p>
    <w:p w:rsidR="00000000" w:rsidDel="00000000" w:rsidP="00000000" w:rsidRDefault="00000000" w:rsidRPr="00000000" w14:paraId="00000025">
      <w:pPr>
        <w:spacing w:after="20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As práticas </w:t>
      </w:r>
      <w:r w:rsidDel="00000000" w:rsidR="00000000" w:rsidRPr="00000000">
        <w:rPr>
          <w:rtl w:val="0"/>
        </w:rPr>
      </w:r>
    </w:p>
    <w:p w:rsidR="00000000" w:rsidDel="00000000" w:rsidP="00000000" w:rsidRDefault="00000000" w:rsidRPr="00000000" w14:paraId="00000027">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8">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Uma das intervenções desenvolvidas durante o Estágio IV – Instituição Não Escolar foi realizada no projeto Amigos Especiais, do Centro de Referência de Assistência Social (CRAS) de Cerro Branco/RS. A proposta surgiu após conversa com a coordenação do projeto, que destacou o interesse dos participantes por atividades artísticas, especialmente pela pintura. Com base nessa demanda, foi elaborado um circuito de Estações Rotativas de Arte, utilizando diferentes materialidades para estimular a criatividade, a imaginação, a coordenação motora e a livre expressão.</w:t>
      </w:r>
    </w:p>
    <w:p w:rsidR="00000000" w:rsidDel="00000000" w:rsidP="00000000" w:rsidRDefault="00000000" w:rsidRPr="00000000" w14:paraId="00000029">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intervenção iniciou com um momento de acolhida e apresentação da proposta, seguido da explicação das atividades e dos materiais que seriam utilizados. Em seguida, os participantes passaram por diferentes estações, nas quais experimentaram técnicas como carimbo com elementos da natureza, desenho raspado (esgrafito), pintura em rolos de papel com esmalte, desenho invisível com vela e aquarela e isogravura em isopor. Durante toda a atividade, músicas escolhidas pelo grupo contribuíram para criar um ambiente acolhedor e descontraído.</w:t>
      </w:r>
    </w:p>
    <w:p w:rsidR="00000000" w:rsidDel="00000000" w:rsidP="00000000" w:rsidRDefault="00000000" w:rsidRPr="00000000" w14:paraId="0000002A">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Ao longo da prática, observou-se grande envolvimento dos participantes, que exploraram os materiais com entusiasmo e criatividade. Além do desenvolvimento da coordenação motora e da percepção artística, as atividades favoreceram a interação entre o grupo, a cooperação, a autonomia e a valorização das produções individuais. Ao final, foi organizado um espaço para exposição das obras produzidas, possibilitando que todos compartilhassem suas criações e reconhecessem suas potencialidades.</w:t>
      </w:r>
    </w:p>
    <w:p w:rsidR="00000000" w:rsidDel="00000000" w:rsidP="00000000" w:rsidRDefault="00000000" w:rsidRPr="00000000" w14:paraId="0000002B">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prática realizada na Associação de Pais e Amigos dos Excepcionais (APAE) teve surgimento à partir das observações e relatos concedidos pelas profissionais da instituição, considerando as especificidades de cada participante. O encontro teve início com um momento de acolhimento, onde estagiária e professora recepcionaram o grupo, criando um ambiente confortável e seguro para o desenvolvimento das atividades propostas. </w:t>
      </w:r>
    </w:p>
    <w:p w:rsidR="00000000" w:rsidDel="00000000" w:rsidP="00000000" w:rsidRDefault="00000000" w:rsidRPr="00000000" w14:paraId="0000002C">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iniciar a intervenção, foram entregues diferentes imagens impressas, com figuras a serem completadas, além de massinhas de modelar. A partir destes materiais, os participantes deveriam completar suas imagens utilizando o material disponibilizado explorando novas possibilidades de criação. A atividade teve como objetivo  explorar não apenas as expressões artísticas e a criatividade, mas também, o desenvolvimento da motricidade fina, habilidade que muitos possuem dificuldades e limitações em razão de suas deficiências. Para finalizar a primeira parte, foi realizada uma roda de conversa, onde foram expostas as diferentes criações que podem ser produzidas a partir do ponto de vista, vivência e conhecimentos prévios de cada um, demonstrando que um mesmo material pode possibilitar diferentes criações e formas de expressão.</w:t>
      </w:r>
    </w:p>
    <w:p w:rsidR="00000000" w:rsidDel="00000000" w:rsidP="00000000" w:rsidRDefault="00000000" w:rsidRPr="00000000" w14:paraId="0000002D">
      <w:pPr>
        <w:spacing w:after="20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segunda, e última etapa da intervenção, foram realizadas pinturas utilizando um canudo como instrumento artístico, em vez do uso tradicional do pincel. Com ele, os estudantes foram convidados a soprar gotas de tinta e formarem suas próprias pinturas. Essa atividade possibilitou explorar novas formas de expressão artística, estimulando a criatividade, a coordenação motora, a autonomia e o envolvimento dos participantes no processo de criação, além de favorecer momentos de descoberta, interação e valorização das capacidades individuais. </w:t>
      </w:r>
    </w:p>
    <w:p w:rsidR="00000000" w:rsidDel="00000000" w:rsidP="00000000" w:rsidRDefault="00000000" w:rsidRPr="00000000" w14:paraId="0000002E">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F">
      <w:pP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Educação inclusiva e os espaços não escolares - A arte como instrumento de desenvolvimento e inclusão</w:t>
      </w:r>
    </w:p>
    <w:p w:rsidR="00000000" w:rsidDel="00000000" w:rsidP="00000000" w:rsidRDefault="00000000" w:rsidRPr="00000000" w14:paraId="00000030">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educação inclusiva constitui um direito garantido pela Legislação Brasileira e deve estender-se para além do espaço escolar. Os ambientes não escolares desempenham papel fundamental na construção de uma sociedade mais justa e igualitária, ao oferecer oportunidades para que todas as pessoas participem ativamente de atividades educativas, culturais e sociais. De acordo com o Instituto Brasileiro de Geografia e Estatística (IBGE, 2023), cerca de 8,9% da população brasileira possui algum tipo de deficiência, dado que reforça a necessidade de ampliar espaços acessíveis e inclusivos capazes de promover o desenvolvimento humano e a participação social.</w:t>
      </w:r>
    </w:p>
    <w:p w:rsidR="00000000" w:rsidDel="00000000" w:rsidP="00000000" w:rsidRDefault="00000000" w:rsidRPr="00000000" w14:paraId="00000032">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contexto, os ambientes não escolares exercem importante função educativa, pois proporcionam experiências pautadas na convivência, no acolhimento, no respeito às diferenças e no fortalecimento dos vínculos comunitários. Conforme a Política Nacional de Educação Especial na Perspectiva da Educação Inclusiva (Brasil, 2008), a inclusão pressupõe a participação efetiva dos sujeitos em diferentes espaços sociais, valorizando suas capacidades e garantindo condições para o exercício da cidadania.</w:t>
      </w:r>
    </w:p>
    <w:p w:rsidR="00000000" w:rsidDel="00000000" w:rsidP="00000000" w:rsidRDefault="00000000" w:rsidRPr="00000000" w14:paraId="00000033">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Durante as intervenções realizadas nas instituições, observou-se que os participantes, apesar de apresentarem diferentes necessidades, demonstraram interesse, entusiasmo e envolvimento nas atividades artísticas propostas. Evidenciou-se também um ambiente de cooperação e solidariedade, no qual aqueles que possuíam menos dificuldades auxiliavam espontaneamente os demais, fortalecendo relações de empatia e autonomia. Essas experiências reforçaram a compreensão de que as limitações não definem os indivíduos, sendo fundamental reconhecer suas habilidades e possibilidades de desenvolvimento.</w:t>
      </w:r>
    </w:p>
    <w:p w:rsidR="00000000" w:rsidDel="00000000" w:rsidP="00000000" w:rsidRDefault="00000000" w:rsidRPr="00000000" w14:paraId="00000034">
      <w:pPr>
        <w:spacing w:after="0" w:before="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A utilização de diferentes materialidades constitui um importante recurso pedagógico para o desenvolvimento das práticas artísticas. Conforme a Base Nacional Comum Curricular (Brasil, 2018), o ensino das Artes contempla múltiplas formas de expressão, proporcionando experiências sensoriais, criativas, estéticas e culturais que contribuem para a formação integral dos sujeitos. Materiais como tintas, papéis, tecidos, argila, sucatas e elementos da natureza ampliam as possibilidades de aprendizagem, estimulando a criatividade, a imaginação, a coordenação motora, a percepção sensorial e a livre expressão, respeitando as diferentes formas de aprender e de se comunicar.</w:t>
      </w:r>
      <w:r w:rsidDel="00000000" w:rsidR="00000000" w:rsidRPr="00000000">
        <w:rPr>
          <w:rtl w:val="0"/>
        </w:rPr>
      </w:r>
    </w:p>
    <w:p w:rsidR="00000000" w:rsidDel="00000000" w:rsidP="00000000" w:rsidRDefault="00000000" w:rsidRPr="00000000" w14:paraId="00000035">
      <w:pPr>
        <w:spacing w:after="0" w:before="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Além de favorecer o desenvolvimento de habilidades cognitivas e motoras, a Arte constitui um importante meio de comunicação e expressão, permitindo que os participantes manifestem sentimentos, ideias, emoções e experiências por diferentes linguagens. Essa característica torna as atividades artísticas especialmente relevantes em contextos inclusivos, pois possibilita que cada indivíduo participe de acordo com suas potencialidades, sem que existam padrões únicos de desempenho ou de produção.</w:t>
      </w:r>
    </w:p>
    <w:p w:rsidR="00000000" w:rsidDel="00000000" w:rsidP="00000000" w:rsidRDefault="00000000" w:rsidRPr="00000000" w14:paraId="00000036">
      <w:pPr>
        <w:pStyle w:val="Heading3"/>
        <w:keepNext w:val="0"/>
        <w:keepLines w:val="0"/>
        <w:spacing w:after="0" w:before="0" w:line="240" w:lineRule="auto"/>
        <w:jc w:val="both"/>
        <w:rPr>
          <w:rFonts w:ascii="Times New Roman" w:cs="Times New Roman" w:eastAsia="Times New Roman" w:hAnsi="Times New Roman"/>
          <w:color w:val="000000"/>
          <w:sz w:val="24"/>
          <w:szCs w:val="24"/>
        </w:rPr>
      </w:pPr>
      <w:bookmarkStart w:colFirst="0" w:colLast="0" w:name="_heading=h.hbrsk816q4qe" w:id="0"/>
      <w:bookmarkEnd w:id="0"/>
      <w:r w:rsidDel="00000000" w:rsidR="00000000" w:rsidRPr="00000000">
        <w:rPr>
          <w:rFonts w:ascii="Times New Roman" w:cs="Times New Roman" w:eastAsia="Times New Roman" w:hAnsi="Times New Roman"/>
          <w:color w:val="000000"/>
          <w:sz w:val="24"/>
          <w:szCs w:val="24"/>
          <w:rtl w:val="0"/>
        </w:rPr>
        <w:t xml:space="preserve">As práticas artísticas também favorecem a interação social e o fortalecimento dos vínculos entre os participantes. Durante a realização de atividades individuais e coletivas, desenvolvem-se atitudes de cooperação, respeito às diferenças, escuta, compartilhamento de materiais e valorização das produções dos colegas. Essas experiências contribuem para a construção de ambientes acolhedores e inclusivos, nos quais cada participante se reconhece como parte do grupo e percebe que suas capacidades são valorizadas.</w:t>
      </w:r>
    </w:p>
    <w:p w:rsidR="00000000" w:rsidDel="00000000" w:rsidP="00000000" w:rsidRDefault="00000000" w:rsidRPr="00000000" w14:paraId="00000037">
      <w:pPr>
        <w:pStyle w:val="Heading3"/>
        <w:keepNext w:val="0"/>
        <w:keepLines w:val="0"/>
        <w:spacing w:after="0" w:before="0" w:line="240" w:lineRule="auto"/>
        <w:jc w:val="both"/>
        <w:rPr>
          <w:rFonts w:ascii="Times New Roman" w:cs="Times New Roman" w:eastAsia="Times New Roman" w:hAnsi="Times New Roman"/>
          <w:color w:val="000000"/>
          <w:sz w:val="24"/>
          <w:szCs w:val="24"/>
        </w:rPr>
      </w:pPr>
      <w:bookmarkStart w:colFirst="0" w:colLast="0" w:name="_heading=h.hbrsk816q4qe" w:id="0"/>
      <w:bookmarkEnd w:id="0"/>
      <w:r w:rsidDel="00000000" w:rsidR="00000000" w:rsidRPr="00000000">
        <w:rPr>
          <w:rFonts w:ascii="Times New Roman" w:cs="Times New Roman" w:eastAsia="Times New Roman" w:hAnsi="Times New Roman"/>
          <w:color w:val="000000"/>
          <w:sz w:val="24"/>
          <w:szCs w:val="24"/>
          <w:rtl w:val="0"/>
        </w:rPr>
        <w:t xml:space="preserve">Outro aspecto importante refere-se ao caráter investigativo das atividades artísticas. Ao experimentar diferentes técnicas, texturas, formas, cores e materiais, os participantes são incentivados a explorar, criar, testar possibilidades e resolver desafios de maneira criativa. Esse processo amplia as oportunidades de aprendizagem, desperta a curiosidade, fortalece a autonomia e favorece o desenvolvimento da imaginação e da capacidade de tomada de decisões.</w:t>
      </w:r>
    </w:p>
    <w:p w:rsidR="00000000" w:rsidDel="00000000" w:rsidP="00000000" w:rsidRDefault="00000000" w:rsidRPr="00000000" w14:paraId="00000038">
      <w:pPr>
        <w:pStyle w:val="Heading3"/>
        <w:keepNext w:val="0"/>
        <w:keepLines w:val="0"/>
        <w:spacing w:after="0" w:before="0" w:line="240" w:lineRule="auto"/>
        <w:jc w:val="both"/>
        <w:rPr>
          <w:rFonts w:ascii="Times New Roman" w:cs="Times New Roman" w:eastAsia="Times New Roman" w:hAnsi="Times New Roman"/>
          <w:color w:val="000000"/>
          <w:sz w:val="24"/>
          <w:szCs w:val="24"/>
        </w:rPr>
      </w:pPr>
      <w:bookmarkStart w:colFirst="0" w:colLast="0" w:name="_heading=h.10re8smrnggn" w:id="1"/>
      <w:bookmarkEnd w:id="1"/>
      <w:r w:rsidDel="00000000" w:rsidR="00000000" w:rsidRPr="00000000">
        <w:rPr>
          <w:rFonts w:ascii="Times New Roman" w:cs="Times New Roman" w:eastAsia="Times New Roman" w:hAnsi="Times New Roman"/>
          <w:color w:val="000000"/>
          <w:sz w:val="24"/>
          <w:szCs w:val="24"/>
          <w:rtl w:val="0"/>
        </w:rPr>
        <w:t xml:space="preserve">Nos espaços não escolares, a Arte também se destaca por promover experiências educativas que valorizam a diversidade cultural, a participação ativa e o protagonismo dos sujeitos. Ao respeitar as diferentes formas de expressão e incentivar a criatividade, as atividades artísticas tornam-se instrumentos importantes para a inclusão, contribuindo para o desenvolvimento integral dos participantes e para a construção de relações baseadas no respeito, na empatia e na valorização das diferenças.</w:t>
      </w:r>
    </w:p>
    <w:p w:rsidR="00000000" w:rsidDel="00000000" w:rsidP="00000000" w:rsidRDefault="00000000" w:rsidRPr="00000000" w14:paraId="00000039">
      <w:pPr>
        <w:jc w:val="both"/>
        <w:rPr/>
      </w:pPr>
      <w:r w:rsidDel="00000000" w:rsidR="00000000" w:rsidRPr="00000000">
        <w:rPr>
          <w:rtl w:val="0"/>
        </w:rPr>
      </w:r>
    </w:p>
    <w:p w:rsidR="00000000" w:rsidDel="00000000" w:rsidP="00000000" w:rsidRDefault="00000000" w:rsidRPr="00000000" w14:paraId="0000003A">
      <w:pPr>
        <w:pStyle w:val="Heading3"/>
        <w:keepNext w:val="0"/>
        <w:keepLines w:val="0"/>
        <w:spacing w:after="0" w:before="200" w:line="240" w:lineRule="auto"/>
        <w:jc w:val="both"/>
        <w:rPr>
          <w:rFonts w:ascii="Times New Roman" w:cs="Times New Roman" w:eastAsia="Times New Roman" w:hAnsi="Times New Roman"/>
          <w:b w:val="1"/>
          <w:bCs w:val="1"/>
          <w:color w:val="000000"/>
          <w:sz w:val="24"/>
          <w:szCs w:val="24"/>
        </w:rPr>
      </w:pPr>
      <w:bookmarkStart w:colFirst="0" w:colLast="0" w:name="_heading=h.2oujcoas5k0x" w:id="2"/>
      <w:bookmarkEnd w:id="2"/>
      <w:r w:rsidDel="00000000" w:rsidR="00000000" w:rsidRPr="00000000">
        <w:rPr>
          <w:rFonts w:ascii="Times New Roman" w:cs="Times New Roman" w:eastAsia="Times New Roman" w:hAnsi="Times New Roman"/>
          <w:b w:val="1"/>
          <w:bCs w:val="1"/>
          <w:color w:val="000000"/>
          <w:sz w:val="24"/>
          <w:szCs w:val="24"/>
          <w:rtl w:val="0"/>
        </w:rPr>
        <w:t xml:space="preserve">O papel do pedagogo na promoção da inclusão</w:t>
      </w:r>
    </w:p>
    <w:p w:rsidR="00000000" w:rsidDel="00000000" w:rsidP="00000000" w:rsidRDefault="00000000" w:rsidRPr="00000000" w14:paraId="0000003B">
      <w:pPr>
        <w:spacing w:after="0"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Nesse cenário, destaca-se o papel do pedagogo como mediador da aprendizagem e promotor da inclusão, responsável por planejar, organizar e acompanhar práticas pedagógicas que respeitem as diferenças individuais. Sua atuação ultrapassa a simples transmissão de conhecimentos, envolvendo a criação de experiências educativas significativas que favorecem o desenvolvimento cognitivo, social, emocional e cultural. Ao selecionar metodologias diversificadas e recursos acessíveis, o pedagogo amplia as oportunidades de participação, contribui para a eliminação de barreiras e fortalece um ambiente democrático, acolhedor e inclusivo. Além disso, incentiva atitudes de cooperação, respeito, solidariedade e empatia, fundamentais para a convivência em sociedade.</w:t>
      </w:r>
    </w:p>
    <w:p w:rsidR="00000000" w:rsidDel="00000000" w:rsidP="00000000" w:rsidRDefault="00000000" w:rsidRPr="00000000" w14:paraId="0000003C">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pedagogo também desempenha um importante papel na observação das potencialidades e necessidades de cada participante, planejando intervenções que valorizem as capacidades individuais e promovam o desenvolvimento integral. Essa atuação exige sensibilidade, escuta atenta e flexibilidade para adaptar estratégias, materiais e metodologias, garantindo que todos possam participar das atividades de forma ativa e significativa. Dessa maneira, o processo educativo torna-se mais equitativo, respeitando os diferentes ritmos, interesses e formas de aprendizagem.</w:t>
      </w:r>
    </w:p>
    <w:p w:rsidR="00000000" w:rsidDel="00000000" w:rsidP="00000000" w:rsidRDefault="00000000" w:rsidRPr="00000000" w14:paraId="0000003D">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Além da atuação direta com os participantes, o pedagogo exerce a função de articulador entre a instituição, as famílias e os demais profissionais envolvidos no processo educativo. O diálogo, a colaboração e o planejamento coletivo favorecem a construção de práticas mais inclusivas e contribuem para a superação de barreiras que dificultam a participação e a aprendizagem. Nesse sentido, o trabalho colaborativo fortalece a rede de apoio aos participantes e amplia as possibilidades de desenvolvimento.</w:t>
      </w:r>
    </w:p>
    <w:p w:rsidR="00000000" w:rsidDel="00000000" w:rsidP="00000000" w:rsidRDefault="00000000" w:rsidRPr="00000000" w14:paraId="0000003E">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Libâneo (2013), o trabalho pedagógico deve ser intencional, planejado e comprometido com a formação integral dos sujeitos, considerando não apenas a aquisição de conhecimentos, mas também o desenvolvimento de valores, atitudes e competências necessárias para a vida em sociedade. Assim, o pedagogo assume o compromisso de promover experiências educativas que estimulem a autonomia, o pensamento crítico, a criatividade e a participação ativa dos indivíduos em diferentes contextos sociais.</w:t>
      </w:r>
    </w:p>
    <w:p w:rsidR="00000000" w:rsidDel="00000000" w:rsidP="00000000" w:rsidRDefault="00000000" w:rsidRPr="00000000" w14:paraId="0000003F">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Desse modo, a atuação do pedagogo nos espaços não escolares revela-se essencial para a promoção da inclusão, da cidadania e do desenvolvimento humano. Ao reconhecer as singularidades de cada participante e criar oportunidades de aprendizagem acessíveis e significativas, esse profissional contribui para a construção de ambientes mais democráticos, acolhedores e comprometidos com o respeito à diversidade.</w:t>
      </w:r>
    </w:p>
    <w:p w:rsidR="00000000" w:rsidDel="00000000" w:rsidP="00000000" w:rsidRDefault="00000000" w:rsidRPr="00000000" w14:paraId="00000040">
      <w:pPr>
        <w:pStyle w:val="Heading3"/>
        <w:keepNext w:val="0"/>
        <w:keepLines w:val="0"/>
        <w:spacing w:after="0" w:before="0" w:line="240" w:lineRule="auto"/>
        <w:jc w:val="both"/>
        <w:rPr>
          <w:rFonts w:ascii="Times New Roman" w:cs="Times New Roman" w:eastAsia="Times New Roman" w:hAnsi="Times New Roman"/>
          <w:b w:val="1"/>
          <w:bCs w:val="1"/>
          <w:color w:val="000000"/>
          <w:sz w:val="24"/>
          <w:szCs w:val="24"/>
        </w:rPr>
      </w:pPr>
      <w:bookmarkStart w:colFirst="0" w:colLast="0" w:name="_heading=h.lk4pk5js9eel" w:id="3"/>
      <w:bookmarkEnd w:id="3"/>
      <w:r w:rsidDel="00000000" w:rsidR="00000000" w:rsidRPr="00000000">
        <w:rPr>
          <w:rtl w:val="0"/>
        </w:rPr>
      </w:r>
    </w:p>
    <w:p w:rsidR="00000000" w:rsidDel="00000000" w:rsidP="00000000" w:rsidRDefault="00000000" w:rsidRPr="00000000" w14:paraId="00000041">
      <w:pPr>
        <w:pStyle w:val="Heading3"/>
        <w:keepNext w:val="0"/>
        <w:keepLines w:val="0"/>
        <w:spacing w:after="0" w:before="200" w:line="240" w:lineRule="auto"/>
        <w:jc w:val="both"/>
        <w:rPr/>
      </w:pPr>
      <w:bookmarkStart w:colFirst="0" w:colLast="0" w:name="_heading=h.hvvg7rp1tgsc" w:id="4"/>
      <w:bookmarkEnd w:id="4"/>
      <w:r w:rsidDel="00000000" w:rsidR="00000000" w:rsidRPr="00000000">
        <w:rPr>
          <w:rFonts w:ascii="Times New Roman" w:cs="Times New Roman" w:eastAsia="Times New Roman" w:hAnsi="Times New Roman"/>
          <w:b w:val="1"/>
          <w:bCs w:val="1"/>
          <w:color w:val="000000"/>
          <w:sz w:val="24"/>
          <w:szCs w:val="24"/>
          <w:rtl w:val="0"/>
        </w:rPr>
        <w:t xml:space="preserve">Aprendizagem significativa, a Arte na formação humana.</w:t>
      </w:r>
      <w:r w:rsidDel="00000000" w:rsidR="00000000" w:rsidRPr="00000000">
        <w:rPr>
          <w:rtl w:val="0"/>
        </w:rPr>
      </w:r>
    </w:p>
    <w:p w:rsidR="00000000" w:rsidDel="00000000" w:rsidP="00000000" w:rsidRDefault="00000000" w:rsidRPr="00000000" w14:paraId="00000042">
      <w:pPr>
        <w:spacing w:after="0"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Segundo Libâneo (2013), a educação deve promover uma aprendizagem significativa, articulando os conhecimentos sistematizados às experiências e à realidade vivenciada pelos sujeitos. Para o autor, ensinar não consiste apenas em transmitir conteúdos, mas em criar condições para que os indivíduos compreendam, interpretem e atribuam significado ao conhecimento, estabelecendo relações entre aquilo que aprendem e o contexto social em que estão inseridos. Assim, as práticas educativas tornam-se mais eficazes quando consideram os saberes prévios, a cultura, os interesses e as necessidades dos participantes.</w:t>
      </w:r>
    </w:p>
    <w:p w:rsidR="00000000" w:rsidDel="00000000" w:rsidP="00000000" w:rsidRDefault="00000000" w:rsidRPr="00000000" w14:paraId="00000043">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Essa concepção aproxima-se do pensamento de Paulo Freire (1996), ao afirmar que "a leitura do mundo precede a leitura da palavra". Essa ideia evidencia que o processo educativo inicia-se antes mesmo da alfabetização formal, sendo construído nas vivências, nas relações sociais, na cultura e nas experiências cotidianas. A leitura de mundo permite que os sujeitos compreendam a realidade, desenvolvam senso crítico e reconheçam seu papel como participantes ativos na transformação da sociedade. Dessa maneira, o conhecimento torna-se significativo quando dialoga com as experiências e histórias de vida dos educandos.Barbosa (2010) afirma que o ensino da Arte favorece o desenvolvimento da percepção, da sensibilidade, da criatividade e da capacidade crítica, permitindo que os indivíduos interpretem e ressignifiquem a realidade por meio da produção, da apreciação e da contextualização artística. Assim, a Arte deixa de ser compreendida apenas como uma forma de expressão estética e passa a constituir um importante instrumento de formação humana, contribuindo para o desenvolvimento intelectual, cultural, emocional e social dos participantes.</w:t>
      </w:r>
    </w:p>
    <w:p w:rsidR="00000000" w:rsidDel="00000000" w:rsidP="00000000" w:rsidRDefault="00000000" w:rsidRPr="00000000" w14:paraId="00000044">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Ferraz e Fusari (2009), o ensino da Arte deve favorecer a formação integral dos sujeitos, proporcionando situações em que o fazer artístico esteja articulado à reflexão, à apreciação e à construção de conhecimentos. As autoras defendem que essas experiências desenvolvem a percepção, a observação, a criatividade e a expressão, contribuindo para que os indivíduos compreendam a realidade de forma mais crítica. Dessa maneira, as práticas artísticas deixam de possuir apenas caráter recreativo e assumem uma relevante função educativa.</w:t>
      </w:r>
    </w:p>
    <w:p w:rsidR="00000000" w:rsidDel="00000000" w:rsidP="00000000" w:rsidRDefault="00000000" w:rsidRPr="00000000" w14:paraId="00000045">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Outro aspecto relevante refere-se ao desenvolvimento da criatividade. Segundo Vygotsky (2009), a imaginação e a criação constituem processos fundamentais para o desenvolvimento humano, pois permitem que o indivíduo reorganize suas experiências, atribua novos significados às situações vividas e elabore diferentes formas de interpretar a realidade.</w:t>
      </w:r>
    </w:p>
    <w:p w:rsidR="00000000" w:rsidDel="00000000" w:rsidP="00000000" w:rsidRDefault="00000000" w:rsidRPr="00000000" w14:paraId="00000046">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Além dos aspectos cognitivos e motores, as atividades artísticas favoreceram o desenvolvimento de competências socioemocionais. Durante a realização das propostas, observou-se que os participantes dialogavam, compartilhavam materiais, auxiliavam uns aos outros e valorizavam as diferentes produções, fortalecendo relações de cooperação, respeito e empatia. Essas vivências evidenciam que a Arte também desempenha papel importante na construção de valores humanos fundamentais e na promoção de uma convivência mais inclusiva e solidária.</w:t>
      </w:r>
    </w:p>
    <w:p w:rsidR="00000000" w:rsidDel="00000000" w:rsidP="00000000" w:rsidRDefault="00000000" w:rsidRPr="00000000" w14:paraId="00000047">
      <w:pPr>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pStyle w:val="Heading3"/>
        <w:keepNext w:val="0"/>
        <w:keepLines w:val="0"/>
        <w:spacing w:after="0" w:before="200" w:line="240" w:lineRule="auto"/>
        <w:jc w:val="both"/>
        <w:rPr>
          <w:rFonts w:ascii="Times New Roman" w:cs="Times New Roman" w:eastAsia="Times New Roman" w:hAnsi="Times New Roman"/>
          <w:b w:val="1"/>
          <w:bCs w:val="1"/>
          <w:color w:val="000000"/>
          <w:sz w:val="24"/>
          <w:szCs w:val="24"/>
        </w:rPr>
      </w:pPr>
      <w:bookmarkStart w:colFirst="0" w:colLast="0" w:name="_heading=h.vly8ric3wwug" w:id="5"/>
      <w:bookmarkEnd w:id="5"/>
      <w:r w:rsidDel="00000000" w:rsidR="00000000" w:rsidRPr="00000000">
        <w:rPr>
          <w:rFonts w:ascii="Times New Roman" w:cs="Times New Roman" w:eastAsia="Times New Roman" w:hAnsi="Times New Roman"/>
          <w:b w:val="1"/>
          <w:bCs w:val="1"/>
          <w:color w:val="000000"/>
          <w:sz w:val="24"/>
          <w:szCs w:val="24"/>
          <w:rtl w:val="0"/>
        </w:rPr>
        <w:t xml:space="preserve">A contribuição do estágio para a formação docente</w:t>
      </w:r>
    </w:p>
    <w:p w:rsidR="00000000" w:rsidDel="00000000" w:rsidP="00000000" w:rsidRDefault="00000000" w:rsidRPr="00000000" w14:paraId="00000049">
      <w:pPr>
        <w:spacing w:after="0"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estágio curricular constitui uma etapa essencial na formação inicial dos futuros professores, pois proporciona experiências que aproximam os conhecimentos construídos na universidade das situações concretas encontradas nos diferentes espaços educativos. No caso do Estágio IV – Instituição Não Escolar, as vivências realizadas possibilitaram compreender que a atuação do pedagogo ultrapassa os limites da escola, estendendo-se a instituições que desenvolvem ações educativas, sociais e inclusivas, ampliando a compreensão sobre a diversidade de contextos em que esse profissional pode atuar.</w:t>
      </w:r>
    </w:p>
    <w:p w:rsidR="00000000" w:rsidDel="00000000" w:rsidP="00000000" w:rsidRDefault="00000000" w:rsidRPr="00000000" w14:paraId="0000004A">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Segundo Nóvoa (1992), a formação docente acontece por meio da reflexão crítica sobre a prática, permitindo que o futuro professor construa sua identidade profissional a partir das experiências vividas. Para o autor, aprender a ser professor não depende apenas da aquisição de conhecimentos teóricos, mas também da capacidade de analisar, interpretar e ressignificar as situações encontradas no cotidiano educativo.</w:t>
      </w:r>
    </w:p>
    <w:p w:rsidR="00000000" w:rsidDel="00000000" w:rsidP="00000000" w:rsidRDefault="00000000" w:rsidRPr="00000000" w14:paraId="0000004B">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acordo com Tardif (2014), os saberes docentes são construídos ao longo da trajetória profissional e resultam da articulação entre os conhecimentos acadêmicos, as experiências pessoais e a prática cotidiana. Assim, o estágio representa um importante espaço de construção desses saberes, possibilitando que os futuros pedagogos desenvolvam competências relacionadas ao planejamento, à mediação da aprendizagem, à comunicação e à adaptação das metodologias às necessidades dos diferentes públicos.</w:t>
      </w:r>
    </w:p>
    <w:p w:rsidR="00000000" w:rsidDel="00000000" w:rsidP="00000000" w:rsidRDefault="00000000" w:rsidRPr="00000000" w14:paraId="0000004C">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Nessa perspectiva, Pimenta e Lima (2004) destacam que o estágio não deve ser compreendido apenas como um momento de aplicação da teoria, mas como um processo investigativo que promove a integração entre teoria e prática. Ao observar, analisar e intervir na realidade, os acadêmicos desenvolvem uma postura crítica e reflexiva, essencial para a construção da identidade profissional.</w:t>
      </w:r>
    </w:p>
    <w:p w:rsidR="00000000" w:rsidDel="00000000" w:rsidP="00000000" w:rsidRDefault="00000000" w:rsidRPr="00000000" w14:paraId="0000004D">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experiências vivenciadas ao longo do estágio contribuíram significativamente para a formação docente das acadêmicas, fortalecendo competências relacionadas à observação, ao planejamento, à comunicação, ao trabalho colaborativo e à valorização das diferenças. Dessa forma, o estágio consolidou-se como um momento de aprendizagem, reflexão e construção da identidade profissional, reafirmando a importância da articulação entre teoria e prática na formação do pedagogo.</w:t>
      </w:r>
    </w:p>
    <w:p w:rsidR="00000000" w:rsidDel="00000000" w:rsidP="00000000" w:rsidRDefault="00000000" w:rsidRPr="00000000" w14:paraId="0000004E">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050">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Ao longo deste trabalho foi possível compreender que a Arte, quando utilizada de forma intencional e fundamentada em práticas pedagógicas inclusivas, constitui um importante instrumento para o desenvolvimento humano, favorecendo a criatividade, a comunicação, a autonomia, a interação social e a valorização das potencialidades dos sujeitos. As experiências vivenciadas durante o Estágio IV – Instituição Não Escolar demonstraram que os espaços não escolares exercem papel importante na promoção da educação, da inclusão e da cidadania, ampliando as possibilidades de aprendizagem para além do contexto escolar.</w:t>
      </w:r>
    </w:p>
    <w:p w:rsidR="00000000" w:rsidDel="00000000" w:rsidP="00000000" w:rsidRDefault="00000000" w:rsidRPr="00000000" w14:paraId="00000051">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intervenções realizadas na APAE e no CRAS evidenciaram que a utilização de diferentes materialidades despertou o interesse e a participação dos envolvidos, permitindo que cada participante expressasse suas ideias, emoções e experiências de acordo com suas possibilidades. Além disso, observou-se o fortalecimento das relações de cooperação, respeito, empatia e solidariedade, aspectos que contribuíram para a construção de um ambiente acolhedor e significativo. Essas vivências reafirmaram que as limitações não definem os indivíduos e que, quando lhes são oferecidas oportunidades acessíveis e respeitosas, suas capacidades tornam-se evidentes.</w:t>
      </w:r>
    </w:p>
    <w:p w:rsidR="00000000" w:rsidDel="00000000" w:rsidP="00000000" w:rsidRDefault="00000000" w:rsidRPr="00000000" w14:paraId="00000052">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Também foi possível reconhecer a importância da atuação do pedagogo em espaços não escolares. A experiência permitiu compreender que esse profissional desempenha funções que vão além da transmissão de conhecimentos, atuando como mediador da aprendizagem, planejador de práticas inclusivas e articulador de ações que favorecem o desenvolvimento integral dos participantes. Dessa forma, a prática pedagógica mostrou-se essencial para a construção de ambientes educativos comprometidos com o respeito à diversidade e com a garantia dos direitos de todos.</w:t>
      </w:r>
    </w:p>
    <w:p w:rsidR="00000000" w:rsidDel="00000000" w:rsidP="00000000" w:rsidRDefault="00000000" w:rsidRPr="00000000" w14:paraId="00000053">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 ponto de vista da formação acadêmica, o estágio representou um momento de grande aprendizagem, possibilitando relacionar os conhecimentos teóricos estudados ao longo da graduação com a realidade encontrada nas instituições. A convivência com diferentes públicos, a observação das práticas desenvolvidas e a realização das intervenções fortaleceram competências relacionadas ao planejamento, à comunicação, à sensibilidade, ao trabalho colaborativo e à reflexão crítica sobre a prática docente.</w:t>
      </w:r>
    </w:p>
    <w:p w:rsidR="00000000" w:rsidDel="00000000" w:rsidP="00000000" w:rsidRDefault="00000000" w:rsidRPr="00000000" w14:paraId="00000054">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as acadêmicas, essa experiência foi de extrema importância, pois possibilitou ampliar a compreensão sobre a diversidade dos contextos educativos e sobre a amplitude da atuação do pedagogo na sociedade. O contato direto com as instituições, seus profissionais e participantes permitiu desenvolver um olhar mais sensível, ético e humanizado diante das diferentes realidades encontradas, evidenciando que a educação acontece em múltiplos espaços e se concretiza por meio das relações, das vivências e da valorização das potencialidades de cada indivíduo.</w:t>
      </w:r>
    </w:p>
    <w:p w:rsidR="00000000" w:rsidDel="00000000" w:rsidP="00000000" w:rsidRDefault="00000000" w:rsidRPr="00000000" w14:paraId="00000055">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Além de contribuir para o desenvolvimento profissional, o estágio favoreceu o fortalecimento da identidade docente das acadêmicas, permitindo compreender que ser pedagogo exige compromisso com a inclusão, respeito às diferenças, capacidade de adaptação e constante reflexão sobre a própria prática. O planejamento, a execução e a avaliação das atividades possibilitaram desenvolver competências relacionadas à mediação da aprendizagem, à criatividade, à resolução de desafios, ao trabalho em equipe e à construção de propostas pedagógicas acessíveis e significativas para diferentes públicos.</w:t>
      </w:r>
    </w:p>
    <w:p w:rsidR="00000000" w:rsidDel="00000000" w:rsidP="00000000" w:rsidRDefault="00000000" w:rsidRPr="00000000" w14:paraId="00000056">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Outro aspecto relevante foi a oportunidade de desconstruir concepções e estereótipos acerca das pessoas com deficiência e em situação de vulnerabilidade social. As experiências demonstraram que, quando lhes são garantidas oportunidades de participação, expressão e aprendizagem, esses sujeitos revelam habilidades, criatividade, autonomia e capacidade de construir conhecimentos, superando as limitações frequentemente impostas pelo preconceito e pela exclusão social. Essa vivência reforçou a necessidade de promover práticas educativas fundamentadas no respeito, na equidade e na valorização da diversidade humana.</w:t>
      </w:r>
    </w:p>
    <w:p w:rsidR="00000000" w:rsidDel="00000000" w:rsidP="00000000" w:rsidRDefault="00000000" w:rsidRPr="00000000" w14:paraId="00000057">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Conclui-se, portanto, que os objetivos propostos neste trabalho foram alcançados, uma vez que foi possível analisar as contribuições das metodologias artísticas para a inclusão e para o desenvolvimento humano, bem como compreender a relevância da atuação do pedagogo em instituições não escolares. As experiências vivenciadas evidenciaram que a Arte constitui uma importante ferramenta de aprendizagem, expressão e transformação social, favorecendo a participação ativa, a autonomia e a construção de vínculos entre os participantes.</w:t>
      </w:r>
    </w:p>
    <w:p w:rsidR="00000000" w:rsidDel="00000000" w:rsidP="00000000" w:rsidRDefault="00000000" w:rsidRPr="00000000" w14:paraId="00000058">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fim, este relato reafirma que a formação docente se fortalece quando teoria e prática caminham de forma integrada. O estágio possibilitou às acadêmicas vivenciar desafios, construir conhecimentos e refletir criticamente sobre sua futura atuação profissional, contribuindo para uma formação mais consciente, sensível e comprometida com a promoção da inclusão e da cidadania. Espera-se que este trabalho possa incentivar novas pesquisas e práticas pedagógicas voltadas à utilização da Arte em espaços não escolares, fortalecendo a construção de uma sociedade mais democrática, inclusiva e humana.</w:t>
      </w:r>
    </w:p>
    <w:p w:rsidR="00000000" w:rsidDel="00000000" w:rsidP="00000000" w:rsidRDefault="00000000" w:rsidRPr="00000000" w14:paraId="00000059">
      <w:pPr>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B">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C">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D">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E">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F">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0">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1">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2">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3">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4">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Referências Bibliográficas </w:t>
      </w:r>
    </w:p>
    <w:p w:rsidR="00000000" w:rsidDel="00000000" w:rsidP="00000000" w:rsidRDefault="00000000" w:rsidRPr="00000000" w14:paraId="0000006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Barbosa, A. M. (2010). </w:t>
      </w:r>
      <w:r w:rsidDel="00000000" w:rsidR="00000000" w:rsidRPr="00000000">
        <w:rPr>
          <w:rFonts w:ascii="Times New Roman" w:cs="Times New Roman" w:eastAsia="Times New Roman" w:hAnsi="Times New Roman"/>
          <w:i w:val="1"/>
          <w:iCs w:val="1"/>
          <w:rtl w:val="0"/>
        </w:rPr>
        <w:t xml:space="preserve">Arte-educação no Brasil</w:t>
      </w:r>
      <w:r w:rsidDel="00000000" w:rsidR="00000000" w:rsidRPr="00000000">
        <w:rPr>
          <w:rFonts w:ascii="Times New Roman" w:cs="Times New Roman" w:eastAsia="Times New Roman" w:hAnsi="Times New Roman"/>
          <w:rtl w:val="0"/>
        </w:rPr>
        <w:t xml:space="preserve"> (7. ed.). Perspectiva.</w:t>
      </w:r>
    </w:p>
    <w:p w:rsidR="00000000" w:rsidDel="00000000" w:rsidP="00000000" w:rsidRDefault="00000000" w:rsidRPr="00000000" w14:paraId="0000006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Bardin, L. (2016). </w:t>
      </w:r>
      <w:r w:rsidDel="00000000" w:rsidR="00000000" w:rsidRPr="00000000">
        <w:rPr>
          <w:rFonts w:ascii="Times New Roman" w:cs="Times New Roman" w:eastAsia="Times New Roman" w:hAnsi="Times New Roman"/>
          <w:i w:val="1"/>
          <w:iCs w:val="1"/>
          <w:rtl w:val="0"/>
        </w:rPr>
        <w:t xml:space="preserve">Análise de conteúdo</w:t>
      </w:r>
      <w:r w:rsidDel="00000000" w:rsidR="00000000" w:rsidRPr="00000000">
        <w:rPr>
          <w:rFonts w:ascii="Times New Roman" w:cs="Times New Roman" w:eastAsia="Times New Roman" w:hAnsi="Times New Roman"/>
          <w:rtl w:val="0"/>
        </w:rPr>
        <w:t xml:space="preserve"> (1. ed.). Edições 70.</w:t>
      </w:r>
    </w:p>
    <w:p w:rsidR="00000000" w:rsidDel="00000000" w:rsidP="00000000" w:rsidRDefault="00000000" w:rsidRPr="00000000" w14:paraId="00000068">
      <w:pPr>
        <w:spacing w:after="240" w:before="240" w:lin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Brasil. (1988). </w:t>
      </w:r>
      <w:r w:rsidDel="00000000" w:rsidR="00000000" w:rsidRPr="00000000">
        <w:rPr>
          <w:rFonts w:ascii="Times New Roman" w:cs="Times New Roman" w:eastAsia="Times New Roman" w:hAnsi="Times New Roman"/>
          <w:i w:val="1"/>
          <w:iCs w:val="1"/>
          <w:rtl w:val="0"/>
        </w:rPr>
        <w:t xml:space="preserve">Constituição da República Federativa do Brasil de 1988</w:t>
      </w:r>
      <w:r w:rsidDel="00000000" w:rsidR="00000000" w:rsidRPr="00000000">
        <w:rPr>
          <w:rFonts w:ascii="Times New Roman" w:cs="Times New Roman" w:eastAsia="Times New Roman" w:hAnsi="Times New Roman"/>
          <w:rtl w:val="0"/>
        </w:rPr>
        <w:t xml:space="preserve">. Presidência da República.</w:t>
      </w:r>
      <w:hyperlink r:id="rId7">
        <w:r w:rsidDel="00000000" w:rsidR="00000000" w:rsidRPr="00000000">
          <w:rPr>
            <w:rFonts w:ascii="Times New Roman" w:cs="Times New Roman" w:eastAsia="Times New Roman" w:hAnsi="Times New Roman"/>
            <w:rtl w:val="0"/>
          </w:rPr>
          <w:t xml:space="preserve"> </w:t>
        </w:r>
      </w:hyperlink>
      <w:hyperlink r:id="rId8">
        <w:r w:rsidDel="00000000" w:rsidR="00000000" w:rsidRPr="00000000">
          <w:rPr>
            <w:rFonts w:ascii="Times New Roman" w:cs="Times New Roman" w:eastAsia="Times New Roman" w:hAnsi="Times New Roman"/>
            <w:color w:val="1155cc"/>
            <w:u w:val="single"/>
            <w:rtl w:val="0"/>
          </w:rPr>
          <w:t xml:space="preserve">https://www.planalto.gov.br/ccivil_03/constituicao/constituicao.htm</w:t>
        </w:r>
      </w:hyperlink>
      <w:r w:rsidDel="00000000" w:rsidR="00000000" w:rsidRPr="00000000">
        <w:rPr>
          <w:rtl w:val="0"/>
        </w:rPr>
      </w:r>
    </w:p>
    <w:p w:rsidR="00000000" w:rsidDel="00000000" w:rsidP="00000000" w:rsidRDefault="00000000" w:rsidRPr="00000000" w14:paraId="0000006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Brasil. Ministério da Educação. (2008). </w:t>
      </w:r>
      <w:r w:rsidDel="00000000" w:rsidR="00000000" w:rsidRPr="00000000">
        <w:rPr>
          <w:rFonts w:ascii="Times New Roman" w:cs="Times New Roman" w:eastAsia="Times New Roman" w:hAnsi="Times New Roman"/>
          <w:i w:val="1"/>
          <w:iCs w:val="1"/>
          <w:rtl w:val="0"/>
        </w:rPr>
        <w:t xml:space="preserve">Política Nacional de Educação Especial na Perspectiva da Educação Inclusiva</w:t>
      </w:r>
      <w:r w:rsidDel="00000000" w:rsidR="00000000" w:rsidRPr="00000000">
        <w:rPr>
          <w:rFonts w:ascii="Times New Roman" w:cs="Times New Roman" w:eastAsia="Times New Roman" w:hAnsi="Times New Roman"/>
          <w:rtl w:val="0"/>
        </w:rPr>
        <w:t xml:space="preserve">. Ministério da Educação.</w:t>
      </w:r>
    </w:p>
    <w:p w:rsidR="00000000" w:rsidDel="00000000" w:rsidP="00000000" w:rsidRDefault="00000000" w:rsidRPr="00000000" w14:paraId="0000006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Brasil. Ministério da Educação. (2018). </w:t>
      </w:r>
      <w:r w:rsidDel="00000000" w:rsidR="00000000" w:rsidRPr="00000000">
        <w:rPr>
          <w:rFonts w:ascii="Times New Roman" w:cs="Times New Roman" w:eastAsia="Times New Roman" w:hAnsi="Times New Roman"/>
          <w:i w:val="1"/>
          <w:iCs w:val="1"/>
          <w:rtl w:val="0"/>
        </w:rPr>
        <w:t xml:space="preserve">Base Nacional Comum Curricular</w:t>
      </w:r>
      <w:r w:rsidDel="00000000" w:rsidR="00000000" w:rsidRPr="00000000">
        <w:rPr>
          <w:rFonts w:ascii="Times New Roman" w:cs="Times New Roman" w:eastAsia="Times New Roman" w:hAnsi="Times New Roman"/>
          <w:rtl w:val="0"/>
        </w:rPr>
        <w:t xml:space="preserve">. Ministério da Educação.</w:t>
      </w:r>
    </w:p>
    <w:p w:rsidR="00000000" w:rsidDel="00000000" w:rsidP="00000000" w:rsidRDefault="00000000" w:rsidRPr="00000000" w14:paraId="0000006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Ferraz, M. H. C. T., &amp; Fusari, M. F. R. (2009). </w:t>
      </w:r>
      <w:r w:rsidDel="00000000" w:rsidR="00000000" w:rsidRPr="00000000">
        <w:rPr>
          <w:rFonts w:ascii="Times New Roman" w:cs="Times New Roman" w:eastAsia="Times New Roman" w:hAnsi="Times New Roman"/>
          <w:i w:val="1"/>
          <w:iCs w:val="1"/>
          <w:rtl w:val="0"/>
        </w:rPr>
        <w:t xml:space="preserve">Metodologia do ensino de arte: Fundamentos e proposições</w:t>
      </w:r>
      <w:r w:rsidDel="00000000" w:rsidR="00000000" w:rsidRPr="00000000">
        <w:rPr>
          <w:rFonts w:ascii="Times New Roman" w:cs="Times New Roman" w:eastAsia="Times New Roman" w:hAnsi="Times New Roman"/>
          <w:rtl w:val="0"/>
        </w:rPr>
        <w:t xml:space="preserve"> (2. ed.). Cortez.</w:t>
      </w:r>
    </w:p>
    <w:p w:rsidR="00000000" w:rsidDel="00000000" w:rsidP="00000000" w:rsidRDefault="00000000" w:rsidRPr="00000000" w14:paraId="0000006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Freire, P. (1996). </w:t>
      </w:r>
      <w:r w:rsidDel="00000000" w:rsidR="00000000" w:rsidRPr="00000000">
        <w:rPr>
          <w:rFonts w:ascii="Times New Roman" w:cs="Times New Roman" w:eastAsia="Times New Roman" w:hAnsi="Times New Roman"/>
          <w:i w:val="1"/>
          <w:iCs w:val="1"/>
          <w:rtl w:val="0"/>
        </w:rPr>
        <w:t xml:space="preserve">Pedagogia da autonomia: Saberes necessários à prática educativa</w:t>
      </w:r>
      <w:r w:rsidDel="00000000" w:rsidR="00000000" w:rsidRPr="00000000">
        <w:rPr>
          <w:rFonts w:ascii="Times New Roman" w:cs="Times New Roman" w:eastAsia="Times New Roman" w:hAnsi="Times New Roman"/>
          <w:rtl w:val="0"/>
        </w:rPr>
        <w:t xml:space="preserve">. Paz e Terra.</w:t>
      </w:r>
    </w:p>
    <w:p w:rsidR="00000000" w:rsidDel="00000000" w:rsidP="00000000" w:rsidRDefault="00000000" w:rsidRPr="00000000" w14:paraId="0000006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Godoy, A. (1999). </w:t>
      </w:r>
      <w:r w:rsidDel="00000000" w:rsidR="00000000" w:rsidRPr="00000000">
        <w:rPr>
          <w:rFonts w:ascii="Times New Roman" w:cs="Times New Roman" w:eastAsia="Times New Roman" w:hAnsi="Times New Roman"/>
          <w:i w:val="1"/>
          <w:iCs w:val="1"/>
          <w:rtl w:val="0"/>
        </w:rPr>
        <w:t xml:space="preserve">Arte no contexto escolar</w:t>
      </w:r>
      <w:r w:rsidDel="00000000" w:rsidR="00000000" w:rsidRPr="00000000">
        <w:rPr>
          <w:rFonts w:ascii="Times New Roman" w:cs="Times New Roman" w:eastAsia="Times New Roman" w:hAnsi="Times New Roman"/>
          <w:rtl w:val="0"/>
        </w:rPr>
        <w:t xml:space="preserve">. Editora da Universidade.</w:t>
      </w:r>
    </w:p>
    <w:p w:rsidR="00000000" w:rsidDel="00000000" w:rsidP="00000000" w:rsidRDefault="00000000" w:rsidRPr="00000000" w14:paraId="0000006E">
      <w:pPr>
        <w:spacing w:after="240" w:before="240" w:lin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Instituto Brasileiro de Geografia e Estatística. (2023). </w:t>
      </w:r>
      <w:r w:rsidDel="00000000" w:rsidR="00000000" w:rsidRPr="00000000">
        <w:rPr>
          <w:rFonts w:ascii="Times New Roman" w:cs="Times New Roman" w:eastAsia="Times New Roman" w:hAnsi="Times New Roman"/>
          <w:i w:val="1"/>
          <w:iCs w:val="1"/>
          <w:rtl w:val="0"/>
        </w:rPr>
        <w:t xml:space="preserve">Pessoas com deficiência: Informações estatísticas</w:t>
      </w:r>
      <w:r w:rsidDel="00000000" w:rsidR="00000000" w:rsidRPr="00000000">
        <w:rPr>
          <w:rFonts w:ascii="Times New Roman" w:cs="Times New Roman" w:eastAsia="Times New Roman" w:hAnsi="Times New Roman"/>
          <w:rtl w:val="0"/>
        </w:rPr>
        <w:t xml:space="preserve">. IBGE.</w:t>
      </w:r>
      <w:hyperlink r:id="rId9">
        <w:r w:rsidDel="00000000" w:rsidR="00000000" w:rsidRPr="00000000">
          <w:rPr>
            <w:rFonts w:ascii="Times New Roman" w:cs="Times New Roman" w:eastAsia="Times New Roman" w:hAnsi="Times New Roman"/>
            <w:rtl w:val="0"/>
          </w:rPr>
          <w:t xml:space="preserve"> </w:t>
        </w:r>
      </w:hyperlink>
      <w:hyperlink r:id="rId10">
        <w:r w:rsidDel="00000000" w:rsidR="00000000" w:rsidRPr="00000000">
          <w:rPr>
            <w:rFonts w:ascii="Times New Roman" w:cs="Times New Roman" w:eastAsia="Times New Roman" w:hAnsi="Times New Roman"/>
            <w:color w:val="1155cc"/>
            <w:u w:val="single"/>
            <w:rtl w:val="0"/>
          </w:rPr>
          <w:t xml:space="preserve">https://www.ibge.gov.br</w:t>
        </w:r>
      </w:hyperlink>
      <w:r w:rsidDel="00000000" w:rsidR="00000000" w:rsidRPr="00000000">
        <w:rPr>
          <w:rtl w:val="0"/>
        </w:rPr>
      </w:r>
    </w:p>
    <w:p w:rsidR="00000000" w:rsidDel="00000000" w:rsidP="00000000" w:rsidRDefault="00000000" w:rsidRPr="00000000" w14:paraId="0000006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Libâneo, J. C. (2013). </w:t>
      </w:r>
      <w:r w:rsidDel="00000000" w:rsidR="00000000" w:rsidRPr="00000000">
        <w:rPr>
          <w:rFonts w:ascii="Times New Roman" w:cs="Times New Roman" w:eastAsia="Times New Roman" w:hAnsi="Times New Roman"/>
          <w:i w:val="1"/>
          <w:iCs w:val="1"/>
          <w:rtl w:val="0"/>
        </w:rPr>
        <w:t xml:space="preserve">Didática</w:t>
      </w:r>
      <w:r w:rsidDel="00000000" w:rsidR="00000000" w:rsidRPr="00000000">
        <w:rPr>
          <w:rFonts w:ascii="Times New Roman" w:cs="Times New Roman" w:eastAsia="Times New Roman" w:hAnsi="Times New Roman"/>
          <w:rtl w:val="0"/>
        </w:rPr>
        <w:t xml:space="preserve"> (2. ed.). Cortez.</w:t>
      </w:r>
    </w:p>
    <w:p w:rsidR="00000000" w:rsidDel="00000000" w:rsidP="00000000" w:rsidRDefault="00000000" w:rsidRPr="00000000" w14:paraId="0000007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Lima, V. M. R. (2020). </w:t>
      </w:r>
      <w:r w:rsidDel="00000000" w:rsidR="00000000" w:rsidRPr="00000000">
        <w:rPr>
          <w:rFonts w:ascii="Times New Roman" w:cs="Times New Roman" w:eastAsia="Times New Roman" w:hAnsi="Times New Roman"/>
          <w:i w:val="1"/>
          <w:iCs w:val="1"/>
          <w:rtl w:val="0"/>
        </w:rPr>
        <w:t xml:space="preserve">Pedagogia e formação humana</w:t>
      </w:r>
      <w:r w:rsidDel="00000000" w:rsidR="00000000" w:rsidRPr="00000000">
        <w:rPr>
          <w:rFonts w:ascii="Times New Roman" w:cs="Times New Roman" w:eastAsia="Times New Roman" w:hAnsi="Times New Roman"/>
          <w:rtl w:val="0"/>
        </w:rPr>
        <w:t xml:space="preserve">. Appris.</w:t>
      </w:r>
    </w:p>
    <w:p w:rsidR="00000000" w:rsidDel="00000000" w:rsidP="00000000" w:rsidRDefault="00000000" w:rsidRPr="00000000" w14:paraId="00000071">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Lüdke, M., &amp; André, M. E. D. A. (1986). </w:t>
      </w:r>
      <w:r w:rsidDel="00000000" w:rsidR="00000000" w:rsidRPr="00000000">
        <w:rPr>
          <w:rFonts w:ascii="Times New Roman" w:cs="Times New Roman" w:eastAsia="Times New Roman" w:hAnsi="Times New Roman"/>
          <w:i w:val="1"/>
          <w:iCs w:val="1"/>
          <w:rtl w:val="0"/>
        </w:rPr>
        <w:t xml:space="preserve">Pesquisa em educação: Abordagens qualitativas</w:t>
      </w:r>
      <w:r w:rsidDel="00000000" w:rsidR="00000000" w:rsidRPr="00000000">
        <w:rPr>
          <w:rFonts w:ascii="Times New Roman" w:cs="Times New Roman" w:eastAsia="Times New Roman" w:hAnsi="Times New Roman"/>
          <w:rtl w:val="0"/>
        </w:rPr>
        <w:t xml:space="preserve">. EPU.</w:t>
      </w:r>
    </w:p>
    <w:p w:rsidR="00000000" w:rsidDel="00000000" w:rsidP="00000000" w:rsidRDefault="00000000" w:rsidRPr="00000000" w14:paraId="0000007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Mantoan, M. T. E. (2003). </w:t>
      </w:r>
      <w:r w:rsidDel="00000000" w:rsidR="00000000" w:rsidRPr="00000000">
        <w:rPr>
          <w:rFonts w:ascii="Times New Roman" w:cs="Times New Roman" w:eastAsia="Times New Roman" w:hAnsi="Times New Roman"/>
          <w:i w:val="1"/>
          <w:iCs w:val="1"/>
          <w:rtl w:val="0"/>
        </w:rPr>
        <w:t xml:space="preserve">Inclusão escolar: O que é? Por quê? Como fazer?</w:t>
      </w:r>
      <w:r w:rsidDel="00000000" w:rsidR="00000000" w:rsidRPr="00000000">
        <w:rPr>
          <w:rFonts w:ascii="Times New Roman" w:cs="Times New Roman" w:eastAsia="Times New Roman" w:hAnsi="Times New Roman"/>
          <w:rtl w:val="0"/>
        </w:rPr>
        <w:t xml:space="preserve"> Moderna.</w:t>
      </w:r>
    </w:p>
    <w:p w:rsidR="00000000" w:rsidDel="00000000" w:rsidP="00000000" w:rsidRDefault="00000000" w:rsidRPr="00000000" w14:paraId="0000007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Nóvoa, A. (1992). </w:t>
      </w:r>
      <w:r w:rsidDel="00000000" w:rsidR="00000000" w:rsidRPr="00000000">
        <w:rPr>
          <w:rFonts w:ascii="Times New Roman" w:cs="Times New Roman" w:eastAsia="Times New Roman" w:hAnsi="Times New Roman"/>
          <w:i w:val="1"/>
          <w:iCs w:val="1"/>
          <w:rtl w:val="0"/>
        </w:rPr>
        <w:t xml:space="preserve">Os professores e a sua formação</w:t>
      </w:r>
      <w:r w:rsidDel="00000000" w:rsidR="00000000" w:rsidRPr="00000000">
        <w:rPr>
          <w:rFonts w:ascii="Times New Roman" w:cs="Times New Roman" w:eastAsia="Times New Roman" w:hAnsi="Times New Roman"/>
          <w:rtl w:val="0"/>
        </w:rPr>
        <w:t xml:space="preserve">. Dom Quixote.</w:t>
      </w:r>
    </w:p>
    <w:p w:rsidR="00000000" w:rsidDel="00000000" w:rsidP="00000000" w:rsidRDefault="00000000" w:rsidRPr="00000000" w14:paraId="0000007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Organização das Nações Unidas para a Educação, a Ciência e a Cultura. (1994). </w:t>
      </w:r>
      <w:r w:rsidDel="00000000" w:rsidR="00000000" w:rsidRPr="00000000">
        <w:rPr>
          <w:rFonts w:ascii="Times New Roman" w:cs="Times New Roman" w:eastAsia="Times New Roman" w:hAnsi="Times New Roman"/>
          <w:i w:val="1"/>
          <w:iCs w:val="1"/>
          <w:rtl w:val="0"/>
        </w:rPr>
        <w:t xml:space="preserve">Declaração de Salamanca e linha de ação sobre necessidades educativas especiais</w:t>
      </w:r>
      <w:r w:rsidDel="00000000" w:rsidR="00000000" w:rsidRPr="00000000">
        <w:rPr>
          <w:rFonts w:ascii="Times New Roman" w:cs="Times New Roman" w:eastAsia="Times New Roman" w:hAnsi="Times New Roman"/>
          <w:rtl w:val="0"/>
        </w:rPr>
        <w:t xml:space="preserve">. UNESCO.</w:t>
      </w:r>
    </w:p>
    <w:p w:rsidR="00000000" w:rsidDel="00000000" w:rsidP="00000000" w:rsidRDefault="00000000" w:rsidRPr="00000000" w14:paraId="0000007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Pimenta, S. G., &amp; Lima, M. S. L. (2004). </w:t>
      </w:r>
      <w:r w:rsidDel="00000000" w:rsidR="00000000" w:rsidRPr="00000000">
        <w:rPr>
          <w:rFonts w:ascii="Times New Roman" w:cs="Times New Roman" w:eastAsia="Times New Roman" w:hAnsi="Times New Roman"/>
          <w:i w:val="1"/>
          <w:iCs w:val="1"/>
          <w:rtl w:val="0"/>
        </w:rPr>
        <w:t xml:space="preserve">Estágio e docência</w:t>
      </w:r>
      <w:r w:rsidDel="00000000" w:rsidR="00000000" w:rsidRPr="00000000">
        <w:rPr>
          <w:rFonts w:ascii="Times New Roman" w:cs="Times New Roman" w:eastAsia="Times New Roman" w:hAnsi="Times New Roman"/>
          <w:rtl w:val="0"/>
        </w:rPr>
        <w:t xml:space="preserve">. Cortez.</w:t>
      </w:r>
    </w:p>
    <w:p w:rsidR="00000000" w:rsidDel="00000000" w:rsidP="00000000" w:rsidRDefault="00000000" w:rsidRPr="00000000" w14:paraId="0000007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Tardif, M. (2014). </w:t>
      </w:r>
      <w:r w:rsidDel="00000000" w:rsidR="00000000" w:rsidRPr="00000000">
        <w:rPr>
          <w:rFonts w:ascii="Times New Roman" w:cs="Times New Roman" w:eastAsia="Times New Roman" w:hAnsi="Times New Roman"/>
          <w:i w:val="1"/>
          <w:iCs w:val="1"/>
          <w:rtl w:val="0"/>
        </w:rPr>
        <w:t xml:space="preserve">Saberes docentes e formação profissional</w:t>
      </w:r>
      <w:r w:rsidDel="00000000" w:rsidR="00000000" w:rsidRPr="00000000">
        <w:rPr>
          <w:rFonts w:ascii="Times New Roman" w:cs="Times New Roman" w:eastAsia="Times New Roman" w:hAnsi="Times New Roman"/>
          <w:rtl w:val="0"/>
        </w:rPr>
        <w:t xml:space="preserve"> (17. ed.). Vozes.</w:t>
      </w:r>
    </w:p>
    <w:p w:rsidR="00000000" w:rsidDel="00000000" w:rsidP="00000000" w:rsidRDefault="00000000" w:rsidRPr="00000000" w14:paraId="0000007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Vygotsky, L. S. (2009). </w:t>
      </w:r>
      <w:r w:rsidDel="00000000" w:rsidR="00000000" w:rsidRPr="00000000">
        <w:rPr>
          <w:rFonts w:ascii="Times New Roman" w:cs="Times New Roman" w:eastAsia="Times New Roman" w:hAnsi="Times New Roman"/>
          <w:i w:val="1"/>
          <w:iCs w:val="1"/>
          <w:rtl w:val="0"/>
        </w:rPr>
        <w:t xml:space="preserve">Imaginação e criação na infância</w:t>
      </w:r>
      <w:r w:rsidDel="00000000" w:rsidR="00000000" w:rsidRPr="00000000">
        <w:rPr>
          <w:rFonts w:ascii="Times New Roman" w:cs="Times New Roman" w:eastAsia="Times New Roman" w:hAnsi="Times New Roman"/>
          <w:rtl w:val="0"/>
        </w:rPr>
        <w:t xml:space="preserve"> (2. ed.). Ática.</w:t>
      </w:r>
      <w:r w:rsidDel="00000000" w:rsidR="00000000" w:rsidRPr="00000000">
        <w:rPr>
          <w:rtl w:val="0"/>
        </w:rPr>
      </w:r>
    </w:p>
    <w:sectPr>
      <w:headerReference r:id="rId11" w:type="default"/>
      <w:footerReference r:id="rId12"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pt_BR"/>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www.ibge.gov.br" TargetMode="External"/><Relationship Id="rId12" Type="http://schemas.openxmlformats.org/officeDocument/2006/relationships/footer" Target="footer1.xml"/><Relationship Id="rId9" Type="http://schemas.openxmlformats.org/officeDocument/2006/relationships/hyperlink" Target="https://www.ibge.gov.br"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planalto.gov.br/ccivil_03/constituicao/constituicao.htm" TargetMode="External"/><Relationship Id="rId8" Type="http://schemas.openxmlformats.org/officeDocument/2006/relationships/hyperlink" Target="https://www.planalto.gov.br/ccivil_03/constituicao/constituicao.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AHegxAX+YNKkCujl18ZwtyIo4w==">CgMxLjAyDmguaGJyc2s4MTZxNHFlMg5oLmhicnNrODE2cTRxZTIOaC4xMHJlOHNtcm5nZ24yDmguMm91amNvYXM1azB4Mg5oLmxrNHBrNWpzOWVlbDIOaC5odnZnN3JwMXRnc2MyDmgudmx5OHJpYzN3d3VnOAByITFSeE5ZSXdKTUhLeTM5OElPOFN1NTNyLUdiRmJwVXB0bw==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