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E83676" w14:textId="77777777" w:rsidR="00391005" w:rsidRPr="00391005" w:rsidRDefault="00391005" w:rsidP="00391005">
      <w:pPr>
        <w:jc w:val="center"/>
        <w:rPr>
          <w:rFonts w:ascii="Times New Roman" w:eastAsia="Times New Roman" w:hAnsi="Times New Roman" w:cs="Times New Roman"/>
          <w:b/>
          <w:bCs/>
        </w:rPr>
      </w:pPr>
      <w:r w:rsidRPr="00391005">
        <w:rPr>
          <w:rFonts w:ascii="Times New Roman" w:eastAsia="Times New Roman" w:hAnsi="Times New Roman" w:cs="Times New Roman"/>
          <w:b/>
          <w:bCs/>
        </w:rPr>
        <w:t>La incorporación de herramientas de Inteligencia Artificial en el marco de la Evaluación Responsable de la Ciencia</w:t>
      </w:r>
    </w:p>
    <w:p w14:paraId="047E25F6" w14:textId="77777777" w:rsidR="00391005" w:rsidRPr="00391005" w:rsidRDefault="00391005" w:rsidP="00391005">
      <w:pPr>
        <w:jc w:val="center"/>
        <w:rPr>
          <w:rFonts w:ascii="Times New Roman" w:eastAsia="Times New Roman" w:hAnsi="Times New Roman" w:cs="Times New Roman"/>
        </w:rPr>
      </w:pPr>
    </w:p>
    <w:p w14:paraId="768300B7" w14:textId="77777777" w:rsidR="00391005" w:rsidRPr="00391005" w:rsidRDefault="00391005" w:rsidP="00391005">
      <w:pPr>
        <w:tabs>
          <w:tab w:val="center" w:pos="4252"/>
          <w:tab w:val="right" w:pos="8504"/>
        </w:tabs>
        <w:spacing w:after="0" w:line="240" w:lineRule="auto"/>
        <w:rPr>
          <w:rFonts w:ascii="Times New Roman" w:eastAsia="Times New Roman" w:hAnsi="Times New Roman" w:cs="Times New Roman"/>
        </w:rPr>
      </w:pPr>
      <w:r w:rsidRPr="00391005">
        <w:rPr>
          <w:rFonts w:ascii="Times New Roman" w:eastAsia="Times New Roman" w:hAnsi="Times New Roman" w:cs="Times New Roman"/>
        </w:rPr>
        <w:tab/>
      </w:r>
      <w:r w:rsidRPr="00391005">
        <w:rPr>
          <w:rFonts w:ascii="Times New Roman" w:eastAsia="Times New Roman" w:hAnsi="Times New Roman" w:cs="Times New Roman"/>
        </w:rPr>
        <w:tab/>
        <w:t>Gerini, Daniel Alberto</w:t>
      </w:r>
    </w:p>
    <w:p w14:paraId="1ABF6F15" w14:textId="77777777" w:rsidR="00391005" w:rsidRPr="00391005" w:rsidRDefault="00391005" w:rsidP="00391005">
      <w:pPr>
        <w:spacing w:after="0" w:line="240" w:lineRule="auto"/>
        <w:jc w:val="right"/>
        <w:rPr>
          <w:rFonts w:ascii="Times New Roman" w:eastAsia="Times New Roman" w:hAnsi="Times New Roman" w:cs="Times New Roman"/>
        </w:rPr>
      </w:pPr>
      <w:r w:rsidRPr="00391005">
        <w:rPr>
          <w:rFonts w:ascii="Times New Roman" w:eastAsia="Times New Roman" w:hAnsi="Times New Roman" w:cs="Times New Roman"/>
        </w:rPr>
        <w:t>CONICET, Gerencia de Evaluación y Planificación</w:t>
      </w:r>
    </w:p>
    <w:p w14:paraId="3D15432F" w14:textId="77777777" w:rsidR="00391005" w:rsidRPr="00391005" w:rsidRDefault="00530D81" w:rsidP="00391005">
      <w:pPr>
        <w:spacing w:after="0" w:line="240" w:lineRule="auto"/>
        <w:jc w:val="right"/>
        <w:rPr>
          <w:rFonts w:ascii="Times New Roman" w:eastAsia="Times New Roman" w:hAnsi="Times New Roman" w:cs="Times New Roman"/>
        </w:rPr>
      </w:pPr>
      <w:hyperlink r:id="rId6">
        <w:r w:rsidR="00391005" w:rsidRPr="00391005">
          <w:rPr>
            <w:rFonts w:ascii="Times New Roman" w:eastAsia="Times New Roman" w:hAnsi="Times New Roman" w:cs="Times New Roman"/>
            <w:color w:val="0563C1"/>
            <w:u w:val="single"/>
          </w:rPr>
          <w:t>agerini@conicet.gov.ar</w:t>
        </w:r>
      </w:hyperlink>
    </w:p>
    <w:p w14:paraId="55028713" w14:textId="6B6FA0F2" w:rsidR="00391005" w:rsidRPr="00391005" w:rsidRDefault="00391005" w:rsidP="0075325C">
      <w:pPr>
        <w:spacing w:after="0" w:line="240" w:lineRule="auto"/>
        <w:rPr>
          <w:rFonts w:ascii="Times New Roman" w:eastAsia="Times New Roman" w:hAnsi="Times New Roman" w:cs="Times New Roman"/>
        </w:rPr>
      </w:pPr>
    </w:p>
    <w:p w14:paraId="5D04C6A8" w14:textId="77777777" w:rsidR="00391005" w:rsidRPr="00391005" w:rsidRDefault="00391005" w:rsidP="00391005">
      <w:pPr>
        <w:spacing w:after="0" w:line="240" w:lineRule="auto"/>
        <w:jc w:val="right"/>
        <w:rPr>
          <w:rFonts w:ascii="Times New Roman" w:eastAsia="Times New Roman" w:hAnsi="Times New Roman" w:cs="Times New Roman"/>
        </w:rPr>
      </w:pPr>
      <w:proofErr w:type="spellStart"/>
      <w:r w:rsidRPr="00391005">
        <w:rPr>
          <w:rFonts w:ascii="Times New Roman" w:eastAsia="Times New Roman" w:hAnsi="Times New Roman" w:cs="Times New Roman"/>
        </w:rPr>
        <w:t>Bentura</w:t>
      </w:r>
      <w:proofErr w:type="spellEnd"/>
      <w:r w:rsidRPr="00391005">
        <w:rPr>
          <w:rFonts w:ascii="Times New Roman" w:eastAsia="Times New Roman" w:hAnsi="Times New Roman" w:cs="Times New Roman"/>
        </w:rPr>
        <w:t>, Martín Omar</w:t>
      </w:r>
    </w:p>
    <w:p w14:paraId="1B46044F" w14:textId="77777777" w:rsidR="00391005" w:rsidRPr="00391005" w:rsidRDefault="00391005" w:rsidP="00391005">
      <w:pPr>
        <w:spacing w:after="0" w:line="240" w:lineRule="auto"/>
        <w:jc w:val="right"/>
        <w:rPr>
          <w:rFonts w:ascii="Times New Roman" w:eastAsia="Times New Roman" w:hAnsi="Times New Roman" w:cs="Times New Roman"/>
        </w:rPr>
      </w:pPr>
      <w:r w:rsidRPr="00391005">
        <w:rPr>
          <w:rFonts w:ascii="Times New Roman" w:eastAsia="Times New Roman" w:hAnsi="Times New Roman" w:cs="Times New Roman"/>
        </w:rPr>
        <w:t>CONICET, Gerencia de Evaluación y Planificación</w:t>
      </w:r>
    </w:p>
    <w:p w14:paraId="6820060A" w14:textId="347E4F96" w:rsidR="00391005" w:rsidRDefault="00530D81" w:rsidP="00391005">
      <w:pPr>
        <w:spacing w:after="0" w:line="240" w:lineRule="auto"/>
        <w:jc w:val="right"/>
        <w:rPr>
          <w:rFonts w:ascii="Times New Roman" w:eastAsia="Times New Roman" w:hAnsi="Times New Roman" w:cs="Times New Roman"/>
          <w:color w:val="0563C1"/>
          <w:u w:val="single"/>
        </w:rPr>
      </w:pPr>
      <w:hyperlink r:id="rId7">
        <w:r w:rsidR="00391005" w:rsidRPr="00391005">
          <w:rPr>
            <w:rFonts w:ascii="Times New Roman" w:eastAsia="Times New Roman" w:hAnsi="Times New Roman" w:cs="Times New Roman"/>
            <w:color w:val="0563C1"/>
            <w:u w:val="single"/>
          </w:rPr>
          <w:t>mbentura@conicet.gov.ar</w:t>
        </w:r>
      </w:hyperlink>
    </w:p>
    <w:p w14:paraId="6CC00814" w14:textId="77777777" w:rsidR="0075325C" w:rsidRPr="00391005" w:rsidRDefault="0075325C" w:rsidP="00391005">
      <w:pPr>
        <w:spacing w:after="0" w:line="240" w:lineRule="auto"/>
        <w:jc w:val="right"/>
        <w:rPr>
          <w:rFonts w:ascii="Times New Roman" w:eastAsia="Times New Roman" w:hAnsi="Times New Roman" w:cs="Times New Roman"/>
        </w:rPr>
      </w:pPr>
    </w:p>
    <w:p w14:paraId="1E02D843" w14:textId="77777777" w:rsidR="0075325C" w:rsidRPr="00391005" w:rsidRDefault="0075325C" w:rsidP="0075325C">
      <w:pPr>
        <w:spacing w:after="0" w:line="240" w:lineRule="auto"/>
        <w:jc w:val="right"/>
        <w:rPr>
          <w:rFonts w:ascii="Times New Roman" w:eastAsia="Times New Roman" w:hAnsi="Times New Roman" w:cs="Times New Roman"/>
        </w:rPr>
      </w:pPr>
      <w:proofErr w:type="spellStart"/>
      <w:r w:rsidRPr="00391005">
        <w:rPr>
          <w:rFonts w:ascii="Times New Roman" w:eastAsia="Times New Roman" w:hAnsi="Times New Roman" w:cs="Times New Roman"/>
        </w:rPr>
        <w:t>Jeppesen</w:t>
      </w:r>
      <w:proofErr w:type="spellEnd"/>
      <w:r w:rsidRPr="00391005">
        <w:rPr>
          <w:rFonts w:ascii="Times New Roman" w:eastAsia="Times New Roman" w:hAnsi="Times New Roman" w:cs="Times New Roman"/>
        </w:rPr>
        <w:t>, Cynthia Verónica</w:t>
      </w:r>
    </w:p>
    <w:p w14:paraId="6E2F3284" w14:textId="77777777" w:rsidR="0075325C" w:rsidRPr="00391005" w:rsidRDefault="0075325C" w:rsidP="0075325C">
      <w:pPr>
        <w:spacing w:after="0" w:line="240" w:lineRule="auto"/>
        <w:jc w:val="right"/>
        <w:rPr>
          <w:rFonts w:ascii="Times New Roman" w:eastAsia="Times New Roman" w:hAnsi="Times New Roman" w:cs="Times New Roman"/>
        </w:rPr>
      </w:pPr>
      <w:r w:rsidRPr="00391005">
        <w:rPr>
          <w:rFonts w:ascii="Times New Roman" w:eastAsia="Times New Roman" w:hAnsi="Times New Roman" w:cs="Times New Roman"/>
        </w:rPr>
        <w:t>CONICET, Gerencia de Evaluación y Planificación</w:t>
      </w:r>
    </w:p>
    <w:p w14:paraId="23B1EA4A" w14:textId="77777777" w:rsidR="0075325C" w:rsidRPr="00391005" w:rsidRDefault="0075325C" w:rsidP="0075325C">
      <w:pPr>
        <w:spacing w:after="0" w:line="240" w:lineRule="auto"/>
        <w:jc w:val="right"/>
        <w:rPr>
          <w:rFonts w:ascii="Times New Roman" w:eastAsia="Times New Roman" w:hAnsi="Times New Roman" w:cs="Times New Roman"/>
        </w:rPr>
      </w:pPr>
      <w:hyperlink r:id="rId8">
        <w:r w:rsidRPr="00391005">
          <w:rPr>
            <w:rFonts w:ascii="Times New Roman" w:eastAsia="Times New Roman" w:hAnsi="Times New Roman" w:cs="Times New Roman"/>
            <w:color w:val="0563C1"/>
            <w:u w:val="single"/>
          </w:rPr>
          <w:t>cjeppesen@conicet.gov.a</w:t>
        </w:r>
      </w:hyperlink>
    </w:p>
    <w:p w14:paraId="2F94A871" w14:textId="77777777" w:rsidR="00391005" w:rsidRPr="00391005" w:rsidRDefault="00391005" w:rsidP="00391005">
      <w:pPr>
        <w:spacing w:after="0" w:line="240" w:lineRule="auto"/>
        <w:rPr>
          <w:rFonts w:ascii="Times New Roman" w:eastAsia="Times New Roman" w:hAnsi="Times New Roman" w:cs="Times New Roman"/>
        </w:rPr>
      </w:pPr>
    </w:p>
    <w:p w14:paraId="750EC5B9" w14:textId="77777777" w:rsidR="00391005" w:rsidRPr="00391005" w:rsidRDefault="00391005" w:rsidP="00391005">
      <w:pPr>
        <w:tabs>
          <w:tab w:val="center" w:pos="4252"/>
          <w:tab w:val="right" w:pos="8504"/>
        </w:tabs>
        <w:spacing w:after="0" w:line="240" w:lineRule="auto"/>
        <w:rPr>
          <w:rFonts w:ascii="Times New Roman" w:eastAsia="Times New Roman" w:hAnsi="Times New Roman" w:cs="Times New Roman"/>
          <w:b/>
          <w:bCs/>
        </w:rPr>
      </w:pPr>
      <w:r w:rsidRPr="00391005">
        <w:rPr>
          <w:rFonts w:ascii="Times New Roman" w:eastAsia="Times New Roman" w:hAnsi="Times New Roman" w:cs="Times New Roman"/>
        </w:rPr>
        <w:tab/>
      </w:r>
      <w:r w:rsidRPr="00391005">
        <w:rPr>
          <w:rFonts w:ascii="Times New Roman" w:eastAsia="Times New Roman" w:hAnsi="Times New Roman" w:cs="Times New Roman"/>
        </w:rPr>
        <w:tab/>
      </w:r>
    </w:p>
    <w:p w14:paraId="52C43FC5" w14:textId="584B73F6" w:rsidR="00391005" w:rsidRPr="00391005" w:rsidRDefault="00470C65" w:rsidP="00391005">
      <w:pPr>
        <w:spacing w:line="240" w:lineRule="auto"/>
        <w:jc w:val="both"/>
        <w:rPr>
          <w:rFonts w:ascii="Times New Roman" w:eastAsia="Times New Roman" w:hAnsi="Times New Roman" w:cs="Times New Roman"/>
          <w:b/>
          <w:bCs/>
        </w:rPr>
      </w:pPr>
      <w:r>
        <w:rPr>
          <w:rFonts w:ascii="Times New Roman" w:eastAsia="Times New Roman" w:hAnsi="Times New Roman" w:cs="Times New Roman"/>
          <w:b/>
          <w:bCs/>
        </w:rPr>
        <w:t>Resumen</w:t>
      </w:r>
    </w:p>
    <w:p w14:paraId="4DCF4241" w14:textId="2825B259" w:rsidR="00391005" w:rsidRPr="00391005" w:rsidRDefault="00391005" w:rsidP="00391005">
      <w:pPr>
        <w:spacing w:line="240" w:lineRule="auto"/>
        <w:jc w:val="both"/>
        <w:rPr>
          <w:rFonts w:ascii="Times New Roman" w:eastAsia="Times New Roman" w:hAnsi="Times New Roman" w:cs="Times New Roman"/>
        </w:rPr>
      </w:pPr>
      <w:r w:rsidRPr="00391005">
        <w:rPr>
          <w:rFonts w:ascii="Times New Roman" w:eastAsia="Times New Roman" w:hAnsi="Times New Roman" w:cs="Times New Roman"/>
        </w:rPr>
        <w:t>La aplicación de Inteligencia Artificial (IA) en la investigación y en la gestión de instituciones de ciencia y tecnología (</w:t>
      </w:r>
      <w:proofErr w:type="spellStart"/>
      <w:r w:rsidRPr="00391005">
        <w:rPr>
          <w:rFonts w:ascii="Times New Roman" w:eastAsia="Times New Roman" w:hAnsi="Times New Roman" w:cs="Times New Roman"/>
        </w:rPr>
        <w:t>CyT</w:t>
      </w:r>
      <w:proofErr w:type="spellEnd"/>
      <w:r w:rsidRPr="00391005">
        <w:rPr>
          <w:rFonts w:ascii="Times New Roman" w:eastAsia="Times New Roman" w:hAnsi="Times New Roman" w:cs="Times New Roman"/>
        </w:rPr>
        <w:t xml:space="preserve">) es un tema actual. La bibliografía señala el potencial de la IA para incrementar la productividad de grupos de investigación (automatización de revisiones bibliográficas, manejo de datos, escritura de propuestas de investigación y trabajos) pues se estaría generando espacio para el pensamiento crítico, nuevos análisis, mayor creatividad.  Asimismo, existen reparos tanto sobre la fiabilidad de los resultados como con aspectos éticos de la investigación. Los investigadores deben ser “cautelosos con la información generada por la IA y mantener la integridad académica </w:t>
      </w:r>
      <w:r w:rsidR="00CC4B41">
        <w:rPr>
          <w:rFonts w:ascii="Times New Roman" w:eastAsia="Times New Roman" w:hAnsi="Times New Roman" w:cs="Times New Roman"/>
        </w:rPr>
        <w:t>al incorporarla” (</w:t>
      </w:r>
      <w:proofErr w:type="spellStart"/>
      <w:r w:rsidR="00CC4B41">
        <w:rPr>
          <w:rFonts w:ascii="Times New Roman" w:eastAsia="Times New Roman" w:hAnsi="Times New Roman" w:cs="Times New Roman"/>
        </w:rPr>
        <w:t>Madanchian</w:t>
      </w:r>
      <w:proofErr w:type="spellEnd"/>
      <w:r w:rsidR="00CC4B41">
        <w:rPr>
          <w:rFonts w:ascii="Times New Roman" w:eastAsia="Times New Roman" w:hAnsi="Times New Roman" w:cs="Times New Roman"/>
        </w:rPr>
        <w:t xml:space="preserve"> y </w:t>
      </w:r>
      <w:proofErr w:type="spellStart"/>
      <w:r w:rsidR="00CC4B41" w:rsidRPr="00CC4B41">
        <w:rPr>
          <w:rFonts w:ascii="Times New Roman" w:eastAsia="Times New Roman" w:hAnsi="Times New Roman" w:cs="Times New Roman"/>
        </w:rPr>
        <w:t>Taderhoost</w:t>
      </w:r>
      <w:proofErr w:type="spellEnd"/>
      <w:r w:rsidRPr="00391005">
        <w:rPr>
          <w:rFonts w:ascii="Times New Roman" w:eastAsia="Times New Roman" w:hAnsi="Times New Roman" w:cs="Times New Roman"/>
        </w:rPr>
        <w:t xml:space="preserve">, 2025; </w:t>
      </w:r>
      <w:proofErr w:type="spellStart"/>
      <w:r w:rsidRPr="00391005">
        <w:rPr>
          <w:rFonts w:ascii="Times New Roman" w:eastAsia="Times New Roman" w:hAnsi="Times New Roman" w:cs="Times New Roman"/>
        </w:rPr>
        <w:t>pp</w:t>
      </w:r>
      <w:proofErr w:type="spellEnd"/>
      <w:r w:rsidRPr="00391005">
        <w:rPr>
          <w:rFonts w:ascii="Times New Roman" w:eastAsia="Times New Roman" w:hAnsi="Times New Roman" w:cs="Times New Roman"/>
        </w:rPr>
        <w:t xml:space="preserve"> 26). </w:t>
      </w:r>
      <w:proofErr w:type="spellStart"/>
      <w:r w:rsidRPr="00391005">
        <w:rPr>
          <w:rFonts w:ascii="Times New Roman" w:eastAsia="Times New Roman" w:hAnsi="Times New Roman" w:cs="Times New Roman"/>
        </w:rPr>
        <w:t>Ekundayo</w:t>
      </w:r>
      <w:proofErr w:type="spellEnd"/>
      <w:r w:rsidRPr="00391005">
        <w:rPr>
          <w:rFonts w:ascii="Times New Roman" w:eastAsia="Times New Roman" w:hAnsi="Times New Roman" w:cs="Times New Roman"/>
        </w:rPr>
        <w:t xml:space="preserve"> et al (2024) encontraron que, si bien existe potencial para incrementar y mejorar el diseño y la ejecución de trabajos experimentales, abundan preocupaciones respecto de los límites para interpretar información, además de las ya mencionadas cuestiones éticas. </w:t>
      </w:r>
    </w:p>
    <w:p w14:paraId="232DA1B7" w14:textId="77777777" w:rsidR="00391005" w:rsidRPr="00391005" w:rsidRDefault="00391005" w:rsidP="00391005">
      <w:pPr>
        <w:spacing w:line="240" w:lineRule="auto"/>
        <w:jc w:val="both"/>
        <w:rPr>
          <w:rFonts w:ascii="Times New Roman" w:eastAsia="Times New Roman" w:hAnsi="Times New Roman" w:cs="Times New Roman"/>
        </w:rPr>
      </w:pPr>
      <w:r w:rsidRPr="00391005">
        <w:rPr>
          <w:rFonts w:ascii="Times New Roman" w:eastAsia="Times New Roman" w:hAnsi="Times New Roman" w:cs="Times New Roman"/>
        </w:rPr>
        <w:t xml:space="preserve">En </w:t>
      </w:r>
      <w:proofErr w:type="spellStart"/>
      <w:r w:rsidRPr="00391005">
        <w:rPr>
          <w:rFonts w:ascii="Times New Roman" w:eastAsia="Times New Roman" w:hAnsi="Times New Roman" w:cs="Times New Roman"/>
        </w:rPr>
        <w:t>Research</w:t>
      </w:r>
      <w:proofErr w:type="spellEnd"/>
      <w:r w:rsidRPr="00391005">
        <w:rPr>
          <w:rFonts w:ascii="Times New Roman" w:eastAsia="Times New Roman" w:hAnsi="Times New Roman" w:cs="Times New Roman"/>
        </w:rPr>
        <w:t xml:space="preserve"> Management in </w:t>
      </w:r>
      <w:proofErr w:type="spellStart"/>
      <w:r w:rsidRPr="00391005">
        <w:rPr>
          <w:rFonts w:ascii="Times New Roman" w:eastAsia="Times New Roman" w:hAnsi="Times New Roman" w:cs="Times New Roman"/>
        </w:rPr>
        <w:t>the</w:t>
      </w:r>
      <w:proofErr w:type="spellEnd"/>
      <w:r w:rsidRPr="00391005">
        <w:rPr>
          <w:rFonts w:ascii="Times New Roman" w:eastAsia="Times New Roman" w:hAnsi="Times New Roman" w:cs="Times New Roman"/>
        </w:rPr>
        <w:t xml:space="preserve"> Era of Artificial </w:t>
      </w:r>
      <w:proofErr w:type="spellStart"/>
      <w:r w:rsidRPr="00391005">
        <w:rPr>
          <w:rFonts w:ascii="Times New Roman" w:eastAsia="Times New Roman" w:hAnsi="Times New Roman" w:cs="Times New Roman"/>
        </w:rPr>
        <w:t>Intelligence</w:t>
      </w:r>
      <w:proofErr w:type="spellEnd"/>
      <w:r w:rsidRPr="00391005">
        <w:rPr>
          <w:rFonts w:ascii="Times New Roman" w:eastAsia="Times New Roman" w:hAnsi="Times New Roman" w:cs="Times New Roman"/>
        </w:rPr>
        <w:t xml:space="preserve"> (2025) (https://globalresearchcouncil.org/grc-publications/) se sostiene el potencial de la IA para automatizar procesos de investigación y mejorar la gestión de instituciones, siempre respetando marcos éticos y legales. Según el </w:t>
      </w:r>
      <w:proofErr w:type="spellStart"/>
      <w:r w:rsidRPr="00391005">
        <w:rPr>
          <w:rFonts w:ascii="Times New Roman" w:eastAsia="Times New Roman" w:hAnsi="Times New Roman" w:cs="Times New Roman"/>
        </w:rPr>
        <w:t>RoRi</w:t>
      </w:r>
      <w:proofErr w:type="spellEnd"/>
      <w:r w:rsidRPr="00391005">
        <w:rPr>
          <w:rFonts w:ascii="Times New Roman" w:eastAsia="Times New Roman" w:hAnsi="Times New Roman" w:cs="Times New Roman"/>
        </w:rPr>
        <w:t xml:space="preserve"> </w:t>
      </w:r>
      <w:proofErr w:type="spellStart"/>
      <w:r w:rsidRPr="00391005">
        <w:rPr>
          <w:rFonts w:ascii="Times New Roman" w:eastAsia="Times New Roman" w:hAnsi="Times New Roman" w:cs="Times New Roman"/>
        </w:rPr>
        <w:t>Working</w:t>
      </w:r>
      <w:proofErr w:type="spellEnd"/>
      <w:r w:rsidRPr="00391005">
        <w:rPr>
          <w:rFonts w:ascii="Times New Roman" w:eastAsia="Times New Roman" w:hAnsi="Times New Roman" w:cs="Times New Roman"/>
        </w:rPr>
        <w:t xml:space="preserve"> </w:t>
      </w:r>
      <w:proofErr w:type="spellStart"/>
      <w:r w:rsidRPr="00391005">
        <w:rPr>
          <w:rFonts w:ascii="Times New Roman" w:eastAsia="Times New Roman" w:hAnsi="Times New Roman" w:cs="Times New Roman"/>
        </w:rPr>
        <w:t>Paper</w:t>
      </w:r>
      <w:proofErr w:type="spellEnd"/>
      <w:r w:rsidRPr="00391005">
        <w:rPr>
          <w:rFonts w:ascii="Times New Roman" w:eastAsia="Times New Roman" w:hAnsi="Times New Roman" w:cs="Times New Roman"/>
        </w:rPr>
        <w:t xml:space="preserve"> No 13 (2024) los financiadores se encuentran explorando el uso de IA para abordar desafíos de escala y eficacia en la financiación y evaluación de la investigación. Algunas instituciones, como </w:t>
      </w:r>
      <w:proofErr w:type="spellStart"/>
      <w:r w:rsidRPr="00391005">
        <w:rPr>
          <w:rFonts w:ascii="Times New Roman" w:eastAsia="Times New Roman" w:hAnsi="Times New Roman" w:cs="Times New Roman"/>
        </w:rPr>
        <w:t>United</w:t>
      </w:r>
      <w:proofErr w:type="spellEnd"/>
      <w:r w:rsidRPr="00391005">
        <w:rPr>
          <w:rFonts w:ascii="Times New Roman" w:eastAsia="Times New Roman" w:hAnsi="Times New Roman" w:cs="Times New Roman"/>
        </w:rPr>
        <w:t xml:space="preserve"> </w:t>
      </w:r>
      <w:proofErr w:type="spellStart"/>
      <w:r w:rsidRPr="00391005">
        <w:rPr>
          <w:rFonts w:ascii="Times New Roman" w:eastAsia="Times New Roman" w:hAnsi="Times New Roman" w:cs="Times New Roman"/>
        </w:rPr>
        <w:t>Kingdom</w:t>
      </w:r>
      <w:proofErr w:type="spellEnd"/>
      <w:r w:rsidRPr="00391005">
        <w:rPr>
          <w:rFonts w:ascii="Times New Roman" w:eastAsia="Times New Roman" w:hAnsi="Times New Roman" w:cs="Times New Roman"/>
        </w:rPr>
        <w:t xml:space="preserve"> </w:t>
      </w:r>
      <w:proofErr w:type="spellStart"/>
      <w:r w:rsidRPr="00391005">
        <w:rPr>
          <w:rFonts w:ascii="Times New Roman" w:eastAsia="Times New Roman" w:hAnsi="Times New Roman" w:cs="Times New Roman"/>
        </w:rPr>
        <w:t>Research</w:t>
      </w:r>
      <w:proofErr w:type="spellEnd"/>
      <w:r w:rsidRPr="00391005">
        <w:rPr>
          <w:rFonts w:ascii="Times New Roman" w:eastAsia="Times New Roman" w:hAnsi="Times New Roman" w:cs="Times New Roman"/>
        </w:rPr>
        <w:t xml:space="preserve"> and </w:t>
      </w:r>
      <w:proofErr w:type="spellStart"/>
      <w:r w:rsidRPr="00391005">
        <w:rPr>
          <w:rFonts w:ascii="Times New Roman" w:eastAsia="Times New Roman" w:hAnsi="Times New Roman" w:cs="Times New Roman"/>
        </w:rPr>
        <w:t>Innovation</w:t>
      </w:r>
      <w:proofErr w:type="spellEnd"/>
      <w:r w:rsidRPr="00391005">
        <w:rPr>
          <w:rFonts w:ascii="Times New Roman" w:eastAsia="Times New Roman" w:hAnsi="Times New Roman" w:cs="Times New Roman"/>
        </w:rPr>
        <w:t xml:space="preserve">, están incorporando el uso de IA generativa en la creación de propuestas de investigación y su evaluación. </w:t>
      </w:r>
    </w:p>
    <w:p w14:paraId="28A1A4C0" w14:textId="77777777" w:rsidR="00391005" w:rsidRPr="00391005" w:rsidRDefault="00391005" w:rsidP="00391005">
      <w:pPr>
        <w:spacing w:line="240" w:lineRule="auto"/>
        <w:jc w:val="both"/>
        <w:rPr>
          <w:rFonts w:ascii="Times New Roman" w:eastAsia="Times New Roman" w:hAnsi="Times New Roman" w:cs="Times New Roman"/>
        </w:rPr>
      </w:pPr>
      <w:r w:rsidRPr="00391005">
        <w:rPr>
          <w:rFonts w:ascii="Times New Roman" w:eastAsia="Times New Roman" w:hAnsi="Times New Roman" w:cs="Times New Roman"/>
        </w:rPr>
        <w:t xml:space="preserve">En esta oportunidad hacemos foco en la incorporación de IA en la gestión de la evaluación. Este tema es relevante para una institución como el Consejo Nacional de Investigaciones Científicas y Técnicas (CONICET) de Argentina pues se dispone de bases de datos consolidadas y repositorios institucionales con las cuales es posible alimentar programas de IA basados en el lenguaje natural.  </w:t>
      </w:r>
    </w:p>
    <w:p w14:paraId="5C3A2739" w14:textId="320FE5B4" w:rsidR="00391005" w:rsidRPr="00391005" w:rsidRDefault="00391005" w:rsidP="00391005">
      <w:pPr>
        <w:spacing w:line="240" w:lineRule="auto"/>
        <w:jc w:val="both"/>
        <w:rPr>
          <w:rFonts w:ascii="Times New Roman" w:eastAsia="Times New Roman" w:hAnsi="Times New Roman" w:cs="Times New Roman"/>
        </w:rPr>
      </w:pPr>
      <w:r w:rsidRPr="00391005">
        <w:rPr>
          <w:rFonts w:ascii="Times New Roman" w:eastAsia="Times New Roman" w:hAnsi="Times New Roman" w:cs="Times New Roman"/>
        </w:rPr>
        <w:lastRenderedPageBreak/>
        <w:t>El antecedente más directo para encuadrar los objet</w:t>
      </w:r>
      <w:r w:rsidR="00CC4B41">
        <w:rPr>
          <w:rFonts w:ascii="Times New Roman" w:eastAsia="Times New Roman" w:hAnsi="Times New Roman" w:cs="Times New Roman"/>
        </w:rPr>
        <w:t xml:space="preserve">ivos de este trabajo es </w:t>
      </w:r>
      <w:proofErr w:type="spellStart"/>
      <w:r w:rsidR="00CC4B41">
        <w:rPr>
          <w:rFonts w:ascii="Times New Roman" w:eastAsia="Times New Roman" w:hAnsi="Times New Roman" w:cs="Times New Roman"/>
        </w:rPr>
        <w:t>Bentura</w:t>
      </w:r>
      <w:proofErr w:type="spellEnd"/>
      <w:r w:rsidR="00CC4B41">
        <w:rPr>
          <w:rFonts w:ascii="Times New Roman" w:eastAsia="Times New Roman" w:hAnsi="Times New Roman" w:cs="Times New Roman"/>
        </w:rPr>
        <w:t xml:space="preserve"> y</w:t>
      </w:r>
      <w:r w:rsidRPr="00391005">
        <w:rPr>
          <w:rFonts w:ascii="Times New Roman" w:eastAsia="Times New Roman" w:hAnsi="Times New Roman" w:cs="Times New Roman"/>
        </w:rPr>
        <w:t xml:space="preserve"> </w:t>
      </w:r>
      <w:proofErr w:type="spellStart"/>
      <w:r w:rsidRPr="00391005">
        <w:rPr>
          <w:rFonts w:ascii="Times New Roman" w:eastAsia="Times New Roman" w:hAnsi="Times New Roman" w:cs="Times New Roman"/>
        </w:rPr>
        <w:t>Jeppesen</w:t>
      </w:r>
      <w:proofErr w:type="spellEnd"/>
      <w:r w:rsidRPr="00391005">
        <w:rPr>
          <w:rFonts w:ascii="Times New Roman" w:eastAsia="Times New Roman" w:hAnsi="Times New Roman" w:cs="Times New Roman"/>
        </w:rPr>
        <w:t xml:space="preserve"> (2024) donde analizamos la implementación de la Evaluación Responsable de la Ciencia (ERC) en las evaluaciones de trayectorias de investigación; y en </w:t>
      </w:r>
      <w:proofErr w:type="spellStart"/>
      <w:r w:rsidRPr="00391005">
        <w:rPr>
          <w:rFonts w:ascii="Times New Roman" w:eastAsia="Times New Roman" w:hAnsi="Times New Roman" w:cs="Times New Roman"/>
        </w:rPr>
        <w:t>Jeppesen</w:t>
      </w:r>
      <w:proofErr w:type="spellEnd"/>
      <w:r w:rsidRPr="00391005">
        <w:rPr>
          <w:rFonts w:ascii="Times New Roman" w:eastAsia="Times New Roman" w:hAnsi="Times New Roman" w:cs="Times New Roman"/>
        </w:rPr>
        <w:t xml:space="preserve"> et al (2025) en donde se aborda un primer análisis de la experiencia piloto para la producción de indicadores. </w:t>
      </w:r>
    </w:p>
    <w:p w14:paraId="3DFFAEDE" w14:textId="77777777" w:rsidR="00391005" w:rsidRPr="00391005" w:rsidRDefault="00391005" w:rsidP="00391005">
      <w:pPr>
        <w:spacing w:line="240" w:lineRule="auto"/>
        <w:jc w:val="both"/>
        <w:rPr>
          <w:rFonts w:ascii="Times New Roman" w:eastAsia="Times New Roman" w:hAnsi="Times New Roman" w:cs="Times New Roman"/>
        </w:rPr>
      </w:pPr>
      <w:r w:rsidRPr="00391005">
        <w:rPr>
          <w:rFonts w:ascii="Times New Roman" w:eastAsia="Times New Roman" w:hAnsi="Times New Roman" w:cs="Times New Roman"/>
        </w:rPr>
        <w:t>Teniendo como marco los conceptos de la ERC, el objetivo de este trabajo consiste en evaluar la experiencia del trabajo piloto realizado en el último trimestre de 2025 en donde se aplicó IA basada en lenguaje natural como instrumento para acompañar a las comisiones asesoras en la evaluación del concurso de becas doctorales 2025.</w:t>
      </w:r>
    </w:p>
    <w:p w14:paraId="14E4497A" w14:textId="77777777" w:rsidR="00391005" w:rsidRPr="00391005" w:rsidRDefault="00391005" w:rsidP="00391005">
      <w:pPr>
        <w:spacing w:line="240" w:lineRule="auto"/>
        <w:jc w:val="both"/>
        <w:rPr>
          <w:rFonts w:ascii="Times New Roman" w:eastAsia="Times New Roman" w:hAnsi="Times New Roman" w:cs="Times New Roman"/>
          <w:b/>
          <w:bCs/>
        </w:rPr>
      </w:pPr>
    </w:p>
    <w:p w14:paraId="14E38419" w14:textId="77777777" w:rsidR="00391005" w:rsidRPr="00391005" w:rsidRDefault="00391005" w:rsidP="00391005">
      <w:pPr>
        <w:spacing w:line="240" w:lineRule="auto"/>
        <w:jc w:val="both"/>
        <w:rPr>
          <w:rFonts w:ascii="Times New Roman" w:eastAsia="Times New Roman" w:hAnsi="Times New Roman" w:cs="Times New Roman"/>
        </w:rPr>
      </w:pPr>
      <w:r w:rsidRPr="00391005">
        <w:rPr>
          <w:rFonts w:ascii="Times New Roman" w:eastAsia="Times New Roman" w:hAnsi="Times New Roman" w:cs="Times New Roman"/>
          <w:b/>
          <w:bCs/>
        </w:rPr>
        <w:t xml:space="preserve">Palabras clave: </w:t>
      </w:r>
      <w:r w:rsidRPr="00391005">
        <w:rPr>
          <w:rFonts w:ascii="Times New Roman" w:eastAsia="Times New Roman" w:hAnsi="Times New Roman" w:cs="Times New Roman"/>
        </w:rPr>
        <w:t>Inteligencia Artificial, Evaluación Responsable de la Ciencia, Clasificación Temática.</w:t>
      </w:r>
    </w:p>
    <w:p w14:paraId="774F5E16" w14:textId="77777777" w:rsidR="00391005" w:rsidRPr="00391005" w:rsidRDefault="00391005" w:rsidP="00391005">
      <w:pPr>
        <w:spacing w:line="240" w:lineRule="auto"/>
        <w:rPr>
          <w:rFonts w:ascii="Times New Roman" w:eastAsia="Times New Roman" w:hAnsi="Times New Roman" w:cs="Times New Roman"/>
          <w:b/>
          <w:bCs/>
        </w:rPr>
      </w:pPr>
    </w:p>
    <w:p w14:paraId="3AD97C3C" w14:textId="77777777" w:rsidR="00391005" w:rsidRPr="00391005" w:rsidRDefault="00391005" w:rsidP="00391005">
      <w:pPr>
        <w:spacing w:line="240" w:lineRule="auto"/>
        <w:rPr>
          <w:rFonts w:ascii="Times New Roman" w:eastAsia="Times New Roman" w:hAnsi="Times New Roman" w:cs="Times New Roman"/>
          <w:b/>
          <w:bCs/>
        </w:rPr>
      </w:pPr>
      <w:r w:rsidRPr="00391005">
        <w:rPr>
          <w:rFonts w:ascii="Times New Roman" w:eastAsia="Times New Roman" w:hAnsi="Times New Roman" w:cs="Times New Roman"/>
          <w:b/>
          <w:bCs/>
        </w:rPr>
        <w:t>Introducción</w:t>
      </w:r>
    </w:p>
    <w:p w14:paraId="447FE895" w14:textId="77777777" w:rsidR="00391005" w:rsidRPr="00391005" w:rsidRDefault="00391005" w:rsidP="00391005">
      <w:pPr>
        <w:spacing w:line="240" w:lineRule="auto"/>
        <w:jc w:val="both"/>
        <w:rPr>
          <w:rFonts w:ascii="Times New Roman" w:eastAsia="Times New Roman" w:hAnsi="Times New Roman" w:cs="Times New Roman"/>
        </w:rPr>
      </w:pPr>
      <w:r w:rsidRPr="00391005">
        <w:rPr>
          <w:rFonts w:ascii="Times New Roman" w:eastAsia="Times New Roman" w:hAnsi="Times New Roman" w:cs="Times New Roman"/>
        </w:rPr>
        <w:t>En este trabajo analizamos una experiencia de asistencia con IA desarrollada por CONICET en la convocatoria de Becas Internas Doctorales 2025. La prueba piloto utilizó una herramienta basada en procesamiento de Lenguaje Natural para asistir a las comisiones asesoras en una tarea acotada del proceso de evaluación, la clasificación de cada postulación según su correspondencia con el conjunto de temas definidos por la institución como prioritarios para esa convocatoria.</w:t>
      </w:r>
    </w:p>
    <w:p w14:paraId="7A0A6D59" w14:textId="77777777" w:rsidR="00391005" w:rsidRPr="00391005" w:rsidRDefault="00391005" w:rsidP="00391005">
      <w:pPr>
        <w:spacing w:line="240" w:lineRule="auto"/>
        <w:jc w:val="both"/>
        <w:rPr>
          <w:rFonts w:ascii="Times New Roman" w:eastAsia="Times New Roman" w:hAnsi="Times New Roman" w:cs="Times New Roman"/>
        </w:rPr>
      </w:pPr>
      <w:r w:rsidRPr="00391005">
        <w:rPr>
          <w:rFonts w:ascii="Times New Roman" w:eastAsia="Times New Roman" w:hAnsi="Times New Roman" w:cs="Times New Roman"/>
        </w:rPr>
        <w:t>Esta herramienta no tiene como objetivo la evaluación del mérito de las postulaciones, que permanece en todo momento a cargo de las comisiones asesoras, sino una etapa previa y procedimental, su clasificación temática entre Temas Priorizados(TP) y Temas Abiertos (TA). Esa distinción es central para el análisis, ya que la clasificación temática no decide quién es mejor candidato, pero sí define en qué cupo compite cada postulación y, por esa vía, condiciona sus posibilidades de financiamiento.</w:t>
      </w:r>
    </w:p>
    <w:p w14:paraId="7D11EBA2" w14:textId="77777777" w:rsidR="00391005" w:rsidRPr="00391005" w:rsidRDefault="00391005" w:rsidP="00391005">
      <w:pPr>
        <w:spacing w:line="240" w:lineRule="auto"/>
        <w:jc w:val="both"/>
        <w:rPr>
          <w:rFonts w:ascii="Times New Roman" w:eastAsia="Times New Roman" w:hAnsi="Times New Roman" w:cs="Times New Roman"/>
        </w:rPr>
      </w:pPr>
      <w:r w:rsidRPr="00391005">
        <w:rPr>
          <w:rFonts w:ascii="Times New Roman" w:eastAsia="Times New Roman" w:hAnsi="Times New Roman" w:cs="Times New Roman"/>
        </w:rPr>
        <w:t>El interés del caso se ubica en el cruce de dos procesos en curso. Por un lado, la transformación de las políticas de evaluación del organismo hacia los principios de la ERC, tema analizado en trabajos previos (</w:t>
      </w:r>
      <w:proofErr w:type="spellStart"/>
      <w:r w:rsidRPr="00391005">
        <w:rPr>
          <w:rFonts w:ascii="Times New Roman" w:eastAsia="Times New Roman" w:hAnsi="Times New Roman" w:cs="Times New Roman"/>
        </w:rPr>
        <w:t>Bentura</w:t>
      </w:r>
      <w:proofErr w:type="spellEnd"/>
      <w:r w:rsidRPr="00391005">
        <w:rPr>
          <w:rFonts w:ascii="Times New Roman" w:eastAsia="Times New Roman" w:hAnsi="Times New Roman" w:cs="Times New Roman"/>
        </w:rPr>
        <w:t xml:space="preserve"> y </w:t>
      </w:r>
      <w:proofErr w:type="spellStart"/>
      <w:r w:rsidRPr="00391005">
        <w:rPr>
          <w:rFonts w:ascii="Times New Roman" w:eastAsia="Times New Roman" w:hAnsi="Times New Roman" w:cs="Times New Roman"/>
        </w:rPr>
        <w:t>Jeppesen</w:t>
      </w:r>
      <w:proofErr w:type="spellEnd"/>
      <w:r w:rsidRPr="00391005">
        <w:rPr>
          <w:rFonts w:ascii="Times New Roman" w:eastAsia="Times New Roman" w:hAnsi="Times New Roman" w:cs="Times New Roman"/>
        </w:rPr>
        <w:t>, 2024). Por otro, la irrupción de tecnologías de IA capaces de procesar grandes volúmenes de información abren oportunidades de gestión a la vez que plantean interrogantes sobre fiabilidad, transparencia y responsabilidad en su uso.</w:t>
      </w:r>
    </w:p>
    <w:p w14:paraId="3389B33E" w14:textId="0A37F734" w:rsidR="00391005" w:rsidRPr="00391005" w:rsidRDefault="00391005" w:rsidP="00391005">
      <w:pPr>
        <w:spacing w:line="240" w:lineRule="auto"/>
        <w:jc w:val="both"/>
        <w:rPr>
          <w:rFonts w:ascii="Times New Roman" w:eastAsia="Times New Roman" w:hAnsi="Times New Roman" w:cs="Times New Roman"/>
        </w:rPr>
      </w:pPr>
      <w:r w:rsidRPr="00391005">
        <w:rPr>
          <w:rFonts w:ascii="Times New Roman" w:eastAsia="Times New Roman" w:hAnsi="Times New Roman" w:cs="Times New Roman"/>
        </w:rPr>
        <w:t xml:space="preserve">El análisis de este trabajo se apoya en las tres clasificaciones disponibles para cada postulación, la declarada por el postulante, la sugerida por la herramienta y la validada por la comisión asesora. </w:t>
      </w:r>
      <w:r w:rsidR="00885E46" w:rsidRPr="00885E46">
        <w:rPr>
          <w:rFonts w:ascii="Times New Roman" w:eastAsia="Times New Roman" w:hAnsi="Times New Roman" w:cs="Times New Roman"/>
        </w:rPr>
        <w:t>Tomamos esta última como referencia, ya que es la instancia que la institución reconoce con autoridad para resolver el encuadre, sin que ello</w:t>
      </w:r>
      <w:r w:rsidR="00885E46">
        <w:rPr>
          <w:rFonts w:ascii="Times New Roman" w:eastAsia="Times New Roman" w:hAnsi="Times New Roman" w:cs="Times New Roman"/>
        </w:rPr>
        <w:t xml:space="preserve"> suponga considerarla infalible</w:t>
      </w:r>
      <w:r w:rsidRPr="00391005">
        <w:rPr>
          <w:rFonts w:ascii="Times New Roman" w:eastAsia="Times New Roman" w:hAnsi="Times New Roman" w:cs="Times New Roman"/>
        </w:rPr>
        <w:t>. La pregunta organizadora del trabajo es cuál es el aporte de la herramienta al juicio de la comisión por encima de lo declarado por el postulante, algo que ni la herramienta ni la sola declaración del postulante pueden responder por separado, porque ninguna de las dos ofrece por sí misma esa referencia.</w:t>
      </w:r>
    </w:p>
    <w:p w14:paraId="675DF07E" w14:textId="11890504" w:rsidR="00391005" w:rsidRPr="00391005" w:rsidRDefault="00885E46" w:rsidP="00391005">
      <w:pPr>
        <w:spacing w:line="240" w:lineRule="auto"/>
        <w:jc w:val="both"/>
        <w:rPr>
          <w:rFonts w:ascii="Times New Roman" w:eastAsia="Times New Roman" w:hAnsi="Times New Roman" w:cs="Times New Roman"/>
        </w:rPr>
      </w:pPr>
      <w:r w:rsidRPr="00885E46">
        <w:rPr>
          <w:rFonts w:ascii="Times New Roman" w:eastAsia="Times New Roman" w:hAnsi="Times New Roman" w:cs="Times New Roman"/>
        </w:rPr>
        <w:lastRenderedPageBreak/>
        <w:t xml:space="preserve">Este trabajo describe primero la convocatoria de Becas Doctorales 2025, la introducción de los TP y el dispositivo de asistencia con IA. A </w:t>
      </w:r>
      <w:r w:rsidR="00B2458B" w:rsidRPr="00885E46">
        <w:rPr>
          <w:rFonts w:ascii="Times New Roman" w:eastAsia="Times New Roman" w:hAnsi="Times New Roman" w:cs="Times New Roman"/>
        </w:rPr>
        <w:t>continuación,</w:t>
      </w:r>
      <w:r w:rsidRPr="00885E46">
        <w:rPr>
          <w:rFonts w:ascii="Times New Roman" w:eastAsia="Times New Roman" w:hAnsi="Times New Roman" w:cs="Times New Roman"/>
        </w:rPr>
        <w:t xml:space="preserve"> se presenta el análisis de la experiencia a partir de las clasificaciones disponibles para cada postulación, la contribución de la herramienta a la tarea de evaluación y las dificultades halladas en el listado de TP. El trabajo cierra retomando el marco de la Evaluación Responsable de la Ciencia, en el que se interpretan estos resultados y se extraen las conclusiones.</w:t>
      </w:r>
    </w:p>
    <w:p w14:paraId="19DFF774" w14:textId="77777777" w:rsidR="00391005" w:rsidRPr="00391005" w:rsidRDefault="00391005" w:rsidP="00391005">
      <w:pPr>
        <w:spacing w:line="240" w:lineRule="auto"/>
        <w:rPr>
          <w:rFonts w:ascii="Times New Roman" w:eastAsia="Times New Roman" w:hAnsi="Times New Roman" w:cs="Times New Roman"/>
          <w:b/>
          <w:bCs/>
        </w:rPr>
      </w:pPr>
      <w:r w:rsidRPr="00391005">
        <w:rPr>
          <w:rFonts w:ascii="Times New Roman" w:eastAsia="Times New Roman" w:hAnsi="Times New Roman" w:cs="Times New Roman"/>
          <w:b/>
          <w:bCs/>
        </w:rPr>
        <w:t>La convocatoria de Becas Doctorales, los Temas Priorizados y la asistencia con IA</w:t>
      </w:r>
    </w:p>
    <w:p w14:paraId="4024E346" w14:textId="77777777" w:rsidR="00391005" w:rsidRPr="00391005" w:rsidRDefault="00391005" w:rsidP="00391005">
      <w:pPr>
        <w:spacing w:line="240" w:lineRule="auto"/>
        <w:jc w:val="both"/>
        <w:rPr>
          <w:rFonts w:ascii="Times New Roman" w:eastAsia="Times New Roman" w:hAnsi="Times New Roman" w:cs="Times New Roman"/>
        </w:rPr>
      </w:pPr>
      <w:r w:rsidRPr="00391005">
        <w:rPr>
          <w:rFonts w:ascii="Times New Roman" w:eastAsia="Times New Roman" w:hAnsi="Times New Roman" w:cs="Times New Roman"/>
        </w:rPr>
        <w:t xml:space="preserve">El CONICET tiene entre sus funciones la formación de recursos humanos a nivel doctoral y postdoctoral. En el marco del Programa de Becas, la institución realiza convocatorias anuales para ambas categorías  </w:t>
      </w:r>
      <w:hyperlink r:id="rId9">
        <w:r w:rsidRPr="00391005">
          <w:rPr>
            <w:rFonts w:ascii="Times New Roman" w:eastAsia="Times New Roman" w:hAnsi="Times New Roman" w:cs="Times New Roman"/>
            <w:color w:val="1155CC"/>
            <w:u w:val="single"/>
          </w:rPr>
          <w:t>https://convocatorias.conicet.gov.ar/programa-de-becas/</w:t>
        </w:r>
      </w:hyperlink>
      <w:r w:rsidRPr="00391005">
        <w:rPr>
          <w:rFonts w:ascii="Times New Roman" w:eastAsia="Times New Roman" w:hAnsi="Times New Roman" w:cs="Times New Roman"/>
        </w:rPr>
        <w:t xml:space="preserve">.  Se trata de convocatorias masivas que implican el procesamiento de alrededor de 2200 postulaciones por año y cuya evaluación está a cargo de 28 comisiones asesoras (en total 355 científicos y científicas). </w:t>
      </w:r>
    </w:p>
    <w:p w14:paraId="622FCEDE" w14:textId="77777777" w:rsidR="00391005" w:rsidRPr="00391005" w:rsidRDefault="00391005" w:rsidP="00391005">
      <w:pPr>
        <w:spacing w:line="240" w:lineRule="auto"/>
        <w:jc w:val="both"/>
        <w:rPr>
          <w:rFonts w:ascii="Times New Roman" w:eastAsia="Times New Roman" w:hAnsi="Times New Roman" w:cs="Times New Roman"/>
        </w:rPr>
      </w:pPr>
      <w:r w:rsidRPr="00391005">
        <w:rPr>
          <w:rFonts w:ascii="Times New Roman" w:eastAsia="Times New Roman" w:hAnsi="Times New Roman" w:cs="Times New Roman"/>
        </w:rPr>
        <w:t>La decisión de asignar las becas se sustenta en los resultados de un proceso de evaluación organizado en instancias colegiadas, donde comisiones asesoras integradas por pares evalúan las postulaciones y producen las recomendaciones orientadoras de las decisiones institucionales. La intervención de pares otorga credibilidad al proceso evaluativo, un principio organizador tanto para la evaluación de trayectorias como para la asignación de becas (</w:t>
      </w:r>
      <w:proofErr w:type="spellStart"/>
      <w:r w:rsidRPr="00391005">
        <w:rPr>
          <w:rFonts w:ascii="Times New Roman" w:eastAsia="Times New Roman" w:hAnsi="Times New Roman" w:cs="Times New Roman"/>
        </w:rPr>
        <w:t>Bentura</w:t>
      </w:r>
      <w:proofErr w:type="spellEnd"/>
      <w:r w:rsidRPr="00391005">
        <w:rPr>
          <w:rFonts w:ascii="Times New Roman" w:eastAsia="Times New Roman" w:hAnsi="Times New Roman" w:cs="Times New Roman"/>
        </w:rPr>
        <w:t xml:space="preserve"> y </w:t>
      </w:r>
      <w:proofErr w:type="spellStart"/>
      <w:r w:rsidRPr="00391005">
        <w:rPr>
          <w:rFonts w:ascii="Times New Roman" w:eastAsia="Times New Roman" w:hAnsi="Times New Roman" w:cs="Times New Roman"/>
        </w:rPr>
        <w:t>Jeppesen</w:t>
      </w:r>
      <w:proofErr w:type="spellEnd"/>
      <w:r w:rsidRPr="00391005">
        <w:rPr>
          <w:rFonts w:ascii="Times New Roman" w:eastAsia="Times New Roman" w:hAnsi="Times New Roman" w:cs="Times New Roman"/>
        </w:rPr>
        <w:t xml:space="preserve">, 2024). </w:t>
      </w:r>
    </w:p>
    <w:p w14:paraId="5F1FFDB4" w14:textId="77777777" w:rsidR="00391005" w:rsidRPr="00391005" w:rsidRDefault="00391005" w:rsidP="00391005">
      <w:pPr>
        <w:spacing w:line="240" w:lineRule="auto"/>
        <w:jc w:val="both"/>
        <w:rPr>
          <w:rFonts w:ascii="Times New Roman" w:eastAsia="Times New Roman" w:hAnsi="Times New Roman" w:cs="Times New Roman"/>
        </w:rPr>
      </w:pPr>
      <w:r w:rsidRPr="00391005">
        <w:rPr>
          <w:rFonts w:ascii="Times New Roman" w:eastAsia="Times New Roman" w:hAnsi="Times New Roman" w:cs="Times New Roman"/>
        </w:rPr>
        <w:t>Uno de los principales problemas de los sistemas de evaluación, tanto a nivel internacional y también para CONICET, son los grandes volúmenes de casos a tratar en cada convocatoria. Esa condición, sumado a presiones crecientes en relación a la evaluación del sistema de ciencia y tecnología (</w:t>
      </w:r>
      <w:proofErr w:type="spellStart"/>
      <w:r w:rsidRPr="00391005">
        <w:rPr>
          <w:rFonts w:ascii="Times New Roman" w:eastAsia="Times New Roman" w:hAnsi="Times New Roman" w:cs="Times New Roman"/>
        </w:rPr>
        <w:t>CyT</w:t>
      </w:r>
      <w:proofErr w:type="spellEnd"/>
      <w:r w:rsidRPr="00391005">
        <w:rPr>
          <w:rFonts w:ascii="Times New Roman" w:eastAsia="Times New Roman" w:hAnsi="Times New Roman" w:cs="Times New Roman"/>
        </w:rPr>
        <w:t>) en su conjunto</w:t>
      </w:r>
      <w:r w:rsidRPr="00391005">
        <w:rPr>
          <w:rFonts w:ascii="Times New Roman" w:eastAsia="Times New Roman" w:hAnsi="Times New Roman" w:cs="Times New Roman"/>
          <w:vertAlign w:val="superscript"/>
        </w:rPr>
        <w:footnoteReference w:id="1"/>
      </w:r>
      <w:r w:rsidRPr="00391005">
        <w:rPr>
          <w:rFonts w:ascii="Times New Roman" w:eastAsia="Times New Roman" w:hAnsi="Times New Roman" w:cs="Times New Roman"/>
        </w:rPr>
        <w:t xml:space="preserve">, ha tenido como efecto a lo largo del tiempo un corrimiento desde un enfoque cualitativo a un viraje hacia la utilización casi exclusiva de indicadores cuantitativos, frecuentemente basados solamente en </w:t>
      </w:r>
      <w:proofErr w:type="spellStart"/>
      <w:r w:rsidRPr="00391005">
        <w:rPr>
          <w:rFonts w:ascii="Times New Roman" w:eastAsia="Times New Roman" w:hAnsi="Times New Roman" w:cs="Times New Roman"/>
        </w:rPr>
        <w:t>bibliometría</w:t>
      </w:r>
      <w:proofErr w:type="spellEnd"/>
      <w:r w:rsidRPr="00391005">
        <w:rPr>
          <w:rFonts w:ascii="Times New Roman" w:eastAsia="Times New Roman" w:hAnsi="Times New Roman" w:cs="Times New Roman"/>
        </w:rPr>
        <w:t xml:space="preserve">. Como analizamos en trabajos anteriores y en las conclusiones, un contexto de saturación de los sistemas de evaluación no resulta facilitador de una metodología basada en los nuevos paradigmas. Ergo, para acercarnos a los principios rectores de la ERC es necesario despejar la labor de los evaluadores de actividades rutinarias y/o repetitivas para dar espacio al análisis multidimensional y cualitativo de las candidaturas. </w:t>
      </w:r>
    </w:p>
    <w:p w14:paraId="6954C12C" w14:textId="77777777" w:rsidR="00391005" w:rsidRPr="00391005" w:rsidRDefault="00391005" w:rsidP="00391005">
      <w:pPr>
        <w:spacing w:line="240" w:lineRule="auto"/>
        <w:jc w:val="both"/>
        <w:rPr>
          <w:rFonts w:ascii="Times New Roman" w:eastAsia="Times New Roman" w:hAnsi="Times New Roman" w:cs="Times New Roman"/>
        </w:rPr>
      </w:pPr>
      <w:r w:rsidRPr="00391005">
        <w:rPr>
          <w:rFonts w:ascii="Times New Roman" w:eastAsia="Times New Roman" w:hAnsi="Times New Roman" w:cs="Times New Roman"/>
        </w:rPr>
        <w:t xml:space="preserve">El mejor aprovechamiento de grandes volúmenes de información requiere de largos tiempos de procesamiento y personal experto, siendo las herramientas de procesamiento tradicionales una limitante importante frente al volumen y complejidad de las bases de datos de CONICET. Es con el objetivo de despejar a los evaluadores de este tipo de trabajo y abarcar el conjunto vasto de información disponible de las bases y repositorios institucionales que se ha elaborado la estrategia de aportar un desarrollo tecnológico de </w:t>
      </w:r>
      <w:r w:rsidRPr="00391005">
        <w:rPr>
          <w:rFonts w:ascii="Times New Roman" w:eastAsia="Times New Roman" w:hAnsi="Times New Roman" w:cs="Times New Roman"/>
        </w:rPr>
        <w:lastRenderedPageBreak/>
        <w:t>IA basada en Procesamiento de Lenguaje Natural (desarrollada por el CONICET) a los efectos de procesar grandes volúmenes de datos</w:t>
      </w:r>
      <w:r w:rsidRPr="00391005">
        <w:rPr>
          <w:rFonts w:ascii="Times New Roman" w:eastAsia="Times New Roman" w:hAnsi="Times New Roman" w:cs="Times New Roman"/>
          <w:vertAlign w:val="superscript"/>
        </w:rPr>
        <w:footnoteReference w:id="2"/>
      </w:r>
      <w:r w:rsidRPr="00391005">
        <w:rPr>
          <w:rFonts w:ascii="Times New Roman" w:eastAsia="Times New Roman" w:hAnsi="Times New Roman" w:cs="Times New Roman"/>
        </w:rPr>
        <w:t xml:space="preserve">. </w:t>
      </w:r>
    </w:p>
    <w:p w14:paraId="7383AC91" w14:textId="15B8C937" w:rsidR="00391005" w:rsidRPr="00391005" w:rsidRDefault="00391005" w:rsidP="00391005">
      <w:pPr>
        <w:spacing w:line="240" w:lineRule="auto"/>
        <w:jc w:val="both"/>
        <w:rPr>
          <w:rFonts w:ascii="Times New Roman" w:eastAsia="Times New Roman" w:hAnsi="Times New Roman" w:cs="Times New Roman"/>
        </w:rPr>
      </w:pPr>
      <w:r w:rsidRPr="00391005">
        <w:rPr>
          <w:rFonts w:ascii="Times New Roman" w:eastAsia="Times New Roman" w:hAnsi="Times New Roman" w:cs="Times New Roman"/>
        </w:rPr>
        <w:t>A modo de prueba piloto, en la Convocatoria 2025 se comenzó a utilizar la IA como herramienta de apoyo para dirimir si el tema del plan de investigación de la candidatura se encuentra relacionado con alguno de los tópicos correspondientes al listado de Temas Prioritarios</w:t>
      </w:r>
      <w:r w:rsidR="0069156D">
        <w:rPr>
          <w:rFonts w:ascii="Times New Roman" w:eastAsia="Times New Roman" w:hAnsi="Times New Roman" w:cs="Times New Roman"/>
        </w:rPr>
        <w:t xml:space="preserve"> </w:t>
      </w:r>
      <w:r w:rsidR="0069156D" w:rsidRPr="0069156D">
        <w:rPr>
          <w:rFonts w:ascii="Times New Roman" w:eastAsia="Times New Roman" w:hAnsi="Times New Roman" w:cs="Times New Roman"/>
        </w:rPr>
        <w:t>(CONICET, 2025)</w:t>
      </w:r>
      <w:r w:rsidRPr="00391005">
        <w:rPr>
          <w:rFonts w:ascii="Times New Roman" w:eastAsia="Times New Roman" w:hAnsi="Times New Roman" w:cs="Times New Roman"/>
        </w:rPr>
        <w:t>. Una particularidad de la convocatoria de Becas Internas Doctorales 2025 es una nueva modalidad de privilegiar las postulaciones cuyos planes de trabajo estuvieran enmarcados en un Tema Priorizado</w:t>
      </w:r>
      <w:r w:rsidRPr="00391005">
        <w:rPr>
          <w:rFonts w:ascii="Times New Roman" w:eastAsia="Times New Roman" w:hAnsi="Times New Roman" w:cs="Times New Roman"/>
          <w:vertAlign w:val="superscript"/>
        </w:rPr>
        <w:footnoteReference w:id="3"/>
      </w:r>
      <w:r w:rsidRPr="00391005">
        <w:rPr>
          <w:rFonts w:ascii="Times New Roman" w:eastAsia="Times New Roman" w:hAnsi="Times New Roman" w:cs="Times New Roman"/>
        </w:rPr>
        <w:t xml:space="preserve"> . La decisión institucional fue asignar el 70 % de las becas enmarcadas en esos TP y el 30 % restante a TA.</w:t>
      </w:r>
    </w:p>
    <w:p w14:paraId="1D8032FC" w14:textId="77777777" w:rsidR="00391005" w:rsidRPr="00391005" w:rsidRDefault="00391005" w:rsidP="00391005">
      <w:pPr>
        <w:spacing w:line="240" w:lineRule="auto"/>
        <w:jc w:val="both"/>
        <w:rPr>
          <w:rFonts w:ascii="Times New Roman" w:eastAsia="Times New Roman" w:hAnsi="Times New Roman" w:cs="Times New Roman"/>
        </w:rPr>
      </w:pPr>
      <w:r w:rsidRPr="00391005">
        <w:rPr>
          <w:rFonts w:ascii="Times New Roman" w:eastAsia="Times New Roman" w:hAnsi="Times New Roman" w:cs="Times New Roman"/>
        </w:rPr>
        <w:t>Para acceder a la prioridad, el postulante debe demostrar la correspondencia de su plan de trabajo, considerado junto con la dirección y el lugar de trabajo propuestos, con alguno de esos tópicos. Es tarea del evaluador analizar si esa correspondencia es real, errada o forzada.</w:t>
      </w:r>
    </w:p>
    <w:p w14:paraId="5A30AE35" w14:textId="77777777" w:rsidR="00391005" w:rsidRPr="00391005" w:rsidRDefault="00391005" w:rsidP="00391005">
      <w:pPr>
        <w:spacing w:line="240" w:lineRule="auto"/>
        <w:jc w:val="both"/>
        <w:rPr>
          <w:rFonts w:ascii="Times New Roman" w:eastAsia="Times New Roman" w:hAnsi="Times New Roman" w:cs="Times New Roman"/>
        </w:rPr>
      </w:pPr>
      <w:r w:rsidRPr="00391005">
        <w:rPr>
          <w:rFonts w:ascii="Times New Roman" w:eastAsia="Times New Roman" w:hAnsi="Times New Roman" w:cs="Times New Roman"/>
        </w:rPr>
        <w:t>La función de la herramienta de IA consiste en asistir a los evaluadores en esa clasificación. Al inicio del proceso de evaluación, junto con la presentación completa de cada postulación, los evaluadores reciben la sugerencia de correspondencia temática generada por la herramienta, en calidad de insumo adicional y sin carácter vinculante. El evaluador, en el marco de la comisión asesora correspondiente, realiza su propio análisis y toma su decisión de manera independiente, conservando en todo momento la autoridad final sobre el resultado de la evaluación. La IA no interviene en el juicio de mérito de las postulaciones, éste sigue enteramente en manos de las comisiones asesoras.</w:t>
      </w:r>
    </w:p>
    <w:p w14:paraId="18981E18" w14:textId="77777777" w:rsidR="00391005" w:rsidRPr="00391005" w:rsidRDefault="00391005" w:rsidP="00391005">
      <w:pPr>
        <w:spacing w:line="240" w:lineRule="auto"/>
        <w:jc w:val="both"/>
        <w:rPr>
          <w:rFonts w:ascii="Times New Roman" w:eastAsia="Times New Roman" w:hAnsi="Times New Roman" w:cs="Times New Roman"/>
          <w:color w:val="EE0000"/>
        </w:rPr>
      </w:pPr>
      <w:r w:rsidRPr="00391005">
        <w:rPr>
          <w:rFonts w:ascii="Times New Roman" w:eastAsia="Times New Roman" w:hAnsi="Times New Roman" w:cs="Times New Roman"/>
          <w:b/>
          <w:bCs/>
        </w:rPr>
        <w:t>Aproximación metodológica</w:t>
      </w:r>
    </w:p>
    <w:p w14:paraId="1EC73558" w14:textId="77777777" w:rsidR="00391005" w:rsidRPr="00391005" w:rsidRDefault="00391005" w:rsidP="00391005">
      <w:pPr>
        <w:spacing w:line="240" w:lineRule="auto"/>
        <w:jc w:val="both"/>
        <w:rPr>
          <w:rFonts w:ascii="Times New Roman" w:eastAsia="Times New Roman" w:hAnsi="Times New Roman" w:cs="Times New Roman"/>
          <w:color w:val="EE0000"/>
        </w:rPr>
      </w:pPr>
      <w:r w:rsidRPr="00391005">
        <w:rPr>
          <w:rFonts w:ascii="Times New Roman" w:eastAsia="Times New Roman" w:hAnsi="Times New Roman" w:cs="Times New Roman"/>
        </w:rPr>
        <w:t xml:space="preserve">El análisis se apoya en las tres clasificaciones disponibles para cada postulación, la declarada por el postulante, la sugerida por la IA y la validada por la comisión asesora. En función de las clasificaciones antes descripta tomamos a la comisión como referencia, siendo la instancia institucional con autoridad para validar o corregir la clasificación temática. </w:t>
      </w:r>
    </w:p>
    <w:p w14:paraId="5B563467" w14:textId="2F6F4B7D" w:rsidR="00391005" w:rsidRPr="00391005" w:rsidRDefault="00391005" w:rsidP="00391005">
      <w:pPr>
        <w:spacing w:line="240" w:lineRule="auto"/>
        <w:jc w:val="both"/>
        <w:rPr>
          <w:rFonts w:ascii="Times New Roman" w:hAnsi="Times New Roman" w:cs="Times New Roman"/>
          <w:color w:val="1F1F1F"/>
          <w:sz w:val="18"/>
          <w:szCs w:val="18"/>
        </w:rPr>
      </w:pPr>
      <w:r w:rsidRPr="00391005">
        <w:rPr>
          <w:rFonts w:ascii="Times New Roman" w:eastAsia="Times New Roman" w:hAnsi="Times New Roman" w:cs="Times New Roman"/>
        </w:rPr>
        <w:lastRenderedPageBreak/>
        <w:t>La herramienta devuelve para cada postulación dos TP posibles, ordenados por probabilidad, salvo cuando se asigna a TA (o No Priorizado). Este análisis toma ambas clasifica</w:t>
      </w:r>
      <w:r w:rsidR="000F7DED">
        <w:rPr>
          <w:rFonts w:ascii="Times New Roman" w:eastAsia="Times New Roman" w:hAnsi="Times New Roman" w:cs="Times New Roman"/>
        </w:rPr>
        <w:t>ciones de la IA y las contrasta</w:t>
      </w:r>
      <w:r w:rsidRPr="00391005">
        <w:rPr>
          <w:rFonts w:ascii="Times New Roman" w:eastAsia="Times New Roman" w:hAnsi="Times New Roman" w:cs="Times New Roman"/>
        </w:rPr>
        <w:t xml:space="preserve"> contra la clasificación propuesta por el postulante y por la comisión asesora.</w:t>
      </w:r>
      <w:r w:rsidRPr="00391005">
        <w:rPr>
          <w:rFonts w:ascii="Times New Roman" w:hAnsi="Times New Roman" w:cs="Times New Roman"/>
          <w:color w:val="1F1F1F"/>
          <w:sz w:val="18"/>
          <w:szCs w:val="18"/>
        </w:rPr>
        <w:t xml:space="preserve"> </w:t>
      </w:r>
    </w:p>
    <w:p w14:paraId="37B85AFC" w14:textId="0C622063" w:rsidR="00472017" w:rsidRPr="00391005" w:rsidRDefault="00391005" w:rsidP="00472017">
      <w:pPr>
        <w:spacing w:line="240" w:lineRule="auto"/>
        <w:jc w:val="both"/>
        <w:rPr>
          <w:rFonts w:ascii="Times New Roman" w:eastAsia="Times New Roman" w:hAnsi="Times New Roman" w:cs="Times New Roman"/>
        </w:rPr>
      </w:pPr>
      <w:r w:rsidRPr="00391005">
        <w:rPr>
          <w:rFonts w:ascii="Times New Roman" w:eastAsia="Times New Roman" w:hAnsi="Times New Roman" w:cs="Times New Roman"/>
        </w:rPr>
        <w:t>El listado de TP se organiza en tres niveles</w:t>
      </w:r>
      <w:r w:rsidR="00470C65">
        <w:rPr>
          <w:rFonts w:ascii="Times New Roman" w:eastAsia="Times New Roman" w:hAnsi="Times New Roman" w:cs="Times New Roman"/>
        </w:rPr>
        <w:t xml:space="preserve"> (ver Figura1)</w:t>
      </w:r>
      <w:r w:rsidRPr="00391005">
        <w:rPr>
          <w:rFonts w:ascii="Times New Roman" w:eastAsia="Times New Roman" w:hAnsi="Times New Roman" w:cs="Times New Roman"/>
        </w:rPr>
        <w:t>, de modo que dos clasificaciones pueden coincidir en el tema de primer orden y diferir en el sub-tópico o en el tema específico. Por esa razón presentamos el análisis en dos niveles de granularidad. El primero compara únicamente el tema de primer orden, es decir, los 6 grandes TP. El segundo, más exigente, compara el encuadre completo en sus tres niveles. El nivel de primer orden ofrece una medida más robusta, al reunir suficientes casos por categoría, mientras el nivel de tema específico, al multiplicar las categorías posibles, vuelve más probable la divergencia entre clasificaciones aun cuando el encuadre general sea compartido.</w:t>
      </w:r>
    </w:p>
    <w:p w14:paraId="36874B1E" w14:textId="2B81386E" w:rsidR="00472017" w:rsidRPr="00391005" w:rsidRDefault="00472017" w:rsidP="00472017">
      <w:pPr>
        <w:jc w:val="center"/>
        <w:rPr>
          <w:rFonts w:ascii="Times New Roman" w:hAnsi="Times New Roman" w:cs="Times New Roman"/>
        </w:rPr>
      </w:pPr>
      <w:r w:rsidRPr="00391005">
        <w:rPr>
          <w:rFonts w:ascii="Times New Roman" w:hAnsi="Times New Roman" w:cs="Times New Roman"/>
          <w:noProof/>
          <w:lang w:val="es-AR" w:eastAsia="es-AR"/>
        </w:rPr>
        <mc:AlternateContent>
          <mc:Choice Requires="wps">
            <w:drawing>
              <wp:anchor distT="0" distB="0" distL="114300" distR="114300" simplePos="0" relativeHeight="251678720" behindDoc="0" locked="0" layoutInCell="1" hidden="0" allowOverlap="1" wp14:anchorId="6A00FE16" wp14:editId="3C1ADEE5">
                <wp:simplePos x="0" y="0"/>
                <wp:positionH relativeFrom="column">
                  <wp:posOffset>4822549</wp:posOffset>
                </wp:positionH>
                <wp:positionV relativeFrom="paragraph">
                  <wp:posOffset>67063</wp:posOffset>
                </wp:positionV>
                <wp:extent cx="647479" cy="271918"/>
                <wp:effectExtent l="0" t="0" r="19685" b="13970"/>
                <wp:wrapNone/>
                <wp:docPr id="21" name="Rectángulo 21"/>
                <wp:cNvGraphicFramePr/>
                <a:graphic xmlns:a="http://schemas.openxmlformats.org/drawingml/2006/main">
                  <a:graphicData uri="http://schemas.microsoft.com/office/word/2010/wordprocessingShape">
                    <wps:wsp>
                      <wps:cNvSpPr/>
                      <wps:spPr>
                        <a:xfrm>
                          <a:off x="0" y="0"/>
                          <a:ext cx="647479" cy="271918"/>
                        </a:xfrm>
                        <a:prstGeom prst="rect">
                          <a:avLst/>
                        </a:prstGeom>
                        <a:solidFill>
                          <a:schemeClr val="lt1"/>
                        </a:solidFill>
                        <a:ln w="9525" cap="flat" cmpd="sng">
                          <a:solidFill>
                            <a:srgbClr val="000000"/>
                          </a:solidFill>
                          <a:prstDash val="solid"/>
                          <a:round/>
                          <a:headEnd type="none" w="sm" len="sm"/>
                          <a:tailEnd type="none" w="sm" len="sm"/>
                        </a:ln>
                      </wps:spPr>
                      <wps:txbx>
                        <w:txbxContent>
                          <w:p w14:paraId="5287DAFF" w14:textId="77777777" w:rsidR="006169D3" w:rsidRDefault="006169D3" w:rsidP="00472017">
                            <w:pPr>
                              <w:spacing w:line="277" w:lineRule="auto"/>
                              <w:textDirection w:val="btLr"/>
                            </w:pPr>
                            <w:r>
                              <w:rPr>
                                <w:color w:val="000000"/>
                              </w:rPr>
                              <w:t>Nivel 1</w:t>
                            </w: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w14:anchorId="6A00FE16" id="Rectángulo 21" o:spid="_x0000_s1026" style="position:absolute;left:0;text-align:left;margin-left:379.75pt;margin-top:5.3pt;width:51pt;height:21.4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" fillcolor="white [3201]">
                <v:stroke startarrowwidth="narrow" startarrowlength="short" endarrowwidth="narrow" endarrowlength="short" joinstyle="round"/>
                <v:textbox inset="2.53958mm,1.2694mm,2.53958mm,1.2694mm">
                  <w:txbxContent>
                    <w:p w14:paraId="5287DAFF" w14:textId="77777777" w:rsidR="006169D3" w:rsidRDefault="006169D3" w:rsidP="00472017">
                      <w:pPr>
                        <w:spacing w:line="277" w:lineRule="auto"/>
                        <w:textDirection w:val="btLr"/>
                      </w:pPr>
                      <w:r>
                        <w:rPr>
                          <w:color w:val="000000"/>
                        </w:rPr>
                        <w:t>Nivel 1</w:t>
                      </w:r>
                    </w:p>
                  </w:txbxContent>
                </v:textbox>
              </v:rect>
            </w:pict>
          </mc:Fallback>
        </mc:AlternateContent>
      </w:r>
      <w:r w:rsidRPr="00391005">
        <w:rPr>
          <w:rFonts w:ascii="Times New Roman" w:hAnsi="Times New Roman" w:cs="Times New Roman"/>
          <w:noProof/>
          <w:lang w:val="es-AR" w:eastAsia="es-AR"/>
        </w:rPr>
        <mc:AlternateContent>
          <mc:Choice Requires="wps">
            <w:drawing>
              <wp:anchor distT="0" distB="0" distL="114300" distR="114300" simplePos="0" relativeHeight="251675648" behindDoc="0" locked="0" layoutInCell="1" hidden="0" allowOverlap="1" wp14:anchorId="5783E13D" wp14:editId="2EBD19C3">
                <wp:simplePos x="0" y="0"/>
                <wp:positionH relativeFrom="column">
                  <wp:posOffset>4836104</wp:posOffset>
                </wp:positionH>
                <wp:positionV relativeFrom="paragraph">
                  <wp:posOffset>466780</wp:posOffset>
                </wp:positionV>
                <wp:extent cx="637678" cy="271918"/>
                <wp:effectExtent l="0" t="0" r="0" b="0"/>
                <wp:wrapNone/>
                <wp:docPr id="18" name="Rectángulo 18"/>
                <wp:cNvGraphicFramePr/>
                <a:graphic xmlns:a="http://schemas.openxmlformats.org/drawingml/2006/main">
                  <a:graphicData uri="http://schemas.microsoft.com/office/word/2010/wordprocessingShape">
                    <wps:wsp>
                      <wps:cNvSpPr/>
                      <wps:spPr>
                        <a:xfrm>
                          <a:off x="0" y="0"/>
                          <a:ext cx="637678" cy="271918"/>
                        </a:xfrm>
                        <a:prstGeom prst="rect">
                          <a:avLst/>
                        </a:prstGeom>
                        <a:solidFill>
                          <a:srgbClr val="FFFFFF"/>
                        </a:solidFill>
                        <a:ln w="9525" cap="flat" cmpd="sng">
                          <a:solidFill>
                            <a:srgbClr val="000000"/>
                          </a:solidFill>
                          <a:prstDash val="solid"/>
                          <a:round/>
                          <a:headEnd type="none" w="sm" len="sm"/>
                          <a:tailEnd type="none" w="sm" len="sm"/>
                        </a:ln>
                      </wps:spPr>
                      <wps:txbx>
                        <w:txbxContent>
                          <w:p w14:paraId="1E302333" w14:textId="77777777" w:rsidR="006169D3" w:rsidRDefault="006169D3" w:rsidP="00472017">
                            <w:pPr>
                              <w:spacing w:line="277" w:lineRule="auto"/>
                              <w:textDirection w:val="btLr"/>
                            </w:pPr>
                            <w:r>
                              <w:rPr>
                                <w:color w:val="000000"/>
                              </w:rPr>
                              <w:t>Nivel 3</w:t>
                            </w:r>
                          </w:p>
                        </w:txbxContent>
                      </wps:txbx>
                      <wps:bodyPr spcFirstLastPara="1" wrap="square" lIns="91425" tIns="45700" rIns="91425" bIns="45700" anchor="t" anchorCtr="0">
                        <a:noAutofit/>
                      </wps:bodyPr>
                    </wps:wsp>
                  </a:graphicData>
                </a:graphic>
              </wp:anchor>
            </w:drawing>
          </mc:Choice>
          <mc:Fallback>
            <w:pict>
              <v:rect w14:anchorId="5783E13D" id="Rectángulo 18" o:spid="_x0000_s1027" style="position:absolute;left:0;text-align:left;margin-left:380.8pt;margin-top:36.75pt;width:50.2pt;height:21.4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">
                <v:stroke startarrowwidth="narrow" startarrowlength="short" endarrowwidth="narrow" endarrowlength="short" joinstyle="round"/>
                <v:textbox inset="2.53958mm,1.2694mm,2.53958mm,1.2694mm">
                  <w:txbxContent>
                    <w:p w14:paraId="1E302333" w14:textId="77777777" w:rsidR="006169D3" w:rsidRDefault="006169D3" w:rsidP="00472017">
                      <w:pPr>
                        <w:spacing w:line="277" w:lineRule="auto"/>
                        <w:textDirection w:val="btLr"/>
                      </w:pPr>
                      <w:r>
                        <w:rPr>
                          <w:color w:val="000000"/>
                        </w:rPr>
                        <w:t>Nivel 3</w:t>
                      </w:r>
                    </w:p>
                  </w:txbxContent>
                </v:textbox>
              </v:rect>
            </w:pict>
          </mc:Fallback>
        </mc:AlternateContent>
      </w:r>
      <w:r w:rsidRPr="00391005">
        <w:rPr>
          <w:rFonts w:ascii="Times New Roman" w:hAnsi="Times New Roman" w:cs="Times New Roman"/>
          <w:noProof/>
          <w:lang w:val="es-AR" w:eastAsia="es-AR"/>
        </w:rPr>
        <mc:AlternateContent>
          <mc:Choice Requires="wps">
            <w:drawing>
              <wp:anchor distT="0" distB="0" distL="114300" distR="114300" simplePos="0" relativeHeight="251673600" behindDoc="0" locked="0" layoutInCell="1" hidden="0" allowOverlap="1" wp14:anchorId="30724224" wp14:editId="2129EDC7">
                <wp:simplePos x="0" y="0"/>
                <wp:positionH relativeFrom="column">
                  <wp:posOffset>4286995</wp:posOffset>
                </wp:positionH>
                <wp:positionV relativeFrom="paragraph">
                  <wp:posOffset>61180</wp:posOffset>
                </wp:positionV>
                <wp:extent cx="467140" cy="45719"/>
                <wp:effectExtent l="0" t="57150" r="28575" b="50165"/>
                <wp:wrapNone/>
                <wp:docPr id="16" name="Conector recto de flecha 16"/>
                <wp:cNvGraphicFramePr/>
                <a:graphic xmlns:a="http://schemas.openxmlformats.org/drawingml/2006/main">
                  <a:graphicData uri="http://schemas.microsoft.com/office/word/2010/wordprocessingShape">
                    <wps:wsp>
                      <wps:cNvCnPr/>
                      <wps:spPr>
                        <a:xfrm flipH="1" flipV="1">
                          <a:off x="0" y="0"/>
                          <a:ext cx="467140" cy="45719"/>
                        </a:xfrm>
                        <a:prstGeom prst="straightConnector1">
                          <a:avLst/>
                        </a:prstGeom>
                        <a:noFill/>
                        <a:ln w="9525" cap="flat" cmpd="sng">
                          <a:solidFill>
                            <a:srgbClr val="4A7DBA"/>
                          </a:solidFill>
                          <a:prstDash val="solid"/>
                          <a:round/>
                          <a:headEnd type="none" w="sm" len="sm"/>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type w14:anchorId="4BD7B77A" id="_x0000_t32" coordsize="21600,21600" o:spt="32" o:oned="t" path="m,l21600,21600e" filled="f">
                <v:path arrowok="t" fillok="f" o:connecttype="none"/>
                <o:lock v:ext="edit" shapetype="t"/>
              </v:shapetype>
              <v:shape id="Conector recto de flecha 16" o:spid="_x0000_s1026" type="#_x0000_t32" style="position:absolute;margin-left:337.55pt;margin-top:4.8pt;width:36.8pt;height:3.6pt;flip:x 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" strokecolor="#4a7dba">
                <v:stroke startarrowwidth="narrow" startarrowlength="short" endarrow="block"/>
              </v:shape>
            </w:pict>
          </mc:Fallback>
        </mc:AlternateContent>
      </w:r>
      <w:r w:rsidRPr="00391005">
        <w:rPr>
          <w:rFonts w:ascii="Times New Roman" w:hAnsi="Times New Roman" w:cs="Times New Roman"/>
          <w:noProof/>
          <w:lang w:val="es-AR" w:eastAsia="es-AR"/>
        </w:rPr>
        <mc:AlternateContent>
          <mc:Choice Requires="wps">
            <w:drawing>
              <wp:anchor distT="0" distB="0" distL="114300" distR="114300" simplePos="0" relativeHeight="251677696" behindDoc="0" locked="0" layoutInCell="1" hidden="0" allowOverlap="1" wp14:anchorId="41664D12" wp14:editId="279A32A5">
                <wp:simplePos x="0" y="0"/>
                <wp:positionH relativeFrom="column">
                  <wp:posOffset>4286994</wp:posOffset>
                </wp:positionH>
                <wp:positionV relativeFrom="paragraph">
                  <wp:posOffset>462584</wp:posOffset>
                </wp:positionV>
                <wp:extent cx="477079" cy="54306"/>
                <wp:effectExtent l="0" t="57150" r="18415" b="41275"/>
                <wp:wrapNone/>
                <wp:docPr id="20" name="Conector recto de flecha 20"/>
                <wp:cNvGraphicFramePr/>
                <a:graphic xmlns:a="http://schemas.openxmlformats.org/drawingml/2006/main">
                  <a:graphicData uri="http://schemas.microsoft.com/office/word/2010/wordprocessingShape">
                    <wps:wsp>
                      <wps:cNvCnPr/>
                      <wps:spPr>
                        <a:xfrm rot="10800000">
                          <a:off x="0" y="0"/>
                          <a:ext cx="477079" cy="54306"/>
                        </a:xfrm>
                        <a:prstGeom prst="straightConnector1">
                          <a:avLst/>
                        </a:prstGeom>
                        <a:noFill/>
                        <a:ln w="9525" cap="flat" cmpd="sng">
                          <a:solidFill>
                            <a:srgbClr val="4A7DBA"/>
                          </a:solidFill>
                          <a:prstDash val="solid"/>
                          <a:round/>
                          <a:headEnd type="none" w="sm" len="sm"/>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w14:anchorId="61F6FBB5" id="Conector recto de flecha 20" o:spid="_x0000_s1026" type="#_x0000_t32" style="position:absolute;margin-left:337.55pt;margin-top:36.4pt;width:37.55pt;height:4.3pt;rotation:18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" strokecolor="#4a7dba">
                <v:stroke startarrowwidth="narrow" startarrowlength="short" endarrow="block"/>
              </v:shape>
            </w:pict>
          </mc:Fallback>
        </mc:AlternateContent>
      </w:r>
      <w:r w:rsidRPr="00391005">
        <w:rPr>
          <w:rFonts w:ascii="Times New Roman" w:hAnsi="Times New Roman" w:cs="Times New Roman"/>
          <w:noProof/>
          <w:lang w:val="es-AR" w:eastAsia="es-AR"/>
        </w:rPr>
        <w:drawing>
          <wp:inline distT="0" distB="0" distL="0" distR="0" wp14:anchorId="4718A7B2" wp14:editId="17E627EA">
            <wp:extent cx="3186000" cy="790380"/>
            <wp:effectExtent l="0" t="0" r="0" b="0"/>
            <wp:docPr id="2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3186000" cy="790380"/>
                    </a:xfrm>
                    <a:prstGeom prst="rect">
                      <a:avLst/>
                    </a:prstGeom>
                    <a:ln/>
                  </pic:spPr>
                </pic:pic>
              </a:graphicData>
            </a:graphic>
          </wp:inline>
        </w:drawing>
      </w:r>
      <w:r w:rsidRPr="00391005">
        <w:rPr>
          <w:rFonts w:ascii="Times New Roman" w:hAnsi="Times New Roman" w:cs="Times New Roman"/>
          <w:noProof/>
          <w:lang w:val="es-AR" w:eastAsia="es-AR"/>
        </w:rPr>
        <mc:AlternateContent>
          <mc:Choice Requires="wps">
            <w:drawing>
              <wp:anchor distT="0" distB="0" distL="114300" distR="114300" simplePos="0" relativeHeight="251674624" behindDoc="0" locked="0" layoutInCell="1" hidden="0" allowOverlap="1" wp14:anchorId="73960416" wp14:editId="5B5E90F5">
                <wp:simplePos x="0" y="0"/>
                <wp:positionH relativeFrom="column">
                  <wp:posOffset>108113</wp:posOffset>
                </wp:positionH>
                <wp:positionV relativeFrom="paragraph">
                  <wp:posOffset>334963</wp:posOffset>
                </wp:positionV>
                <wp:extent cx="637678" cy="271918"/>
                <wp:effectExtent l="0" t="0" r="0" b="0"/>
                <wp:wrapNone/>
                <wp:docPr id="17" name="Rectángulo 17"/>
                <wp:cNvGraphicFramePr/>
                <a:graphic xmlns:a="http://schemas.openxmlformats.org/drawingml/2006/main">
                  <a:graphicData uri="http://schemas.microsoft.com/office/word/2010/wordprocessingShape">
                    <wps:wsp>
                      <wps:cNvSpPr/>
                      <wps:spPr>
                        <a:xfrm>
                          <a:off x="5031924" y="3648804"/>
                          <a:ext cx="628153" cy="262393"/>
                        </a:xfrm>
                        <a:prstGeom prst="rect">
                          <a:avLst/>
                        </a:prstGeom>
                        <a:solidFill>
                          <a:srgbClr val="FFFFFF"/>
                        </a:solidFill>
                        <a:ln w="9525" cap="flat" cmpd="sng">
                          <a:solidFill>
                            <a:srgbClr val="000000"/>
                          </a:solidFill>
                          <a:prstDash val="solid"/>
                          <a:round/>
                          <a:headEnd type="none" w="sm" len="sm"/>
                          <a:tailEnd type="none" w="sm" len="sm"/>
                        </a:ln>
                      </wps:spPr>
                      <wps:txbx>
                        <w:txbxContent>
                          <w:p w14:paraId="38B0D09E" w14:textId="77777777" w:rsidR="006169D3" w:rsidRDefault="006169D3" w:rsidP="00472017">
                            <w:pPr>
                              <w:spacing w:line="277" w:lineRule="auto"/>
                              <w:textDirection w:val="btLr"/>
                            </w:pPr>
                            <w:r>
                              <w:rPr>
                                <w:color w:val="000000"/>
                              </w:rPr>
                              <w:t>Nivel 2</w:t>
                            </w:r>
                          </w:p>
                        </w:txbxContent>
                      </wps:txbx>
                      <wps:bodyPr spcFirstLastPara="1" wrap="square" lIns="91425" tIns="45700" rIns="91425" bIns="45700" anchor="t" anchorCtr="0">
                        <a:noAutofit/>
                      </wps:bodyPr>
                    </wps:wsp>
                  </a:graphicData>
                </a:graphic>
              </wp:anchor>
            </w:drawing>
          </mc:Choice>
          <mc:Fallback>
            <w:pict>
              <v:rect w14:anchorId="73960416" id="Rectángulo 17" o:spid="_x0000_s1028" style="position:absolute;left:0;text-align:left;margin-left:8.5pt;margin-top:26.4pt;width:50.2pt;height:21.4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">
                <v:stroke startarrowwidth="narrow" startarrowlength="short" endarrowwidth="narrow" endarrowlength="short" joinstyle="round"/>
                <v:textbox inset="2.53958mm,1.2694mm,2.53958mm,1.2694mm">
                  <w:txbxContent>
                    <w:p w14:paraId="38B0D09E" w14:textId="77777777" w:rsidR="006169D3" w:rsidRDefault="006169D3" w:rsidP="00472017">
                      <w:pPr>
                        <w:spacing w:line="277" w:lineRule="auto"/>
                        <w:textDirection w:val="btLr"/>
                      </w:pPr>
                      <w:r>
                        <w:rPr>
                          <w:color w:val="000000"/>
                        </w:rPr>
                        <w:t>Nivel 2</w:t>
                      </w:r>
                    </w:p>
                  </w:txbxContent>
                </v:textbox>
              </v:rect>
            </w:pict>
          </mc:Fallback>
        </mc:AlternateContent>
      </w:r>
      <w:r w:rsidRPr="00391005">
        <w:rPr>
          <w:rFonts w:ascii="Times New Roman" w:hAnsi="Times New Roman" w:cs="Times New Roman"/>
          <w:noProof/>
          <w:lang w:val="es-AR" w:eastAsia="es-AR"/>
        </w:rPr>
        <mc:AlternateContent>
          <mc:Choice Requires="wps">
            <w:drawing>
              <wp:anchor distT="0" distB="0" distL="114300" distR="114300" simplePos="0" relativeHeight="251676672" behindDoc="0" locked="0" layoutInCell="1" hidden="0" allowOverlap="1" wp14:anchorId="2BA57B4C" wp14:editId="7037F64C">
                <wp:simplePos x="0" y="0"/>
                <wp:positionH relativeFrom="column">
                  <wp:posOffset>778343</wp:posOffset>
                </wp:positionH>
                <wp:positionV relativeFrom="paragraph">
                  <wp:posOffset>240806</wp:posOffset>
                </wp:positionV>
                <wp:extent cx="335528" cy="104940"/>
                <wp:effectExtent l="0" t="0" r="0" b="0"/>
                <wp:wrapNone/>
                <wp:docPr id="19" name="Conector recto de flecha 19"/>
                <wp:cNvGraphicFramePr/>
                <a:graphic xmlns:a="http://schemas.openxmlformats.org/drawingml/2006/main">
                  <a:graphicData uri="http://schemas.microsoft.com/office/word/2010/wordprocessingShape">
                    <wps:wsp>
                      <wps:cNvCnPr/>
                      <wps:spPr>
                        <a:xfrm rot="10800000" flipH="1">
                          <a:off x="5182999" y="3732293"/>
                          <a:ext cx="326003" cy="95415"/>
                        </a:xfrm>
                        <a:prstGeom prst="straightConnector1">
                          <a:avLst/>
                        </a:prstGeom>
                        <a:noFill/>
                        <a:ln w="9525" cap="flat" cmpd="sng">
                          <a:solidFill>
                            <a:srgbClr val="4A7DBA"/>
                          </a:solidFill>
                          <a:prstDash val="solid"/>
                          <a:round/>
                          <a:headEnd type="none" w="sm" len="sm"/>
                          <a:tailEnd type="triangle" w="med" len="med"/>
                        </a:ln>
                      </wps:spPr>
                      <wps:bodyPr/>
                    </wps:wsp>
                  </a:graphicData>
                </a:graphic>
              </wp:anchor>
            </w:drawing>
          </mc:Choice>
          <mc:Fallback>
            <w:pict>
              <v:shape w14:anchorId="43EB74C5" id="Conector recto de flecha 19" o:spid="_x0000_s1026" type="#_x0000_t32" style="position:absolute;margin-left:61.3pt;margin-top:18.95pt;width:26.4pt;height:8.25pt;rotation:180;flip:x;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" strokecolor="#4a7dba">
                <v:stroke startarrowwidth="narrow" startarrowlength="short" endarrow="block"/>
              </v:shape>
            </w:pict>
          </mc:Fallback>
        </mc:AlternateContent>
      </w:r>
    </w:p>
    <w:p w14:paraId="7F598201" w14:textId="11738393" w:rsidR="00472017" w:rsidRPr="00391005" w:rsidRDefault="00472017" w:rsidP="00472017">
      <w:pPr>
        <w:jc w:val="center"/>
        <w:rPr>
          <w:rFonts w:ascii="Times New Roman" w:hAnsi="Times New Roman" w:cs="Times New Roman"/>
        </w:rPr>
      </w:pPr>
      <w:r w:rsidRPr="00391005">
        <w:rPr>
          <w:rFonts w:ascii="Times New Roman" w:hAnsi="Times New Roman" w:cs="Times New Roman"/>
          <w:noProof/>
          <w:lang w:val="es-AR" w:eastAsia="es-AR"/>
        </w:rPr>
        <mc:AlternateContent>
          <mc:Choice Requires="wps">
            <w:drawing>
              <wp:anchor distT="0" distB="0" distL="114300" distR="114300" simplePos="0" relativeHeight="251672576" behindDoc="0" locked="0" layoutInCell="1" hidden="0" allowOverlap="1" wp14:anchorId="737244F9" wp14:editId="28162644">
                <wp:simplePos x="0" y="0"/>
                <wp:positionH relativeFrom="column">
                  <wp:posOffset>4764847</wp:posOffset>
                </wp:positionH>
                <wp:positionV relativeFrom="paragraph">
                  <wp:posOffset>51132</wp:posOffset>
                </wp:positionV>
                <wp:extent cx="637678" cy="271918"/>
                <wp:effectExtent l="0" t="0" r="0" b="0"/>
                <wp:wrapNone/>
                <wp:docPr id="14" name="Rectángulo 14"/>
                <wp:cNvGraphicFramePr/>
                <a:graphic xmlns:a="http://schemas.openxmlformats.org/drawingml/2006/main">
                  <a:graphicData uri="http://schemas.microsoft.com/office/word/2010/wordprocessingShape">
                    <wps:wsp>
                      <wps:cNvSpPr/>
                      <wps:spPr>
                        <a:xfrm>
                          <a:off x="0" y="0"/>
                          <a:ext cx="637678" cy="271918"/>
                        </a:xfrm>
                        <a:prstGeom prst="rect">
                          <a:avLst/>
                        </a:prstGeom>
                        <a:solidFill>
                          <a:schemeClr val="lt1"/>
                        </a:solidFill>
                        <a:ln w="9525" cap="flat" cmpd="sng">
                          <a:solidFill>
                            <a:srgbClr val="000000"/>
                          </a:solidFill>
                          <a:prstDash val="solid"/>
                          <a:round/>
                          <a:headEnd type="none" w="sm" len="sm"/>
                          <a:tailEnd type="none" w="sm" len="sm"/>
                        </a:ln>
                      </wps:spPr>
                      <wps:txbx>
                        <w:txbxContent>
                          <w:p w14:paraId="18E95BD0" w14:textId="77777777" w:rsidR="006169D3" w:rsidRDefault="006169D3" w:rsidP="00472017">
                            <w:pPr>
                              <w:spacing w:line="277" w:lineRule="auto"/>
                              <w:textDirection w:val="btLr"/>
                            </w:pPr>
                            <w:r>
                              <w:rPr>
                                <w:color w:val="000000"/>
                              </w:rPr>
                              <w:t>Nivel 1</w:t>
                            </w:r>
                          </w:p>
                        </w:txbxContent>
                      </wps:txbx>
                      <wps:bodyPr spcFirstLastPara="1" wrap="square" lIns="91425" tIns="45700" rIns="91425" bIns="45700" anchor="t" anchorCtr="0">
                        <a:noAutofit/>
                      </wps:bodyPr>
                    </wps:wsp>
                  </a:graphicData>
                </a:graphic>
              </wp:anchor>
            </w:drawing>
          </mc:Choice>
          <mc:Fallback>
            <w:pict>
              <v:rect w14:anchorId="737244F9" id="Rectángulo 14" o:spid="_x0000_s1029" style="position:absolute;left:0;text-align:left;margin-left:375.2pt;margin-top:4.05pt;width:50.2pt;height:21.4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" fillcolor="white [3201]">
                <v:stroke startarrowwidth="narrow" startarrowlength="short" endarrowwidth="narrow" endarrowlength="short" joinstyle="round"/>
                <v:textbox inset="2.53958mm,1.2694mm,2.53958mm,1.2694mm">
                  <w:txbxContent>
                    <w:p w14:paraId="18E95BD0" w14:textId="77777777" w:rsidR="006169D3" w:rsidRDefault="006169D3" w:rsidP="00472017">
                      <w:pPr>
                        <w:spacing w:line="277" w:lineRule="auto"/>
                        <w:textDirection w:val="btLr"/>
                      </w:pPr>
                      <w:r>
                        <w:rPr>
                          <w:color w:val="000000"/>
                        </w:rPr>
                        <w:t>Nivel 1</w:t>
                      </w:r>
                    </w:p>
                  </w:txbxContent>
                </v:textbox>
              </v:rect>
            </w:pict>
          </mc:Fallback>
        </mc:AlternateContent>
      </w:r>
      <w:r w:rsidRPr="00391005">
        <w:rPr>
          <w:rFonts w:ascii="Times New Roman" w:hAnsi="Times New Roman" w:cs="Times New Roman"/>
          <w:noProof/>
          <w:lang w:val="es-AR" w:eastAsia="es-AR"/>
        </w:rPr>
        <mc:AlternateContent>
          <mc:Choice Requires="wps">
            <w:drawing>
              <wp:anchor distT="0" distB="0" distL="114300" distR="114300" simplePos="0" relativeHeight="251681792" behindDoc="0" locked="0" layoutInCell="1" hidden="0" allowOverlap="1" wp14:anchorId="791C10E7" wp14:editId="4695FF5D">
                <wp:simplePos x="0" y="0"/>
                <wp:positionH relativeFrom="column">
                  <wp:posOffset>4316812</wp:posOffset>
                </wp:positionH>
                <wp:positionV relativeFrom="paragraph">
                  <wp:posOffset>116370</wp:posOffset>
                </wp:positionV>
                <wp:extent cx="447261" cy="45719"/>
                <wp:effectExtent l="0" t="57150" r="29210" b="50165"/>
                <wp:wrapNone/>
                <wp:docPr id="24" name="Conector recto de flecha 24"/>
                <wp:cNvGraphicFramePr/>
                <a:graphic xmlns:a="http://schemas.openxmlformats.org/drawingml/2006/main">
                  <a:graphicData uri="http://schemas.microsoft.com/office/word/2010/wordprocessingShape">
                    <wps:wsp>
                      <wps:cNvCnPr/>
                      <wps:spPr>
                        <a:xfrm flipH="1" flipV="1">
                          <a:off x="0" y="0"/>
                          <a:ext cx="447261" cy="45719"/>
                        </a:xfrm>
                        <a:prstGeom prst="straightConnector1">
                          <a:avLst/>
                        </a:prstGeom>
                        <a:noFill/>
                        <a:ln w="9525" cap="flat" cmpd="sng">
                          <a:solidFill>
                            <a:srgbClr val="4A7DBA"/>
                          </a:solidFill>
                          <a:prstDash val="solid"/>
                          <a:round/>
                          <a:headEnd type="none" w="sm" len="sm"/>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w14:anchorId="373F3C0F" id="Conector recto de flecha 24" o:spid="_x0000_s1026" type="#_x0000_t32" style="position:absolute;margin-left:339.9pt;margin-top:9.15pt;width:35.2pt;height:3.6pt;flip:x 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" strokecolor="#4a7dba">
                <v:stroke startarrowwidth="narrow" startarrowlength="short" endarrow="block"/>
              </v:shape>
            </w:pict>
          </mc:Fallback>
        </mc:AlternateContent>
      </w:r>
      <w:r w:rsidRPr="00391005">
        <w:rPr>
          <w:rFonts w:ascii="Times New Roman" w:hAnsi="Times New Roman" w:cs="Times New Roman"/>
          <w:noProof/>
          <w:lang w:val="es-AR" w:eastAsia="es-AR"/>
        </w:rPr>
        <mc:AlternateContent>
          <mc:Choice Requires="wps">
            <w:drawing>
              <wp:anchor distT="0" distB="0" distL="114300" distR="114300" simplePos="0" relativeHeight="251682816" behindDoc="0" locked="0" layoutInCell="1" hidden="0" allowOverlap="1" wp14:anchorId="48887104" wp14:editId="21C6F56E">
                <wp:simplePos x="0" y="0"/>
                <wp:positionH relativeFrom="column">
                  <wp:posOffset>4267117</wp:posOffset>
                </wp:positionH>
                <wp:positionV relativeFrom="paragraph">
                  <wp:posOffset>721167</wp:posOffset>
                </wp:positionV>
                <wp:extent cx="437322" cy="51186"/>
                <wp:effectExtent l="38100" t="19050" r="20320" b="82550"/>
                <wp:wrapNone/>
                <wp:docPr id="25" name="Conector recto de flecha 25"/>
                <wp:cNvGraphicFramePr/>
                <a:graphic xmlns:a="http://schemas.openxmlformats.org/drawingml/2006/main">
                  <a:graphicData uri="http://schemas.microsoft.com/office/word/2010/wordprocessingShape">
                    <wps:wsp>
                      <wps:cNvCnPr/>
                      <wps:spPr>
                        <a:xfrm flipH="1">
                          <a:off x="0" y="0"/>
                          <a:ext cx="437322" cy="51186"/>
                        </a:xfrm>
                        <a:prstGeom prst="straightConnector1">
                          <a:avLst/>
                        </a:prstGeom>
                        <a:noFill/>
                        <a:ln w="9525" cap="flat" cmpd="sng">
                          <a:solidFill>
                            <a:srgbClr val="4A7DBA"/>
                          </a:solidFill>
                          <a:prstDash val="solid"/>
                          <a:round/>
                          <a:headEnd type="none" w="sm" len="sm"/>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 w14:anchorId="19DEEB33" id="Conector recto de flecha 25" o:spid="_x0000_s1026" type="#_x0000_t32" style="position:absolute;margin-left:336pt;margin-top:56.8pt;width:34.45pt;height:4.05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" strokecolor="#4a7dba">
                <v:stroke startarrowwidth="narrow" startarrowlength="short" endarrow="block"/>
              </v:shape>
            </w:pict>
          </mc:Fallback>
        </mc:AlternateContent>
      </w:r>
      <w:r w:rsidRPr="00391005">
        <w:rPr>
          <w:rFonts w:ascii="Times New Roman" w:hAnsi="Times New Roman" w:cs="Times New Roman"/>
          <w:noProof/>
          <w:lang w:val="es-AR" w:eastAsia="es-AR"/>
        </w:rPr>
        <mc:AlternateContent>
          <mc:Choice Requires="wps">
            <w:drawing>
              <wp:anchor distT="0" distB="0" distL="114300" distR="114300" simplePos="0" relativeHeight="251680768" behindDoc="0" locked="0" layoutInCell="1" hidden="0" allowOverlap="1" wp14:anchorId="3FD053EC" wp14:editId="35DEACFC">
                <wp:simplePos x="0" y="0"/>
                <wp:positionH relativeFrom="column">
                  <wp:posOffset>4753776</wp:posOffset>
                </wp:positionH>
                <wp:positionV relativeFrom="paragraph">
                  <wp:posOffset>536602</wp:posOffset>
                </wp:positionV>
                <wp:extent cx="637678" cy="271918"/>
                <wp:effectExtent l="0" t="0" r="0" b="0"/>
                <wp:wrapNone/>
                <wp:docPr id="23" name="Rectángulo 23"/>
                <wp:cNvGraphicFramePr/>
                <a:graphic xmlns:a="http://schemas.openxmlformats.org/drawingml/2006/main">
                  <a:graphicData uri="http://schemas.microsoft.com/office/word/2010/wordprocessingShape">
                    <wps:wsp>
                      <wps:cNvSpPr/>
                      <wps:spPr>
                        <a:xfrm>
                          <a:off x="0" y="0"/>
                          <a:ext cx="637678" cy="271918"/>
                        </a:xfrm>
                        <a:prstGeom prst="rect">
                          <a:avLst/>
                        </a:prstGeom>
                        <a:solidFill>
                          <a:schemeClr val="lt1"/>
                        </a:solidFill>
                        <a:ln w="9525" cap="flat" cmpd="sng">
                          <a:solidFill>
                            <a:srgbClr val="000000"/>
                          </a:solidFill>
                          <a:prstDash val="solid"/>
                          <a:round/>
                          <a:headEnd type="none" w="sm" len="sm"/>
                          <a:tailEnd type="none" w="sm" len="sm"/>
                        </a:ln>
                      </wps:spPr>
                      <wps:txbx>
                        <w:txbxContent>
                          <w:p w14:paraId="412BFD54" w14:textId="77777777" w:rsidR="006169D3" w:rsidRDefault="006169D3" w:rsidP="00472017">
                            <w:pPr>
                              <w:spacing w:line="277" w:lineRule="auto"/>
                              <w:textDirection w:val="btLr"/>
                            </w:pPr>
                            <w:r>
                              <w:rPr>
                                <w:color w:val="000000"/>
                              </w:rPr>
                              <w:t>Nivel 3</w:t>
                            </w:r>
                          </w:p>
                        </w:txbxContent>
                      </wps:txbx>
                      <wps:bodyPr spcFirstLastPara="1" wrap="square" lIns="91425" tIns="45700" rIns="91425" bIns="45700" anchor="t" anchorCtr="0">
                        <a:noAutofit/>
                      </wps:bodyPr>
                    </wps:wsp>
                  </a:graphicData>
                </a:graphic>
              </wp:anchor>
            </w:drawing>
          </mc:Choice>
          <mc:Fallback>
            <w:pict>
              <v:rect w14:anchorId="3FD053EC" id="Rectángulo 23" o:spid="_x0000_s1030" style="position:absolute;left:0;text-align:left;margin-left:374.3pt;margin-top:42.25pt;width:50.2pt;height:21.4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" fillcolor="white [3201]">
                <v:stroke startarrowwidth="narrow" startarrowlength="short" endarrowwidth="narrow" endarrowlength="short" joinstyle="round"/>
                <v:textbox inset="2.53958mm,1.2694mm,2.53958mm,1.2694mm">
                  <w:txbxContent>
                    <w:p w14:paraId="412BFD54" w14:textId="77777777" w:rsidR="006169D3" w:rsidRDefault="006169D3" w:rsidP="00472017">
                      <w:pPr>
                        <w:spacing w:line="277" w:lineRule="auto"/>
                        <w:textDirection w:val="btLr"/>
                      </w:pPr>
                      <w:r>
                        <w:rPr>
                          <w:color w:val="000000"/>
                        </w:rPr>
                        <w:t>Nivel 3</w:t>
                      </w:r>
                    </w:p>
                  </w:txbxContent>
                </v:textbox>
              </v:rect>
            </w:pict>
          </mc:Fallback>
        </mc:AlternateContent>
      </w:r>
      <w:r w:rsidRPr="00391005">
        <w:rPr>
          <w:rFonts w:ascii="Times New Roman" w:hAnsi="Times New Roman" w:cs="Times New Roman"/>
          <w:noProof/>
          <w:lang w:val="es-AR" w:eastAsia="es-AR"/>
        </w:rPr>
        <w:drawing>
          <wp:inline distT="0" distB="0" distL="0" distR="0" wp14:anchorId="11AEEC2C" wp14:editId="50E427B0">
            <wp:extent cx="3100137" cy="1022567"/>
            <wp:effectExtent l="0" t="0" r="0" b="0"/>
            <wp:docPr id="2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3100137" cy="1022567"/>
                    </a:xfrm>
                    <a:prstGeom prst="rect">
                      <a:avLst/>
                    </a:prstGeom>
                    <a:ln/>
                  </pic:spPr>
                </pic:pic>
              </a:graphicData>
            </a:graphic>
          </wp:inline>
        </w:drawing>
      </w:r>
      <w:r w:rsidRPr="00391005">
        <w:rPr>
          <w:rFonts w:ascii="Times New Roman" w:hAnsi="Times New Roman" w:cs="Times New Roman"/>
          <w:noProof/>
          <w:lang w:val="es-AR" w:eastAsia="es-AR"/>
        </w:rPr>
        <mc:AlternateContent>
          <mc:Choice Requires="wps">
            <w:drawing>
              <wp:anchor distT="0" distB="0" distL="114300" distR="114300" simplePos="0" relativeHeight="251679744" behindDoc="0" locked="0" layoutInCell="1" hidden="0" allowOverlap="1" wp14:anchorId="528CE5BC" wp14:editId="31B32C0F">
                <wp:simplePos x="0" y="0"/>
                <wp:positionH relativeFrom="column">
                  <wp:posOffset>96942</wp:posOffset>
                </wp:positionH>
                <wp:positionV relativeFrom="paragraph">
                  <wp:posOffset>321903</wp:posOffset>
                </wp:positionV>
                <wp:extent cx="637678" cy="271918"/>
                <wp:effectExtent l="0" t="0" r="0" b="0"/>
                <wp:wrapNone/>
                <wp:docPr id="22" name="Rectángulo 22"/>
                <wp:cNvGraphicFramePr/>
                <a:graphic xmlns:a="http://schemas.openxmlformats.org/drawingml/2006/main">
                  <a:graphicData uri="http://schemas.microsoft.com/office/word/2010/wordprocessingShape">
                    <wps:wsp>
                      <wps:cNvSpPr/>
                      <wps:spPr>
                        <a:xfrm>
                          <a:off x="5031924" y="3648804"/>
                          <a:ext cx="628153" cy="262393"/>
                        </a:xfrm>
                        <a:prstGeom prst="rect">
                          <a:avLst/>
                        </a:prstGeom>
                        <a:solidFill>
                          <a:schemeClr val="lt1"/>
                        </a:solidFill>
                        <a:ln w="9525" cap="flat" cmpd="sng">
                          <a:solidFill>
                            <a:srgbClr val="000000"/>
                          </a:solidFill>
                          <a:prstDash val="solid"/>
                          <a:round/>
                          <a:headEnd type="none" w="sm" len="sm"/>
                          <a:tailEnd type="none" w="sm" len="sm"/>
                        </a:ln>
                      </wps:spPr>
                      <wps:txbx>
                        <w:txbxContent>
                          <w:p w14:paraId="537F27C3" w14:textId="77777777" w:rsidR="006169D3" w:rsidRDefault="006169D3" w:rsidP="00472017">
                            <w:pPr>
                              <w:spacing w:line="277" w:lineRule="auto"/>
                              <w:textDirection w:val="btLr"/>
                            </w:pPr>
                            <w:r>
                              <w:rPr>
                                <w:color w:val="000000"/>
                              </w:rPr>
                              <w:t>Nivel 2</w:t>
                            </w:r>
                          </w:p>
                        </w:txbxContent>
                      </wps:txbx>
                      <wps:bodyPr spcFirstLastPara="1" wrap="square" lIns="91425" tIns="45700" rIns="91425" bIns="45700" anchor="t" anchorCtr="0">
                        <a:noAutofit/>
                      </wps:bodyPr>
                    </wps:wsp>
                  </a:graphicData>
                </a:graphic>
              </wp:anchor>
            </w:drawing>
          </mc:Choice>
          <mc:Fallback>
            <w:pict>
              <v:rect w14:anchorId="528CE5BC" id="Rectángulo 22" o:spid="_x0000_s1031" style="position:absolute;left:0;text-align:left;margin-left:7.65pt;margin-top:25.35pt;width:50.2pt;height:21.4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" fillcolor="white [3201]">
                <v:stroke startarrowwidth="narrow" startarrowlength="short" endarrowwidth="narrow" endarrowlength="short" joinstyle="round"/>
                <v:textbox inset="2.53958mm,1.2694mm,2.53958mm,1.2694mm">
                  <w:txbxContent>
                    <w:p w14:paraId="537F27C3" w14:textId="77777777" w:rsidR="006169D3" w:rsidRDefault="006169D3" w:rsidP="00472017">
                      <w:pPr>
                        <w:spacing w:line="277" w:lineRule="auto"/>
                        <w:textDirection w:val="btLr"/>
                      </w:pPr>
                      <w:r>
                        <w:rPr>
                          <w:color w:val="000000"/>
                        </w:rPr>
                        <w:t>Nivel 2</w:t>
                      </w:r>
                    </w:p>
                  </w:txbxContent>
                </v:textbox>
              </v:rect>
            </w:pict>
          </mc:Fallback>
        </mc:AlternateContent>
      </w:r>
      <w:r w:rsidRPr="00391005">
        <w:rPr>
          <w:rFonts w:ascii="Times New Roman" w:hAnsi="Times New Roman" w:cs="Times New Roman"/>
          <w:noProof/>
          <w:lang w:val="es-AR" w:eastAsia="es-AR"/>
        </w:rPr>
        <mc:AlternateContent>
          <mc:Choice Requires="wps">
            <w:drawing>
              <wp:anchor distT="0" distB="0" distL="114300" distR="114300" simplePos="0" relativeHeight="251683840" behindDoc="0" locked="0" layoutInCell="1" hidden="0" allowOverlap="1" wp14:anchorId="6B5E31A2" wp14:editId="17A2F70F">
                <wp:simplePos x="0" y="0"/>
                <wp:positionH relativeFrom="column">
                  <wp:posOffset>761357</wp:posOffset>
                </wp:positionH>
                <wp:positionV relativeFrom="paragraph">
                  <wp:posOffset>304551</wp:posOffset>
                </wp:positionV>
                <wp:extent cx="335528" cy="104940"/>
                <wp:effectExtent l="0" t="0" r="0" b="0"/>
                <wp:wrapNone/>
                <wp:docPr id="26" name="Conector recto de flecha 26"/>
                <wp:cNvGraphicFramePr/>
                <a:graphic xmlns:a="http://schemas.openxmlformats.org/drawingml/2006/main">
                  <a:graphicData uri="http://schemas.microsoft.com/office/word/2010/wordprocessingShape">
                    <wps:wsp>
                      <wps:cNvCnPr/>
                      <wps:spPr>
                        <a:xfrm rot="10800000" flipH="1">
                          <a:off x="5182999" y="3732293"/>
                          <a:ext cx="326003" cy="95415"/>
                        </a:xfrm>
                        <a:prstGeom prst="straightConnector1">
                          <a:avLst/>
                        </a:prstGeom>
                        <a:noFill/>
                        <a:ln w="9525" cap="flat" cmpd="sng">
                          <a:solidFill>
                            <a:srgbClr val="4A7DBA"/>
                          </a:solidFill>
                          <a:prstDash val="solid"/>
                          <a:round/>
                          <a:headEnd type="none" w="sm" len="sm"/>
                          <a:tailEnd type="triangle" w="med" len="med"/>
                        </a:ln>
                      </wps:spPr>
                      <wps:bodyPr/>
                    </wps:wsp>
                  </a:graphicData>
                </a:graphic>
              </wp:anchor>
            </w:drawing>
          </mc:Choice>
          <mc:Fallback>
            <w:pict>
              <v:shape w14:anchorId="094A7F04" id="Conector recto de flecha 26" o:spid="_x0000_s1026" type="#_x0000_t32" style="position:absolute;margin-left:59.95pt;margin-top:24pt;width:26.4pt;height:8.25pt;rotation:180;flip:x;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" strokecolor="#4a7dba">
                <v:stroke startarrowwidth="narrow" startarrowlength="short" endarrow="block"/>
              </v:shape>
            </w:pict>
          </mc:Fallback>
        </mc:AlternateContent>
      </w:r>
    </w:p>
    <w:p w14:paraId="21283DBB" w14:textId="77777777" w:rsidR="00472017" w:rsidRDefault="00472017" w:rsidP="00472017">
      <w:pPr>
        <w:spacing w:line="240" w:lineRule="auto"/>
        <w:jc w:val="both"/>
        <w:rPr>
          <w:rFonts w:ascii="Times New Roman" w:hAnsi="Times New Roman" w:cs="Times New Roman"/>
          <w:color w:val="1F1F1F"/>
          <w:sz w:val="20"/>
          <w:szCs w:val="20"/>
        </w:rPr>
      </w:pPr>
      <w:r w:rsidRPr="00472017">
        <w:rPr>
          <w:rFonts w:ascii="Times New Roman" w:hAnsi="Times New Roman" w:cs="Times New Roman"/>
          <w:color w:val="1F1F1F"/>
          <w:sz w:val="20"/>
          <w:szCs w:val="20"/>
        </w:rPr>
        <w:t xml:space="preserve">Figura 1. Estructura de niveles del listado de Temas Priorizados. </w:t>
      </w:r>
    </w:p>
    <w:p w14:paraId="08434CE3" w14:textId="304DAB23" w:rsidR="00472017" w:rsidRPr="00472017" w:rsidRDefault="00472017" w:rsidP="00391005">
      <w:pPr>
        <w:spacing w:line="240" w:lineRule="auto"/>
        <w:jc w:val="both"/>
        <w:rPr>
          <w:rFonts w:ascii="Times New Roman" w:hAnsi="Times New Roman" w:cs="Times New Roman"/>
          <w:color w:val="1F1F1F"/>
          <w:sz w:val="20"/>
          <w:szCs w:val="20"/>
        </w:rPr>
      </w:pPr>
      <w:r w:rsidRPr="00472017">
        <w:rPr>
          <w:rFonts w:ascii="Times New Roman" w:hAnsi="Times New Roman" w:cs="Times New Roman"/>
          <w:color w:val="1F1F1F"/>
          <w:sz w:val="20"/>
          <w:szCs w:val="20"/>
        </w:rPr>
        <w:t>Nivel 1, gran área temática, define el sector general establecido por las auto</w:t>
      </w:r>
      <w:r>
        <w:rPr>
          <w:rFonts w:ascii="Times New Roman" w:hAnsi="Times New Roman" w:cs="Times New Roman"/>
          <w:color w:val="1F1F1F"/>
          <w:sz w:val="20"/>
          <w:szCs w:val="20"/>
        </w:rPr>
        <w:t xml:space="preserve">ridades como línea estratégica. </w:t>
      </w:r>
      <w:r w:rsidRPr="00472017">
        <w:rPr>
          <w:rFonts w:ascii="Times New Roman" w:hAnsi="Times New Roman" w:cs="Times New Roman"/>
          <w:color w:val="1F1F1F"/>
          <w:sz w:val="20"/>
          <w:szCs w:val="20"/>
        </w:rPr>
        <w:t>Nivel 2, sub-tópico, subordinado al nivel anterior, especifica un área de enfoque dentro de la gran área temática. Nivel 3, tema específico, es el de mayor detalle, y desglosa las líneas de investigación o tecnologías puntuales que componen cada sub-tópico.</w:t>
      </w:r>
    </w:p>
    <w:p w14:paraId="51036F18" w14:textId="77777777" w:rsidR="00391005" w:rsidRPr="00391005" w:rsidRDefault="00391005" w:rsidP="00391005">
      <w:pPr>
        <w:spacing w:line="240" w:lineRule="auto"/>
        <w:jc w:val="both"/>
        <w:rPr>
          <w:rFonts w:ascii="Times New Roman" w:eastAsia="Times New Roman" w:hAnsi="Times New Roman" w:cs="Times New Roman"/>
        </w:rPr>
      </w:pPr>
      <w:r w:rsidRPr="00391005">
        <w:rPr>
          <w:rFonts w:ascii="Times New Roman" w:eastAsia="Times New Roman" w:hAnsi="Times New Roman" w:cs="Times New Roman"/>
        </w:rPr>
        <w:t>El diseño es de concordancia de clasificación nominal y de carácter concurrente, no longitudinal, ya que al tratarse de la primera implementación de los TP no se dispone de convocatorias anteriores para establecer una comparación. La unidad de análisis es la postulación. El universo está conformado por 2182 postulaciones de la convocatoria de Becas Internas Doctorales Generales 2025. El trabajo se organiza en el nivel de las cuatro grandes áreas del conocimiento usadas por la institución para clasificarse, con el detalle por comisión.</w:t>
      </w:r>
    </w:p>
    <w:p w14:paraId="0BC9BD05" w14:textId="070E2507" w:rsidR="00391005" w:rsidRDefault="00391005" w:rsidP="00391005">
      <w:pPr>
        <w:spacing w:line="240" w:lineRule="auto"/>
        <w:jc w:val="both"/>
        <w:rPr>
          <w:rFonts w:ascii="Times New Roman" w:hAnsi="Times New Roman" w:cs="Times New Roman"/>
        </w:rPr>
      </w:pPr>
      <w:r w:rsidRPr="00391005">
        <w:rPr>
          <w:rFonts w:ascii="Times New Roman" w:eastAsia="Times New Roman" w:hAnsi="Times New Roman" w:cs="Times New Roman"/>
        </w:rPr>
        <w:t>La comisión es la referencia institucional legítima del encuadre, pero no constituye un patrón infalible. Por esa razón, los casos donde la comisión se aparta tanto de la declaración del postulante como de la sugerencia de la IA se interpreta como indicios de problemas en la definición de los temas involucrados.</w:t>
      </w:r>
      <w:r w:rsidRPr="00391005">
        <w:rPr>
          <w:rFonts w:ascii="Times New Roman" w:hAnsi="Times New Roman" w:cs="Times New Roman"/>
        </w:rPr>
        <w:t xml:space="preserve"> </w:t>
      </w:r>
    </w:p>
    <w:p w14:paraId="44AF23D5" w14:textId="77777777" w:rsidR="0075325C" w:rsidRPr="00391005" w:rsidRDefault="0075325C" w:rsidP="00391005">
      <w:pPr>
        <w:spacing w:line="240" w:lineRule="auto"/>
        <w:jc w:val="both"/>
        <w:rPr>
          <w:rFonts w:ascii="Times New Roman" w:eastAsia="Times New Roman" w:hAnsi="Times New Roman" w:cs="Times New Roman"/>
        </w:rPr>
      </w:pPr>
    </w:p>
    <w:p w14:paraId="4474A54E" w14:textId="271ECE2E" w:rsidR="00391005" w:rsidRPr="00472017" w:rsidRDefault="00391005" w:rsidP="00472017">
      <w:pPr>
        <w:spacing w:line="240" w:lineRule="auto"/>
        <w:jc w:val="both"/>
        <w:rPr>
          <w:rFonts w:ascii="Times New Roman" w:eastAsia="Times New Roman" w:hAnsi="Times New Roman" w:cs="Times New Roman"/>
        </w:rPr>
      </w:pPr>
      <w:r w:rsidRPr="00391005">
        <w:rPr>
          <w:rFonts w:ascii="Times New Roman" w:eastAsia="Times New Roman" w:hAnsi="Times New Roman" w:cs="Times New Roman"/>
          <w:b/>
          <w:bCs/>
        </w:rPr>
        <w:lastRenderedPageBreak/>
        <w:t>La tríada y sus cinco situaciones</w:t>
      </w:r>
    </w:p>
    <w:p w14:paraId="49F66CCA" w14:textId="77777777" w:rsidR="00391005" w:rsidRPr="00391005" w:rsidRDefault="00391005" w:rsidP="00391005">
      <w:pPr>
        <w:spacing w:line="240" w:lineRule="auto"/>
        <w:jc w:val="both"/>
        <w:rPr>
          <w:rFonts w:ascii="Times New Roman" w:eastAsia="Times New Roman" w:hAnsi="Times New Roman" w:cs="Times New Roman"/>
        </w:rPr>
      </w:pPr>
      <w:r w:rsidRPr="00391005">
        <w:rPr>
          <w:rFonts w:ascii="Times New Roman" w:eastAsia="Times New Roman" w:hAnsi="Times New Roman" w:cs="Times New Roman"/>
        </w:rPr>
        <w:t xml:space="preserve">A partir de la comparación entre las tres clasificaciones, cada postulación se ubica en una de 5 situaciones excluyentes: </w:t>
      </w:r>
    </w:p>
    <w:p w14:paraId="0DB857DA" w14:textId="09C6B6FF" w:rsidR="00391005" w:rsidRPr="00391005" w:rsidRDefault="00391005" w:rsidP="00391005">
      <w:pPr>
        <w:spacing w:line="240" w:lineRule="auto"/>
        <w:jc w:val="both"/>
        <w:rPr>
          <w:rFonts w:ascii="Times New Roman" w:eastAsia="Times New Roman" w:hAnsi="Times New Roman" w:cs="Times New Roman"/>
        </w:rPr>
      </w:pPr>
      <w:r w:rsidRPr="00391005">
        <w:rPr>
          <w:rFonts w:ascii="Times New Roman" w:eastAsia="Times New Roman" w:hAnsi="Times New Roman" w:cs="Times New Roman"/>
        </w:rPr>
        <w:t>-</w:t>
      </w:r>
      <w:r w:rsidR="00472017">
        <w:rPr>
          <w:rFonts w:ascii="Times New Roman" w:eastAsia="Times New Roman" w:hAnsi="Times New Roman" w:cs="Times New Roman"/>
        </w:rPr>
        <w:t xml:space="preserve"> </w:t>
      </w:r>
      <w:r w:rsidRPr="00391005">
        <w:rPr>
          <w:rFonts w:ascii="Times New Roman" w:eastAsia="Times New Roman" w:hAnsi="Times New Roman" w:cs="Times New Roman"/>
        </w:rPr>
        <w:t xml:space="preserve">En la primera, el postulante y la IA coinciden y la comisión confirma esa clasificación:  la herramienta no aportó información adicional respecto de lo declarado por el postulante. </w:t>
      </w:r>
    </w:p>
    <w:p w14:paraId="740F1132" w14:textId="27671800" w:rsidR="00391005" w:rsidRPr="00391005" w:rsidRDefault="00391005" w:rsidP="00391005">
      <w:pPr>
        <w:spacing w:line="240" w:lineRule="auto"/>
        <w:jc w:val="both"/>
        <w:rPr>
          <w:rFonts w:ascii="Times New Roman" w:eastAsia="Times New Roman" w:hAnsi="Times New Roman" w:cs="Times New Roman"/>
        </w:rPr>
      </w:pPr>
      <w:r w:rsidRPr="00391005">
        <w:rPr>
          <w:rFonts w:ascii="Times New Roman" w:eastAsia="Times New Roman" w:hAnsi="Times New Roman" w:cs="Times New Roman"/>
        </w:rPr>
        <w:t>-</w:t>
      </w:r>
      <w:r w:rsidR="00472017">
        <w:rPr>
          <w:rFonts w:ascii="Times New Roman" w:eastAsia="Times New Roman" w:hAnsi="Times New Roman" w:cs="Times New Roman"/>
        </w:rPr>
        <w:t xml:space="preserve"> </w:t>
      </w:r>
      <w:r w:rsidRPr="00391005">
        <w:rPr>
          <w:rFonts w:ascii="Times New Roman" w:eastAsia="Times New Roman" w:hAnsi="Times New Roman" w:cs="Times New Roman"/>
        </w:rPr>
        <w:t xml:space="preserve">En la segunda, la IA discrepa del postulante y la comisión le da la razón a la IA:  la herramienta aportó valor al detectar un encuadre forzado o erróneo en la declaración original. </w:t>
      </w:r>
    </w:p>
    <w:p w14:paraId="0113A48D" w14:textId="391076CA" w:rsidR="00391005" w:rsidRPr="00391005" w:rsidRDefault="00391005" w:rsidP="00391005">
      <w:pPr>
        <w:spacing w:line="240" w:lineRule="auto"/>
        <w:jc w:val="both"/>
        <w:rPr>
          <w:rFonts w:ascii="Times New Roman" w:eastAsia="Times New Roman" w:hAnsi="Times New Roman" w:cs="Times New Roman"/>
        </w:rPr>
      </w:pPr>
      <w:r w:rsidRPr="00391005">
        <w:rPr>
          <w:rFonts w:ascii="Times New Roman" w:eastAsia="Times New Roman" w:hAnsi="Times New Roman" w:cs="Times New Roman"/>
        </w:rPr>
        <w:t>-</w:t>
      </w:r>
      <w:r w:rsidR="00472017">
        <w:rPr>
          <w:rFonts w:ascii="Times New Roman" w:eastAsia="Times New Roman" w:hAnsi="Times New Roman" w:cs="Times New Roman"/>
        </w:rPr>
        <w:t xml:space="preserve"> </w:t>
      </w:r>
      <w:r w:rsidRPr="00391005">
        <w:rPr>
          <w:rFonts w:ascii="Times New Roman" w:eastAsia="Times New Roman" w:hAnsi="Times New Roman" w:cs="Times New Roman"/>
        </w:rPr>
        <w:t xml:space="preserve">En la tercera, la IA discrepa del postulante y la comisión confirma al postulante: la herramienta introdujo una discrepancia que la comisión debió desestimar. </w:t>
      </w:r>
    </w:p>
    <w:p w14:paraId="699C7296" w14:textId="47AA0577" w:rsidR="00391005" w:rsidRPr="00391005" w:rsidRDefault="00391005" w:rsidP="00391005">
      <w:pPr>
        <w:spacing w:line="240" w:lineRule="auto"/>
        <w:jc w:val="both"/>
        <w:rPr>
          <w:rFonts w:ascii="Times New Roman" w:eastAsia="Times New Roman" w:hAnsi="Times New Roman" w:cs="Times New Roman"/>
        </w:rPr>
      </w:pPr>
      <w:r w:rsidRPr="00391005">
        <w:rPr>
          <w:rFonts w:ascii="Times New Roman" w:eastAsia="Times New Roman" w:hAnsi="Times New Roman" w:cs="Times New Roman"/>
        </w:rPr>
        <w:t>-</w:t>
      </w:r>
      <w:r w:rsidR="00472017">
        <w:rPr>
          <w:rFonts w:ascii="Times New Roman" w:eastAsia="Times New Roman" w:hAnsi="Times New Roman" w:cs="Times New Roman"/>
        </w:rPr>
        <w:t xml:space="preserve"> </w:t>
      </w:r>
      <w:r w:rsidRPr="00391005">
        <w:rPr>
          <w:rFonts w:ascii="Times New Roman" w:eastAsia="Times New Roman" w:hAnsi="Times New Roman" w:cs="Times New Roman"/>
        </w:rPr>
        <w:t xml:space="preserve">En la cuarta, hay coincidencia entre el postulante y la </w:t>
      </w:r>
      <w:proofErr w:type="gramStart"/>
      <w:r w:rsidRPr="00391005">
        <w:rPr>
          <w:rFonts w:ascii="Times New Roman" w:eastAsia="Times New Roman" w:hAnsi="Times New Roman" w:cs="Times New Roman"/>
        </w:rPr>
        <w:t>IA</w:t>
      </w:r>
      <w:proofErr w:type="gramEnd"/>
      <w:r w:rsidRPr="00391005">
        <w:rPr>
          <w:rFonts w:ascii="Times New Roman" w:eastAsia="Times New Roman" w:hAnsi="Times New Roman" w:cs="Times New Roman"/>
        </w:rPr>
        <w:t xml:space="preserve"> pero la comisión elige un encuadre distinto, sugiriendo que la correspondencia temática declarada, aun siendo consistente con la sugerencia de la herramienta, no resultó convincente para la instancia validadora. </w:t>
      </w:r>
    </w:p>
    <w:p w14:paraId="31E4DBA1" w14:textId="60A07727" w:rsidR="00391005" w:rsidRPr="00391005" w:rsidRDefault="00391005" w:rsidP="00391005">
      <w:pPr>
        <w:spacing w:line="240" w:lineRule="auto"/>
        <w:jc w:val="both"/>
        <w:rPr>
          <w:rFonts w:ascii="Times New Roman" w:eastAsia="Times New Roman" w:hAnsi="Times New Roman" w:cs="Times New Roman"/>
        </w:rPr>
      </w:pPr>
      <w:r w:rsidRPr="00391005">
        <w:rPr>
          <w:rFonts w:ascii="Times New Roman" w:eastAsia="Times New Roman" w:hAnsi="Times New Roman" w:cs="Times New Roman"/>
        </w:rPr>
        <w:t>-</w:t>
      </w:r>
      <w:r w:rsidR="00472017">
        <w:rPr>
          <w:rFonts w:ascii="Times New Roman" w:eastAsia="Times New Roman" w:hAnsi="Times New Roman" w:cs="Times New Roman"/>
        </w:rPr>
        <w:t xml:space="preserve"> </w:t>
      </w:r>
      <w:r w:rsidRPr="00391005">
        <w:rPr>
          <w:rFonts w:ascii="Times New Roman" w:eastAsia="Times New Roman" w:hAnsi="Times New Roman" w:cs="Times New Roman"/>
        </w:rPr>
        <w:t>En la quinta, la comisión se aparta tanto del postulante como de la IA señalando un tema mal delimitado más que un error atribuible a alguna de las dos clasificaciones previas.</w:t>
      </w:r>
    </w:p>
    <w:p w14:paraId="45C727A0" w14:textId="5CD7C0D4" w:rsidR="00391005" w:rsidRPr="00391005" w:rsidRDefault="00391005" w:rsidP="00391005">
      <w:pPr>
        <w:spacing w:line="240" w:lineRule="auto"/>
        <w:jc w:val="both"/>
        <w:rPr>
          <w:rFonts w:ascii="Times New Roman" w:eastAsia="Times New Roman" w:hAnsi="Times New Roman" w:cs="Times New Roman"/>
        </w:rPr>
      </w:pPr>
      <w:r w:rsidRPr="00391005">
        <w:rPr>
          <w:rFonts w:ascii="Times New Roman" w:eastAsia="Times New Roman" w:hAnsi="Times New Roman" w:cs="Times New Roman"/>
        </w:rPr>
        <w:t>La distribución de estas cinco situaciones por gran área se presenta en la Tabla 1, para el nivel de tema de primer orden, en la Tabla 2, para el nivel de tema específico, y en la Tabla 3 los indicadores específicos para cada situación por Gran Área del Conocimiento.</w:t>
      </w:r>
    </w:p>
    <w:tbl>
      <w:tblPr>
        <w:tblW w:w="8488" w:type="dxa"/>
        <w:tblLayout w:type="fixed"/>
        <w:tblLook w:val="0400" w:firstRow="0" w:lastRow="0" w:firstColumn="0" w:lastColumn="0" w:noHBand="0" w:noVBand="1"/>
      </w:tblPr>
      <w:tblGrid>
        <w:gridCol w:w="4670"/>
        <w:gridCol w:w="709"/>
        <w:gridCol w:w="567"/>
        <w:gridCol w:w="567"/>
        <w:gridCol w:w="567"/>
        <w:gridCol w:w="709"/>
        <w:gridCol w:w="699"/>
      </w:tblGrid>
      <w:tr w:rsidR="00391005" w:rsidRPr="00391005" w14:paraId="50EC0ED2" w14:textId="77777777" w:rsidTr="00472017">
        <w:trPr>
          <w:trHeight w:val="300"/>
        </w:trPr>
        <w:tc>
          <w:tcPr>
            <w:tcW w:w="4670" w:type="dxa"/>
            <w:tcBorders>
              <w:top w:val="single" w:sz="6" w:space="0" w:color="999999"/>
              <w:left w:val="single" w:sz="6" w:space="0" w:color="999999"/>
              <w:bottom w:val="single" w:sz="6" w:space="0" w:color="999999"/>
              <w:right w:val="single" w:sz="6" w:space="0" w:color="999999"/>
            </w:tcBorders>
            <w:shd w:val="clear" w:color="auto" w:fill="C9DAF8"/>
            <w:tcMar>
              <w:top w:w="0" w:type="dxa"/>
              <w:left w:w="40" w:type="dxa"/>
              <w:bottom w:w="0" w:type="dxa"/>
              <w:right w:w="40" w:type="dxa"/>
            </w:tcMar>
            <w:vAlign w:val="center"/>
          </w:tcPr>
          <w:p w14:paraId="0447F9F3" w14:textId="211C3DC3" w:rsidR="00391005" w:rsidRPr="00391005" w:rsidRDefault="00472017" w:rsidP="00472017">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bCs/>
                <w:color w:val="000000"/>
                <w:sz w:val="22"/>
                <w:szCs w:val="22"/>
              </w:rPr>
              <w:t>Gran Área del C</w:t>
            </w:r>
            <w:r w:rsidR="00391005" w:rsidRPr="00391005">
              <w:rPr>
                <w:rFonts w:ascii="Times New Roman" w:eastAsia="Times New Roman" w:hAnsi="Times New Roman" w:cs="Times New Roman"/>
                <w:b/>
                <w:bCs/>
                <w:color w:val="000000"/>
                <w:sz w:val="22"/>
                <w:szCs w:val="22"/>
              </w:rPr>
              <w:t>onocimiento</w:t>
            </w:r>
          </w:p>
        </w:tc>
        <w:tc>
          <w:tcPr>
            <w:tcW w:w="709" w:type="dxa"/>
            <w:tcBorders>
              <w:top w:val="single" w:sz="6" w:space="0" w:color="999999"/>
              <w:left w:val="single" w:sz="6" w:space="0" w:color="999999"/>
              <w:bottom w:val="single" w:sz="6" w:space="0" w:color="999999"/>
              <w:right w:val="single" w:sz="6" w:space="0" w:color="999999"/>
            </w:tcBorders>
            <w:shd w:val="clear" w:color="auto" w:fill="C9DAF8"/>
            <w:tcMar>
              <w:top w:w="0" w:type="dxa"/>
              <w:left w:w="40" w:type="dxa"/>
              <w:bottom w:w="0" w:type="dxa"/>
              <w:right w:w="40" w:type="dxa"/>
            </w:tcMar>
            <w:vAlign w:val="center"/>
          </w:tcPr>
          <w:p w14:paraId="584C8411" w14:textId="77777777" w:rsidR="00391005" w:rsidRPr="00391005" w:rsidRDefault="00391005" w:rsidP="00472017">
            <w:pPr>
              <w:spacing w:after="0" w:line="240" w:lineRule="auto"/>
              <w:jc w:val="center"/>
              <w:rPr>
                <w:rFonts w:ascii="Times New Roman" w:eastAsia="Times New Roman" w:hAnsi="Times New Roman" w:cs="Times New Roman"/>
              </w:rPr>
            </w:pPr>
            <w:proofErr w:type="spellStart"/>
            <w:r w:rsidRPr="00391005">
              <w:rPr>
                <w:rFonts w:ascii="Times New Roman" w:eastAsia="Times New Roman" w:hAnsi="Times New Roman" w:cs="Times New Roman"/>
                <w:b/>
                <w:bCs/>
                <w:color w:val="000000"/>
                <w:sz w:val="22"/>
                <w:szCs w:val="22"/>
              </w:rPr>
              <w:t>Sit</w:t>
            </w:r>
            <w:proofErr w:type="spellEnd"/>
            <w:r w:rsidRPr="00391005">
              <w:rPr>
                <w:rFonts w:ascii="Times New Roman" w:eastAsia="Times New Roman" w:hAnsi="Times New Roman" w:cs="Times New Roman"/>
                <w:b/>
                <w:bCs/>
                <w:color w:val="000000"/>
                <w:sz w:val="22"/>
                <w:szCs w:val="22"/>
              </w:rPr>
              <w:t>. 1</w:t>
            </w:r>
          </w:p>
        </w:tc>
        <w:tc>
          <w:tcPr>
            <w:tcW w:w="567" w:type="dxa"/>
            <w:tcBorders>
              <w:top w:val="single" w:sz="6" w:space="0" w:color="999999"/>
              <w:left w:val="single" w:sz="6" w:space="0" w:color="999999"/>
              <w:bottom w:val="single" w:sz="6" w:space="0" w:color="999999"/>
              <w:right w:val="single" w:sz="6" w:space="0" w:color="999999"/>
            </w:tcBorders>
            <w:shd w:val="clear" w:color="auto" w:fill="C9DAF8"/>
            <w:tcMar>
              <w:top w:w="0" w:type="dxa"/>
              <w:left w:w="40" w:type="dxa"/>
              <w:bottom w:w="0" w:type="dxa"/>
              <w:right w:w="40" w:type="dxa"/>
            </w:tcMar>
            <w:vAlign w:val="center"/>
          </w:tcPr>
          <w:p w14:paraId="0A736123" w14:textId="77777777" w:rsidR="00391005" w:rsidRPr="00391005" w:rsidRDefault="00391005" w:rsidP="00472017">
            <w:pPr>
              <w:spacing w:after="0" w:line="240" w:lineRule="auto"/>
              <w:jc w:val="center"/>
              <w:rPr>
                <w:rFonts w:ascii="Times New Roman" w:eastAsia="Times New Roman" w:hAnsi="Times New Roman" w:cs="Times New Roman"/>
              </w:rPr>
            </w:pPr>
            <w:proofErr w:type="spellStart"/>
            <w:r w:rsidRPr="00391005">
              <w:rPr>
                <w:rFonts w:ascii="Times New Roman" w:eastAsia="Times New Roman" w:hAnsi="Times New Roman" w:cs="Times New Roman"/>
                <w:b/>
                <w:bCs/>
                <w:color w:val="000000"/>
                <w:sz w:val="22"/>
                <w:szCs w:val="22"/>
              </w:rPr>
              <w:t>Sit</w:t>
            </w:r>
            <w:proofErr w:type="spellEnd"/>
            <w:r w:rsidRPr="00391005">
              <w:rPr>
                <w:rFonts w:ascii="Times New Roman" w:eastAsia="Times New Roman" w:hAnsi="Times New Roman" w:cs="Times New Roman"/>
                <w:b/>
                <w:bCs/>
                <w:color w:val="000000"/>
                <w:sz w:val="22"/>
                <w:szCs w:val="22"/>
              </w:rPr>
              <w:t>. 2</w:t>
            </w:r>
          </w:p>
        </w:tc>
        <w:tc>
          <w:tcPr>
            <w:tcW w:w="567" w:type="dxa"/>
            <w:tcBorders>
              <w:top w:val="single" w:sz="6" w:space="0" w:color="999999"/>
              <w:left w:val="single" w:sz="6" w:space="0" w:color="999999"/>
              <w:bottom w:val="single" w:sz="6" w:space="0" w:color="999999"/>
              <w:right w:val="single" w:sz="6" w:space="0" w:color="999999"/>
            </w:tcBorders>
            <w:shd w:val="clear" w:color="auto" w:fill="C9DAF8"/>
            <w:tcMar>
              <w:top w:w="0" w:type="dxa"/>
              <w:left w:w="40" w:type="dxa"/>
              <w:bottom w:w="0" w:type="dxa"/>
              <w:right w:w="40" w:type="dxa"/>
            </w:tcMar>
            <w:vAlign w:val="center"/>
          </w:tcPr>
          <w:p w14:paraId="076230D8" w14:textId="77777777" w:rsidR="00391005" w:rsidRPr="00391005" w:rsidRDefault="00391005" w:rsidP="00472017">
            <w:pPr>
              <w:spacing w:after="0" w:line="240" w:lineRule="auto"/>
              <w:jc w:val="center"/>
              <w:rPr>
                <w:rFonts w:ascii="Times New Roman" w:eastAsia="Times New Roman" w:hAnsi="Times New Roman" w:cs="Times New Roman"/>
              </w:rPr>
            </w:pPr>
            <w:proofErr w:type="spellStart"/>
            <w:r w:rsidRPr="00391005">
              <w:rPr>
                <w:rFonts w:ascii="Times New Roman" w:eastAsia="Times New Roman" w:hAnsi="Times New Roman" w:cs="Times New Roman"/>
                <w:b/>
                <w:bCs/>
                <w:color w:val="000000"/>
                <w:sz w:val="22"/>
                <w:szCs w:val="22"/>
              </w:rPr>
              <w:t>Sit</w:t>
            </w:r>
            <w:proofErr w:type="spellEnd"/>
            <w:r w:rsidRPr="00391005">
              <w:rPr>
                <w:rFonts w:ascii="Times New Roman" w:eastAsia="Times New Roman" w:hAnsi="Times New Roman" w:cs="Times New Roman"/>
                <w:b/>
                <w:bCs/>
                <w:color w:val="000000"/>
                <w:sz w:val="22"/>
                <w:szCs w:val="22"/>
              </w:rPr>
              <w:t>. 3</w:t>
            </w:r>
          </w:p>
        </w:tc>
        <w:tc>
          <w:tcPr>
            <w:tcW w:w="567" w:type="dxa"/>
            <w:tcBorders>
              <w:top w:val="single" w:sz="6" w:space="0" w:color="999999"/>
              <w:left w:val="single" w:sz="6" w:space="0" w:color="999999"/>
              <w:bottom w:val="single" w:sz="6" w:space="0" w:color="999999"/>
              <w:right w:val="single" w:sz="6" w:space="0" w:color="999999"/>
            </w:tcBorders>
            <w:shd w:val="clear" w:color="auto" w:fill="C9DAF8"/>
            <w:tcMar>
              <w:top w:w="0" w:type="dxa"/>
              <w:left w:w="40" w:type="dxa"/>
              <w:bottom w:w="0" w:type="dxa"/>
              <w:right w:w="40" w:type="dxa"/>
            </w:tcMar>
            <w:vAlign w:val="center"/>
          </w:tcPr>
          <w:p w14:paraId="5CF879A0" w14:textId="77777777" w:rsidR="00391005" w:rsidRPr="00391005" w:rsidRDefault="00391005" w:rsidP="00472017">
            <w:pPr>
              <w:spacing w:after="0" w:line="240" w:lineRule="auto"/>
              <w:jc w:val="center"/>
              <w:rPr>
                <w:rFonts w:ascii="Times New Roman" w:eastAsia="Times New Roman" w:hAnsi="Times New Roman" w:cs="Times New Roman"/>
              </w:rPr>
            </w:pPr>
            <w:proofErr w:type="spellStart"/>
            <w:r w:rsidRPr="00391005">
              <w:rPr>
                <w:rFonts w:ascii="Times New Roman" w:eastAsia="Times New Roman" w:hAnsi="Times New Roman" w:cs="Times New Roman"/>
                <w:b/>
                <w:bCs/>
                <w:color w:val="000000"/>
                <w:sz w:val="22"/>
                <w:szCs w:val="22"/>
              </w:rPr>
              <w:t>Sit</w:t>
            </w:r>
            <w:proofErr w:type="spellEnd"/>
            <w:r w:rsidRPr="00391005">
              <w:rPr>
                <w:rFonts w:ascii="Times New Roman" w:eastAsia="Times New Roman" w:hAnsi="Times New Roman" w:cs="Times New Roman"/>
                <w:b/>
                <w:bCs/>
                <w:color w:val="000000"/>
                <w:sz w:val="22"/>
                <w:szCs w:val="22"/>
              </w:rPr>
              <w:t>. 4</w:t>
            </w:r>
          </w:p>
        </w:tc>
        <w:tc>
          <w:tcPr>
            <w:tcW w:w="709" w:type="dxa"/>
            <w:tcBorders>
              <w:top w:val="single" w:sz="6" w:space="0" w:color="999999"/>
              <w:left w:val="single" w:sz="6" w:space="0" w:color="999999"/>
              <w:bottom w:val="single" w:sz="6" w:space="0" w:color="999999"/>
              <w:right w:val="single" w:sz="6" w:space="0" w:color="999999"/>
            </w:tcBorders>
            <w:shd w:val="clear" w:color="auto" w:fill="C9DAF8"/>
            <w:tcMar>
              <w:top w:w="0" w:type="dxa"/>
              <w:left w:w="40" w:type="dxa"/>
              <w:bottom w:w="0" w:type="dxa"/>
              <w:right w:w="40" w:type="dxa"/>
            </w:tcMar>
            <w:vAlign w:val="center"/>
          </w:tcPr>
          <w:p w14:paraId="435EE0F1" w14:textId="77777777" w:rsidR="00391005" w:rsidRPr="00391005" w:rsidRDefault="00391005" w:rsidP="00472017">
            <w:pPr>
              <w:spacing w:after="0" w:line="240" w:lineRule="auto"/>
              <w:jc w:val="center"/>
              <w:rPr>
                <w:rFonts w:ascii="Times New Roman" w:eastAsia="Times New Roman" w:hAnsi="Times New Roman" w:cs="Times New Roman"/>
              </w:rPr>
            </w:pPr>
            <w:proofErr w:type="spellStart"/>
            <w:r w:rsidRPr="00391005">
              <w:rPr>
                <w:rFonts w:ascii="Times New Roman" w:eastAsia="Times New Roman" w:hAnsi="Times New Roman" w:cs="Times New Roman"/>
                <w:b/>
                <w:bCs/>
                <w:color w:val="000000"/>
                <w:sz w:val="22"/>
                <w:szCs w:val="22"/>
              </w:rPr>
              <w:t>Sit</w:t>
            </w:r>
            <w:proofErr w:type="spellEnd"/>
            <w:r w:rsidRPr="00391005">
              <w:rPr>
                <w:rFonts w:ascii="Times New Roman" w:eastAsia="Times New Roman" w:hAnsi="Times New Roman" w:cs="Times New Roman"/>
                <w:b/>
                <w:bCs/>
                <w:color w:val="000000"/>
                <w:sz w:val="22"/>
                <w:szCs w:val="22"/>
              </w:rPr>
              <w:t>. 5</w:t>
            </w:r>
          </w:p>
        </w:tc>
        <w:tc>
          <w:tcPr>
            <w:tcW w:w="699" w:type="dxa"/>
            <w:tcBorders>
              <w:top w:val="single" w:sz="6" w:space="0" w:color="999999"/>
              <w:left w:val="single" w:sz="6" w:space="0" w:color="999999"/>
              <w:bottom w:val="single" w:sz="6" w:space="0" w:color="999999"/>
              <w:right w:val="single" w:sz="6" w:space="0" w:color="999999"/>
            </w:tcBorders>
            <w:shd w:val="clear" w:color="auto" w:fill="C9DAF8"/>
            <w:tcMar>
              <w:top w:w="0" w:type="dxa"/>
              <w:left w:w="40" w:type="dxa"/>
              <w:bottom w:w="0" w:type="dxa"/>
              <w:right w:w="40" w:type="dxa"/>
            </w:tcMar>
            <w:vAlign w:val="center"/>
          </w:tcPr>
          <w:p w14:paraId="29E85405"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b/>
                <w:bCs/>
                <w:color w:val="000000"/>
                <w:sz w:val="22"/>
                <w:szCs w:val="22"/>
              </w:rPr>
              <w:t>Total</w:t>
            </w:r>
          </w:p>
        </w:tc>
      </w:tr>
      <w:tr w:rsidR="00391005" w:rsidRPr="00391005" w14:paraId="5B204EFB" w14:textId="77777777" w:rsidTr="00472017">
        <w:trPr>
          <w:trHeight w:val="300"/>
        </w:trPr>
        <w:tc>
          <w:tcPr>
            <w:tcW w:w="4670" w:type="dxa"/>
            <w:tcBorders>
              <w:top w:val="single" w:sz="6" w:space="0" w:color="999999"/>
              <w:left w:val="single" w:sz="6" w:space="0" w:color="999999"/>
              <w:bottom w:val="single" w:sz="6" w:space="0" w:color="999999"/>
              <w:right w:val="single" w:sz="6" w:space="0" w:color="999999"/>
            </w:tcBorders>
            <w:shd w:val="clear" w:color="auto" w:fill="D6E4F0"/>
            <w:tcMar>
              <w:top w:w="0" w:type="dxa"/>
              <w:left w:w="40" w:type="dxa"/>
              <w:bottom w:w="0" w:type="dxa"/>
              <w:right w:w="40" w:type="dxa"/>
            </w:tcMar>
            <w:vAlign w:val="center"/>
          </w:tcPr>
          <w:p w14:paraId="0B016150" w14:textId="77777777" w:rsidR="00391005" w:rsidRPr="00391005" w:rsidRDefault="00391005" w:rsidP="00472017">
            <w:pPr>
              <w:spacing w:after="0" w:line="240" w:lineRule="auto"/>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KA/KT - Ciencias Agrarias, de las Ingenierías y de Materiales + Tecnología</w:t>
            </w:r>
          </w:p>
        </w:tc>
        <w:tc>
          <w:tcPr>
            <w:tcW w:w="709" w:type="dxa"/>
            <w:tcBorders>
              <w:top w:val="single" w:sz="6" w:space="0" w:color="999999"/>
              <w:left w:val="single" w:sz="6" w:space="0" w:color="999999"/>
              <w:bottom w:val="single" w:sz="6" w:space="0" w:color="999999"/>
              <w:right w:val="single" w:sz="6" w:space="0" w:color="999999"/>
            </w:tcBorders>
            <w:tcMar>
              <w:top w:w="0" w:type="dxa"/>
              <w:left w:w="40" w:type="dxa"/>
              <w:bottom w:w="0" w:type="dxa"/>
              <w:right w:w="40" w:type="dxa"/>
            </w:tcMar>
            <w:vAlign w:val="center"/>
          </w:tcPr>
          <w:p w14:paraId="4EFEF76E"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423</w:t>
            </w:r>
          </w:p>
        </w:tc>
        <w:tc>
          <w:tcPr>
            <w:tcW w:w="567" w:type="dxa"/>
            <w:tcBorders>
              <w:top w:val="single" w:sz="6" w:space="0" w:color="999999"/>
              <w:left w:val="single" w:sz="6" w:space="0" w:color="999999"/>
              <w:bottom w:val="single" w:sz="6" w:space="0" w:color="999999"/>
              <w:right w:val="single" w:sz="6" w:space="0" w:color="999999"/>
            </w:tcBorders>
            <w:tcMar>
              <w:top w:w="0" w:type="dxa"/>
              <w:left w:w="40" w:type="dxa"/>
              <w:bottom w:w="0" w:type="dxa"/>
              <w:right w:w="40" w:type="dxa"/>
            </w:tcMar>
            <w:vAlign w:val="center"/>
          </w:tcPr>
          <w:p w14:paraId="266707BC"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12</w:t>
            </w:r>
          </w:p>
        </w:tc>
        <w:tc>
          <w:tcPr>
            <w:tcW w:w="567" w:type="dxa"/>
            <w:tcBorders>
              <w:top w:val="single" w:sz="6" w:space="0" w:color="999999"/>
              <w:left w:val="single" w:sz="6" w:space="0" w:color="999999"/>
              <w:bottom w:val="single" w:sz="6" w:space="0" w:color="999999"/>
              <w:right w:val="single" w:sz="6" w:space="0" w:color="999999"/>
            </w:tcBorders>
            <w:tcMar>
              <w:top w:w="0" w:type="dxa"/>
              <w:left w:w="40" w:type="dxa"/>
              <w:bottom w:w="0" w:type="dxa"/>
              <w:right w:w="40" w:type="dxa"/>
            </w:tcMar>
            <w:vAlign w:val="center"/>
          </w:tcPr>
          <w:p w14:paraId="59A089CB"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120</w:t>
            </w:r>
          </w:p>
        </w:tc>
        <w:tc>
          <w:tcPr>
            <w:tcW w:w="567" w:type="dxa"/>
            <w:tcBorders>
              <w:top w:val="single" w:sz="6" w:space="0" w:color="999999"/>
              <w:left w:val="single" w:sz="6" w:space="0" w:color="999999"/>
              <w:bottom w:val="single" w:sz="6" w:space="0" w:color="999999"/>
              <w:right w:val="single" w:sz="6" w:space="0" w:color="999999"/>
            </w:tcBorders>
            <w:tcMar>
              <w:top w:w="0" w:type="dxa"/>
              <w:left w:w="40" w:type="dxa"/>
              <w:bottom w:w="0" w:type="dxa"/>
              <w:right w:w="40" w:type="dxa"/>
            </w:tcMar>
            <w:vAlign w:val="center"/>
          </w:tcPr>
          <w:p w14:paraId="7ED30A0F"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3</w:t>
            </w:r>
          </w:p>
        </w:tc>
        <w:tc>
          <w:tcPr>
            <w:tcW w:w="709" w:type="dxa"/>
            <w:tcBorders>
              <w:top w:val="single" w:sz="6" w:space="0" w:color="999999"/>
              <w:left w:val="single" w:sz="6" w:space="0" w:color="999999"/>
              <w:bottom w:val="single" w:sz="6" w:space="0" w:color="999999"/>
              <w:right w:val="single" w:sz="6" w:space="0" w:color="999999"/>
            </w:tcBorders>
            <w:tcMar>
              <w:top w:w="0" w:type="dxa"/>
              <w:left w:w="40" w:type="dxa"/>
              <w:bottom w:w="0" w:type="dxa"/>
              <w:right w:w="40" w:type="dxa"/>
            </w:tcMar>
            <w:vAlign w:val="center"/>
          </w:tcPr>
          <w:p w14:paraId="0135CF13"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4</w:t>
            </w:r>
          </w:p>
        </w:tc>
        <w:tc>
          <w:tcPr>
            <w:tcW w:w="699" w:type="dxa"/>
            <w:tcBorders>
              <w:top w:val="single" w:sz="6" w:space="0" w:color="999999"/>
              <w:left w:val="single" w:sz="6" w:space="0" w:color="999999"/>
              <w:bottom w:val="single" w:sz="6" w:space="0" w:color="999999"/>
              <w:right w:val="single" w:sz="6" w:space="0" w:color="999999"/>
            </w:tcBorders>
            <w:shd w:val="clear" w:color="auto" w:fill="EFEFEF"/>
            <w:tcMar>
              <w:top w:w="0" w:type="dxa"/>
              <w:left w:w="40" w:type="dxa"/>
              <w:bottom w:w="0" w:type="dxa"/>
              <w:right w:w="40" w:type="dxa"/>
            </w:tcMar>
            <w:vAlign w:val="center"/>
          </w:tcPr>
          <w:p w14:paraId="0855B57E"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b/>
                <w:bCs/>
                <w:color w:val="000000"/>
                <w:sz w:val="22"/>
                <w:szCs w:val="22"/>
              </w:rPr>
              <w:t>562</w:t>
            </w:r>
          </w:p>
        </w:tc>
      </w:tr>
      <w:tr w:rsidR="00391005" w:rsidRPr="00391005" w14:paraId="3E6F7B19" w14:textId="77777777" w:rsidTr="00472017">
        <w:trPr>
          <w:trHeight w:val="450"/>
        </w:trPr>
        <w:tc>
          <w:tcPr>
            <w:tcW w:w="4670" w:type="dxa"/>
            <w:tcBorders>
              <w:top w:val="single" w:sz="6" w:space="0" w:color="999999"/>
              <w:left w:val="single" w:sz="6" w:space="0" w:color="999999"/>
              <w:bottom w:val="single" w:sz="6" w:space="0" w:color="999999"/>
              <w:right w:val="single" w:sz="6" w:space="0" w:color="999999"/>
            </w:tcBorders>
            <w:shd w:val="clear" w:color="auto" w:fill="D6E4F0"/>
            <w:tcMar>
              <w:top w:w="0" w:type="dxa"/>
              <w:left w:w="40" w:type="dxa"/>
              <w:bottom w:w="0" w:type="dxa"/>
              <w:right w:w="40" w:type="dxa"/>
            </w:tcMar>
            <w:vAlign w:val="center"/>
          </w:tcPr>
          <w:p w14:paraId="0182DEF9" w14:textId="77777777" w:rsidR="00391005" w:rsidRPr="00391005" w:rsidRDefault="00391005" w:rsidP="00472017">
            <w:pPr>
              <w:spacing w:after="0" w:line="240" w:lineRule="auto"/>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KB - Ciencias Biológicas y de la Salud</w:t>
            </w:r>
          </w:p>
        </w:tc>
        <w:tc>
          <w:tcPr>
            <w:tcW w:w="709" w:type="dxa"/>
            <w:tcBorders>
              <w:top w:val="single" w:sz="6" w:space="0" w:color="999999"/>
              <w:left w:val="single" w:sz="6" w:space="0" w:color="999999"/>
              <w:bottom w:val="single" w:sz="6" w:space="0" w:color="999999"/>
              <w:right w:val="single" w:sz="6" w:space="0" w:color="999999"/>
            </w:tcBorders>
            <w:tcMar>
              <w:top w:w="0" w:type="dxa"/>
              <w:left w:w="40" w:type="dxa"/>
              <w:bottom w:w="0" w:type="dxa"/>
              <w:right w:w="40" w:type="dxa"/>
            </w:tcMar>
            <w:vAlign w:val="center"/>
          </w:tcPr>
          <w:p w14:paraId="14B0A1EB"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470</w:t>
            </w:r>
          </w:p>
        </w:tc>
        <w:tc>
          <w:tcPr>
            <w:tcW w:w="567" w:type="dxa"/>
            <w:tcBorders>
              <w:top w:val="single" w:sz="6" w:space="0" w:color="999999"/>
              <w:left w:val="single" w:sz="6" w:space="0" w:color="999999"/>
              <w:bottom w:val="single" w:sz="6" w:space="0" w:color="999999"/>
              <w:right w:val="single" w:sz="6" w:space="0" w:color="999999"/>
            </w:tcBorders>
            <w:tcMar>
              <w:top w:w="0" w:type="dxa"/>
              <w:left w:w="40" w:type="dxa"/>
              <w:bottom w:w="0" w:type="dxa"/>
              <w:right w:w="40" w:type="dxa"/>
            </w:tcMar>
            <w:vAlign w:val="center"/>
          </w:tcPr>
          <w:p w14:paraId="57407556"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30</w:t>
            </w:r>
          </w:p>
        </w:tc>
        <w:tc>
          <w:tcPr>
            <w:tcW w:w="567" w:type="dxa"/>
            <w:tcBorders>
              <w:top w:val="single" w:sz="6" w:space="0" w:color="999999"/>
              <w:left w:val="single" w:sz="6" w:space="0" w:color="999999"/>
              <w:bottom w:val="single" w:sz="6" w:space="0" w:color="999999"/>
              <w:right w:val="single" w:sz="6" w:space="0" w:color="999999"/>
            </w:tcBorders>
            <w:tcMar>
              <w:top w:w="0" w:type="dxa"/>
              <w:left w:w="40" w:type="dxa"/>
              <w:bottom w:w="0" w:type="dxa"/>
              <w:right w:w="40" w:type="dxa"/>
            </w:tcMar>
            <w:vAlign w:val="center"/>
          </w:tcPr>
          <w:p w14:paraId="5EE235BA"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67</w:t>
            </w:r>
          </w:p>
        </w:tc>
        <w:tc>
          <w:tcPr>
            <w:tcW w:w="567" w:type="dxa"/>
            <w:tcBorders>
              <w:top w:val="single" w:sz="6" w:space="0" w:color="999999"/>
              <w:left w:val="single" w:sz="6" w:space="0" w:color="999999"/>
              <w:bottom w:val="single" w:sz="6" w:space="0" w:color="999999"/>
              <w:right w:val="single" w:sz="6" w:space="0" w:color="999999"/>
            </w:tcBorders>
            <w:tcMar>
              <w:top w:w="0" w:type="dxa"/>
              <w:left w:w="40" w:type="dxa"/>
              <w:bottom w:w="0" w:type="dxa"/>
              <w:right w:w="40" w:type="dxa"/>
            </w:tcMar>
            <w:vAlign w:val="center"/>
          </w:tcPr>
          <w:p w14:paraId="2733FBAF"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5</w:t>
            </w:r>
          </w:p>
        </w:tc>
        <w:tc>
          <w:tcPr>
            <w:tcW w:w="709" w:type="dxa"/>
            <w:tcBorders>
              <w:top w:val="single" w:sz="6" w:space="0" w:color="999999"/>
              <w:left w:val="single" w:sz="6" w:space="0" w:color="999999"/>
              <w:bottom w:val="single" w:sz="6" w:space="0" w:color="999999"/>
              <w:right w:val="single" w:sz="6" w:space="0" w:color="999999"/>
            </w:tcBorders>
            <w:tcMar>
              <w:top w:w="0" w:type="dxa"/>
              <w:left w:w="40" w:type="dxa"/>
              <w:bottom w:w="0" w:type="dxa"/>
              <w:right w:w="40" w:type="dxa"/>
            </w:tcMar>
            <w:vAlign w:val="center"/>
          </w:tcPr>
          <w:p w14:paraId="104B3D9F"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10</w:t>
            </w:r>
          </w:p>
        </w:tc>
        <w:tc>
          <w:tcPr>
            <w:tcW w:w="699" w:type="dxa"/>
            <w:tcBorders>
              <w:top w:val="single" w:sz="6" w:space="0" w:color="999999"/>
              <w:left w:val="single" w:sz="6" w:space="0" w:color="999999"/>
              <w:bottom w:val="single" w:sz="6" w:space="0" w:color="999999"/>
              <w:right w:val="single" w:sz="6" w:space="0" w:color="999999"/>
            </w:tcBorders>
            <w:shd w:val="clear" w:color="auto" w:fill="EFEFEF"/>
            <w:tcMar>
              <w:top w:w="0" w:type="dxa"/>
              <w:left w:w="40" w:type="dxa"/>
              <w:bottom w:w="0" w:type="dxa"/>
              <w:right w:w="40" w:type="dxa"/>
            </w:tcMar>
            <w:vAlign w:val="center"/>
          </w:tcPr>
          <w:p w14:paraId="3187B675"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b/>
                <w:bCs/>
                <w:color w:val="000000"/>
                <w:sz w:val="22"/>
                <w:szCs w:val="22"/>
              </w:rPr>
              <w:t>582</w:t>
            </w:r>
          </w:p>
        </w:tc>
      </w:tr>
      <w:tr w:rsidR="00391005" w:rsidRPr="00391005" w14:paraId="70E794A8" w14:textId="77777777" w:rsidTr="00472017">
        <w:trPr>
          <w:trHeight w:val="435"/>
        </w:trPr>
        <w:tc>
          <w:tcPr>
            <w:tcW w:w="4670" w:type="dxa"/>
            <w:tcBorders>
              <w:top w:val="single" w:sz="6" w:space="0" w:color="999999"/>
              <w:left w:val="single" w:sz="6" w:space="0" w:color="999999"/>
              <w:bottom w:val="single" w:sz="6" w:space="0" w:color="999999"/>
              <w:right w:val="single" w:sz="6" w:space="0" w:color="999999"/>
            </w:tcBorders>
            <w:shd w:val="clear" w:color="auto" w:fill="D6E4F0"/>
            <w:tcMar>
              <w:top w:w="0" w:type="dxa"/>
              <w:left w:w="40" w:type="dxa"/>
              <w:bottom w:w="0" w:type="dxa"/>
              <w:right w:w="40" w:type="dxa"/>
            </w:tcMar>
            <w:vAlign w:val="center"/>
          </w:tcPr>
          <w:p w14:paraId="55D24AB1" w14:textId="77777777" w:rsidR="00391005" w:rsidRPr="00391005" w:rsidRDefault="00391005" w:rsidP="00472017">
            <w:pPr>
              <w:spacing w:after="0" w:line="240" w:lineRule="auto"/>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KE - Ciencias Exactas y Naturales</w:t>
            </w:r>
          </w:p>
        </w:tc>
        <w:tc>
          <w:tcPr>
            <w:tcW w:w="709" w:type="dxa"/>
            <w:tcBorders>
              <w:top w:val="single" w:sz="6" w:space="0" w:color="999999"/>
              <w:left w:val="single" w:sz="6" w:space="0" w:color="999999"/>
              <w:bottom w:val="single" w:sz="6" w:space="0" w:color="999999"/>
              <w:right w:val="single" w:sz="6" w:space="0" w:color="999999"/>
            </w:tcBorders>
            <w:tcMar>
              <w:top w:w="0" w:type="dxa"/>
              <w:left w:w="40" w:type="dxa"/>
              <w:bottom w:w="0" w:type="dxa"/>
              <w:right w:w="40" w:type="dxa"/>
            </w:tcMar>
            <w:vAlign w:val="center"/>
          </w:tcPr>
          <w:p w14:paraId="7F88559E"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340</w:t>
            </w:r>
          </w:p>
        </w:tc>
        <w:tc>
          <w:tcPr>
            <w:tcW w:w="567" w:type="dxa"/>
            <w:tcBorders>
              <w:top w:val="single" w:sz="6" w:space="0" w:color="999999"/>
              <w:left w:val="single" w:sz="6" w:space="0" w:color="999999"/>
              <w:bottom w:val="single" w:sz="6" w:space="0" w:color="999999"/>
              <w:right w:val="single" w:sz="6" w:space="0" w:color="999999"/>
            </w:tcBorders>
            <w:tcMar>
              <w:top w:w="0" w:type="dxa"/>
              <w:left w:w="40" w:type="dxa"/>
              <w:bottom w:w="0" w:type="dxa"/>
              <w:right w:w="40" w:type="dxa"/>
            </w:tcMar>
            <w:vAlign w:val="center"/>
          </w:tcPr>
          <w:p w14:paraId="2C498F20"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13</w:t>
            </w:r>
          </w:p>
        </w:tc>
        <w:tc>
          <w:tcPr>
            <w:tcW w:w="567" w:type="dxa"/>
            <w:tcBorders>
              <w:top w:val="single" w:sz="6" w:space="0" w:color="999999"/>
              <w:left w:val="single" w:sz="6" w:space="0" w:color="999999"/>
              <w:bottom w:val="single" w:sz="6" w:space="0" w:color="999999"/>
              <w:right w:val="single" w:sz="6" w:space="0" w:color="999999"/>
            </w:tcBorders>
            <w:tcMar>
              <w:top w:w="0" w:type="dxa"/>
              <w:left w:w="40" w:type="dxa"/>
              <w:bottom w:w="0" w:type="dxa"/>
              <w:right w:w="40" w:type="dxa"/>
            </w:tcMar>
            <w:vAlign w:val="center"/>
          </w:tcPr>
          <w:p w14:paraId="1D049ADD"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64</w:t>
            </w:r>
          </w:p>
        </w:tc>
        <w:tc>
          <w:tcPr>
            <w:tcW w:w="567" w:type="dxa"/>
            <w:tcBorders>
              <w:top w:val="single" w:sz="6" w:space="0" w:color="999999"/>
              <w:left w:val="single" w:sz="6" w:space="0" w:color="999999"/>
              <w:bottom w:val="single" w:sz="6" w:space="0" w:color="999999"/>
              <w:right w:val="single" w:sz="6" w:space="0" w:color="999999"/>
            </w:tcBorders>
            <w:tcMar>
              <w:top w:w="0" w:type="dxa"/>
              <w:left w:w="40" w:type="dxa"/>
              <w:bottom w:w="0" w:type="dxa"/>
              <w:right w:w="40" w:type="dxa"/>
            </w:tcMar>
            <w:vAlign w:val="center"/>
          </w:tcPr>
          <w:p w14:paraId="54B5DAC3"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4</w:t>
            </w:r>
          </w:p>
        </w:tc>
        <w:tc>
          <w:tcPr>
            <w:tcW w:w="709" w:type="dxa"/>
            <w:tcBorders>
              <w:top w:val="single" w:sz="6" w:space="0" w:color="999999"/>
              <w:left w:val="single" w:sz="6" w:space="0" w:color="999999"/>
              <w:bottom w:val="single" w:sz="6" w:space="0" w:color="999999"/>
              <w:right w:val="single" w:sz="6" w:space="0" w:color="999999"/>
            </w:tcBorders>
            <w:tcMar>
              <w:top w:w="0" w:type="dxa"/>
              <w:left w:w="40" w:type="dxa"/>
              <w:bottom w:w="0" w:type="dxa"/>
              <w:right w:w="40" w:type="dxa"/>
            </w:tcMar>
            <w:vAlign w:val="center"/>
          </w:tcPr>
          <w:p w14:paraId="5F9659CF"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2</w:t>
            </w:r>
          </w:p>
        </w:tc>
        <w:tc>
          <w:tcPr>
            <w:tcW w:w="699" w:type="dxa"/>
            <w:tcBorders>
              <w:top w:val="single" w:sz="6" w:space="0" w:color="999999"/>
              <w:left w:val="single" w:sz="6" w:space="0" w:color="999999"/>
              <w:bottom w:val="single" w:sz="6" w:space="0" w:color="999999"/>
              <w:right w:val="single" w:sz="6" w:space="0" w:color="999999"/>
            </w:tcBorders>
            <w:shd w:val="clear" w:color="auto" w:fill="EFEFEF"/>
            <w:tcMar>
              <w:top w:w="0" w:type="dxa"/>
              <w:left w:w="40" w:type="dxa"/>
              <w:bottom w:w="0" w:type="dxa"/>
              <w:right w:w="40" w:type="dxa"/>
            </w:tcMar>
            <w:vAlign w:val="center"/>
          </w:tcPr>
          <w:p w14:paraId="2600346A"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b/>
                <w:bCs/>
                <w:color w:val="000000"/>
                <w:sz w:val="22"/>
                <w:szCs w:val="22"/>
              </w:rPr>
              <w:t>423</w:t>
            </w:r>
          </w:p>
        </w:tc>
      </w:tr>
      <w:tr w:rsidR="00391005" w:rsidRPr="00391005" w14:paraId="4AE66F27" w14:textId="77777777" w:rsidTr="00472017">
        <w:trPr>
          <w:trHeight w:val="495"/>
        </w:trPr>
        <w:tc>
          <w:tcPr>
            <w:tcW w:w="4670" w:type="dxa"/>
            <w:tcBorders>
              <w:top w:val="single" w:sz="6" w:space="0" w:color="999999"/>
              <w:left w:val="single" w:sz="6" w:space="0" w:color="999999"/>
              <w:bottom w:val="single" w:sz="6" w:space="0" w:color="999999"/>
              <w:right w:val="single" w:sz="6" w:space="0" w:color="999999"/>
            </w:tcBorders>
            <w:shd w:val="clear" w:color="auto" w:fill="D6E4F0"/>
            <w:tcMar>
              <w:top w:w="0" w:type="dxa"/>
              <w:left w:w="40" w:type="dxa"/>
              <w:bottom w:w="0" w:type="dxa"/>
              <w:right w:w="40" w:type="dxa"/>
            </w:tcMar>
            <w:vAlign w:val="center"/>
          </w:tcPr>
          <w:p w14:paraId="7F3EDC2D" w14:textId="77777777" w:rsidR="00391005" w:rsidRPr="00391005" w:rsidRDefault="00391005" w:rsidP="00472017">
            <w:pPr>
              <w:spacing w:after="0" w:line="240" w:lineRule="auto"/>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KS - Ciencias Sociales y Humanidades</w:t>
            </w:r>
          </w:p>
        </w:tc>
        <w:tc>
          <w:tcPr>
            <w:tcW w:w="709" w:type="dxa"/>
            <w:tcBorders>
              <w:top w:val="single" w:sz="6" w:space="0" w:color="999999"/>
              <w:left w:val="single" w:sz="6" w:space="0" w:color="999999"/>
              <w:bottom w:val="single" w:sz="6" w:space="0" w:color="999999"/>
              <w:right w:val="single" w:sz="6" w:space="0" w:color="999999"/>
            </w:tcBorders>
            <w:tcMar>
              <w:top w:w="0" w:type="dxa"/>
              <w:left w:w="40" w:type="dxa"/>
              <w:bottom w:w="0" w:type="dxa"/>
              <w:right w:w="40" w:type="dxa"/>
            </w:tcMar>
            <w:vAlign w:val="center"/>
          </w:tcPr>
          <w:p w14:paraId="2991A0F6"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404</w:t>
            </w:r>
          </w:p>
        </w:tc>
        <w:tc>
          <w:tcPr>
            <w:tcW w:w="567" w:type="dxa"/>
            <w:tcBorders>
              <w:top w:val="single" w:sz="6" w:space="0" w:color="999999"/>
              <w:left w:val="single" w:sz="6" w:space="0" w:color="999999"/>
              <w:bottom w:val="single" w:sz="6" w:space="0" w:color="999999"/>
              <w:right w:val="single" w:sz="6" w:space="0" w:color="999999"/>
            </w:tcBorders>
            <w:tcMar>
              <w:top w:w="0" w:type="dxa"/>
              <w:left w:w="40" w:type="dxa"/>
              <w:bottom w:w="0" w:type="dxa"/>
              <w:right w:w="40" w:type="dxa"/>
            </w:tcMar>
            <w:vAlign w:val="center"/>
          </w:tcPr>
          <w:p w14:paraId="52D8C586"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21</w:t>
            </w:r>
          </w:p>
        </w:tc>
        <w:tc>
          <w:tcPr>
            <w:tcW w:w="567" w:type="dxa"/>
            <w:tcBorders>
              <w:top w:val="single" w:sz="6" w:space="0" w:color="999999"/>
              <w:left w:val="single" w:sz="6" w:space="0" w:color="999999"/>
              <w:bottom w:val="single" w:sz="6" w:space="0" w:color="999999"/>
              <w:right w:val="single" w:sz="6" w:space="0" w:color="999999"/>
            </w:tcBorders>
            <w:tcMar>
              <w:top w:w="0" w:type="dxa"/>
              <w:left w:w="40" w:type="dxa"/>
              <w:bottom w:w="0" w:type="dxa"/>
              <w:right w:w="40" w:type="dxa"/>
            </w:tcMar>
            <w:vAlign w:val="center"/>
          </w:tcPr>
          <w:p w14:paraId="611E7C72"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178</w:t>
            </w:r>
          </w:p>
        </w:tc>
        <w:tc>
          <w:tcPr>
            <w:tcW w:w="567" w:type="dxa"/>
            <w:tcBorders>
              <w:top w:val="single" w:sz="6" w:space="0" w:color="999999"/>
              <w:left w:val="single" w:sz="6" w:space="0" w:color="999999"/>
              <w:bottom w:val="single" w:sz="6" w:space="0" w:color="999999"/>
              <w:right w:val="single" w:sz="6" w:space="0" w:color="999999"/>
            </w:tcBorders>
            <w:tcMar>
              <w:top w:w="0" w:type="dxa"/>
              <w:left w:w="40" w:type="dxa"/>
              <w:bottom w:w="0" w:type="dxa"/>
              <w:right w:w="40" w:type="dxa"/>
            </w:tcMar>
            <w:vAlign w:val="center"/>
          </w:tcPr>
          <w:p w14:paraId="6999084A"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9</w:t>
            </w:r>
          </w:p>
        </w:tc>
        <w:tc>
          <w:tcPr>
            <w:tcW w:w="709" w:type="dxa"/>
            <w:tcBorders>
              <w:top w:val="single" w:sz="6" w:space="0" w:color="999999"/>
              <w:left w:val="single" w:sz="6" w:space="0" w:color="999999"/>
              <w:bottom w:val="single" w:sz="6" w:space="0" w:color="999999"/>
              <w:right w:val="single" w:sz="6" w:space="0" w:color="999999"/>
            </w:tcBorders>
            <w:tcMar>
              <w:top w:w="0" w:type="dxa"/>
              <w:left w:w="40" w:type="dxa"/>
              <w:bottom w:w="0" w:type="dxa"/>
              <w:right w:w="40" w:type="dxa"/>
            </w:tcMar>
            <w:vAlign w:val="center"/>
          </w:tcPr>
          <w:p w14:paraId="2EDFE7C9"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3</w:t>
            </w:r>
          </w:p>
        </w:tc>
        <w:tc>
          <w:tcPr>
            <w:tcW w:w="699" w:type="dxa"/>
            <w:tcBorders>
              <w:top w:val="single" w:sz="6" w:space="0" w:color="999999"/>
              <w:left w:val="single" w:sz="6" w:space="0" w:color="999999"/>
              <w:bottom w:val="single" w:sz="6" w:space="0" w:color="999999"/>
              <w:right w:val="single" w:sz="6" w:space="0" w:color="999999"/>
            </w:tcBorders>
            <w:shd w:val="clear" w:color="auto" w:fill="EFEFEF"/>
            <w:tcMar>
              <w:top w:w="0" w:type="dxa"/>
              <w:left w:w="40" w:type="dxa"/>
              <w:bottom w:w="0" w:type="dxa"/>
              <w:right w:w="40" w:type="dxa"/>
            </w:tcMar>
            <w:vAlign w:val="center"/>
          </w:tcPr>
          <w:p w14:paraId="5ECBC8E2"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b/>
                <w:bCs/>
                <w:color w:val="000000"/>
                <w:sz w:val="22"/>
                <w:szCs w:val="22"/>
              </w:rPr>
              <w:t>615</w:t>
            </w:r>
          </w:p>
        </w:tc>
      </w:tr>
      <w:tr w:rsidR="00391005" w:rsidRPr="00391005" w14:paraId="4BF48352" w14:textId="77777777" w:rsidTr="00472017">
        <w:trPr>
          <w:trHeight w:val="300"/>
        </w:trPr>
        <w:tc>
          <w:tcPr>
            <w:tcW w:w="4670" w:type="dxa"/>
            <w:tcBorders>
              <w:top w:val="single" w:sz="6" w:space="0" w:color="999999"/>
              <w:left w:val="single" w:sz="6" w:space="0" w:color="999999"/>
              <w:bottom w:val="single" w:sz="6" w:space="0" w:color="999999"/>
              <w:right w:val="single" w:sz="6" w:space="0" w:color="999999"/>
            </w:tcBorders>
            <w:shd w:val="clear" w:color="auto" w:fill="EFEFEF"/>
            <w:tcMar>
              <w:top w:w="0" w:type="dxa"/>
              <w:left w:w="40" w:type="dxa"/>
              <w:bottom w:w="0" w:type="dxa"/>
              <w:right w:w="40" w:type="dxa"/>
            </w:tcMar>
            <w:vAlign w:val="center"/>
          </w:tcPr>
          <w:p w14:paraId="0542F7F9" w14:textId="77777777" w:rsidR="00391005" w:rsidRPr="00391005" w:rsidRDefault="00391005" w:rsidP="00472017">
            <w:pPr>
              <w:spacing w:after="0" w:line="240" w:lineRule="auto"/>
              <w:rPr>
                <w:rFonts w:ascii="Times New Roman" w:eastAsia="Times New Roman" w:hAnsi="Times New Roman" w:cs="Times New Roman"/>
              </w:rPr>
            </w:pPr>
            <w:r w:rsidRPr="00391005">
              <w:rPr>
                <w:rFonts w:ascii="Times New Roman" w:eastAsia="Times New Roman" w:hAnsi="Times New Roman" w:cs="Times New Roman"/>
                <w:b/>
                <w:bCs/>
                <w:color w:val="000000"/>
                <w:sz w:val="22"/>
                <w:szCs w:val="22"/>
              </w:rPr>
              <w:t>Total</w:t>
            </w:r>
          </w:p>
        </w:tc>
        <w:tc>
          <w:tcPr>
            <w:tcW w:w="709" w:type="dxa"/>
            <w:tcBorders>
              <w:top w:val="single" w:sz="6" w:space="0" w:color="999999"/>
              <w:left w:val="single" w:sz="6" w:space="0" w:color="999999"/>
              <w:bottom w:val="single" w:sz="6" w:space="0" w:color="999999"/>
              <w:right w:val="single" w:sz="6" w:space="0" w:color="999999"/>
            </w:tcBorders>
            <w:shd w:val="clear" w:color="auto" w:fill="EFEFEF"/>
            <w:tcMar>
              <w:top w:w="0" w:type="dxa"/>
              <w:left w:w="40" w:type="dxa"/>
              <w:bottom w:w="0" w:type="dxa"/>
              <w:right w:w="40" w:type="dxa"/>
            </w:tcMar>
            <w:vAlign w:val="center"/>
          </w:tcPr>
          <w:p w14:paraId="752FC5E6"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b/>
                <w:bCs/>
                <w:color w:val="000000"/>
                <w:sz w:val="22"/>
                <w:szCs w:val="22"/>
              </w:rPr>
              <w:t>1637</w:t>
            </w:r>
          </w:p>
        </w:tc>
        <w:tc>
          <w:tcPr>
            <w:tcW w:w="567" w:type="dxa"/>
            <w:tcBorders>
              <w:top w:val="single" w:sz="6" w:space="0" w:color="999999"/>
              <w:left w:val="single" w:sz="6" w:space="0" w:color="999999"/>
              <w:bottom w:val="single" w:sz="6" w:space="0" w:color="999999"/>
              <w:right w:val="single" w:sz="6" w:space="0" w:color="999999"/>
            </w:tcBorders>
            <w:shd w:val="clear" w:color="auto" w:fill="EFEFEF"/>
            <w:tcMar>
              <w:top w:w="0" w:type="dxa"/>
              <w:left w:w="40" w:type="dxa"/>
              <w:bottom w:w="0" w:type="dxa"/>
              <w:right w:w="40" w:type="dxa"/>
            </w:tcMar>
            <w:vAlign w:val="center"/>
          </w:tcPr>
          <w:p w14:paraId="44C7FC78"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b/>
                <w:bCs/>
                <w:color w:val="000000"/>
                <w:sz w:val="22"/>
                <w:szCs w:val="22"/>
              </w:rPr>
              <w:t>76</w:t>
            </w:r>
          </w:p>
        </w:tc>
        <w:tc>
          <w:tcPr>
            <w:tcW w:w="567" w:type="dxa"/>
            <w:tcBorders>
              <w:top w:val="single" w:sz="6" w:space="0" w:color="999999"/>
              <w:left w:val="single" w:sz="6" w:space="0" w:color="999999"/>
              <w:bottom w:val="single" w:sz="6" w:space="0" w:color="999999"/>
              <w:right w:val="single" w:sz="6" w:space="0" w:color="999999"/>
            </w:tcBorders>
            <w:shd w:val="clear" w:color="auto" w:fill="EFEFEF"/>
            <w:tcMar>
              <w:top w:w="0" w:type="dxa"/>
              <w:left w:w="40" w:type="dxa"/>
              <w:bottom w:w="0" w:type="dxa"/>
              <w:right w:w="40" w:type="dxa"/>
            </w:tcMar>
            <w:vAlign w:val="center"/>
          </w:tcPr>
          <w:p w14:paraId="472D616F"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b/>
                <w:bCs/>
                <w:color w:val="000000"/>
                <w:sz w:val="22"/>
                <w:szCs w:val="22"/>
              </w:rPr>
              <w:t>429</w:t>
            </w:r>
          </w:p>
        </w:tc>
        <w:tc>
          <w:tcPr>
            <w:tcW w:w="567" w:type="dxa"/>
            <w:tcBorders>
              <w:top w:val="single" w:sz="6" w:space="0" w:color="999999"/>
              <w:left w:val="single" w:sz="6" w:space="0" w:color="999999"/>
              <w:bottom w:val="single" w:sz="6" w:space="0" w:color="999999"/>
              <w:right w:val="single" w:sz="6" w:space="0" w:color="999999"/>
            </w:tcBorders>
            <w:shd w:val="clear" w:color="auto" w:fill="EFEFEF"/>
            <w:tcMar>
              <w:top w:w="0" w:type="dxa"/>
              <w:left w:w="40" w:type="dxa"/>
              <w:bottom w:w="0" w:type="dxa"/>
              <w:right w:w="40" w:type="dxa"/>
            </w:tcMar>
            <w:vAlign w:val="center"/>
          </w:tcPr>
          <w:p w14:paraId="32FFB0FF"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b/>
                <w:bCs/>
                <w:color w:val="000000"/>
                <w:sz w:val="22"/>
                <w:szCs w:val="22"/>
              </w:rPr>
              <w:t>21</w:t>
            </w:r>
          </w:p>
        </w:tc>
        <w:tc>
          <w:tcPr>
            <w:tcW w:w="709" w:type="dxa"/>
            <w:tcBorders>
              <w:top w:val="single" w:sz="6" w:space="0" w:color="999999"/>
              <w:left w:val="single" w:sz="6" w:space="0" w:color="999999"/>
              <w:bottom w:val="single" w:sz="6" w:space="0" w:color="999999"/>
              <w:right w:val="single" w:sz="6" w:space="0" w:color="999999"/>
            </w:tcBorders>
            <w:shd w:val="clear" w:color="auto" w:fill="EFEFEF"/>
            <w:tcMar>
              <w:top w:w="0" w:type="dxa"/>
              <w:left w:w="40" w:type="dxa"/>
              <w:bottom w:w="0" w:type="dxa"/>
              <w:right w:w="40" w:type="dxa"/>
            </w:tcMar>
            <w:vAlign w:val="center"/>
          </w:tcPr>
          <w:p w14:paraId="16360007"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b/>
                <w:bCs/>
                <w:color w:val="000000"/>
                <w:sz w:val="22"/>
                <w:szCs w:val="22"/>
              </w:rPr>
              <w:t>19</w:t>
            </w:r>
          </w:p>
        </w:tc>
        <w:tc>
          <w:tcPr>
            <w:tcW w:w="699" w:type="dxa"/>
            <w:tcBorders>
              <w:top w:val="single" w:sz="6" w:space="0" w:color="999999"/>
              <w:left w:val="single" w:sz="6" w:space="0" w:color="999999"/>
              <w:bottom w:val="single" w:sz="6" w:space="0" w:color="999999"/>
              <w:right w:val="single" w:sz="6" w:space="0" w:color="999999"/>
            </w:tcBorders>
            <w:shd w:val="clear" w:color="auto" w:fill="EFEFEF"/>
            <w:tcMar>
              <w:top w:w="0" w:type="dxa"/>
              <w:left w:w="40" w:type="dxa"/>
              <w:bottom w:w="0" w:type="dxa"/>
              <w:right w:w="40" w:type="dxa"/>
            </w:tcMar>
            <w:vAlign w:val="center"/>
          </w:tcPr>
          <w:p w14:paraId="30ABDAC5"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b/>
                <w:bCs/>
                <w:color w:val="000000"/>
                <w:sz w:val="22"/>
                <w:szCs w:val="22"/>
              </w:rPr>
              <w:t>2182</w:t>
            </w:r>
          </w:p>
        </w:tc>
      </w:tr>
    </w:tbl>
    <w:p w14:paraId="754F8780" w14:textId="75E4EE0A" w:rsidR="0075325C" w:rsidRPr="00472017" w:rsidRDefault="00391005" w:rsidP="00391005">
      <w:pPr>
        <w:spacing w:line="240" w:lineRule="auto"/>
        <w:jc w:val="both"/>
        <w:rPr>
          <w:rFonts w:ascii="Times New Roman" w:eastAsia="Times New Roman" w:hAnsi="Times New Roman" w:cs="Times New Roman"/>
          <w:color w:val="000000"/>
          <w:sz w:val="20"/>
          <w:szCs w:val="20"/>
        </w:rPr>
      </w:pPr>
      <w:r w:rsidRPr="00391005">
        <w:rPr>
          <w:rFonts w:ascii="Times New Roman" w:eastAsia="Times New Roman" w:hAnsi="Times New Roman" w:cs="Times New Roman"/>
          <w:color w:val="000000"/>
          <w:sz w:val="20"/>
          <w:szCs w:val="20"/>
        </w:rPr>
        <w:t>Tabla 1. Distribución de las cinco situaciones de la tríada por gran área. Nivel de tema de primer orden.</w:t>
      </w:r>
    </w:p>
    <w:tbl>
      <w:tblPr>
        <w:tblW w:w="8488" w:type="dxa"/>
        <w:tblLayout w:type="fixed"/>
        <w:tblLook w:val="0400" w:firstRow="0" w:lastRow="0" w:firstColumn="0" w:lastColumn="0" w:noHBand="0" w:noVBand="1"/>
      </w:tblPr>
      <w:tblGrid>
        <w:gridCol w:w="4670"/>
        <w:gridCol w:w="709"/>
        <w:gridCol w:w="567"/>
        <w:gridCol w:w="567"/>
        <w:gridCol w:w="567"/>
        <w:gridCol w:w="709"/>
        <w:gridCol w:w="699"/>
      </w:tblGrid>
      <w:tr w:rsidR="00F90644" w:rsidRPr="00391005" w14:paraId="5912F643" w14:textId="0A033D93" w:rsidTr="00F90644">
        <w:trPr>
          <w:trHeight w:val="300"/>
        </w:trPr>
        <w:tc>
          <w:tcPr>
            <w:tcW w:w="4670" w:type="dxa"/>
            <w:tcBorders>
              <w:top w:val="single" w:sz="6" w:space="0" w:color="999999"/>
              <w:left w:val="single" w:sz="6" w:space="0" w:color="999999"/>
              <w:bottom w:val="single" w:sz="6" w:space="0" w:color="999999"/>
              <w:right w:val="single" w:sz="6" w:space="0" w:color="999999"/>
            </w:tcBorders>
            <w:shd w:val="clear" w:color="auto" w:fill="C9DAF8"/>
            <w:tcMar>
              <w:top w:w="0" w:type="dxa"/>
              <w:left w:w="40" w:type="dxa"/>
              <w:bottom w:w="0" w:type="dxa"/>
              <w:right w:w="40" w:type="dxa"/>
            </w:tcMar>
            <w:vAlign w:val="center"/>
          </w:tcPr>
          <w:p w14:paraId="303A6C96" w14:textId="723A9B04" w:rsidR="00F90644" w:rsidRPr="00391005" w:rsidRDefault="00F90644" w:rsidP="00472017">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bCs/>
                <w:color w:val="000000"/>
                <w:sz w:val="22"/>
                <w:szCs w:val="22"/>
              </w:rPr>
              <w:t>Gran Área del C</w:t>
            </w:r>
            <w:r w:rsidRPr="00391005">
              <w:rPr>
                <w:rFonts w:ascii="Times New Roman" w:eastAsia="Times New Roman" w:hAnsi="Times New Roman" w:cs="Times New Roman"/>
                <w:b/>
                <w:bCs/>
                <w:color w:val="000000"/>
                <w:sz w:val="22"/>
                <w:szCs w:val="22"/>
              </w:rPr>
              <w:t>onocimiento</w:t>
            </w:r>
          </w:p>
        </w:tc>
        <w:tc>
          <w:tcPr>
            <w:tcW w:w="709" w:type="dxa"/>
            <w:tcBorders>
              <w:top w:val="single" w:sz="6" w:space="0" w:color="999999"/>
              <w:left w:val="single" w:sz="6" w:space="0" w:color="999999"/>
              <w:bottom w:val="single" w:sz="6" w:space="0" w:color="999999"/>
              <w:right w:val="single" w:sz="6" w:space="0" w:color="999999"/>
            </w:tcBorders>
            <w:shd w:val="clear" w:color="auto" w:fill="C9DAF8"/>
            <w:tcMar>
              <w:top w:w="0" w:type="dxa"/>
              <w:left w:w="40" w:type="dxa"/>
              <w:bottom w:w="0" w:type="dxa"/>
              <w:right w:w="40" w:type="dxa"/>
            </w:tcMar>
            <w:vAlign w:val="center"/>
          </w:tcPr>
          <w:p w14:paraId="4C64931A" w14:textId="77777777" w:rsidR="00F90644" w:rsidRPr="00391005" w:rsidRDefault="00F90644" w:rsidP="00472017">
            <w:pPr>
              <w:spacing w:after="0" w:line="240" w:lineRule="auto"/>
              <w:jc w:val="center"/>
              <w:rPr>
                <w:rFonts w:ascii="Times New Roman" w:eastAsia="Times New Roman" w:hAnsi="Times New Roman" w:cs="Times New Roman"/>
              </w:rPr>
            </w:pPr>
            <w:proofErr w:type="spellStart"/>
            <w:r w:rsidRPr="00391005">
              <w:rPr>
                <w:rFonts w:ascii="Times New Roman" w:eastAsia="Times New Roman" w:hAnsi="Times New Roman" w:cs="Times New Roman"/>
                <w:b/>
                <w:bCs/>
                <w:color w:val="000000"/>
                <w:sz w:val="22"/>
                <w:szCs w:val="22"/>
              </w:rPr>
              <w:t>Sit</w:t>
            </w:r>
            <w:proofErr w:type="spellEnd"/>
            <w:r w:rsidRPr="00391005">
              <w:rPr>
                <w:rFonts w:ascii="Times New Roman" w:eastAsia="Times New Roman" w:hAnsi="Times New Roman" w:cs="Times New Roman"/>
                <w:b/>
                <w:bCs/>
                <w:color w:val="000000"/>
                <w:sz w:val="22"/>
                <w:szCs w:val="22"/>
              </w:rPr>
              <w:t>. 1</w:t>
            </w:r>
          </w:p>
        </w:tc>
        <w:tc>
          <w:tcPr>
            <w:tcW w:w="567" w:type="dxa"/>
            <w:tcBorders>
              <w:top w:val="single" w:sz="6" w:space="0" w:color="999999"/>
              <w:left w:val="single" w:sz="6" w:space="0" w:color="999999"/>
              <w:bottom w:val="single" w:sz="6" w:space="0" w:color="999999"/>
              <w:right w:val="single" w:sz="6" w:space="0" w:color="999999"/>
            </w:tcBorders>
            <w:shd w:val="clear" w:color="auto" w:fill="C9DAF8"/>
            <w:tcMar>
              <w:top w:w="0" w:type="dxa"/>
              <w:left w:w="40" w:type="dxa"/>
              <w:bottom w:w="0" w:type="dxa"/>
              <w:right w:w="40" w:type="dxa"/>
            </w:tcMar>
            <w:vAlign w:val="center"/>
          </w:tcPr>
          <w:p w14:paraId="496C39C4" w14:textId="77777777" w:rsidR="00F90644" w:rsidRPr="00391005" w:rsidRDefault="00F90644" w:rsidP="00472017">
            <w:pPr>
              <w:spacing w:after="0" w:line="240" w:lineRule="auto"/>
              <w:jc w:val="center"/>
              <w:rPr>
                <w:rFonts w:ascii="Times New Roman" w:eastAsia="Times New Roman" w:hAnsi="Times New Roman" w:cs="Times New Roman"/>
              </w:rPr>
            </w:pPr>
            <w:proofErr w:type="spellStart"/>
            <w:r w:rsidRPr="00391005">
              <w:rPr>
                <w:rFonts w:ascii="Times New Roman" w:eastAsia="Times New Roman" w:hAnsi="Times New Roman" w:cs="Times New Roman"/>
                <w:b/>
                <w:bCs/>
                <w:color w:val="000000"/>
                <w:sz w:val="22"/>
                <w:szCs w:val="22"/>
              </w:rPr>
              <w:t>Sit</w:t>
            </w:r>
            <w:proofErr w:type="spellEnd"/>
            <w:r w:rsidRPr="00391005">
              <w:rPr>
                <w:rFonts w:ascii="Times New Roman" w:eastAsia="Times New Roman" w:hAnsi="Times New Roman" w:cs="Times New Roman"/>
                <w:b/>
                <w:bCs/>
                <w:color w:val="000000"/>
                <w:sz w:val="22"/>
                <w:szCs w:val="22"/>
              </w:rPr>
              <w:t>. 2</w:t>
            </w:r>
          </w:p>
        </w:tc>
        <w:tc>
          <w:tcPr>
            <w:tcW w:w="567" w:type="dxa"/>
            <w:tcBorders>
              <w:top w:val="single" w:sz="6" w:space="0" w:color="999999"/>
              <w:left w:val="single" w:sz="6" w:space="0" w:color="999999"/>
              <w:bottom w:val="single" w:sz="6" w:space="0" w:color="999999"/>
              <w:right w:val="single" w:sz="6" w:space="0" w:color="999999"/>
            </w:tcBorders>
            <w:shd w:val="clear" w:color="auto" w:fill="C9DAF8"/>
            <w:tcMar>
              <w:top w:w="0" w:type="dxa"/>
              <w:left w:w="40" w:type="dxa"/>
              <w:bottom w:w="0" w:type="dxa"/>
              <w:right w:w="40" w:type="dxa"/>
            </w:tcMar>
            <w:vAlign w:val="center"/>
          </w:tcPr>
          <w:p w14:paraId="57F0EE91" w14:textId="77777777" w:rsidR="00F90644" w:rsidRPr="00391005" w:rsidRDefault="00F90644" w:rsidP="00472017">
            <w:pPr>
              <w:spacing w:after="0" w:line="240" w:lineRule="auto"/>
              <w:jc w:val="center"/>
              <w:rPr>
                <w:rFonts w:ascii="Times New Roman" w:eastAsia="Times New Roman" w:hAnsi="Times New Roman" w:cs="Times New Roman"/>
              </w:rPr>
            </w:pPr>
            <w:proofErr w:type="spellStart"/>
            <w:r w:rsidRPr="00391005">
              <w:rPr>
                <w:rFonts w:ascii="Times New Roman" w:eastAsia="Times New Roman" w:hAnsi="Times New Roman" w:cs="Times New Roman"/>
                <w:b/>
                <w:bCs/>
                <w:color w:val="000000"/>
                <w:sz w:val="22"/>
                <w:szCs w:val="22"/>
              </w:rPr>
              <w:t>Sit</w:t>
            </w:r>
            <w:proofErr w:type="spellEnd"/>
            <w:r w:rsidRPr="00391005">
              <w:rPr>
                <w:rFonts w:ascii="Times New Roman" w:eastAsia="Times New Roman" w:hAnsi="Times New Roman" w:cs="Times New Roman"/>
                <w:b/>
                <w:bCs/>
                <w:color w:val="000000"/>
                <w:sz w:val="22"/>
                <w:szCs w:val="22"/>
              </w:rPr>
              <w:t>. 3</w:t>
            </w:r>
          </w:p>
        </w:tc>
        <w:tc>
          <w:tcPr>
            <w:tcW w:w="567" w:type="dxa"/>
            <w:tcBorders>
              <w:top w:val="single" w:sz="6" w:space="0" w:color="999999"/>
              <w:left w:val="single" w:sz="6" w:space="0" w:color="999999"/>
              <w:bottom w:val="single" w:sz="6" w:space="0" w:color="999999"/>
              <w:right w:val="single" w:sz="6" w:space="0" w:color="999999"/>
            </w:tcBorders>
            <w:shd w:val="clear" w:color="auto" w:fill="C9DAF8"/>
            <w:tcMar>
              <w:top w:w="0" w:type="dxa"/>
              <w:left w:w="40" w:type="dxa"/>
              <w:bottom w:w="0" w:type="dxa"/>
              <w:right w:w="40" w:type="dxa"/>
            </w:tcMar>
            <w:vAlign w:val="center"/>
          </w:tcPr>
          <w:p w14:paraId="50FD0CC3" w14:textId="77777777" w:rsidR="00F90644" w:rsidRPr="00391005" w:rsidRDefault="00F90644" w:rsidP="00472017">
            <w:pPr>
              <w:spacing w:after="0" w:line="240" w:lineRule="auto"/>
              <w:jc w:val="center"/>
              <w:rPr>
                <w:rFonts w:ascii="Times New Roman" w:eastAsia="Times New Roman" w:hAnsi="Times New Roman" w:cs="Times New Roman"/>
              </w:rPr>
            </w:pPr>
            <w:proofErr w:type="spellStart"/>
            <w:r w:rsidRPr="00391005">
              <w:rPr>
                <w:rFonts w:ascii="Times New Roman" w:eastAsia="Times New Roman" w:hAnsi="Times New Roman" w:cs="Times New Roman"/>
                <w:b/>
                <w:bCs/>
                <w:color w:val="000000"/>
                <w:sz w:val="22"/>
                <w:szCs w:val="22"/>
              </w:rPr>
              <w:t>Sit</w:t>
            </w:r>
            <w:proofErr w:type="spellEnd"/>
            <w:r w:rsidRPr="00391005">
              <w:rPr>
                <w:rFonts w:ascii="Times New Roman" w:eastAsia="Times New Roman" w:hAnsi="Times New Roman" w:cs="Times New Roman"/>
                <w:b/>
                <w:bCs/>
                <w:color w:val="000000"/>
                <w:sz w:val="22"/>
                <w:szCs w:val="22"/>
              </w:rPr>
              <w:t>. 4</w:t>
            </w:r>
          </w:p>
        </w:tc>
        <w:tc>
          <w:tcPr>
            <w:tcW w:w="709" w:type="dxa"/>
            <w:tcBorders>
              <w:top w:val="single" w:sz="6" w:space="0" w:color="999999"/>
              <w:left w:val="single" w:sz="6" w:space="0" w:color="999999"/>
              <w:bottom w:val="single" w:sz="6" w:space="0" w:color="999999"/>
              <w:right w:val="single" w:sz="6" w:space="0" w:color="999999"/>
            </w:tcBorders>
            <w:shd w:val="clear" w:color="auto" w:fill="C9DAF8"/>
            <w:tcMar>
              <w:top w:w="0" w:type="dxa"/>
              <w:left w:w="40" w:type="dxa"/>
              <w:bottom w:w="0" w:type="dxa"/>
              <w:right w:w="40" w:type="dxa"/>
            </w:tcMar>
            <w:vAlign w:val="center"/>
          </w:tcPr>
          <w:p w14:paraId="16DF77BF" w14:textId="77777777" w:rsidR="00F90644" w:rsidRPr="00391005" w:rsidRDefault="00F90644" w:rsidP="00472017">
            <w:pPr>
              <w:spacing w:after="0" w:line="240" w:lineRule="auto"/>
              <w:jc w:val="center"/>
              <w:rPr>
                <w:rFonts w:ascii="Times New Roman" w:eastAsia="Times New Roman" w:hAnsi="Times New Roman" w:cs="Times New Roman"/>
              </w:rPr>
            </w:pPr>
            <w:proofErr w:type="spellStart"/>
            <w:r w:rsidRPr="00391005">
              <w:rPr>
                <w:rFonts w:ascii="Times New Roman" w:eastAsia="Times New Roman" w:hAnsi="Times New Roman" w:cs="Times New Roman"/>
                <w:b/>
                <w:bCs/>
                <w:color w:val="000000"/>
                <w:sz w:val="22"/>
                <w:szCs w:val="22"/>
              </w:rPr>
              <w:t>Sit</w:t>
            </w:r>
            <w:proofErr w:type="spellEnd"/>
            <w:r w:rsidRPr="00391005">
              <w:rPr>
                <w:rFonts w:ascii="Times New Roman" w:eastAsia="Times New Roman" w:hAnsi="Times New Roman" w:cs="Times New Roman"/>
                <w:b/>
                <w:bCs/>
                <w:color w:val="000000"/>
                <w:sz w:val="22"/>
                <w:szCs w:val="22"/>
              </w:rPr>
              <w:t>. 5</w:t>
            </w:r>
          </w:p>
        </w:tc>
        <w:tc>
          <w:tcPr>
            <w:tcW w:w="699" w:type="dxa"/>
            <w:tcBorders>
              <w:top w:val="single" w:sz="6" w:space="0" w:color="999999"/>
              <w:left w:val="single" w:sz="6" w:space="0" w:color="999999"/>
              <w:bottom w:val="single" w:sz="6" w:space="0" w:color="999999"/>
              <w:right w:val="single" w:sz="6" w:space="0" w:color="999999"/>
            </w:tcBorders>
            <w:shd w:val="clear" w:color="auto" w:fill="C9DAF8"/>
            <w:tcMar>
              <w:top w:w="0" w:type="dxa"/>
              <w:left w:w="40" w:type="dxa"/>
              <w:bottom w:w="0" w:type="dxa"/>
              <w:right w:w="40" w:type="dxa"/>
            </w:tcMar>
            <w:vAlign w:val="center"/>
          </w:tcPr>
          <w:p w14:paraId="1601AB3D" w14:textId="77777777" w:rsidR="00F90644" w:rsidRPr="00391005" w:rsidRDefault="00F90644"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b/>
                <w:bCs/>
                <w:color w:val="000000"/>
                <w:sz w:val="22"/>
                <w:szCs w:val="22"/>
              </w:rPr>
              <w:t>Total</w:t>
            </w:r>
          </w:p>
        </w:tc>
      </w:tr>
      <w:tr w:rsidR="00F90644" w:rsidRPr="00391005" w14:paraId="74EBEBF2" w14:textId="62DC3652" w:rsidTr="00F90644">
        <w:trPr>
          <w:trHeight w:val="300"/>
        </w:trPr>
        <w:tc>
          <w:tcPr>
            <w:tcW w:w="4670" w:type="dxa"/>
            <w:tcBorders>
              <w:top w:val="single" w:sz="6" w:space="0" w:color="999999"/>
              <w:left w:val="single" w:sz="6" w:space="0" w:color="999999"/>
              <w:bottom w:val="single" w:sz="6" w:space="0" w:color="999999"/>
              <w:right w:val="single" w:sz="6" w:space="0" w:color="999999"/>
            </w:tcBorders>
            <w:shd w:val="clear" w:color="auto" w:fill="D6E4F0"/>
            <w:tcMar>
              <w:top w:w="0" w:type="dxa"/>
              <w:left w:w="40" w:type="dxa"/>
              <w:bottom w:w="0" w:type="dxa"/>
              <w:right w:w="40" w:type="dxa"/>
            </w:tcMar>
            <w:vAlign w:val="center"/>
          </w:tcPr>
          <w:p w14:paraId="477E3D88" w14:textId="77777777" w:rsidR="00F90644" w:rsidRPr="00391005" w:rsidRDefault="00F90644" w:rsidP="00472017">
            <w:pPr>
              <w:spacing w:after="0" w:line="240" w:lineRule="auto"/>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KA/KT - Ciencias Agrarias, de las Ingenierías y de Materiales + Tecnología</w:t>
            </w:r>
          </w:p>
        </w:tc>
        <w:tc>
          <w:tcPr>
            <w:tcW w:w="709" w:type="dxa"/>
            <w:tcBorders>
              <w:top w:val="single" w:sz="6" w:space="0" w:color="999999"/>
              <w:left w:val="single" w:sz="6" w:space="0" w:color="999999"/>
              <w:bottom w:val="single" w:sz="6" w:space="0" w:color="999999"/>
              <w:right w:val="single" w:sz="6" w:space="0" w:color="999999"/>
            </w:tcBorders>
            <w:tcMar>
              <w:top w:w="0" w:type="dxa"/>
              <w:left w:w="40" w:type="dxa"/>
              <w:bottom w:w="0" w:type="dxa"/>
              <w:right w:w="40" w:type="dxa"/>
            </w:tcMar>
            <w:vAlign w:val="center"/>
          </w:tcPr>
          <w:p w14:paraId="510B7866" w14:textId="77777777" w:rsidR="00F90644" w:rsidRPr="00391005" w:rsidRDefault="00F90644"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187</w:t>
            </w:r>
          </w:p>
        </w:tc>
        <w:tc>
          <w:tcPr>
            <w:tcW w:w="567" w:type="dxa"/>
            <w:tcBorders>
              <w:top w:val="single" w:sz="6" w:space="0" w:color="999999"/>
              <w:left w:val="single" w:sz="6" w:space="0" w:color="999999"/>
              <w:bottom w:val="single" w:sz="6" w:space="0" w:color="999999"/>
              <w:right w:val="single" w:sz="6" w:space="0" w:color="999999"/>
            </w:tcBorders>
            <w:tcMar>
              <w:top w:w="0" w:type="dxa"/>
              <w:left w:w="40" w:type="dxa"/>
              <w:bottom w:w="0" w:type="dxa"/>
              <w:right w:w="40" w:type="dxa"/>
            </w:tcMar>
            <w:vAlign w:val="center"/>
          </w:tcPr>
          <w:p w14:paraId="4016D3C5" w14:textId="77777777" w:rsidR="00F90644" w:rsidRPr="00391005" w:rsidRDefault="00F90644"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13</w:t>
            </w:r>
          </w:p>
        </w:tc>
        <w:tc>
          <w:tcPr>
            <w:tcW w:w="567" w:type="dxa"/>
            <w:tcBorders>
              <w:top w:val="single" w:sz="6" w:space="0" w:color="999999"/>
              <w:left w:val="single" w:sz="6" w:space="0" w:color="999999"/>
              <w:bottom w:val="single" w:sz="6" w:space="0" w:color="999999"/>
              <w:right w:val="single" w:sz="6" w:space="0" w:color="999999"/>
            </w:tcBorders>
            <w:tcMar>
              <w:top w:w="0" w:type="dxa"/>
              <w:left w:w="40" w:type="dxa"/>
              <w:bottom w:w="0" w:type="dxa"/>
              <w:right w:w="40" w:type="dxa"/>
            </w:tcMar>
            <w:vAlign w:val="center"/>
          </w:tcPr>
          <w:p w14:paraId="46C709ED" w14:textId="77777777" w:rsidR="00F90644" w:rsidRPr="00391005" w:rsidRDefault="00F90644"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332</w:t>
            </w:r>
          </w:p>
        </w:tc>
        <w:tc>
          <w:tcPr>
            <w:tcW w:w="567" w:type="dxa"/>
            <w:tcBorders>
              <w:top w:val="single" w:sz="6" w:space="0" w:color="999999"/>
              <w:left w:val="single" w:sz="6" w:space="0" w:color="999999"/>
              <w:bottom w:val="single" w:sz="6" w:space="0" w:color="999999"/>
              <w:right w:val="single" w:sz="6" w:space="0" w:color="999999"/>
            </w:tcBorders>
            <w:tcMar>
              <w:top w:w="0" w:type="dxa"/>
              <w:left w:w="40" w:type="dxa"/>
              <w:bottom w:w="0" w:type="dxa"/>
              <w:right w:w="40" w:type="dxa"/>
            </w:tcMar>
            <w:vAlign w:val="center"/>
          </w:tcPr>
          <w:p w14:paraId="5CD4AF60" w14:textId="77777777" w:rsidR="00F90644" w:rsidRPr="00391005" w:rsidRDefault="00F90644"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5</w:t>
            </w:r>
          </w:p>
        </w:tc>
        <w:tc>
          <w:tcPr>
            <w:tcW w:w="709" w:type="dxa"/>
            <w:tcBorders>
              <w:top w:val="single" w:sz="6" w:space="0" w:color="999999"/>
              <w:left w:val="single" w:sz="6" w:space="0" w:color="999999"/>
              <w:bottom w:val="single" w:sz="6" w:space="0" w:color="999999"/>
              <w:right w:val="single" w:sz="6" w:space="0" w:color="999999"/>
            </w:tcBorders>
            <w:tcMar>
              <w:top w:w="0" w:type="dxa"/>
              <w:left w:w="40" w:type="dxa"/>
              <w:bottom w:w="0" w:type="dxa"/>
              <w:right w:w="40" w:type="dxa"/>
            </w:tcMar>
            <w:vAlign w:val="center"/>
          </w:tcPr>
          <w:p w14:paraId="6658CD64" w14:textId="77777777" w:rsidR="00F90644" w:rsidRPr="00391005" w:rsidRDefault="00F90644"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25</w:t>
            </w:r>
          </w:p>
        </w:tc>
        <w:tc>
          <w:tcPr>
            <w:tcW w:w="699" w:type="dxa"/>
            <w:tcBorders>
              <w:top w:val="single" w:sz="6" w:space="0" w:color="999999"/>
              <w:left w:val="single" w:sz="6" w:space="0" w:color="999999"/>
              <w:bottom w:val="single" w:sz="6" w:space="0" w:color="999999"/>
              <w:right w:val="single" w:sz="6" w:space="0" w:color="999999"/>
            </w:tcBorders>
            <w:shd w:val="clear" w:color="auto" w:fill="EFEFEF"/>
            <w:tcMar>
              <w:top w:w="0" w:type="dxa"/>
              <w:left w:w="40" w:type="dxa"/>
              <w:bottom w:w="0" w:type="dxa"/>
              <w:right w:w="40" w:type="dxa"/>
            </w:tcMar>
            <w:vAlign w:val="center"/>
          </w:tcPr>
          <w:p w14:paraId="77CC5529" w14:textId="77777777" w:rsidR="00F90644" w:rsidRPr="00391005" w:rsidRDefault="00F90644"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b/>
                <w:bCs/>
                <w:color w:val="000000"/>
                <w:sz w:val="22"/>
                <w:szCs w:val="22"/>
              </w:rPr>
              <w:t>562</w:t>
            </w:r>
          </w:p>
        </w:tc>
      </w:tr>
      <w:tr w:rsidR="00F90644" w:rsidRPr="00391005" w14:paraId="1BDF84B5" w14:textId="2EBDE6D0" w:rsidTr="00F90644">
        <w:trPr>
          <w:trHeight w:val="495"/>
        </w:trPr>
        <w:tc>
          <w:tcPr>
            <w:tcW w:w="4670" w:type="dxa"/>
            <w:tcBorders>
              <w:top w:val="single" w:sz="6" w:space="0" w:color="999999"/>
              <w:left w:val="single" w:sz="6" w:space="0" w:color="999999"/>
              <w:bottom w:val="single" w:sz="6" w:space="0" w:color="999999"/>
              <w:right w:val="single" w:sz="6" w:space="0" w:color="999999"/>
            </w:tcBorders>
            <w:shd w:val="clear" w:color="auto" w:fill="D6E4F0"/>
            <w:tcMar>
              <w:top w:w="0" w:type="dxa"/>
              <w:left w:w="40" w:type="dxa"/>
              <w:bottom w:w="0" w:type="dxa"/>
              <w:right w:w="40" w:type="dxa"/>
            </w:tcMar>
            <w:vAlign w:val="center"/>
          </w:tcPr>
          <w:p w14:paraId="19C78C0B" w14:textId="77777777" w:rsidR="00F90644" w:rsidRPr="00391005" w:rsidRDefault="00F90644" w:rsidP="00472017">
            <w:pPr>
              <w:spacing w:after="0" w:line="240" w:lineRule="auto"/>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KB - Ciencias Biológicas y de la Salud</w:t>
            </w:r>
          </w:p>
        </w:tc>
        <w:tc>
          <w:tcPr>
            <w:tcW w:w="709" w:type="dxa"/>
            <w:tcBorders>
              <w:top w:val="single" w:sz="6" w:space="0" w:color="999999"/>
              <w:left w:val="single" w:sz="6" w:space="0" w:color="999999"/>
              <w:bottom w:val="single" w:sz="6" w:space="0" w:color="999999"/>
              <w:right w:val="single" w:sz="6" w:space="0" w:color="999999"/>
            </w:tcBorders>
            <w:tcMar>
              <w:top w:w="0" w:type="dxa"/>
              <w:left w:w="40" w:type="dxa"/>
              <w:bottom w:w="0" w:type="dxa"/>
              <w:right w:w="40" w:type="dxa"/>
            </w:tcMar>
            <w:vAlign w:val="center"/>
          </w:tcPr>
          <w:p w14:paraId="17542F7B" w14:textId="77777777" w:rsidR="00F90644" w:rsidRPr="00391005" w:rsidRDefault="00F90644"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185</w:t>
            </w:r>
          </w:p>
        </w:tc>
        <w:tc>
          <w:tcPr>
            <w:tcW w:w="567" w:type="dxa"/>
            <w:tcBorders>
              <w:top w:val="single" w:sz="6" w:space="0" w:color="999999"/>
              <w:left w:val="single" w:sz="6" w:space="0" w:color="999999"/>
              <w:bottom w:val="single" w:sz="6" w:space="0" w:color="999999"/>
              <w:right w:val="single" w:sz="6" w:space="0" w:color="999999"/>
            </w:tcBorders>
            <w:tcMar>
              <w:top w:w="0" w:type="dxa"/>
              <w:left w:w="40" w:type="dxa"/>
              <w:bottom w:w="0" w:type="dxa"/>
              <w:right w:w="40" w:type="dxa"/>
            </w:tcMar>
            <w:vAlign w:val="center"/>
          </w:tcPr>
          <w:p w14:paraId="13AE3EFA" w14:textId="77777777" w:rsidR="00F90644" w:rsidRPr="00391005" w:rsidRDefault="00F90644"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11</w:t>
            </w:r>
          </w:p>
        </w:tc>
        <w:tc>
          <w:tcPr>
            <w:tcW w:w="567" w:type="dxa"/>
            <w:tcBorders>
              <w:top w:val="single" w:sz="6" w:space="0" w:color="999999"/>
              <w:left w:val="single" w:sz="6" w:space="0" w:color="999999"/>
              <w:bottom w:val="single" w:sz="6" w:space="0" w:color="999999"/>
              <w:right w:val="single" w:sz="6" w:space="0" w:color="999999"/>
            </w:tcBorders>
            <w:tcMar>
              <w:top w:w="0" w:type="dxa"/>
              <w:left w:w="40" w:type="dxa"/>
              <w:bottom w:w="0" w:type="dxa"/>
              <w:right w:w="40" w:type="dxa"/>
            </w:tcMar>
            <w:vAlign w:val="center"/>
          </w:tcPr>
          <w:p w14:paraId="1EB2C6A1" w14:textId="77777777" w:rsidR="00F90644" w:rsidRPr="00391005" w:rsidRDefault="00F90644"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330</w:t>
            </w:r>
          </w:p>
        </w:tc>
        <w:tc>
          <w:tcPr>
            <w:tcW w:w="567" w:type="dxa"/>
            <w:tcBorders>
              <w:top w:val="single" w:sz="6" w:space="0" w:color="999999"/>
              <w:left w:val="single" w:sz="6" w:space="0" w:color="999999"/>
              <w:bottom w:val="single" w:sz="6" w:space="0" w:color="999999"/>
              <w:right w:val="single" w:sz="6" w:space="0" w:color="999999"/>
            </w:tcBorders>
            <w:tcMar>
              <w:top w:w="0" w:type="dxa"/>
              <w:left w:w="40" w:type="dxa"/>
              <w:bottom w:w="0" w:type="dxa"/>
              <w:right w:w="40" w:type="dxa"/>
            </w:tcMar>
            <w:vAlign w:val="center"/>
          </w:tcPr>
          <w:p w14:paraId="4B7ABEBE" w14:textId="77777777" w:rsidR="00F90644" w:rsidRPr="00391005" w:rsidRDefault="00F90644"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9</w:t>
            </w:r>
          </w:p>
        </w:tc>
        <w:tc>
          <w:tcPr>
            <w:tcW w:w="709" w:type="dxa"/>
            <w:tcBorders>
              <w:top w:val="single" w:sz="6" w:space="0" w:color="999999"/>
              <w:left w:val="single" w:sz="6" w:space="0" w:color="999999"/>
              <w:bottom w:val="single" w:sz="6" w:space="0" w:color="999999"/>
              <w:right w:val="single" w:sz="6" w:space="0" w:color="999999"/>
            </w:tcBorders>
            <w:tcMar>
              <w:top w:w="0" w:type="dxa"/>
              <w:left w:w="40" w:type="dxa"/>
              <w:bottom w:w="0" w:type="dxa"/>
              <w:right w:w="40" w:type="dxa"/>
            </w:tcMar>
            <w:vAlign w:val="center"/>
          </w:tcPr>
          <w:p w14:paraId="3EF457F7" w14:textId="77777777" w:rsidR="00F90644" w:rsidRPr="00391005" w:rsidRDefault="00F90644"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47</w:t>
            </w:r>
          </w:p>
        </w:tc>
        <w:tc>
          <w:tcPr>
            <w:tcW w:w="699" w:type="dxa"/>
            <w:tcBorders>
              <w:top w:val="single" w:sz="6" w:space="0" w:color="999999"/>
              <w:left w:val="single" w:sz="6" w:space="0" w:color="999999"/>
              <w:bottom w:val="single" w:sz="6" w:space="0" w:color="999999"/>
              <w:right w:val="single" w:sz="6" w:space="0" w:color="999999"/>
            </w:tcBorders>
            <w:shd w:val="clear" w:color="auto" w:fill="EFEFEF"/>
            <w:tcMar>
              <w:top w:w="0" w:type="dxa"/>
              <w:left w:w="40" w:type="dxa"/>
              <w:bottom w:w="0" w:type="dxa"/>
              <w:right w:w="40" w:type="dxa"/>
            </w:tcMar>
            <w:vAlign w:val="center"/>
          </w:tcPr>
          <w:p w14:paraId="3EDF6982" w14:textId="77777777" w:rsidR="00F90644" w:rsidRPr="00391005" w:rsidRDefault="00F90644"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b/>
                <w:bCs/>
                <w:color w:val="000000"/>
                <w:sz w:val="22"/>
                <w:szCs w:val="22"/>
              </w:rPr>
              <w:t>582</w:t>
            </w:r>
          </w:p>
        </w:tc>
      </w:tr>
      <w:tr w:rsidR="00F90644" w:rsidRPr="00391005" w14:paraId="07055869" w14:textId="7FB78B01" w:rsidTr="00F90644">
        <w:trPr>
          <w:trHeight w:val="474"/>
        </w:trPr>
        <w:tc>
          <w:tcPr>
            <w:tcW w:w="4670" w:type="dxa"/>
            <w:tcBorders>
              <w:top w:val="single" w:sz="6" w:space="0" w:color="999999"/>
              <w:left w:val="single" w:sz="6" w:space="0" w:color="999999"/>
              <w:bottom w:val="single" w:sz="6" w:space="0" w:color="999999"/>
              <w:right w:val="single" w:sz="6" w:space="0" w:color="999999"/>
            </w:tcBorders>
            <w:shd w:val="clear" w:color="auto" w:fill="D6E4F0"/>
            <w:tcMar>
              <w:top w:w="0" w:type="dxa"/>
              <w:left w:w="40" w:type="dxa"/>
              <w:bottom w:w="0" w:type="dxa"/>
              <w:right w:w="40" w:type="dxa"/>
            </w:tcMar>
            <w:vAlign w:val="center"/>
          </w:tcPr>
          <w:p w14:paraId="68F2DD7B" w14:textId="77777777" w:rsidR="00F90644" w:rsidRPr="00391005" w:rsidRDefault="00F90644" w:rsidP="00472017">
            <w:pPr>
              <w:spacing w:after="0" w:line="240" w:lineRule="auto"/>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KE - Ciencias Exactas y Naturales</w:t>
            </w:r>
          </w:p>
        </w:tc>
        <w:tc>
          <w:tcPr>
            <w:tcW w:w="709" w:type="dxa"/>
            <w:tcBorders>
              <w:top w:val="single" w:sz="6" w:space="0" w:color="999999"/>
              <w:left w:val="single" w:sz="6" w:space="0" w:color="999999"/>
              <w:bottom w:val="single" w:sz="6" w:space="0" w:color="999999"/>
              <w:right w:val="single" w:sz="6" w:space="0" w:color="999999"/>
            </w:tcBorders>
            <w:tcMar>
              <w:top w:w="0" w:type="dxa"/>
              <w:left w:w="40" w:type="dxa"/>
              <w:bottom w:w="0" w:type="dxa"/>
              <w:right w:w="40" w:type="dxa"/>
            </w:tcMar>
            <w:vAlign w:val="center"/>
          </w:tcPr>
          <w:p w14:paraId="4827ADB2" w14:textId="77777777" w:rsidR="00F90644" w:rsidRPr="00391005" w:rsidRDefault="00F90644"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237</w:t>
            </w:r>
          </w:p>
        </w:tc>
        <w:tc>
          <w:tcPr>
            <w:tcW w:w="567" w:type="dxa"/>
            <w:tcBorders>
              <w:top w:val="single" w:sz="6" w:space="0" w:color="999999"/>
              <w:left w:val="single" w:sz="6" w:space="0" w:color="999999"/>
              <w:bottom w:val="single" w:sz="6" w:space="0" w:color="999999"/>
              <w:right w:val="single" w:sz="6" w:space="0" w:color="999999"/>
            </w:tcBorders>
            <w:tcMar>
              <w:top w:w="0" w:type="dxa"/>
              <w:left w:w="40" w:type="dxa"/>
              <w:bottom w:w="0" w:type="dxa"/>
              <w:right w:w="40" w:type="dxa"/>
            </w:tcMar>
            <w:vAlign w:val="center"/>
          </w:tcPr>
          <w:p w14:paraId="353F62BA" w14:textId="77777777" w:rsidR="00F90644" w:rsidRPr="00391005" w:rsidRDefault="00F90644"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20</w:t>
            </w:r>
          </w:p>
        </w:tc>
        <w:tc>
          <w:tcPr>
            <w:tcW w:w="567" w:type="dxa"/>
            <w:tcBorders>
              <w:top w:val="single" w:sz="6" w:space="0" w:color="999999"/>
              <w:left w:val="single" w:sz="6" w:space="0" w:color="999999"/>
              <w:bottom w:val="single" w:sz="6" w:space="0" w:color="999999"/>
              <w:right w:val="single" w:sz="6" w:space="0" w:color="999999"/>
            </w:tcBorders>
            <w:tcMar>
              <w:top w:w="0" w:type="dxa"/>
              <w:left w:w="40" w:type="dxa"/>
              <w:bottom w:w="0" w:type="dxa"/>
              <w:right w:w="40" w:type="dxa"/>
            </w:tcMar>
            <w:vAlign w:val="center"/>
          </w:tcPr>
          <w:p w14:paraId="5BBB43F9" w14:textId="77777777" w:rsidR="00F90644" w:rsidRPr="00391005" w:rsidRDefault="00F90644"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144</w:t>
            </w:r>
          </w:p>
        </w:tc>
        <w:tc>
          <w:tcPr>
            <w:tcW w:w="567" w:type="dxa"/>
            <w:tcBorders>
              <w:top w:val="single" w:sz="6" w:space="0" w:color="999999"/>
              <w:left w:val="single" w:sz="6" w:space="0" w:color="999999"/>
              <w:bottom w:val="single" w:sz="6" w:space="0" w:color="999999"/>
              <w:right w:val="single" w:sz="6" w:space="0" w:color="999999"/>
            </w:tcBorders>
            <w:tcMar>
              <w:top w:w="0" w:type="dxa"/>
              <w:left w:w="40" w:type="dxa"/>
              <w:bottom w:w="0" w:type="dxa"/>
              <w:right w:w="40" w:type="dxa"/>
            </w:tcMar>
            <w:vAlign w:val="center"/>
          </w:tcPr>
          <w:p w14:paraId="3A2B8F75" w14:textId="77777777" w:rsidR="00F90644" w:rsidRPr="00391005" w:rsidRDefault="00F90644"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13</w:t>
            </w:r>
          </w:p>
        </w:tc>
        <w:tc>
          <w:tcPr>
            <w:tcW w:w="709" w:type="dxa"/>
            <w:tcBorders>
              <w:top w:val="single" w:sz="6" w:space="0" w:color="999999"/>
              <w:left w:val="single" w:sz="6" w:space="0" w:color="999999"/>
              <w:bottom w:val="single" w:sz="6" w:space="0" w:color="999999"/>
              <w:right w:val="single" w:sz="6" w:space="0" w:color="999999"/>
            </w:tcBorders>
            <w:tcMar>
              <w:top w:w="0" w:type="dxa"/>
              <w:left w:w="40" w:type="dxa"/>
              <w:bottom w:w="0" w:type="dxa"/>
              <w:right w:w="40" w:type="dxa"/>
            </w:tcMar>
            <w:vAlign w:val="center"/>
          </w:tcPr>
          <w:p w14:paraId="342B59D7" w14:textId="77777777" w:rsidR="00F90644" w:rsidRPr="00391005" w:rsidRDefault="00F90644"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9</w:t>
            </w:r>
          </w:p>
        </w:tc>
        <w:tc>
          <w:tcPr>
            <w:tcW w:w="699" w:type="dxa"/>
            <w:tcBorders>
              <w:top w:val="single" w:sz="6" w:space="0" w:color="999999"/>
              <w:left w:val="single" w:sz="6" w:space="0" w:color="999999"/>
              <w:bottom w:val="single" w:sz="6" w:space="0" w:color="999999"/>
              <w:right w:val="single" w:sz="6" w:space="0" w:color="999999"/>
            </w:tcBorders>
            <w:shd w:val="clear" w:color="auto" w:fill="EFEFEF"/>
            <w:tcMar>
              <w:top w:w="0" w:type="dxa"/>
              <w:left w:w="40" w:type="dxa"/>
              <w:bottom w:w="0" w:type="dxa"/>
              <w:right w:w="40" w:type="dxa"/>
            </w:tcMar>
            <w:vAlign w:val="center"/>
          </w:tcPr>
          <w:p w14:paraId="7E225AE1" w14:textId="77777777" w:rsidR="00F90644" w:rsidRPr="00391005" w:rsidRDefault="00F90644"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b/>
                <w:bCs/>
                <w:color w:val="000000"/>
                <w:sz w:val="22"/>
                <w:szCs w:val="22"/>
              </w:rPr>
              <w:t>423</w:t>
            </w:r>
          </w:p>
        </w:tc>
      </w:tr>
      <w:tr w:rsidR="00F90644" w:rsidRPr="00391005" w14:paraId="73C45D38" w14:textId="603CFDF0" w:rsidTr="00F90644">
        <w:trPr>
          <w:trHeight w:val="525"/>
        </w:trPr>
        <w:tc>
          <w:tcPr>
            <w:tcW w:w="4670" w:type="dxa"/>
            <w:tcBorders>
              <w:top w:val="single" w:sz="6" w:space="0" w:color="999999"/>
              <w:left w:val="single" w:sz="6" w:space="0" w:color="999999"/>
              <w:bottom w:val="single" w:sz="6" w:space="0" w:color="999999"/>
              <w:right w:val="single" w:sz="6" w:space="0" w:color="999999"/>
            </w:tcBorders>
            <w:shd w:val="clear" w:color="auto" w:fill="D6E4F0"/>
            <w:tcMar>
              <w:top w:w="0" w:type="dxa"/>
              <w:left w:w="40" w:type="dxa"/>
              <w:bottom w:w="0" w:type="dxa"/>
              <w:right w:w="40" w:type="dxa"/>
            </w:tcMar>
            <w:vAlign w:val="center"/>
          </w:tcPr>
          <w:p w14:paraId="731D728F" w14:textId="77777777" w:rsidR="00F90644" w:rsidRPr="00391005" w:rsidRDefault="00F90644" w:rsidP="00472017">
            <w:pPr>
              <w:spacing w:after="0" w:line="240" w:lineRule="auto"/>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KS - Ciencias Sociales y Humanidades</w:t>
            </w:r>
          </w:p>
        </w:tc>
        <w:tc>
          <w:tcPr>
            <w:tcW w:w="709" w:type="dxa"/>
            <w:tcBorders>
              <w:top w:val="single" w:sz="6" w:space="0" w:color="999999"/>
              <w:left w:val="single" w:sz="6" w:space="0" w:color="999999"/>
              <w:bottom w:val="single" w:sz="6" w:space="0" w:color="999999"/>
              <w:right w:val="single" w:sz="6" w:space="0" w:color="999999"/>
            </w:tcBorders>
            <w:tcMar>
              <w:top w:w="0" w:type="dxa"/>
              <w:left w:w="40" w:type="dxa"/>
              <w:bottom w:w="0" w:type="dxa"/>
              <w:right w:w="40" w:type="dxa"/>
            </w:tcMar>
            <w:vAlign w:val="center"/>
          </w:tcPr>
          <w:p w14:paraId="4BC0BD8D" w14:textId="77777777" w:rsidR="00F90644" w:rsidRPr="00391005" w:rsidRDefault="00F90644"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308</w:t>
            </w:r>
          </w:p>
        </w:tc>
        <w:tc>
          <w:tcPr>
            <w:tcW w:w="567" w:type="dxa"/>
            <w:tcBorders>
              <w:top w:val="single" w:sz="6" w:space="0" w:color="999999"/>
              <w:left w:val="single" w:sz="6" w:space="0" w:color="999999"/>
              <w:bottom w:val="single" w:sz="6" w:space="0" w:color="999999"/>
              <w:right w:val="single" w:sz="6" w:space="0" w:color="999999"/>
            </w:tcBorders>
            <w:tcMar>
              <w:top w:w="0" w:type="dxa"/>
              <w:left w:w="40" w:type="dxa"/>
              <w:bottom w:w="0" w:type="dxa"/>
              <w:right w:w="40" w:type="dxa"/>
            </w:tcMar>
            <w:vAlign w:val="center"/>
          </w:tcPr>
          <w:p w14:paraId="3C34AFC0" w14:textId="77777777" w:rsidR="00F90644" w:rsidRPr="00391005" w:rsidRDefault="00F90644"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19</w:t>
            </w:r>
          </w:p>
        </w:tc>
        <w:tc>
          <w:tcPr>
            <w:tcW w:w="567" w:type="dxa"/>
            <w:tcBorders>
              <w:top w:val="single" w:sz="6" w:space="0" w:color="999999"/>
              <w:left w:val="single" w:sz="6" w:space="0" w:color="999999"/>
              <w:bottom w:val="single" w:sz="6" w:space="0" w:color="999999"/>
              <w:right w:val="single" w:sz="6" w:space="0" w:color="999999"/>
            </w:tcBorders>
            <w:tcMar>
              <w:top w:w="0" w:type="dxa"/>
              <w:left w:w="40" w:type="dxa"/>
              <w:bottom w:w="0" w:type="dxa"/>
              <w:right w:w="40" w:type="dxa"/>
            </w:tcMar>
            <w:vAlign w:val="center"/>
          </w:tcPr>
          <w:p w14:paraId="4C47374F" w14:textId="77777777" w:rsidR="00F90644" w:rsidRPr="00391005" w:rsidRDefault="00F90644"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265</w:t>
            </w:r>
          </w:p>
        </w:tc>
        <w:tc>
          <w:tcPr>
            <w:tcW w:w="567" w:type="dxa"/>
            <w:tcBorders>
              <w:top w:val="single" w:sz="6" w:space="0" w:color="999999"/>
              <w:left w:val="single" w:sz="6" w:space="0" w:color="999999"/>
              <w:bottom w:val="single" w:sz="6" w:space="0" w:color="999999"/>
              <w:right w:val="single" w:sz="6" w:space="0" w:color="999999"/>
            </w:tcBorders>
            <w:tcMar>
              <w:top w:w="0" w:type="dxa"/>
              <w:left w:w="40" w:type="dxa"/>
              <w:bottom w:w="0" w:type="dxa"/>
              <w:right w:w="40" w:type="dxa"/>
            </w:tcMar>
            <w:vAlign w:val="center"/>
          </w:tcPr>
          <w:p w14:paraId="6321B461" w14:textId="77777777" w:rsidR="00F90644" w:rsidRPr="00391005" w:rsidRDefault="00F90644"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6</w:t>
            </w:r>
          </w:p>
        </w:tc>
        <w:tc>
          <w:tcPr>
            <w:tcW w:w="709" w:type="dxa"/>
            <w:tcBorders>
              <w:top w:val="single" w:sz="6" w:space="0" w:color="999999"/>
              <w:left w:val="single" w:sz="6" w:space="0" w:color="999999"/>
              <w:bottom w:val="single" w:sz="6" w:space="0" w:color="999999"/>
              <w:right w:val="single" w:sz="6" w:space="0" w:color="999999"/>
            </w:tcBorders>
            <w:tcMar>
              <w:top w:w="0" w:type="dxa"/>
              <w:left w:w="40" w:type="dxa"/>
              <w:bottom w:w="0" w:type="dxa"/>
              <w:right w:w="40" w:type="dxa"/>
            </w:tcMar>
            <w:vAlign w:val="center"/>
          </w:tcPr>
          <w:p w14:paraId="1F11CF8C" w14:textId="77777777" w:rsidR="00F90644" w:rsidRPr="00391005" w:rsidRDefault="00F90644"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17</w:t>
            </w:r>
          </w:p>
        </w:tc>
        <w:tc>
          <w:tcPr>
            <w:tcW w:w="699" w:type="dxa"/>
            <w:tcBorders>
              <w:top w:val="single" w:sz="6" w:space="0" w:color="999999"/>
              <w:left w:val="single" w:sz="6" w:space="0" w:color="999999"/>
              <w:bottom w:val="single" w:sz="6" w:space="0" w:color="999999"/>
              <w:right w:val="single" w:sz="6" w:space="0" w:color="999999"/>
            </w:tcBorders>
            <w:shd w:val="clear" w:color="auto" w:fill="EFEFEF"/>
            <w:tcMar>
              <w:top w:w="0" w:type="dxa"/>
              <w:left w:w="40" w:type="dxa"/>
              <w:bottom w:w="0" w:type="dxa"/>
              <w:right w:w="40" w:type="dxa"/>
            </w:tcMar>
            <w:vAlign w:val="center"/>
          </w:tcPr>
          <w:p w14:paraId="0953ED54" w14:textId="77777777" w:rsidR="00F90644" w:rsidRPr="00391005" w:rsidRDefault="00F90644"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b/>
                <w:bCs/>
                <w:color w:val="000000"/>
                <w:sz w:val="22"/>
                <w:szCs w:val="22"/>
              </w:rPr>
              <w:t>615</w:t>
            </w:r>
          </w:p>
        </w:tc>
      </w:tr>
      <w:tr w:rsidR="00F90644" w:rsidRPr="00391005" w14:paraId="4384F7E3" w14:textId="17EDE884" w:rsidTr="00F90644">
        <w:trPr>
          <w:trHeight w:val="300"/>
        </w:trPr>
        <w:tc>
          <w:tcPr>
            <w:tcW w:w="4670" w:type="dxa"/>
            <w:tcBorders>
              <w:top w:val="single" w:sz="6" w:space="0" w:color="999999"/>
              <w:left w:val="single" w:sz="6" w:space="0" w:color="999999"/>
              <w:bottom w:val="single" w:sz="6" w:space="0" w:color="999999"/>
              <w:right w:val="single" w:sz="6" w:space="0" w:color="999999"/>
            </w:tcBorders>
            <w:shd w:val="clear" w:color="auto" w:fill="EFEFEF"/>
            <w:tcMar>
              <w:top w:w="0" w:type="dxa"/>
              <w:left w:w="40" w:type="dxa"/>
              <w:bottom w:w="0" w:type="dxa"/>
              <w:right w:w="40" w:type="dxa"/>
            </w:tcMar>
            <w:vAlign w:val="center"/>
          </w:tcPr>
          <w:p w14:paraId="4F3925E7" w14:textId="77777777" w:rsidR="00F90644" w:rsidRPr="00391005" w:rsidRDefault="00F90644" w:rsidP="00472017">
            <w:pPr>
              <w:spacing w:after="0" w:line="240" w:lineRule="auto"/>
              <w:rPr>
                <w:rFonts w:ascii="Times New Roman" w:eastAsia="Times New Roman" w:hAnsi="Times New Roman" w:cs="Times New Roman"/>
              </w:rPr>
            </w:pPr>
            <w:r w:rsidRPr="00391005">
              <w:rPr>
                <w:rFonts w:ascii="Times New Roman" w:eastAsia="Times New Roman" w:hAnsi="Times New Roman" w:cs="Times New Roman"/>
                <w:b/>
                <w:bCs/>
                <w:color w:val="000000"/>
                <w:sz w:val="22"/>
                <w:szCs w:val="22"/>
              </w:rPr>
              <w:t>Total</w:t>
            </w:r>
          </w:p>
        </w:tc>
        <w:tc>
          <w:tcPr>
            <w:tcW w:w="709" w:type="dxa"/>
            <w:tcBorders>
              <w:top w:val="single" w:sz="6" w:space="0" w:color="999999"/>
              <w:left w:val="single" w:sz="6" w:space="0" w:color="999999"/>
              <w:bottom w:val="single" w:sz="6" w:space="0" w:color="999999"/>
              <w:right w:val="single" w:sz="6" w:space="0" w:color="999999"/>
            </w:tcBorders>
            <w:shd w:val="clear" w:color="auto" w:fill="EFEFEF"/>
            <w:tcMar>
              <w:top w:w="0" w:type="dxa"/>
              <w:left w:w="40" w:type="dxa"/>
              <w:bottom w:w="0" w:type="dxa"/>
              <w:right w:w="40" w:type="dxa"/>
            </w:tcMar>
            <w:vAlign w:val="center"/>
          </w:tcPr>
          <w:p w14:paraId="5E6FF2CC" w14:textId="77777777" w:rsidR="00F90644" w:rsidRPr="00391005" w:rsidRDefault="00F90644"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b/>
                <w:bCs/>
                <w:color w:val="000000"/>
                <w:sz w:val="22"/>
                <w:szCs w:val="22"/>
              </w:rPr>
              <w:t>917</w:t>
            </w:r>
          </w:p>
        </w:tc>
        <w:tc>
          <w:tcPr>
            <w:tcW w:w="567" w:type="dxa"/>
            <w:tcBorders>
              <w:top w:val="single" w:sz="6" w:space="0" w:color="999999"/>
              <w:left w:val="single" w:sz="6" w:space="0" w:color="999999"/>
              <w:bottom w:val="single" w:sz="6" w:space="0" w:color="999999"/>
              <w:right w:val="single" w:sz="6" w:space="0" w:color="999999"/>
            </w:tcBorders>
            <w:shd w:val="clear" w:color="auto" w:fill="EFEFEF"/>
            <w:tcMar>
              <w:top w:w="0" w:type="dxa"/>
              <w:left w:w="40" w:type="dxa"/>
              <w:bottom w:w="0" w:type="dxa"/>
              <w:right w:w="40" w:type="dxa"/>
            </w:tcMar>
            <w:vAlign w:val="center"/>
          </w:tcPr>
          <w:p w14:paraId="07C25AD3" w14:textId="77777777" w:rsidR="00F90644" w:rsidRPr="00391005" w:rsidRDefault="00F90644"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b/>
                <w:bCs/>
                <w:color w:val="000000"/>
                <w:sz w:val="22"/>
                <w:szCs w:val="22"/>
              </w:rPr>
              <w:t>63</w:t>
            </w:r>
          </w:p>
        </w:tc>
        <w:tc>
          <w:tcPr>
            <w:tcW w:w="567" w:type="dxa"/>
            <w:tcBorders>
              <w:top w:val="single" w:sz="6" w:space="0" w:color="999999"/>
              <w:left w:val="single" w:sz="6" w:space="0" w:color="999999"/>
              <w:bottom w:val="single" w:sz="6" w:space="0" w:color="999999"/>
              <w:right w:val="single" w:sz="6" w:space="0" w:color="999999"/>
            </w:tcBorders>
            <w:shd w:val="clear" w:color="auto" w:fill="EFEFEF"/>
            <w:tcMar>
              <w:top w:w="0" w:type="dxa"/>
              <w:left w:w="40" w:type="dxa"/>
              <w:bottom w:w="0" w:type="dxa"/>
              <w:right w:w="40" w:type="dxa"/>
            </w:tcMar>
            <w:vAlign w:val="center"/>
          </w:tcPr>
          <w:p w14:paraId="4622F48B" w14:textId="77777777" w:rsidR="00F90644" w:rsidRPr="00391005" w:rsidRDefault="00F90644"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b/>
                <w:bCs/>
                <w:color w:val="000000"/>
                <w:sz w:val="22"/>
                <w:szCs w:val="22"/>
              </w:rPr>
              <w:t>1071</w:t>
            </w:r>
          </w:p>
        </w:tc>
        <w:tc>
          <w:tcPr>
            <w:tcW w:w="567" w:type="dxa"/>
            <w:tcBorders>
              <w:top w:val="single" w:sz="6" w:space="0" w:color="999999"/>
              <w:left w:val="single" w:sz="6" w:space="0" w:color="999999"/>
              <w:bottom w:val="single" w:sz="6" w:space="0" w:color="999999"/>
              <w:right w:val="single" w:sz="6" w:space="0" w:color="999999"/>
            </w:tcBorders>
            <w:shd w:val="clear" w:color="auto" w:fill="EFEFEF"/>
            <w:tcMar>
              <w:top w:w="0" w:type="dxa"/>
              <w:left w:w="40" w:type="dxa"/>
              <w:bottom w:w="0" w:type="dxa"/>
              <w:right w:w="40" w:type="dxa"/>
            </w:tcMar>
            <w:vAlign w:val="center"/>
          </w:tcPr>
          <w:p w14:paraId="460C528F" w14:textId="77777777" w:rsidR="00F90644" w:rsidRPr="00391005" w:rsidRDefault="00F90644"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b/>
                <w:bCs/>
                <w:color w:val="000000"/>
                <w:sz w:val="22"/>
                <w:szCs w:val="22"/>
              </w:rPr>
              <w:t>33</w:t>
            </w:r>
          </w:p>
        </w:tc>
        <w:tc>
          <w:tcPr>
            <w:tcW w:w="709" w:type="dxa"/>
            <w:tcBorders>
              <w:top w:val="single" w:sz="6" w:space="0" w:color="999999"/>
              <w:left w:val="single" w:sz="6" w:space="0" w:color="999999"/>
              <w:bottom w:val="single" w:sz="6" w:space="0" w:color="999999"/>
              <w:right w:val="single" w:sz="6" w:space="0" w:color="999999"/>
            </w:tcBorders>
            <w:shd w:val="clear" w:color="auto" w:fill="EFEFEF"/>
            <w:tcMar>
              <w:top w:w="0" w:type="dxa"/>
              <w:left w:w="40" w:type="dxa"/>
              <w:bottom w:w="0" w:type="dxa"/>
              <w:right w:w="40" w:type="dxa"/>
            </w:tcMar>
            <w:vAlign w:val="center"/>
          </w:tcPr>
          <w:p w14:paraId="61C81E86" w14:textId="77777777" w:rsidR="00F90644" w:rsidRPr="00391005" w:rsidRDefault="00F90644"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b/>
                <w:bCs/>
                <w:color w:val="000000"/>
                <w:sz w:val="22"/>
                <w:szCs w:val="22"/>
              </w:rPr>
              <w:t>98</w:t>
            </w:r>
          </w:p>
        </w:tc>
        <w:tc>
          <w:tcPr>
            <w:tcW w:w="699" w:type="dxa"/>
            <w:tcBorders>
              <w:top w:val="single" w:sz="6" w:space="0" w:color="999999"/>
              <w:left w:val="single" w:sz="6" w:space="0" w:color="999999"/>
              <w:bottom w:val="single" w:sz="6" w:space="0" w:color="999999"/>
              <w:right w:val="single" w:sz="6" w:space="0" w:color="999999"/>
            </w:tcBorders>
            <w:shd w:val="clear" w:color="auto" w:fill="EFEFEF"/>
            <w:tcMar>
              <w:top w:w="0" w:type="dxa"/>
              <w:left w:w="40" w:type="dxa"/>
              <w:bottom w:w="0" w:type="dxa"/>
              <w:right w:w="40" w:type="dxa"/>
            </w:tcMar>
            <w:vAlign w:val="center"/>
          </w:tcPr>
          <w:p w14:paraId="5547EE11" w14:textId="77777777" w:rsidR="00F90644" w:rsidRPr="00391005" w:rsidRDefault="00F90644"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b/>
                <w:bCs/>
                <w:color w:val="000000"/>
                <w:sz w:val="22"/>
                <w:szCs w:val="22"/>
              </w:rPr>
              <w:t>2182</w:t>
            </w:r>
          </w:p>
        </w:tc>
      </w:tr>
    </w:tbl>
    <w:p w14:paraId="68E21F57" w14:textId="29F557BC" w:rsidR="00391005" w:rsidRPr="00472017" w:rsidRDefault="00391005" w:rsidP="00391005">
      <w:pPr>
        <w:spacing w:after="0" w:line="240" w:lineRule="auto"/>
        <w:jc w:val="both"/>
        <w:rPr>
          <w:rFonts w:ascii="Times New Roman" w:eastAsia="Times New Roman" w:hAnsi="Times New Roman" w:cs="Times New Roman"/>
          <w:sz w:val="20"/>
          <w:szCs w:val="18"/>
        </w:rPr>
      </w:pPr>
      <w:r w:rsidRPr="00472017">
        <w:rPr>
          <w:rFonts w:ascii="Times New Roman" w:eastAsia="Times New Roman" w:hAnsi="Times New Roman" w:cs="Times New Roman"/>
          <w:color w:val="000000"/>
          <w:sz w:val="20"/>
          <w:szCs w:val="18"/>
        </w:rPr>
        <w:t>Tabla 2. Distribución de las cinco situaciones de la tríada por gran área. Nivel de tema específico.</w:t>
      </w:r>
    </w:p>
    <w:p w14:paraId="45D9331B" w14:textId="77777777" w:rsidR="00391005" w:rsidRPr="00472017" w:rsidRDefault="00391005" w:rsidP="00391005">
      <w:pPr>
        <w:spacing w:after="0" w:line="240" w:lineRule="auto"/>
        <w:jc w:val="both"/>
        <w:rPr>
          <w:rFonts w:ascii="Times New Roman" w:eastAsia="Times New Roman" w:hAnsi="Times New Roman" w:cs="Times New Roman"/>
          <w:sz w:val="20"/>
          <w:szCs w:val="18"/>
        </w:rPr>
      </w:pPr>
      <w:r w:rsidRPr="00472017">
        <w:rPr>
          <w:rFonts w:ascii="Times New Roman" w:eastAsia="Times New Roman" w:hAnsi="Times New Roman" w:cs="Times New Roman"/>
          <w:color w:val="000000"/>
          <w:sz w:val="20"/>
          <w:szCs w:val="18"/>
          <w:u w:val="single"/>
        </w:rPr>
        <w:lastRenderedPageBreak/>
        <w:t>Nota: </w:t>
      </w:r>
      <w:proofErr w:type="spellStart"/>
      <w:r w:rsidRPr="00472017">
        <w:rPr>
          <w:rFonts w:ascii="Times New Roman" w:eastAsia="Gungsuh" w:hAnsi="Times New Roman" w:cs="Times New Roman"/>
          <w:color w:val="000000"/>
          <w:sz w:val="20"/>
          <w:szCs w:val="18"/>
        </w:rPr>
        <w:t>Sit</w:t>
      </w:r>
      <w:proofErr w:type="spellEnd"/>
      <w:r w:rsidRPr="00472017">
        <w:rPr>
          <w:rFonts w:ascii="Times New Roman" w:eastAsia="Gungsuh" w:hAnsi="Times New Roman" w:cs="Times New Roman"/>
          <w:color w:val="000000"/>
          <w:sz w:val="20"/>
          <w:szCs w:val="18"/>
        </w:rPr>
        <w:t xml:space="preserve">. 1: Acuerdo pleno (P=IA=C); </w:t>
      </w:r>
      <w:proofErr w:type="spellStart"/>
      <w:r w:rsidRPr="00472017">
        <w:rPr>
          <w:rFonts w:ascii="Times New Roman" w:eastAsia="Gungsuh" w:hAnsi="Times New Roman" w:cs="Times New Roman"/>
          <w:color w:val="000000"/>
          <w:sz w:val="20"/>
          <w:szCs w:val="18"/>
        </w:rPr>
        <w:t>Sit</w:t>
      </w:r>
      <w:proofErr w:type="spellEnd"/>
      <w:r w:rsidRPr="00472017">
        <w:rPr>
          <w:rFonts w:ascii="Times New Roman" w:eastAsia="Gungsuh" w:hAnsi="Times New Roman" w:cs="Times New Roman"/>
          <w:color w:val="000000"/>
          <w:sz w:val="20"/>
          <w:szCs w:val="18"/>
        </w:rPr>
        <w:t xml:space="preserve">. 2: Aporte de la IA (P≠IA, C=IA); </w:t>
      </w:r>
      <w:proofErr w:type="spellStart"/>
      <w:r w:rsidRPr="00472017">
        <w:rPr>
          <w:rFonts w:ascii="Times New Roman" w:eastAsia="Gungsuh" w:hAnsi="Times New Roman" w:cs="Times New Roman"/>
          <w:color w:val="000000"/>
          <w:sz w:val="20"/>
          <w:szCs w:val="18"/>
        </w:rPr>
        <w:t>Sit</w:t>
      </w:r>
      <w:proofErr w:type="spellEnd"/>
      <w:r w:rsidRPr="00472017">
        <w:rPr>
          <w:rFonts w:ascii="Times New Roman" w:eastAsia="Gungsuh" w:hAnsi="Times New Roman" w:cs="Times New Roman"/>
          <w:color w:val="000000"/>
          <w:sz w:val="20"/>
          <w:szCs w:val="18"/>
        </w:rPr>
        <w:t xml:space="preserve">. 3: Discrepancia de la IA (P≠IA, C=P); </w:t>
      </w:r>
      <w:proofErr w:type="spellStart"/>
      <w:r w:rsidRPr="00472017">
        <w:rPr>
          <w:rFonts w:ascii="Times New Roman" w:eastAsia="Gungsuh" w:hAnsi="Times New Roman" w:cs="Times New Roman"/>
          <w:color w:val="000000"/>
          <w:sz w:val="20"/>
          <w:szCs w:val="18"/>
        </w:rPr>
        <w:t>Sit</w:t>
      </w:r>
      <w:proofErr w:type="spellEnd"/>
      <w:r w:rsidRPr="00472017">
        <w:rPr>
          <w:rFonts w:ascii="Times New Roman" w:eastAsia="Gungsuh" w:hAnsi="Times New Roman" w:cs="Times New Roman"/>
          <w:color w:val="000000"/>
          <w:sz w:val="20"/>
          <w:szCs w:val="18"/>
        </w:rPr>
        <w:t xml:space="preserve">. 4: Consenso no validado (P=IA, </w:t>
      </w:r>
      <w:proofErr w:type="spellStart"/>
      <w:r w:rsidRPr="00472017">
        <w:rPr>
          <w:rFonts w:ascii="Times New Roman" w:eastAsia="Gungsuh" w:hAnsi="Times New Roman" w:cs="Times New Roman"/>
          <w:color w:val="000000"/>
          <w:sz w:val="20"/>
          <w:szCs w:val="18"/>
        </w:rPr>
        <w:t>C≠ambos</w:t>
      </w:r>
      <w:proofErr w:type="spellEnd"/>
      <w:r w:rsidRPr="00472017">
        <w:rPr>
          <w:rFonts w:ascii="Times New Roman" w:eastAsia="Gungsuh" w:hAnsi="Times New Roman" w:cs="Times New Roman"/>
          <w:color w:val="000000"/>
          <w:sz w:val="20"/>
          <w:szCs w:val="18"/>
        </w:rPr>
        <w:t xml:space="preserve">); </w:t>
      </w:r>
      <w:proofErr w:type="spellStart"/>
      <w:r w:rsidRPr="00472017">
        <w:rPr>
          <w:rFonts w:ascii="Times New Roman" w:eastAsia="Gungsuh" w:hAnsi="Times New Roman" w:cs="Times New Roman"/>
          <w:color w:val="000000"/>
          <w:sz w:val="20"/>
          <w:szCs w:val="18"/>
        </w:rPr>
        <w:t>Sit</w:t>
      </w:r>
      <w:proofErr w:type="spellEnd"/>
      <w:r w:rsidRPr="00472017">
        <w:rPr>
          <w:rFonts w:ascii="Times New Roman" w:eastAsia="Gungsuh" w:hAnsi="Times New Roman" w:cs="Times New Roman"/>
          <w:color w:val="000000"/>
          <w:sz w:val="20"/>
          <w:szCs w:val="18"/>
        </w:rPr>
        <w:t>. 5 Tema mal delimitado (C≠P≠IA). </w:t>
      </w:r>
    </w:p>
    <w:p w14:paraId="388A7F3B" w14:textId="00945BF3" w:rsidR="00391005" w:rsidRPr="00472017" w:rsidRDefault="00391005" w:rsidP="00391005">
      <w:pPr>
        <w:spacing w:after="0" w:line="240" w:lineRule="auto"/>
        <w:jc w:val="both"/>
        <w:rPr>
          <w:rFonts w:ascii="Times New Roman" w:eastAsia="Times New Roman" w:hAnsi="Times New Roman" w:cs="Times New Roman"/>
          <w:sz w:val="20"/>
          <w:szCs w:val="18"/>
        </w:rPr>
      </w:pPr>
      <w:r w:rsidRPr="00472017">
        <w:rPr>
          <w:rFonts w:ascii="Times New Roman" w:eastAsia="Times New Roman" w:hAnsi="Times New Roman" w:cs="Times New Roman"/>
          <w:color w:val="000000"/>
          <w:sz w:val="20"/>
          <w:szCs w:val="18"/>
        </w:rPr>
        <w:t>P = postulante; IA = sugerencia de la herramienta; C = comisión.</w:t>
      </w:r>
      <w:r w:rsidR="00B2458B">
        <w:rPr>
          <w:rFonts w:ascii="Times New Roman" w:eastAsia="Times New Roman" w:hAnsi="Times New Roman" w:cs="Times New Roman"/>
          <w:color w:val="000000"/>
          <w:sz w:val="20"/>
          <w:szCs w:val="18"/>
        </w:rPr>
        <w:t xml:space="preserve"> </w:t>
      </w:r>
      <w:r w:rsidR="00B2458B" w:rsidRPr="00B2458B">
        <w:rPr>
          <w:rFonts w:ascii="Times New Roman" w:eastAsia="Times New Roman" w:hAnsi="Times New Roman" w:cs="Times New Roman"/>
          <w:color w:val="000000"/>
          <w:sz w:val="20"/>
          <w:szCs w:val="18"/>
        </w:rPr>
        <w:t>En todos los casos, la coincidencia con la IA se entiende como coincidencia con al menos uno de los dos tópicos que la herramienta sugiere para esa postulación.</w:t>
      </w:r>
    </w:p>
    <w:p w14:paraId="343FCDE8" w14:textId="77777777" w:rsidR="00391005" w:rsidRPr="00391005" w:rsidRDefault="00391005" w:rsidP="00391005">
      <w:pPr>
        <w:spacing w:after="0" w:line="240" w:lineRule="auto"/>
        <w:rPr>
          <w:rFonts w:ascii="Times New Roman" w:eastAsia="Times New Roman" w:hAnsi="Times New Roman" w:cs="Times New Roman"/>
        </w:rPr>
      </w:pPr>
    </w:p>
    <w:tbl>
      <w:tblPr>
        <w:tblW w:w="8487" w:type="dxa"/>
        <w:tblBorders>
          <w:top w:val="single" w:sz="6" w:space="0" w:color="999999"/>
          <w:left w:val="single" w:sz="6" w:space="0" w:color="999999"/>
          <w:bottom w:val="single" w:sz="6" w:space="0" w:color="999999"/>
          <w:right w:val="single" w:sz="6" w:space="0" w:color="999999"/>
          <w:insideH w:val="single" w:sz="6" w:space="0" w:color="999999"/>
          <w:insideV w:val="single" w:sz="6" w:space="0" w:color="999999"/>
        </w:tblBorders>
        <w:tblLayout w:type="fixed"/>
        <w:tblLook w:val="0400" w:firstRow="0" w:lastRow="0" w:firstColumn="0" w:lastColumn="0" w:noHBand="0" w:noVBand="1"/>
      </w:tblPr>
      <w:tblGrid>
        <w:gridCol w:w="1925"/>
        <w:gridCol w:w="649"/>
        <w:gridCol w:w="649"/>
        <w:gridCol w:w="649"/>
        <w:gridCol w:w="649"/>
        <w:gridCol w:w="685"/>
        <w:gridCol w:w="649"/>
        <w:gridCol w:w="649"/>
        <w:gridCol w:w="649"/>
        <w:gridCol w:w="649"/>
        <w:gridCol w:w="685"/>
      </w:tblGrid>
      <w:tr w:rsidR="00391005" w:rsidRPr="00391005" w14:paraId="7F31437A" w14:textId="77777777" w:rsidTr="006F5342">
        <w:trPr>
          <w:trHeight w:val="345"/>
        </w:trPr>
        <w:tc>
          <w:tcPr>
            <w:tcW w:w="1926" w:type="dxa"/>
            <w:vMerge w:val="restart"/>
            <w:shd w:val="clear" w:color="auto" w:fill="B4C6E7" w:themeFill="accent1" w:themeFillTint="66"/>
            <w:tcMar>
              <w:top w:w="0" w:type="dxa"/>
              <w:left w:w="40" w:type="dxa"/>
              <w:bottom w:w="0" w:type="dxa"/>
              <w:right w:w="40" w:type="dxa"/>
            </w:tcMar>
            <w:vAlign w:val="center"/>
          </w:tcPr>
          <w:p w14:paraId="0ECAFE19"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b/>
                <w:bCs/>
                <w:color w:val="000000"/>
                <w:sz w:val="22"/>
                <w:szCs w:val="22"/>
              </w:rPr>
              <w:t>Indicador</w:t>
            </w:r>
          </w:p>
        </w:tc>
        <w:tc>
          <w:tcPr>
            <w:tcW w:w="3281" w:type="dxa"/>
            <w:gridSpan w:val="5"/>
            <w:shd w:val="clear" w:color="auto" w:fill="C5E0B3" w:themeFill="accent6" w:themeFillTint="66"/>
            <w:tcMar>
              <w:top w:w="0" w:type="dxa"/>
              <w:left w:w="40" w:type="dxa"/>
              <w:bottom w:w="0" w:type="dxa"/>
              <w:right w:w="40" w:type="dxa"/>
            </w:tcMar>
            <w:vAlign w:val="center"/>
          </w:tcPr>
          <w:p w14:paraId="1C82BD22"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b/>
                <w:bCs/>
                <w:color w:val="000000"/>
                <w:sz w:val="22"/>
                <w:szCs w:val="22"/>
              </w:rPr>
              <w:t>Nivel de tema de primer orden</w:t>
            </w:r>
          </w:p>
        </w:tc>
        <w:tc>
          <w:tcPr>
            <w:tcW w:w="3281" w:type="dxa"/>
            <w:gridSpan w:val="5"/>
            <w:shd w:val="clear" w:color="auto" w:fill="FFF2CC" w:themeFill="accent4" w:themeFillTint="33"/>
            <w:tcMar>
              <w:top w:w="0" w:type="dxa"/>
              <w:left w:w="40" w:type="dxa"/>
              <w:bottom w:w="0" w:type="dxa"/>
              <w:right w:w="40" w:type="dxa"/>
            </w:tcMar>
            <w:vAlign w:val="center"/>
          </w:tcPr>
          <w:p w14:paraId="5E9E6FBB"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b/>
                <w:bCs/>
                <w:color w:val="000000"/>
                <w:sz w:val="22"/>
                <w:szCs w:val="22"/>
              </w:rPr>
              <w:t>Nivel de tema específico</w:t>
            </w:r>
          </w:p>
        </w:tc>
      </w:tr>
      <w:tr w:rsidR="00391005" w:rsidRPr="00391005" w14:paraId="6230F250" w14:textId="77777777" w:rsidTr="006F5342">
        <w:trPr>
          <w:trHeight w:val="552"/>
        </w:trPr>
        <w:tc>
          <w:tcPr>
            <w:tcW w:w="1926" w:type="dxa"/>
            <w:vMerge/>
            <w:shd w:val="clear" w:color="auto" w:fill="B4C6E7" w:themeFill="accent1" w:themeFillTint="66"/>
            <w:tcMar>
              <w:top w:w="0" w:type="dxa"/>
              <w:left w:w="40" w:type="dxa"/>
              <w:bottom w:w="0" w:type="dxa"/>
              <w:right w:w="40" w:type="dxa"/>
            </w:tcMar>
            <w:vAlign w:val="center"/>
          </w:tcPr>
          <w:p w14:paraId="1FF6AAC4" w14:textId="77777777" w:rsidR="00391005" w:rsidRPr="00391005" w:rsidRDefault="00391005" w:rsidP="00472017">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649" w:type="dxa"/>
            <w:shd w:val="clear" w:color="auto" w:fill="C5E0B3" w:themeFill="accent6" w:themeFillTint="66"/>
            <w:tcMar>
              <w:top w:w="0" w:type="dxa"/>
              <w:left w:w="40" w:type="dxa"/>
              <w:bottom w:w="0" w:type="dxa"/>
              <w:right w:w="40" w:type="dxa"/>
            </w:tcMar>
            <w:vAlign w:val="center"/>
          </w:tcPr>
          <w:p w14:paraId="5501D607"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b/>
                <w:bCs/>
                <w:color w:val="000000"/>
                <w:sz w:val="22"/>
                <w:szCs w:val="22"/>
              </w:rPr>
              <w:t>KA/ KT</w:t>
            </w:r>
          </w:p>
        </w:tc>
        <w:tc>
          <w:tcPr>
            <w:tcW w:w="649" w:type="dxa"/>
            <w:shd w:val="clear" w:color="auto" w:fill="C5E0B3" w:themeFill="accent6" w:themeFillTint="66"/>
            <w:tcMar>
              <w:top w:w="0" w:type="dxa"/>
              <w:left w:w="40" w:type="dxa"/>
              <w:bottom w:w="0" w:type="dxa"/>
              <w:right w:w="40" w:type="dxa"/>
            </w:tcMar>
            <w:vAlign w:val="center"/>
          </w:tcPr>
          <w:p w14:paraId="427CA68E"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b/>
                <w:bCs/>
                <w:color w:val="000000"/>
                <w:sz w:val="22"/>
                <w:szCs w:val="22"/>
              </w:rPr>
              <w:t>KB</w:t>
            </w:r>
          </w:p>
        </w:tc>
        <w:tc>
          <w:tcPr>
            <w:tcW w:w="649" w:type="dxa"/>
            <w:shd w:val="clear" w:color="auto" w:fill="C5E0B3" w:themeFill="accent6" w:themeFillTint="66"/>
            <w:tcMar>
              <w:top w:w="0" w:type="dxa"/>
              <w:left w:w="40" w:type="dxa"/>
              <w:bottom w:w="0" w:type="dxa"/>
              <w:right w:w="40" w:type="dxa"/>
            </w:tcMar>
            <w:vAlign w:val="center"/>
          </w:tcPr>
          <w:p w14:paraId="430E7186"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b/>
                <w:bCs/>
                <w:color w:val="000000"/>
                <w:sz w:val="22"/>
                <w:szCs w:val="22"/>
              </w:rPr>
              <w:t>KE</w:t>
            </w:r>
          </w:p>
        </w:tc>
        <w:tc>
          <w:tcPr>
            <w:tcW w:w="649" w:type="dxa"/>
            <w:shd w:val="clear" w:color="auto" w:fill="C5E0B3" w:themeFill="accent6" w:themeFillTint="66"/>
            <w:tcMar>
              <w:top w:w="0" w:type="dxa"/>
              <w:left w:w="40" w:type="dxa"/>
              <w:bottom w:w="0" w:type="dxa"/>
              <w:right w:w="40" w:type="dxa"/>
            </w:tcMar>
            <w:vAlign w:val="center"/>
          </w:tcPr>
          <w:p w14:paraId="1C25F6A7"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b/>
                <w:bCs/>
                <w:color w:val="000000"/>
                <w:sz w:val="22"/>
                <w:szCs w:val="22"/>
              </w:rPr>
              <w:t>KS</w:t>
            </w:r>
          </w:p>
        </w:tc>
        <w:tc>
          <w:tcPr>
            <w:tcW w:w="685" w:type="dxa"/>
            <w:shd w:val="clear" w:color="auto" w:fill="C5E0B3" w:themeFill="accent6" w:themeFillTint="66"/>
            <w:tcMar>
              <w:top w:w="0" w:type="dxa"/>
              <w:left w:w="40" w:type="dxa"/>
              <w:bottom w:w="0" w:type="dxa"/>
              <w:right w:w="40" w:type="dxa"/>
            </w:tcMar>
            <w:vAlign w:val="center"/>
          </w:tcPr>
          <w:p w14:paraId="77741764"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b/>
                <w:bCs/>
                <w:color w:val="000000"/>
                <w:sz w:val="22"/>
                <w:szCs w:val="22"/>
              </w:rPr>
              <w:t>Total</w:t>
            </w:r>
          </w:p>
        </w:tc>
        <w:tc>
          <w:tcPr>
            <w:tcW w:w="649" w:type="dxa"/>
            <w:shd w:val="clear" w:color="auto" w:fill="FFF2CC" w:themeFill="accent4" w:themeFillTint="33"/>
            <w:tcMar>
              <w:top w:w="0" w:type="dxa"/>
              <w:left w:w="40" w:type="dxa"/>
              <w:bottom w:w="0" w:type="dxa"/>
              <w:right w:w="40" w:type="dxa"/>
            </w:tcMar>
            <w:vAlign w:val="center"/>
          </w:tcPr>
          <w:p w14:paraId="3BB25668"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b/>
                <w:bCs/>
                <w:color w:val="000000"/>
                <w:sz w:val="22"/>
                <w:szCs w:val="22"/>
              </w:rPr>
              <w:t>KA /KT</w:t>
            </w:r>
          </w:p>
        </w:tc>
        <w:tc>
          <w:tcPr>
            <w:tcW w:w="649" w:type="dxa"/>
            <w:shd w:val="clear" w:color="auto" w:fill="FFF2CC" w:themeFill="accent4" w:themeFillTint="33"/>
            <w:tcMar>
              <w:top w:w="0" w:type="dxa"/>
              <w:left w:w="40" w:type="dxa"/>
              <w:bottom w:w="0" w:type="dxa"/>
              <w:right w:w="40" w:type="dxa"/>
            </w:tcMar>
            <w:vAlign w:val="center"/>
          </w:tcPr>
          <w:p w14:paraId="43A9B005"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b/>
                <w:bCs/>
                <w:color w:val="000000"/>
                <w:sz w:val="22"/>
                <w:szCs w:val="22"/>
              </w:rPr>
              <w:t>KB</w:t>
            </w:r>
          </w:p>
        </w:tc>
        <w:tc>
          <w:tcPr>
            <w:tcW w:w="649" w:type="dxa"/>
            <w:shd w:val="clear" w:color="auto" w:fill="FFF2CC" w:themeFill="accent4" w:themeFillTint="33"/>
            <w:tcMar>
              <w:top w:w="0" w:type="dxa"/>
              <w:left w:w="40" w:type="dxa"/>
              <w:bottom w:w="0" w:type="dxa"/>
              <w:right w:w="40" w:type="dxa"/>
            </w:tcMar>
            <w:vAlign w:val="center"/>
          </w:tcPr>
          <w:p w14:paraId="5FD27A4B"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b/>
                <w:bCs/>
                <w:color w:val="000000"/>
                <w:sz w:val="22"/>
                <w:szCs w:val="22"/>
              </w:rPr>
              <w:t>KE</w:t>
            </w:r>
          </w:p>
        </w:tc>
        <w:tc>
          <w:tcPr>
            <w:tcW w:w="649" w:type="dxa"/>
            <w:shd w:val="clear" w:color="auto" w:fill="FFF2CC" w:themeFill="accent4" w:themeFillTint="33"/>
            <w:tcMar>
              <w:top w:w="0" w:type="dxa"/>
              <w:left w:w="40" w:type="dxa"/>
              <w:bottom w:w="0" w:type="dxa"/>
              <w:right w:w="40" w:type="dxa"/>
            </w:tcMar>
            <w:vAlign w:val="center"/>
          </w:tcPr>
          <w:p w14:paraId="28AA7E37"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b/>
                <w:bCs/>
                <w:color w:val="000000"/>
                <w:sz w:val="22"/>
                <w:szCs w:val="22"/>
              </w:rPr>
              <w:t>KS</w:t>
            </w:r>
          </w:p>
        </w:tc>
        <w:tc>
          <w:tcPr>
            <w:tcW w:w="685" w:type="dxa"/>
            <w:shd w:val="clear" w:color="auto" w:fill="FFF2CC" w:themeFill="accent4" w:themeFillTint="33"/>
            <w:tcMar>
              <w:top w:w="0" w:type="dxa"/>
              <w:left w:w="40" w:type="dxa"/>
              <w:bottom w:w="0" w:type="dxa"/>
              <w:right w:w="40" w:type="dxa"/>
            </w:tcMar>
            <w:vAlign w:val="center"/>
          </w:tcPr>
          <w:p w14:paraId="2FB8DE32"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b/>
                <w:bCs/>
                <w:color w:val="000000"/>
                <w:sz w:val="22"/>
                <w:szCs w:val="22"/>
              </w:rPr>
              <w:t>Total</w:t>
            </w:r>
          </w:p>
        </w:tc>
      </w:tr>
      <w:tr w:rsidR="00391005" w:rsidRPr="00391005" w14:paraId="36F136F3" w14:textId="77777777" w:rsidTr="00472017">
        <w:trPr>
          <w:trHeight w:val="300"/>
        </w:trPr>
        <w:tc>
          <w:tcPr>
            <w:tcW w:w="1926" w:type="dxa"/>
            <w:shd w:val="clear" w:color="auto" w:fill="D6E4F0"/>
            <w:tcMar>
              <w:top w:w="0" w:type="dxa"/>
              <w:left w:w="40" w:type="dxa"/>
              <w:bottom w:w="0" w:type="dxa"/>
              <w:right w:w="40" w:type="dxa"/>
            </w:tcMar>
            <w:vAlign w:val="center"/>
          </w:tcPr>
          <w:p w14:paraId="0ACCD237" w14:textId="77777777" w:rsidR="00391005" w:rsidRPr="00391005" w:rsidRDefault="00391005" w:rsidP="00472017">
            <w:pPr>
              <w:spacing w:after="0" w:line="240" w:lineRule="auto"/>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Tasa de confirmación (</w:t>
            </w:r>
            <w:proofErr w:type="spellStart"/>
            <w:r w:rsidRPr="00391005">
              <w:rPr>
                <w:rFonts w:ascii="Times New Roman" w:eastAsia="Times New Roman" w:hAnsi="Times New Roman" w:cs="Times New Roman"/>
                <w:color w:val="000000"/>
                <w:sz w:val="22"/>
                <w:szCs w:val="22"/>
              </w:rPr>
              <w:t>Sit</w:t>
            </w:r>
            <w:proofErr w:type="spellEnd"/>
            <w:r w:rsidRPr="00391005">
              <w:rPr>
                <w:rFonts w:ascii="Times New Roman" w:eastAsia="Times New Roman" w:hAnsi="Times New Roman" w:cs="Times New Roman"/>
                <w:color w:val="000000"/>
                <w:sz w:val="22"/>
                <w:szCs w:val="22"/>
              </w:rPr>
              <w:t>. 1)</w:t>
            </w:r>
          </w:p>
        </w:tc>
        <w:tc>
          <w:tcPr>
            <w:tcW w:w="649" w:type="dxa"/>
            <w:tcMar>
              <w:top w:w="0" w:type="dxa"/>
              <w:left w:w="40" w:type="dxa"/>
              <w:bottom w:w="0" w:type="dxa"/>
              <w:right w:w="40" w:type="dxa"/>
            </w:tcMar>
            <w:vAlign w:val="center"/>
          </w:tcPr>
          <w:p w14:paraId="6EA931B7"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75,3%</w:t>
            </w:r>
          </w:p>
        </w:tc>
        <w:tc>
          <w:tcPr>
            <w:tcW w:w="649" w:type="dxa"/>
            <w:tcMar>
              <w:top w:w="0" w:type="dxa"/>
              <w:left w:w="40" w:type="dxa"/>
              <w:bottom w:w="0" w:type="dxa"/>
              <w:right w:w="40" w:type="dxa"/>
            </w:tcMar>
            <w:vAlign w:val="center"/>
          </w:tcPr>
          <w:p w14:paraId="6BE519FC"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80,8%</w:t>
            </w:r>
          </w:p>
        </w:tc>
        <w:tc>
          <w:tcPr>
            <w:tcW w:w="649" w:type="dxa"/>
            <w:tcMar>
              <w:top w:w="0" w:type="dxa"/>
              <w:left w:w="40" w:type="dxa"/>
              <w:bottom w:w="0" w:type="dxa"/>
              <w:right w:w="40" w:type="dxa"/>
            </w:tcMar>
            <w:vAlign w:val="center"/>
          </w:tcPr>
          <w:p w14:paraId="4F22D6F3"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80,4%</w:t>
            </w:r>
          </w:p>
        </w:tc>
        <w:tc>
          <w:tcPr>
            <w:tcW w:w="649" w:type="dxa"/>
            <w:tcMar>
              <w:top w:w="0" w:type="dxa"/>
              <w:left w:w="40" w:type="dxa"/>
              <w:bottom w:w="0" w:type="dxa"/>
              <w:right w:w="40" w:type="dxa"/>
            </w:tcMar>
            <w:vAlign w:val="center"/>
          </w:tcPr>
          <w:p w14:paraId="069D129B"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65,7%</w:t>
            </w:r>
          </w:p>
        </w:tc>
        <w:tc>
          <w:tcPr>
            <w:tcW w:w="685" w:type="dxa"/>
            <w:tcMar>
              <w:top w:w="0" w:type="dxa"/>
              <w:left w:w="40" w:type="dxa"/>
              <w:bottom w:w="0" w:type="dxa"/>
              <w:right w:w="40" w:type="dxa"/>
            </w:tcMar>
            <w:vAlign w:val="center"/>
          </w:tcPr>
          <w:p w14:paraId="52DF6E1E"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b/>
                <w:bCs/>
                <w:color w:val="000000"/>
                <w:sz w:val="22"/>
                <w:szCs w:val="22"/>
              </w:rPr>
              <w:t>75,0%</w:t>
            </w:r>
          </w:p>
        </w:tc>
        <w:tc>
          <w:tcPr>
            <w:tcW w:w="649" w:type="dxa"/>
            <w:tcMar>
              <w:top w:w="0" w:type="dxa"/>
              <w:left w:w="40" w:type="dxa"/>
              <w:bottom w:w="0" w:type="dxa"/>
              <w:right w:w="40" w:type="dxa"/>
            </w:tcMar>
            <w:vAlign w:val="center"/>
          </w:tcPr>
          <w:p w14:paraId="60905C5F"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33,3%</w:t>
            </w:r>
          </w:p>
        </w:tc>
        <w:tc>
          <w:tcPr>
            <w:tcW w:w="649" w:type="dxa"/>
            <w:tcMar>
              <w:top w:w="0" w:type="dxa"/>
              <w:left w:w="40" w:type="dxa"/>
              <w:bottom w:w="0" w:type="dxa"/>
              <w:right w:w="40" w:type="dxa"/>
            </w:tcMar>
            <w:vAlign w:val="center"/>
          </w:tcPr>
          <w:p w14:paraId="1D34A2CC"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31,8%</w:t>
            </w:r>
          </w:p>
        </w:tc>
        <w:tc>
          <w:tcPr>
            <w:tcW w:w="649" w:type="dxa"/>
            <w:tcMar>
              <w:top w:w="0" w:type="dxa"/>
              <w:left w:w="40" w:type="dxa"/>
              <w:bottom w:w="0" w:type="dxa"/>
              <w:right w:w="40" w:type="dxa"/>
            </w:tcMar>
            <w:vAlign w:val="center"/>
          </w:tcPr>
          <w:p w14:paraId="0756305F"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56,0%</w:t>
            </w:r>
          </w:p>
        </w:tc>
        <w:tc>
          <w:tcPr>
            <w:tcW w:w="649" w:type="dxa"/>
            <w:tcMar>
              <w:top w:w="0" w:type="dxa"/>
              <w:left w:w="40" w:type="dxa"/>
              <w:bottom w:w="0" w:type="dxa"/>
              <w:right w:w="40" w:type="dxa"/>
            </w:tcMar>
            <w:vAlign w:val="center"/>
          </w:tcPr>
          <w:p w14:paraId="108A7233"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50,1%</w:t>
            </w:r>
          </w:p>
        </w:tc>
        <w:tc>
          <w:tcPr>
            <w:tcW w:w="685" w:type="dxa"/>
            <w:tcMar>
              <w:top w:w="0" w:type="dxa"/>
              <w:left w:w="40" w:type="dxa"/>
              <w:bottom w:w="0" w:type="dxa"/>
              <w:right w:w="40" w:type="dxa"/>
            </w:tcMar>
            <w:vAlign w:val="center"/>
          </w:tcPr>
          <w:p w14:paraId="2A4BBF28"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b/>
                <w:bCs/>
                <w:color w:val="000000"/>
                <w:sz w:val="22"/>
                <w:szCs w:val="22"/>
              </w:rPr>
              <w:t>42,0%</w:t>
            </w:r>
          </w:p>
        </w:tc>
      </w:tr>
      <w:tr w:rsidR="00391005" w:rsidRPr="00391005" w14:paraId="720F4B1B" w14:textId="77777777" w:rsidTr="00472017">
        <w:trPr>
          <w:trHeight w:val="300"/>
        </w:trPr>
        <w:tc>
          <w:tcPr>
            <w:tcW w:w="1926" w:type="dxa"/>
            <w:shd w:val="clear" w:color="auto" w:fill="D6E4F0"/>
            <w:tcMar>
              <w:top w:w="0" w:type="dxa"/>
              <w:left w:w="40" w:type="dxa"/>
              <w:bottom w:w="0" w:type="dxa"/>
              <w:right w:w="40" w:type="dxa"/>
            </w:tcMar>
            <w:vAlign w:val="center"/>
          </w:tcPr>
          <w:p w14:paraId="5ED5E4D0" w14:textId="77777777" w:rsidR="00391005" w:rsidRPr="00391005" w:rsidRDefault="00391005" w:rsidP="00472017">
            <w:pPr>
              <w:spacing w:after="0" w:line="240" w:lineRule="auto"/>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Aporte de la IA (</w:t>
            </w:r>
            <w:proofErr w:type="spellStart"/>
            <w:r w:rsidRPr="00391005">
              <w:rPr>
                <w:rFonts w:ascii="Times New Roman" w:eastAsia="Times New Roman" w:hAnsi="Times New Roman" w:cs="Times New Roman"/>
                <w:color w:val="000000"/>
                <w:sz w:val="22"/>
                <w:szCs w:val="22"/>
              </w:rPr>
              <w:t>Sit</w:t>
            </w:r>
            <w:proofErr w:type="spellEnd"/>
            <w:r w:rsidRPr="00391005">
              <w:rPr>
                <w:rFonts w:ascii="Times New Roman" w:eastAsia="Times New Roman" w:hAnsi="Times New Roman" w:cs="Times New Roman"/>
                <w:color w:val="000000"/>
                <w:sz w:val="22"/>
                <w:szCs w:val="22"/>
              </w:rPr>
              <w:t>. 2)</w:t>
            </w:r>
          </w:p>
        </w:tc>
        <w:tc>
          <w:tcPr>
            <w:tcW w:w="649" w:type="dxa"/>
            <w:tcMar>
              <w:top w:w="0" w:type="dxa"/>
              <w:left w:w="40" w:type="dxa"/>
              <w:bottom w:w="0" w:type="dxa"/>
              <w:right w:w="40" w:type="dxa"/>
            </w:tcMar>
            <w:vAlign w:val="center"/>
          </w:tcPr>
          <w:p w14:paraId="4EB7E5EA"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2,1%</w:t>
            </w:r>
          </w:p>
        </w:tc>
        <w:tc>
          <w:tcPr>
            <w:tcW w:w="649" w:type="dxa"/>
            <w:tcMar>
              <w:top w:w="0" w:type="dxa"/>
              <w:left w:w="40" w:type="dxa"/>
              <w:bottom w:w="0" w:type="dxa"/>
              <w:right w:w="40" w:type="dxa"/>
            </w:tcMar>
            <w:vAlign w:val="center"/>
          </w:tcPr>
          <w:p w14:paraId="7FFC207D"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5,2%</w:t>
            </w:r>
          </w:p>
        </w:tc>
        <w:tc>
          <w:tcPr>
            <w:tcW w:w="649" w:type="dxa"/>
            <w:tcMar>
              <w:top w:w="0" w:type="dxa"/>
              <w:left w:w="40" w:type="dxa"/>
              <w:bottom w:w="0" w:type="dxa"/>
              <w:right w:w="40" w:type="dxa"/>
            </w:tcMar>
            <w:vAlign w:val="center"/>
          </w:tcPr>
          <w:p w14:paraId="06775D7D"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3,1%</w:t>
            </w:r>
          </w:p>
        </w:tc>
        <w:tc>
          <w:tcPr>
            <w:tcW w:w="649" w:type="dxa"/>
            <w:tcMar>
              <w:top w:w="0" w:type="dxa"/>
              <w:left w:w="40" w:type="dxa"/>
              <w:bottom w:w="0" w:type="dxa"/>
              <w:right w:w="40" w:type="dxa"/>
            </w:tcMar>
            <w:vAlign w:val="center"/>
          </w:tcPr>
          <w:p w14:paraId="2C4A447A"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3,4%</w:t>
            </w:r>
          </w:p>
        </w:tc>
        <w:tc>
          <w:tcPr>
            <w:tcW w:w="685" w:type="dxa"/>
            <w:tcMar>
              <w:top w:w="0" w:type="dxa"/>
              <w:left w:w="40" w:type="dxa"/>
              <w:bottom w:w="0" w:type="dxa"/>
              <w:right w:w="40" w:type="dxa"/>
            </w:tcMar>
            <w:vAlign w:val="center"/>
          </w:tcPr>
          <w:p w14:paraId="3831BB69"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b/>
                <w:bCs/>
                <w:color w:val="000000"/>
                <w:sz w:val="22"/>
                <w:szCs w:val="22"/>
              </w:rPr>
              <w:t>3,5%</w:t>
            </w:r>
          </w:p>
        </w:tc>
        <w:tc>
          <w:tcPr>
            <w:tcW w:w="649" w:type="dxa"/>
            <w:tcMar>
              <w:top w:w="0" w:type="dxa"/>
              <w:left w:w="40" w:type="dxa"/>
              <w:bottom w:w="0" w:type="dxa"/>
              <w:right w:w="40" w:type="dxa"/>
            </w:tcMar>
            <w:vAlign w:val="center"/>
          </w:tcPr>
          <w:p w14:paraId="66EF82BC"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2,3%</w:t>
            </w:r>
          </w:p>
        </w:tc>
        <w:tc>
          <w:tcPr>
            <w:tcW w:w="649" w:type="dxa"/>
            <w:tcMar>
              <w:top w:w="0" w:type="dxa"/>
              <w:left w:w="40" w:type="dxa"/>
              <w:bottom w:w="0" w:type="dxa"/>
              <w:right w:w="40" w:type="dxa"/>
            </w:tcMar>
            <w:vAlign w:val="center"/>
          </w:tcPr>
          <w:p w14:paraId="0D774D1A"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1,9%</w:t>
            </w:r>
          </w:p>
        </w:tc>
        <w:tc>
          <w:tcPr>
            <w:tcW w:w="649" w:type="dxa"/>
            <w:tcMar>
              <w:top w:w="0" w:type="dxa"/>
              <w:left w:w="40" w:type="dxa"/>
              <w:bottom w:w="0" w:type="dxa"/>
              <w:right w:w="40" w:type="dxa"/>
            </w:tcMar>
            <w:vAlign w:val="center"/>
          </w:tcPr>
          <w:p w14:paraId="34D59A04"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4,7%</w:t>
            </w:r>
          </w:p>
        </w:tc>
        <w:tc>
          <w:tcPr>
            <w:tcW w:w="649" w:type="dxa"/>
            <w:tcMar>
              <w:top w:w="0" w:type="dxa"/>
              <w:left w:w="40" w:type="dxa"/>
              <w:bottom w:w="0" w:type="dxa"/>
              <w:right w:w="40" w:type="dxa"/>
            </w:tcMar>
            <w:vAlign w:val="center"/>
          </w:tcPr>
          <w:p w14:paraId="01824E71"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3,1%</w:t>
            </w:r>
          </w:p>
        </w:tc>
        <w:tc>
          <w:tcPr>
            <w:tcW w:w="685" w:type="dxa"/>
            <w:tcMar>
              <w:top w:w="0" w:type="dxa"/>
              <w:left w:w="40" w:type="dxa"/>
              <w:bottom w:w="0" w:type="dxa"/>
              <w:right w:w="40" w:type="dxa"/>
            </w:tcMar>
            <w:vAlign w:val="center"/>
          </w:tcPr>
          <w:p w14:paraId="7F08075C"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b/>
                <w:bCs/>
                <w:color w:val="000000"/>
                <w:sz w:val="22"/>
                <w:szCs w:val="22"/>
              </w:rPr>
              <w:t>2,9%</w:t>
            </w:r>
          </w:p>
        </w:tc>
      </w:tr>
      <w:tr w:rsidR="00391005" w:rsidRPr="00391005" w14:paraId="7AC769F2" w14:textId="77777777" w:rsidTr="00472017">
        <w:trPr>
          <w:trHeight w:val="300"/>
        </w:trPr>
        <w:tc>
          <w:tcPr>
            <w:tcW w:w="1926" w:type="dxa"/>
            <w:shd w:val="clear" w:color="auto" w:fill="D6E4F0"/>
            <w:tcMar>
              <w:top w:w="0" w:type="dxa"/>
              <w:left w:w="40" w:type="dxa"/>
              <w:bottom w:w="0" w:type="dxa"/>
              <w:right w:w="40" w:type="dxa"/>
            </w:tcMar>
            <w:vAlign w:val="center"/>
          </w:tcPr>
          <w:p w14:paraId="4FC14BC2" w14:textId="77777777" w:rsidR="00391005" w:rsidRPr="00391005" w:rsidRDefault="00391005" w:rsidP="00472017">
            <w:pPr>
              <w:spacing w:after="0" w:line="240" w:lineRule="auto"/>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Discrepancia de la IA (</w:t>
            </w:r>
            <w:proofErr w:type="spellStart"/>
            <w:r w:rsidRPr="00391005">
              <w:rPr>
                <w:rFonts w:ascii="Times New Roman" w:eastAsia="Times New Roman" w:hAnsi="Times New Roman" w:cs="Times New Roman"/>
                <w:color w:val="000000"/>
                <w:sz w:val="22"/>
                <w:szCs w:val="22"/>
              </w:rPr>
              <w:t>Sit</w:t>
            </w:r>
            <w:proofErr w:type="spellEnd"/>
            <w:r w:rsidRPr="00391005">
              <w:rPr>
                <w:rFonts w:ascii="Times New Roman" w:eastAsia="Times New Roman" w:hAnsi="Times New Roman" w:cs="Times New Roman"/>
                <w:color w:val="000000"/>
                <w:sz w:val="22"/>
                <w:szCs w:val="22"/>
              </w:rPr>
              <w:t>. 3)</w:t>
            </w:r>
          </w:p>
        </w:tc>
        <w:tc>
          <w:tcPr>
            <w:tcW w:w="649" w:type="dxa"/>
            <w:tcMar>
              <w:top w:w="0" w:type="dxa"/>
              <w:left w:w="40" w:type="dxa"/>
              <w:bottom w:w="0" w:type="dxa"/>
              <w:right w:w="40" w:type="dxa"/>
            </w:tcMar>
            <w:vAlign w:val="center"/>
          </w:tcPr>
          <w:p w14:paraId="4584428B"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21,4%</w:t>
            </w:r>
          </w:p>
        </w:tc>
        <w:tc>
          <w:tcPr>
            <w:tcW w:w="649" w:type="dxa"/>
            <w:tcMar>
              <w:top w:w="0" w:type="dxa"/>
              <w:left w:w="40" w:type="dxa"/>
              <w:bottom w:w="0" w:type="dxa"/>
              <w:right w:w="40" w:type="dxa"/>
            </w:tcMar>
            <w:vAlign w:val="center"/>
          </w:tcPr>
          <w:p w14:paraId="7DF9AC01"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11,5%</w:t>
            </w:r>
          </w:p>
        </w:tc>
        <w:tc>
          <w:tcPr>
            <w:tcW w:w="649" w:type="dxa"/>
            <w:tcMar>
              <w:top w:w="0" w:type="dxa"/>
              <w:left w:w="40" w:type="dxa"/>
              <w:bottom w:w="0" w:type="dxa"/>
              <w:right w:w="40" w:type="dxa"/>
            </w:tcMar>
            <w:vAlign w:val="center"/>
          </w:tcPr>
          <w:p w14:paraId="6E489693"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15,1%</w:t>
            </w:r>
          </w:p>
        </w:tc>
        <w:tc>
          <w:tcPr>
            <w:tcW w:w="649" w:type="dxa"/>
            <w:tcMar>
              <w:top w:w="0" w:type="dxa"/>
              <w:left w:w="40" w:type="dxa"/>
              <w:bottom w:w="0" w:type="dxa"/>
              <w:right w:w="40" w:type="dxa"/>
            </w:tcMar>
            <w:vAlign w:val="center"/>
          </w:tcPr>
          <w:p w14:paraId="71C57B1D"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28,9%</w:t>
            </w:r>
          </w:p>
        </w:tc>
        <w:tc>
          <w:tcPr>
            <w:tcW w:w="685" w:type="dxa"/>
            <w:tcMar>
              <w:top w:w="0" w:type="dxa"/>
              <w:left w:w="40" w:type="dxa"/>
              <w:bottom w:w="0" w:type="dxa"/>
              <w:right w:w="40" w:type="dxa"/>
            </w:tcMar>
            <w:vAlign w:val="center"/>
          </w:tcPr>
          <w:p w14:paraId="4010EF29"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b/>
                <w:bCs/>
                <w:color w:val="000000"/>
                <w:sz w:val="22"/>
                <w:szCs w:val="22"/>
              </w:rPr>
              <w:t>19,7%</w:t>
            </w:r>
          </w:p>
        </w:tc>
        <w:tc>
          <w:tcPr>
            <w:tcW w:w="649" w:type="dxa"/>
            <w:tcMar>
              <w:top w:w="0" w:type="dxa"/>
              <w:left w:w="40" w:type="dxa"/>
              <w:bottom w:w="0" w:type="dxa"/>
              <w:right w:w="40" w:type="dxa"/>
            </w:tcMar>
            <w:vAlign w:val="center"/>
          </w:tcPr>
          <w:p w14:paraId="64B3D9D3"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59,1%</w:t>
            </w:r>
          </w:p>
        </w:tc>
        <w:tc>
          <w:tcPr>
            <w:tcW w:w="649" w:type="dxa"/>
            <w:tcMar>
              <w:top w:w="0" w:type="dxa"/>
              <w:left w:w="40" w:type="dxa"/>
              <w:bottom w:w="0" w:type="dxa"/>
              <w:right w:w="40" w:type="dxa"/>
            </w:tcMar>
            <w:vAlign w:val="center"/>
          </w:tcPr>
          <w:p w14:paraId="62B85D00"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56,7%</w:t>
            </w:r>
          </w:p>
        </w:tc>
        <w:tc>
          <w:tcPr>
            <w:tcW w:w="649" w:type="dxa"/>
            <w:tcMar>
              <w:top w:w="0" w:type="dxa"/>
              <w:left w:w="40" w:type="dxa"/>
              <w:bottom w:w="0" w:type="dxa"/>
              <w:right w:w="40" w:type="dxa"/>
            </w:tcMar>
            <w:vAlign w:val="center"/>
          </w:tcPr>
          <w:p w14:paraId="55D4B1AC"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34,0%</w:t>
            </w:r>
          </w:p>
        </w:tc>
        <w:tc>
          <w:tcPr>
            <w:tcW w:w="649" w:type="dxa"/>
            <w:tcMar>
              <w:top w:w="0" w:type="dxa"/>
              <w:left w:w="40" w:type="dxa"/>
              <w:bottom w:w="0" w:type="dxa"/>
              <w:right w:w="40" w:type="dxa"/>
            </w:tcMar>
            <w:vAlign w:val="center"/>
          </w:tcPr>
          <w:p w14:paraId="5BB10A2B"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43,1%</w:t>
            </w:r>
          </w:p>
        </w:tc>
        <w:tc>
          <w:tcPr>
            <w:tcW w:w="685" w:type="dxa"/>
            <w:tcMar>
              <w:top w:w="0" w:type="dxa"/>
              <w:left w:w="40" w:type="dxa"/>
              <w:bottom w:w="0" w:type="dxa"/>
              <w:right w:w="40" w:type="dxa"/>
            </w:tcMar>
            <w:vAlign w:val="center"/>
          </w:tcPr>
          <w:p w14:paraId="31E00909"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b/>
                <w:bCs/>
                <w:color w:val="000000"/>
                <w:sz w:val="22"/>
                <w:szCs w:val="22"/>
              </w:rPr>
              <w:t>49,1%</w:t>
            </w:r>
          </w:p>
        </w:tc>
      </w:tr>
      <w:tr w:rsidR="00391005" w:rsidRPr="00391005" w14:paraId="4060966A" w14:textId="77777777" w:rsidTr="00472017">
        <w:trPr>
          <w:trHeight w:val="300"/>
        </w:trPr>
        <w:tc>
          <w:tcPr>
            <w:tcW w:w="1926" w:type="dxa"/>
            <w:shd w:val="clear" w:color="auto" w:fill="D6E4F0"/>
            <w:tcMar>
              <w:top w:w="0" w:type="dxa"/>
              <w:left w:w="40" w:type="dxa"/>
              <w:bottom w:w="0" w:type="dxa"/>
              <w:right w:w="40" w:type="dxa"/>
            </w:tcMar>
            <w:vAlign w:val="center"/>
          </w:tcPr>
          <w:p w14:paraId="4F385449" w14:textId="77777777" w:rsidR="00391005" w:rsidRPr="00391005" w:rsidRDefault="00391005" w:rsidP="00472017">
            <w:pPr>
              <w:spacing w:after="0" w:line="240" w:lineRule="auto"/>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Consenso no validado (</w:t>
            </w:r>
            <w:proofErr w:type="spellStart"/>
            <w:r w:rsidRPr="00391005">
              <w:rPr>
                <w:rFonts w:ascii="Times New Roman" w:eastAsia="Times New Roman" w:hAnsi="Times New Roman" w:cs="Times New Roman"/>
                <w:color w:val="000000"/>
                <w:sz w:val="22"/>
                <w:szCs w:val="22"/>
              </w:rPr>
              <w:t>Sit</w:t>
            </w:r>
            <w:proofErr w:type="spellEnd"/>
            <w:r w:rsidRPr="00391005">
              <w:rPr>
                <w:rFonts w:ascii="Times New Roman" w:eastAsia="Times New Roman" w:hAnsi="Times New Roman" w:cs="Times New Roman"/>
                <w:color w:val="000000"/>
                <w:sz w:val="22"/>
                <w:szCs w:val="22"/>
              </w:rPr>
              <w:t>. 4)</w:t>
            </w:r>
          </w:p>
        </w:tc>
        <w:tc>
          <w:tcPr>
            <w:tcW w:w="649" w:type="dxa"/>
            <w:tcMar>
              <w:top w:w="0" w:type="dxa"/>
              <w:left w:w="40" w:type="dxa"/>
              <w:bottom w:w="0" w:type="dxa"/>
              <w:right w:w="40" w:type="dxa"/>
            </w:tcMar>
            <w:vAlign w:val="center"/>
          </w:tcPr>
          <w:p w14:paraId="3F065999"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0,5%</w:t>
            </w:r>
          </w:p>
        </w:tc>
        <w:tc>
          <w:tcPr>
            <w:tcW w:w="649" w:type="dxa"/>
            <w:tcMar>
              <w:top w:w="0" w:type="dxa"/>
              <w:left w:w="40" w:type="dxa"/>
              <w:bottom w:w="0" w:type="dxa"/>
              <w:right w:w="40" w:type="dxa"/>
            </w:tcMar>
            <w:vAlign w:val="center"/>
          </w:tcPr>
          <w:p w14:paraId="71A81DB1"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0,9%</w:t>
            </w:r>
          </w:p>
        </w:tc>
        <w:tc>
          <w:tcPr>
            <w:tcW w:w="649" w:type="dxa"/>
            <w:tcMar>
              <w:top w:w="0" w:type="dxa"/>
              <w:left w:w="40" w:type="dxa"/>
              <w:bottom w:w="0" w:type="dxa"/>
              <w:right w:w="40" w:type="dxa"/>
            </w:tcMar>
            <w:vAlign w:val="center"/>
          </w:tcPr>
          <w:p w14:paraId="59880AB5"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1,0%</w:t>
            </w:r>
          </w:p>
        </w:tc>
        <w:tc>
          <w:tcPr>
            <w:tcW w:w="649" w:type="dxa"/>
            <w:tcMar>
              <w:top w:w="0" w:type="dxa"/>
              <w:left w:w="40" w:type="dxa"/>
              <w:bottom w:w="0" w:type="dxa"/>
              <w:right w:w="40" w:type="dxa"/>
            </w:tcMar>
            <w:vAlign w:val="center"/>
          </w:tcPr>
          <w:p w14:paraId="530FA1E3"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1,5%</w:t>
            </w:r>
          </w:p>
        </w:tc>
        <w:tc>
          <w:tcPr>
            <w:tcW w:w="685" w:type="dxa"/>
            <w:tcMar>
              <w:top w:w="0" w:type="dxa"/>
              <w:left w:w="40" w:type="dxa"/>
              <w:bottom w:w="0" w:type="dxa"/>
              <w:right w:w="40" w:type="dxa"/>
            </w:tcMar>
            <w:vAlign w:val="center"/>
          </w:tcPr>
          <w:p w14:paraId="19C25D08"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b/>
                <w:bCs/>
                <w:color w:val="000000"/>
                <w:sz w:val="22"/>
                <w:szCs w:val="22"/>
              </w:rPr>
              <w:t>1,0%</w:t>
            </w:r>
          </w:p>
        </w:tc>
        <w:tc>
          <w:tcPr>
            <w:tcW w:w="649" w:type="dxa"/>
            <w:tcMar>
              <w:top w:w="0" w:type="dxa"/>
              <w:left w:w="40" w:type="dxa"/>
              <w:bottom w:w="0" w:type="dxa"/>
              <w:right w:w="40" w:type="dxa"/>
            </w:tcMar>
            <w:vAlign w:val="center"/>
          </w:tcPr>
          <w:p w14:paraId="5077AE08"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0,9%</w:t>
            </w:r>
          </w:p>
        </w:tc>
        <w:tc>
          <w:tcPr>
            <w:tcW w:w="649" w:type="dxa"/>
            <w:tcMar>
              <w:top w:w="0" w:type="dxa"/>
              <w:left w:w="40" w:type="dxa"/>
              <w:bottom w:w="0" w:type="dxa"/>
              <w:right w:w="40" w:type="dxa"/>
            </w:tcMar>
            <w:vAlign w:val="center"/>
          </w:tcPr>
          <w:p w14:paraId="1A5C569B"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1,6%</w:t>
            </w:r>
          </w:p>
        </w:tc>
        <w:tc>
          <w:tcPr>
            <w:tcW w:w="649" w:type="dxa"/>
            <w:tcMar>
              <w:top w:w="0" w:type="dxa"/>
              <w:left w:w="40" w:type="dxa"/>
              <w:bottom w:w="0" w:type="dxa"/>
              <w:right w:w="40" w:type="dxa"/>
            </w:tcMar>
            <w:vAlign w:val="center"/>
          </w:tcPr>
          <w:p w14:paraId="637328C9"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3,1%</w:t>
            </w:r>
          </w:p>
        </w:tc>
        <w:tc>
          <w:tcPr>
            <w:tcW w:w="649" w:type="dxa"/>
            <w:tcMar>
              <w:top w:w="0" w:type="dxa"/>
              <w:left w:w="40" w:type="dxa"/>
              <w:bottom w:w="0" w:type="dxa"/>
              <w:right w:w="40" w:type="dxa"/>
            </w:tcMar>
            <w:vAlign w:val="center"/>
          </w:tcPr>
          <w:p w14:paraId="53F094DD"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1,0%</w:t>
            </w:r>
          </w:p>
        </w:tc>
        <w:tc>
          <w:tcPr>
            <w:tcW w:w="685" w:type="dxa"/>
            <w:tcMar>
              <w:top w:w="0" w:type="dxa"/>
              <w:left w:w="40" w:type="dxa"/>
              <w:bottom w:w="0" w:type="dxa"/>
              <w:right w:w="40" w:type="dxa"/>
            </w:tcMar>
            <w:vAlign w:val="center"/>
          </w:tcPr>
          <w:p w14:paraId="4F8BC710"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b/>
                <w:bCs/>
                <w:color w:val="000000"/>
                <w:sz w:val="22"/>
                <w:szCs w:val="22"/>
              </w:rPr>
              <w:t>1,5%</w:t>
            </w:r>
          </w:p>
        </w:tc>
      </w:tr>
      <w:tr w:rsidR="00391005" w:rsidRPr="00391005" w14:paraId="5EEA6F3E" w14:textId="77777777" w:rsidTr="00472017">
        <w:trPr>
          <w:trHeight w:val="300"/>
        </w:trPr>
        <w:tc>
          <w:tcPr>
            <w:tcW w:w="1926" w:type="dxa"/>
            <w:shd w:val="clear" w:color="auto" w:fill="D6E4F0"/>
            <w:tcMar>
              <w:top w:w="0" w:type="dxa"/>
              <w:left w:w="40" w:type="dxa"/>
              <w:bottom w:w="0" w:type="dxa"/>
              <w:right w:w="40" w:type="dxa"/>
            </w:tcMar>
            <w:vAlign w:val="center"/>
          </w:tcPr>
          <w:p w14:paraId="54774609" w14:textId="77777777" w:rsidR="00391005" w:rsidRPr="00391005" w:rsidRDefault="00391005" w:rsidP="00472017">
            <w:pPr>
              <w:spacing w:after="0" w:line="240" w:lineRule="auto"/>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Temas mal delimitados (</w:t>
            </w:r>
            <w:proofErr w:type="spellStart"/>
            <w:r w:rsidRPr="00391005">
              <w:rPr>
                <w:rFonts w:ascii="Times New Roman" w:eastAsia="Times New Roman" w:hAnsi="Times New Roman" w:cs="Times New Roman"/>
                <w:color w:val="000000"/>
                <w:sz w:val="22"/>
                <w:szCs w:val="22"/>
              </w:rPr>
              <w:t>Sit</w:t>
            </w:r>
            <w:proofErr w:type="spellEnd"/>
            <w:r w:rsidRPr="00391005">
              <w:rPr>
                <w:rFonts w:ascii="Times New Roman" w:eastAsia="Times New Roman" w:hAnsi="Times New Roman" w:cs="Times New Roman"/>
                <w:color w:val="000000"/>
                <w:sz w:val="22"/>
                <w:szCs w:val="22"/>
              </w:rPr>
              <w:t>. 5)</w:t>
            </w:r>
          </w:p>
        </w:tc>
        <w:tc>
          <w:tcPr>
            <w:tcW w:w="649" w:type="dxa"/>
            <w:tcMar>
              <w:top w:w="0" w:type="dxa"/>
              <w:left w:w="40" w:type="dxa"/>
              <w:bottom w:w="0" w:type="dxa"/>
              <w:right w:w="40" w:type="dxa"/>
            </w:tcMar>
            <w:vAlign w:val="center"/>
          </w:tcPr>
          <w:p w14:paraId="7EC6A5D3"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0,7%</w:t>
            </w:r>
          </w:p>
        </w:tc>
        <w:tc>
          <w:tcPr>
            <w:tcW w:w="649" w:type="dxa"/>
            <w:tcMar>
              <w:top w:w="0" w:type="dxa"/>
              <w:left w:w="40" w:type="dxa"/>
              <w:bottom w:w="0" w:type="dxa"/>
              <w:right w:w="40" w:type="dxa"/>
            </w:tcMar>
            <w:vAlign w:val="center"/>
          </w:tcPr>
          <w:p w14:paraId="25D498B3"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1,7%</w:t>
            </w:r>
          </w:p>
        </w:tc>
        <w:tc>
          <w:tcPr>
            <w:tcW w:w="649" w:type="dxa"/>
            <w:tcMar>
              <w:top w:w="0" w:type="dxa"/>
              <w:left w:w="40" w:type="dxa"/>
              <w:bottom w:w="0" w:type="dxa"/>
              <w:right w:w="40" w:type="dxa"/>
            </w:tcMar>
            <w:vAlign w:val="center"/>
          </w:tcPr>
          <w:p w14:paraId="67F2C70B"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0,5%</w:t>
            </w:r>
          </w:p>
        </w:tc>
        <w:tc>
          <w:tcPr>
            <w:tcW w:w="649" w:type="dxa"/>
            <w:tcMar>
              <w:top w:w="0" w:type="dxa"/>
              <w:left w:w="40" w:type="dxa"/>
              <w:bottom w:w="0" w:type="dxa"/>
              <w:right w:w="40" w:type="dxa"/>
            </w:tcMar>
            <w:vAlign w:val="center"/>
          </w:tcPr>
          <w:p w14:paraId="67CADDCA"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0,5%</w:t>
            </w:r>
          </w:p>
        </w:tc>
        <w:tc>
          <w:tcPr>
            <w:tcW w:w="685" w:type="dxa"/>
            <w:tcMar>
              <w:top w:w="0" w:type="dxa"/>
              <w:left w:w="40" w:type="dxa"/>
              <w:bottom w:w="0" w:type="dxa"/>
              <w:right w:w="40" w:type="dxa"/>
            </w:tcMar>
            <w:vAlign w:val="center"/>
          </w:tcPr>
          <w:p w14:paraId="6CAB84B1"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b/>
                <w:bCs/>
                <w:color w:val="000000"/>
                <w:sz w:val="22"/>
                <w:szCs w:val="22"/>
              </w:rPr>
              <w:t>0,9%</w:t>
            </w:r>
          </w:p>
        </w:tc>
        <w:tc>
          <w:tcPr>
            <w:tcW w:w="649" w:type="dxa"/>
            <w:tcMar>
              <w:top w:w="0" w:type="dxa"/>
              <w:left w:w="40" w:type="dxa"/>
              <w:bottom w:w="0" w:type="dxa"/>
              <w:right w:w="40" w:type="dxa"/>
            </w:tcMar>
            <w:vAlign w:val="center"/>
          </w:tcPr>
          <w:p w14:paraId="0B0E733D"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4,5%</w:t>
            </w:r>
          </w:p>
        </w:tc>
        <w:tc>
          <w:tcPr>
            <w:tcW w:w="649" w:type="dxa"/>
            <w:tcMar>
              <w:top w:w="0" w:type="dxa"/>
              <w:left w:w="40" w:type="dxa"/>
              <w:bottom w:w="0" w:type="dxa"/>
              <w:right w:w="40" w:type="dxa"/>
            </w:tcMar>
            <w:vAlign w:val="center"/>
          </w:tcPr>
          <w:p w14:paraId="4467A53B"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8,1%</w:t>
            </w:r>
          </w:p>
        </w:tc>
        <w:tc>
          <w:tcPr>
            <w:tcW w:w="649" w:type="dxa"/>
            <w:tcMar>
              <w:top w:w="0" w:type="dxa"/>
              <w:left w:w="40" w:type="dxa"/>
              <w:bottom w:w="0" w:type="dxa"/>
              <w:right w:w="40" w:type="dxa"/>
            </w:tcMar>
            <w:vAlign w:val="center"/>
          </w:tcPr>
          <w:p w14:paraId="573A9981"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2,1%</w:t>
            </w:r>
          </w:p>
        </w:tc>
        <w:tc>
          <w:tcPr>
            <w:tcW w:w="649" w:type="dxa"/>
            <w:tcMar>
              <w:top w:w="0" w:type="dxa"/>
              <w:left w:w="40" w:type="dxa"/>
              <w:bottom w:w="0" w:type="dxa"/>
              <w:right w:w="40" w:type="dxa"/>
            </w:tcMar>
            <w:vAlign w:val="center"/>
          </w:tcPr>
          <w:p w14:paraId="7E1FD83B"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2,8%</w:t>
            </w:r>
          </w:p>
        </w:tc>
        <w:tc>
          <w:tcPr>
            <w:tcW w:w="685" w:type="dxa"/>
            <w:tcMar>
              <w:top w:w="0" w:type="dxa"/>
              <w:left w:w="40" w:type="dxa"/>
              <w:bottom w:w="0" w:type="dxa"/>
              <w:right w:w="40" w:type="dxa"/>
            </w:tcMar>
            <w:vAlign w:val="center"/>
          </w:tcPr>
          <w:p w14:paraId="26B73EA1"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b/>
                <w:bCs/>
                <w:color w:val="000000"/>
                <w:sz w:val="22"/>
                <w:szCs w:val="22"/>
              </w:rPr>
              <w:t>4,5%</w:t>
            </w:r>
          </w:p>
        </w:tc>
      </w:tr>
      <w:tr w:rsidR="00391005" w:rsidRPr="00391005" w14:paraId="49CD9664" w14:textId="77777777" w:rsidTr="00472017">
        <w:trPr>
          <w:trHeight w:val="300"/>
        </w:trPr>
        <w:tc>
          <w:tcPr>
            <w:tcW w:w="1926" w:type="dxa"/>
            <w:shd w:val="clear" w:color="auto" w:fill="D6E4F0"/>
            <w:tcMar>
              <w:top w:w="0" w:type="dxa"/>
              <w:left w:w="40" w:type="dxa"/>
              <w:bottom w:w="0" w:type="dxa"/>
              <w:right w:w="40" w:type="dxa"/>
            </w:tcMar>
            <w:vAlign w:val="center"/>
          </w:tcPr>
          <w:p w14:paraId="62BA85AC" w14:textId="77777777" w:rsidR="00391005" w:rsidRPr="00391005" w:rsidRDefault="00391005" w:rsidP="00472017">
            <w:pPr>
              <w:spacing w:after="0" w:line="240" w:lineRule="auto"/>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Relación aporte/discrepancia (Sit.2/Sit.3)</w:t>
            </w:r>
          </w:p>
        </w:tc>
        <w:tc>
          <w:tcPr>
            <w:tcW w:w="649" w:type="dxa"/>
            <w:tcMar>
              <w:top w:w="0" w:type="dxa"/>
              <w:left w:w="40" w:type="dxa"/>
              <w:bottom w:w="0" w:type="dxa"/>
              <w:right w:w="40" w:type="dxa"/>
            </w:tcMar>
            <w:vAlign w:val="center"/>
          </w:tcPr>
          <w:p w14:paraId="28A703C2"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0,10</w:t>
            </w:r>
          </w:p>
        </w:tc>
        <w:tc>
          <w:tcPr>
            <w:tcW w:w="649" w:type="dxa"/>
            <w:tcMar>
              <w:top w:w="0" w:type="dxa"/>
              <w:left w:w="40" w:type="dxa"/>
              <w:bottom w:w="0" w:type="dxa"/>
              <w:right w:w="40" w:type="dxa"/>
            </w:tcMar>
            <w:vAlign w:val="center"/>
          </w:tcPr>
          <w:p w14:paraId="2A47EF03"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0,45</w:t>
            </w:r>
          </w:p>
        </w:tc>
        <w:tc>
          <w:tcPr>
            <w:tcW w:w="649" w:type="dxa"/>
            <w:tcMar>
              <w:top w:w="0" w:type="dxa"/>
              <w:left w:w="40" w:type="dxa"/>
              <w:bottom w:w="0" w:type="dxa"/>
              <w:right w:w="40" w:type="dxa"/>
            </w:tcMar>
            <w:vAlign w:val="center"/>
          </w:tcPr>
          <w:p w14:paraId="24A90F26"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0,20</w:t>
            </w:r>
          </w:p>
        </w:tc>
        <w:tc>
          <w:tcPr>
            <w:tcW w:w="649" w:type="dxa"/>
            <w:tcMar>
              <w:top w:w="0" w:type="dxa"/>
              <w:left w:w="40" w:type="dxa"/>
              <w:bottom w:w="0" w:type="dxa"/>
              <w:right w:w="40" w:type="dxa"/>
            </w:tcMar>
            <w:vAlign w:val="center"/>
          </w:tcPr>
          <w:p w14:paraId="04B6DC1B"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0,12</w:t>
            </w:r>
          </w:p>
        </w:tc>
        <w:tc>
          <w:tcPr>
            <w:tcW w:w="685" w:type="dxa"/>
            <w:tcMar>
              <w:top w:w="0" w:type="dxa"/>
              <w:left w:w="40" w:type="dxa"/>
              <w:bottom w:w="0" w:type="dxa"/>
              <w:right w:w="40" w:type="dxa"/>
            </w:tcMar>
            <w:vAlign w:val="center"/>
          </w:tcPr>
          <w:p w14:paraId="7626AD3B"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b/>
                <w:bCs/>
                <w:color w:val="000000"/>
                <w:sz w:val="22"/>
                <w:szCs w:val="22"/>
              </w:rPr>
              <w:t>0,18</w:t>
            </w:r>
          </w:p>
        </w:tc>
        <w:tc>
          <w:tcPr>
            <w:tcW w:w="649" w:type="dxa"/>
            <w:tcMar>
              <w:top w:w="0" w:type="dxa"/>
              <w:left w:w="40" w:type="dxa"/>
              <w:bottom w:w="0" w:type="dxa"/>
              <w:right w:w="40" w:type="dxa"/>
            </w:tcMar>
            <w:vAlign w:val="center"/>
          </w:tcPr>
          <w:p w14:paraId="44D09DD4"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0,04</w:t>
            </w:r>
          </w:p>
        </w:tc>
        <w:tc>
          <w:tcPr>
            <w:tcW w:w="649" w:type="dxa"/>
            <w:tcMar>
              <w:top w:w="0" w:type="dxa"/>
              <w:left w:w="40" w:type="dxa"/>
              <w:bottom w:w="0" w:type="dxa"/>
              <w:right w:w="40" w:type="dxa"/>
            </w:tcMar>
            <w:vAlign w:val="center"/>
          </w:tcPr>
          <w:p w14:paraId="1243AF5A"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0,03</w:t>
            </w:r>
          </w:p>
        </w:tc>
        <w:tc>
          <w:tcPr>
            <w:tcW w:w="649" w:type="dxa"/>
            <w:tcMar>
              <w:top w:w="0" w:type="dxa"/>
              <w:left w:w="40" w:type="dxa"/>
              <w:bottom w:w="0" w:type="dxa"/>
              <w:right w:w="40" w:type="dxa"/>
            </w:tcMar>
            <w:vAlign w:val="center"/>
          </w:tcPr>
          <w:p w14:paraId="49AAC14C"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0,14</w:t>
            </w:r>
          </w:p>
        </w:tc>
        <w:tc>
          <w:tcPr>
            <w:tcW w:w="649" w:type="dxa"/>
            <w:tcMar>
              <w:top w:w="0" w:type="dxa"/>
              <w:left w:w="40" w:type="dxa"/>
              <w:bottom w:w="0" w:type="dxa"/>
              <w:right w:w="40" w:type="dxa"/>
            </w:tcMar>
            <w:vAlign w:val="center"/>
          </w:tcPr>
          <w:p w14:paraId="36C663E4"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0,07</w:t>
            </w:r>
          </w:p>
        </w:tc>
        <w:tc>
          <w:tcPr>
            <w:tcW w:w="685" w:type="dxa"/>
            <w:tcMar>
              <w:top w:w="0" w:type="dxa"/>
              <w:left w:w="40" w:type="dxa"/>
              <w:bottom w:w="0" w:type="dxa"/>
              <w:right w:w="40" w:type="dxa"/>
            </w:tcMar>
            <w:vAlign w:val="center"/>
          </w:tcPr>
          <w:p w14:paraId="73F2EF27"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b/>
                <w:bCs/>
                <w:color w:val="000000"/>
                <w:sz w:val="22"/>
                <w:szCs w:val="22"/>
              </w:rPr>
              <w:t>0,06</w:t>
            </w:r>
          </w:p>
        </w:tc>
      </w:tr>
      <w:tr w:rsidR="00391005" w:rsidRPr="00391005" w14:paraId="31430204" w14:textId="77777777" w:rsidTr="00472017">
        <w:trPr>
          <w:trHeight w:val="300"/>
        </w:trPr>
        <w:tc>
          <w:tcPr>
            <w:tcW w:w="1926" w:type="dxa"/>
            <w:shd w:val="clear" w:color="auto" w:fill="D6E4F0"/>
            <w:tcMar>
              <w:top w:w="0" w:type="dxa"/>
              <w:left w:w="40" w:type="dxa"/>
              <w:bottom w:w="0" w:type="dxa"/>
              <w:right w:w="40" w:type="dxa"/>
            </w:tcMar>
            <w:vAlign w:val="center"/>
          </w:tcPr>
          <w:p w14:paraId="6F0F5178" w14:textId="77777777" w:rsidR="00391005" w:rsidRPr="00391005" w:rsidRDefault="00391005" w:rsidP="00472017">
            <w:pPr>
              <w:spacing w:after="0" w:line="240" w:lineRule="auto"/>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Acuerdo IA–comisión</w:t>
            </w:r>
          </w:p>
        </w:tc>
        <w:tc>
          <w:tcPr>
            <w:tcW w:w="649" w:type="dxa"/>
            <w:tcMar>
              <w:top w:w="0" w:type="dxa"/>
              <w:left w:w="40" w:type="dxa"/>
              <w:bottom w:w="0" w:type="dxa"/>
              <w:right w:w="40" w:type="dxa"/>
            </w:tcMar>
            <w:vAlign w:val="center"/>
          </w:tcPr>
          <w:p w14:paraId="39B54BF3"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77,4%</w:t>
            </w:r>
          </w:p>
        </w:tc>
        <w:tc>
          <w:tcPr>
            <w:tcW w:w="649" w:type="dxa"/>
            <w:tcMar>
              <w:top w:w="0" w:type="dxa"/>
              <w:left w:w="40" w:type="dxa"/>
              <w:bottom w:w="0" w:type="dxa"/>
              <w:right w:w="40" w:type="dxa"/>
            </w:tcMar>
            <w:vAlign w:val="center"/>
          </w:tcPr>
          <w:p w14:paraId="7B2F7DB8"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85,9%</w:t>
            </w:r>
          </w:p>
        </w:tc>
        <w:tc>
          <w:tcPr>
            <w:tcW w:w="649" w:type="dxa"/>
            <w:tcMar>
              <w:top w:w="0" w:type="dxa"/>
              <w:left w:w="40" w:type="dxa"/>
              <w:bottom w:w="0" w:type="dxa"/>
              <w:right w:w="40" w:type="dxa"/>
            </w:tcMar>
            <w:vAlign w:val="center"/>
          </w:tcPr>
          <w:p w14:paraId="67F6F0E1"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83,5%</w:t>
            </w:r>
          </w:p>
        </w:tc>
        <w:tc>
          <w:tcPr>
            <w:tcW w:w="649" w:type="dxa"/>
            <w:tcMar>
              <w:top w:w="0" w:type="dxa"/>
              <w:left w:w="40" w:type="dxa"/>
              <w:bottom w:w="0" w:type="dxa"/>
              <w:right w:w="40" w:type="dxa"/>
            </w:tcMar>
            <w:vAlign w:val="center"/>
          </w:tcPr>
          <w:p w14:paraId="0783DD74"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69,1%</w:t>
            </w:r>
          </w:p>
        </w:tc>
        <w:tc>
          <w:tcPr>
            <w:tcW w:w="685" w:type="dxa"/>
            <w:tcMar>
              <w:top w:w="0" w:type="dxa"/>
              <w:left w:w="40" w:type="dxa"/>
              <w:bottom w:w="0" w:type="dxa"/>
              <w:right w:w="40" w:type="dxa"/>
            </w:tcMar>
            <w:vAlign w:val="center"/>
          </w:tcPr>
          <w:p w14:paraId="68D36C53"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b/>
                <w:bCs/>
                <w:color w:val="000000"/>
                <w:sz w:val="22"/>
                <w:szCs w:val="22"/>
              </w:rPr>
              <w:t>78,5%</w:t>
            </w:r>
          </w:p>
        </w:tc>
        <w:tc>
          <w:tcPr>
            <w:tcW w:w="649" w:type="dxa"/>
            <w:tcMar>
              <w:top w:w="0" w:type="dxa"/>
              <w:left w:w="40" w:type="dxa"/>
              <w:bottom w:w="0" w:type="dxa"/>
              <w:right w:w="40" w:type="dxa"/>
            </w:tcMar>
            <w:vAlign w:val="center"/>
          </w:tcPr>
          <w:p w14:paraId="11EFAD68"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35,6%</w:t>
            </w:r>
          </w:p>
        </w:tc>
        <w:tc>
          <w:tcPr>
            <w:tcW w:w="649" w:type="dxa"/>
            <w:tcMar>
              <w:top w:w="0" w:type="dxa"/>
              <w:left w:w="40" w:type="dxa"/>
              <w:bottom w:w="0" w:type="dxa"/>
              <w:right w:w="40" w:type="dxa"/>
            </w:tcMar>
            <w:vAlign w:val="center"/>
          </w:tcPr>
          <w:p w14:paraId="32DC2EEC"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33,7%</w:t>
            </w:r>
          </w:p>
        </w:tc>
        <w:tc>
          <w:tcPr>
            <w:tcW w:w="649" w:type="dxa"/>
            <w:tcMar>
              <w:top w:w="0" w:type="dxa"/>
              <w:left w:w="40" w:type="dxa"/>
              <w:bottom w:w="0" w:type="dxa"/>
              <w:right w:w="40" w:type="dxa"/>
            </w:tcMar>
            <w:vAlign w:val="center"/>
          </w:tcPr>
          <w:p w14:paraId="4400D9CB"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60,8%</w:t>
            </w:r>
          </w:p>
        </w:tc>
        <w:tc>
          <w:tcPr>
            <w:tcW w:w="649" w:type="dxa"/>
            <w:tcMar>
              <w:top w:w="0" w:type="dxa"/>
              <w:left w:w="40" w:type="dxa"/>
              <w:bottom w:w="0" w:type="dxa"/>
              <w:right w:w="40" w:type="dxa"/>
            </w:tcMar>
            <w:vAlign w:val="center"/>
          </w:tcPr>
          <w:p w14:paraId="6FB01437"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53,2%</w:t>
            </w:r>
          </w:p>
        </w:tc>
        <w:tc>
          <w:tcPr>
            <w:tcW w:w="685" w:type="dxa"/>
            <w:tcMar>
              <w:top w:w="0" w:type="dxa"/>
              <w:left w:w="40" w:type="dxa"/>
              <w:bottom w:w="0" w:type="dxa"/>
              <w:right w:w="40" w:type="dxa"/>
            </w:tcMar>
            <w:vAlign w:val="center"/>
          </w:tcPr>
          <w:p w14:paraId="51046928"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b/>
                <w:bCs/>
                <w:color w:val="000000"/>
                <w:sz w:val="22"/>
                <w:szCs w:val="22"/>
              </w:rPr>
              <w:t>44,9%</w:t>
            </w:r>
          </w:p>
        </w:tc>
      </w:tr>
      <w:tr w:rsidR="00391005" w:rsidRPr="00391005" w14:paraId="3C433D99" w14:textId="77777777" w:rsidTr="00472017">
        <w:trPr>
          <w:trHeight w:val="300"/>
        </w:trPr>
        <w:tc>
          <w:tcPr>
            <w:tcW w:w="1926" w:type="dxa"/>
            <w:shd w:val="clear" w:color="auto" w:fill="D6E4F0"/>
            <w:tcMar>
              <w:top w:w="0" w:type="dxa"/>
              <w:left w:w="40" w:type="dxa"/>
              <w:bottom w:w="0" w:type="dxa"/>
              <w:right w:w="40" w:type="dxa"/>
            </w:tcMar>
            <w:vAlign w:val="center"/>
          </w:tcPr>
          <w:p w14:paraId="72B12F2A" w14:textId="77777777" w:rsidR="00391005" w:rsidRPr="00391005" w:rsidRDefault="00391005" w:rsidP="00472017">
            <w:pPr>
              <w:spacing w:after="0" w:line="240" w:lineRule="auto"/>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Acuerdo IA–postulante</w:t>
            </w:r>
          </w:p>
        </w:tc>
        <w:tc>
          <w:tcPr>
            <w:tcW w:w="649" w:type="dxa"/>
            <w:tcMar>
              <w:top w:w="0" w:type="dxa"/>
              <w:left w:w="40" w:type="dxa"/>
              <w:bottom w:w="0" w:type="dxa"/>
              <w:right w:w="40" w:type="dxa"/>
            </w:tcMar>
            <w:vAlign w:val="center"/>
          </w:tcPr>
          <w:p w14:paraId="126B44B0"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75,8%</w:t>
            </w:r>
          </w:p>
        </w:tc>
        <w:tc>
          <w:tcPr>
            <w:tcW w:w="649" w:type="dxa"/>
            <w:tcMar>
              <w:top w:w="0" w:type="dxa"/>
              <w:left w:w="40" w:type="dxa"/>
              <w:bottom w:w="0" w:type="dxa"/>
              <w:right w:w="40" w:type="dxa"/>
            </w:tcMar>
            <w:vAlign w:val="center"/>
          </w:tcPr>
          <w:p w14:paraId="3836D31A"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81,6%</w:t>
            </w:r>
          </w:p>
        </w:tc>
        <w:tc>
          <w:tcPr>
            <w:tcW w:w="649" w:type="dxa"/>
            <w:tcMar>
              <w:top w:w="0" w:type="dxa"/>
              <w:left w:w="40" w:type="dxa"/>
              <w:bottom w:w="0" w:type="dxa"/>
              <w:right w:w="40" w:type="dxa"/>
            </w:tcMar>
            <w:vAlign w:val="center"/>
          </w:tcPr>
          <w:p w14:paraId="2A4D6B02"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81,3%</w:t>
            </w:r>
          </w:p>
        </w:tc>
        <w:tc>
          <w:tcPr>
            <w:tcW w:w="649" w:type="dxa"/>
            <w:tcMar>
              <w:top w:w="0" w:type="dxa"/>
              <w:left w:w="40" w:type="dxa"/>
              <w:bottom w:w="0" w:type="dxa"/>
              <w:right w:w="40" w:type="dxa"/>
            </w:tcMar>
            <w:vAlign w:val="center"/>
          </w:tcPr>
          <w:p w14:paraId="770EE80A"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67,2%</w:t>
            </w:r>
          </w:p>
        </w:tc>
        <w:tc>
          <w:tcPr>
            <w:tcW w:w="685" w:type="dxa"/>
            <w:tcMar>
              <w:top w:w="0" w:type="dxa"/>
              <w:left w:w="40" w:type="dxa"/>
              <w:bottom w:w="0" w:type="dxa"/>
              <w:right w:w="40" w:type="dxa"/>
            </w:tcMar>
            <w:vAlign w:val="center"/>
          </w:tcPr>
          <w:p w14:paraId="11E8D04E"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b/>
                <w:bCs/>
                <w:color w:val="000000"/>
                <w:sz w:val="22"/>
                <w:szCs w:val="22"/>
              </w:rPr>
              <w:t>76,0%</w:t>
            </w:r>
          </w:p>
        </w:tc>
        <w:tc>
          <w:tcPr>
            <w:tcW w:w="649" w:type="dxa"/>
            <w:tcMar>
              <w:top w:w="0" w:type="dxa"/>
              <w:left w:w="40" w:type="dxa"/>
              <w:bottom w:w="0" w:type="dxa"/>
              <w:right w:w="40" w:type="dxa"/>
            </w:tcMar>
            <w:vAlign w:val="center"/>
          </w:tcPr>
          <w:p w14:paraId="2B8BFFCD"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34,2%</w:t>
            </w:r>
          </w:p>
        </w:tc>
        <w:tc>
          <w:tcPr>
            <w:tcW w:w="649" w:type="dxa"/>
            <w:tcMar>
              <w:top w:w="0" w:type="dxa"/>
              <w:left w:w="40" w:type="dxa"/>
              <w:bottom w:w="0" w:type="dxa"/>
              <w:right w:w="40" w:type="dxa"/>
            </w:tcMar>
            <w:vAlign w:val="center"/>
          </w:tcPr>
          <w:p w14:paraId="34E12F8B"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33,3%</w:t>
            </w:r>
          </w:p>
        </w:tc>
        <w:tc>
          <w:tcPr>
            <w:tcW w:w="649" w:type="dxa"/>
            <w:tcMar>
              <w:top w:w="0" w:type="dxa"/>
              <w:left w:w="40" w:type="dxa"/>
              <w:bottom w:w="0" w:type="dxa"/>
              <w:right w:w="40" w:type="dxa"/>
            </w:tcMar>
            <w:vAlign w:val="center"/>
          </w:tcPr>
          <w:p w14:paraId="3DE9B9B1"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59,1%</w:t>
            </w:r>
          </w:p>
        </w:tc>
        <w:tc>
          <w:tcPr>
            <w:tcW w:w="649" w:type="dxa"/>
            <w:tcMar>
              <w:top w:w="0" w:type="dxa"/>
              <w:left w:w="40" w:type="dxa"/>
              <w:bottom w:w="0" w:type="dxa"/>
              <w:right w:w="40" w:type="dxa"/>
            </w:tcMar>
            <w:vAlign w:val="center"/>
          </w:tcPr>
          <w:p w14:paraId="4A859F1B"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51,1%</w:t>
            </w:r>
          </w:p>
        </w:tc>
        <w:tc>
          <w:tcPr>
            <w:tcW w:w="685" w:type="dxa"/>
            <w:tcMar>
              <w:top w:w="0" w:type="dxa"/>
              <w:left w:w="40" w:type="dxa"/>
              <w:bottom w:w="0" w:type="dxa"/>
              <w:right w:w="40" w:type="dxa"/>
            </w:tcMar>
            <w:vAlign w:val="center"/>
          </w:tcPr>
          <w:p w14:paraId="0335A68E"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b/>
                <w:bCs/>
                <w:color w:val="000000"/>
                <w:sz w:val="22"/>
                <w:szCs w:val="22"/>
              </w:rPr>
              <w:t>43,5%</w:t>
            </w:r>
          </w:p>
        </w:tc>
      </w:tr>
      <w:tr w:rsidR="00391005" w:rsidRPr="00391005" w14:paraId="35113DB0" w14:textId="77777777" w:rsidTr="00472017">
        <w:trPr>
          <w:trHeight w:val="300"/>
        </w:trPr>
        <w:tc>
          <w:tcPr>
            <w:tcW w:w="1926" w:type="dxa"/>
            <w:shd w:val="clear" w:color="auto" w:fill="D6E4F0"/>
            <w:tcMar>
              <w:top w:w="0" w:type="dxa"/>
              <w:left w:w="40" w:type="dxa"/>
              <w:bottom w:w="0" w:type="dxa"/>
              <w:right w:w="40" w:type="dxa"/>
            </w:tcMar>
            <w:vAlign w:val="center"/>
          </w:tcPr>
          <w:p w14:paraId="7A9EF045" w14:textId="77777777" w:rsidR="00391005" w:rsidRPr="00391005" w:rsidRDefault="00391005" w:rsidP="00472017">
            <w:pPr>
              <w:spacing w:after="0" w:line="240" w:lineRule="auto"/>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Acuerdo postulante–comisión</w:t>
            </w:r>
          </w:p>
        </w:tc>
        <w:tc>
          <w:tcPr>
            <w:tcW w:w="649" w:type="dxa"/>
            <w:tcMar>
              <w:top w:w="0" w:type="dxa"/>
              <w:left w:w="40" w:type="dxa"/>
              <w:bottom w:w="0" w:type="dxa"/>
              <w:right w:w="40" w:type="dxa"/>
            </w:tcMar>
            <w:vAlign w:val="center"/>
          </w:tcPr>
          <w:p w14:paraId="3E74882B"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97,2%</w:t>
            </w:r>
          </w:p>
        </w:tc>
        <w:tc>
          <w:tcPr>
            <w:tcW w:w="649" w:type="dxa"/>
            <w:tcMar>
              <w:top w:w="0" w:type="dxa"/>
              <w:left w:w="40" w:type="dxa"/>
              <w:bottom w:w="0" w:type="dxa"/>
              <w:right w:w="40" w:type="dxa"/>
            </w:tcMar>
            <w:vAlign w:val="center"/>
          </w:tcPr>
          <w:p w14:paraId="1798B244"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93,1%</w:t>
            </w:r>
          </w:p>
        </w:tc>
        <w:tc>
          <w:tcPr>
            <w:tcW w:w="649" w:type="dxa"/>
            <w:tcMar>
              <w:top w:w="0" w:type="dxa"/>
              <w:left w:w="40" w:type="dxa"/>
              <w:bottom w:w="0" w:type="dxa"/>
              <w:right w:w="40" w:type="dxa"/>
            </w:tcMar>
            <w:vAlign w:val="center"/>
          </w:tcPr>
          <w:p w14:paraId="57FB899B"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96,5%</w:t>
            </w:r>
          </w:p>
        </w:tc>
        <w:tc>
          <w:tcPr>
            <w:tcW w:w="649" w:type="dxa"/>
            <w:tcMar>
              <w:top w:w="0" w:type="dxa"/>
              <w:left w:w="40" w:type="dxa"/>
              <w:bottom w:w="0" w:type="dxa"/>
              <w:right w:w="40" w:type="dxa"/>
            </w:tcMar>
            <w:vAlign w:val="center"/>
          </w:tcPr>
          <w:p w14:paraId="67DAF445"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96,1%</w:t>
            </w:r>
          </w:p>
        </w:tc>
        <w:tc>
          <w:tcPr>
            <w:tcW w:w="685" w:type="dxa"/>
            <w:tcMar>
              <w:top w:w="0" w:type="dxa"/>
              <w:left w:w="40" w:type="dxa"/>
              <w:bottom w:w="0" w:type="dxa"/>
              <w:right w:w="40" w:type="dxa"/>
            </w:tcMar>
            <w:vAlign w:val="center"/>
          </w:tcPr>
          <w:p w14:paraId="55D9E9A9"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b/>
                <w:bCs/>
                <w:color w:val="000000"/>
                <w:sz w:val="22"/>
                <w:szCs w:val="22"/>
              </w:rPr>
              <w:t>95,7%</w:t>
            </w:r>
          </w:p>
        </w:tc>
        <w:tc>
          <w:tcPr>
            <w:tcW w:w="649" w:type="dxa"/>
            <w:tcMar>
              <w:top w:w="0" w:type="dxa"/>
              <w:left w:w="40" w:type="dxa"/>
              <w:bottom w:w="0" w:type="dxa"/>
              <w:right w:w="40" w:type="dxa"/>
            </w:tcMar>
            <w:vAlign w:val="center"/>
          </w:tcPr>
          <w:p w14:paraId="23E5D622"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93,2%</w:t>
            </w:r>
          </w:p>
        </w:tc>
        <w:tc>
          <w:tcPr>
            <w:tcW w:w="649" w:type="dxa"/>
            <w:tcMar>
              <w:top w:w="0" w:type="dxa"/>
              <w:left w:w="40" w:type="dxa"/>
              <w:bottom w:w="0" w:type="dxa"/>
              <w:right w:w="40" w:type="dxa"/>
            </w:tcMar>
            <w:vAlign w:val="center"/>
          </w:tcPr>
          <w:p w14:paraId="435492BE"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90,0%</w:t>
            </w:r>
          </w:p>
        </w:tc>
        <w:tc>
          <w:tcPr>
            <w:tcW w:w="649" w:type="dxa"/>
            <w:tcMar>
              <w:top w:w="0" w:type="dxa"/>
              <w:left w:w="40" w:type="dxa"/>
              <w:bottom w:w="0" w:type="dxa"/>
              <w:right w:w="40" w:type="dxa"/>
            </w:tcMar>
            <w:vAlign w:val="center"/>
          </w:tcPr>
          <w:p w14:paraId="1E8E6C4D"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93,1%</w:t>
            </w:r>
          </w:p>
        </w:tc>
        <w:tc>
          <w:tcPr>
            <w:tcW w:w="649" w:type="dxa"/>
            <w:tcMar>
              <w:top w:w="0" w:type="dxa"/>
              <w:left w:w="40" w:type="dxa"/>
              <w:bottom w:w="0" w:type="dxa"/>
              <w:right w:w="40" w:type="dxa"/>
            </w:tcMar>
            <w:vAlign w:val="center"/>
          </w:tcPr>
          <w:p w14:paraId="58DD8151"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94,2%</w:t>
            </w:r>
          </w:p>
        </w:tc>
        <w:tc>
          <w:tcPr>
            <w:tcW w:w="685" w:type="dxa"/>
            <w:tcMar>
              <w:top w:w="0" w:type="dxa"/>
              <w:left w:w="40" w:type="dxa"/>
              <w:bottom w:w="0" w:type="dxa"/>
              <w:right w:w="40" w:type="dxa"/>
            </w:tcMar>
            <w:vAlign w:val="center"/>
          </w:tcPr>
          <w:p w14:paraId="44B6D4DF"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b/>
                <w:bCs/>
                <w:color w:val="000000"/>
                <w:sz w:val="22"/>
                <w:szCs w:val="22"/>
              </w:rPr>
              <w:t>92,6%</w:t>
            </w:r>
          </w:p>
        </w:tc>
      </w:tr>
      <w:tr w:rsidR="00391005" w:rsidRPr="00391005" w14:paraId="32C73DF4" w14:textId="77777777" w:rsidTr="00472017">
        <w:trPr>
          <w:trHeight w:val="300"/>
        </w:trPr>
        <w:tc>
          <w:tcPr>
            <w:tcW w:w="1926" w:type="dxa"/>
            <w:shd w:val="clear" w:color="auto" w:fill="D6E4F0"/>
            <w:tcMar>
              <w:top w:w="0" w:type="dxa"/>
              <w:left w:w="40" w:type="dxa"/>
              <w:bottom w:w="0" w:type="dxa"/>
              <w:right w:w="40" w:type="dxa"/>
            </w:tcMar>
            <w:vAlign w:val="center"/>
          </w:tcPr>
          <w:p w14:paraId="71785822" w14:textId="77777777" w:rsidR="00391005" w:rsidRPr="00391005" w:rsidRDefault="00391005" w:rsidP="00472017">
            <w:pPr>
              <w:spacing w:after="0" w:line="240" w:lineRule="auto"/>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Tasa de intervención de la comisión</w:t>
            </w:r>
          </w:p>
        </w:tc>
        <w:tc>
          <w:tcPr>
            <w:tcW w:w="649" w:type="dxa"/>
            <w:tcMar>
              <w:top w:w="0" w:type="dxa"/>
              <w:left w:w="40" w:type="dxa"/>
              <w:bottom w:w="0" w:type="dxa"/>
              <w:right w:w="40" w:type="dxa"/>
            </w:tcMar>
            <w:vAlign w:val="center"/>
          </w:tcPr>
          <w:p w14:paraId="30DA1055"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24,7%</w:t>
            </w:r>
          </w:p>
        </w:tc>
        <w:tc>
          <w:tcPr>
            <w:tcW w:w="649" w:type="dxa"/>
            <w:tcMar>
              <w:top w:w="0" w:type="dxa"/>
              <w:left w:w="40" w:type="dxa"/>
              <w:bottom w:w="0" w:type="dxa"/>
              <w:right w:w="40" w:type="dxa"/>
            </w:tcMar>
            <w:vAlign w:val="center"/>
          </w:tcPr>
          <w:p w14:paraId="38B149A6"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19,2%</w:t>
            </w:r>
          </w:p>
        </w:tc>
        <w:tc>
          <w:tcPr>
            <w:tcW w:w="649" w:type="dxa"/>
            <w:tcMar>
              <w:top w:w="0" w:type="dxa"/>
              <w:left w:w="40" w:type="dxa"/>
              <w:bottom w:w="0" w:type="dxa"/>
              <w:right w:w="40" w:type="dxa"/>
            </w:tcMar>
            <w:vAlign w:val="center"/>
          </w:tcPr>
          <w:p w14:paraId="046324B3"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19,6%</w:t>
            </w:r>
          </w:p>
        </w:tc>
        <w:tc>
          <w:tcPr>
            <w:tcW w:w="649" w:type="dxa"/>
            <w:tcMar>
              <w:top w:w="0" w:type="dxa"/>
              <w:left w:w="40" w:type="dxa"/>
              <w:bottom w:w="0" w:type="dxa"/>
              <w:right w:w="40" w:type="dxa"/>
            </w:tcMar>
            <w:vAlign w:val="center"/>
          </w:tcPr>
          <w:p w14:paraId="6A838DC3"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34,3%</w:t>
            </w:r>
          </w:p>
        </w:tc>
        <w:tc>
          <w:tcPr>
            <w:tcW w:w="685" w:type="dxa"/>
            <w:tcMar>
              <w:top w:w="0" w:type="dxa"/>
              <w:left w:w="40" w:type="dxa"/>
              <w:bottom w:w="0" w:type="dxa"/>
              <w:right w:w="40" w:type="dxa"/>
            </w:tcMar>
            <w:vAlign w:val="center"/>
          </w:tcPr>
          <w:p w14:paraId="53E26E85"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b/>
                <w:bCs/>
                <w:color w:val="000000"/>
                <w:sz w:val="22"/>
                <w:szCs w:val="22"/>
              </w:rPr>
              <w:t>25,0%</w:t>
            </w:r>
          </w:p>
        </w:tc>
        <w:tc>
          <w:tcPr>
            <w:tcW w:w="649" w:type="dxa"/>
            <w:tcMar>
              <w:top w:w="0" w:type="dxa"/>
              <w:left w:w="40" w:type="dxa"/>
              <w:bottom w:w="0" w:type="dxa"/>
              <w:right w:w="40" w:type="dxa"/>
            </w:tcMar>
            <w:vAlign w:val="center"/>
          </w:tcPr>
          <w:p w14:paraId="30B6C7BF"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66,7%</w:t>
            </w:r>
          </w:p>
        </w:tc>
        <w:tc>
          <w:tcPr>
            <w:tcW w:w="649" w:type="dxa"/>
            <w:tcMar>
              <w:top w:w="0" w:type="dxa"/>
              <w:left w:w="40" w:type="dxa"/>
              <w:bottom w:w="0" w:type="dxa"/>
              <w:right w:w="40" w:type="dxa"/>
            </w:tcMar>
            <w:vAlign w:val="center"/>
          </w:tcPr>
          <w:p w14:paraId="6F19C5A6"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68,2%</w:t>
            </w:r>
          </w:p>
        </w:tc>
        <w:tc>
          <w:tcPr>
            <w:tcW w:w="649" w:type="dxa"/>
            <w:tcMar>
              <w:top w:w="0" w:type="dxa"/>
              <w:left w:w="40" w:type="dxa"/>
              <w:bottom w:w="0" w:type="dxa"/>
              <w:right w:w="40" w:type="dxa"/>
            </w:tcMar>
            <w:vAlign w:val="center"/>
          </w:tcPr>
          <w:p w14:paraId="4AC05449"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44,0%</w:t>
            </w:r>
          </w:p>
        </w:tc>
        <w:tc>
          <w:tcPr>
            <w:tcW w:w="649" w:type="dxa"/>
            <w:tcMar>
              <w:top w:w="0" w:type="dxa"/>
              <w:left w:w="40" w:type="dxa"/>
              <w:bottom w:w="0" w:type="dxa"/>
              <w:right w:w="40" w:type="dxa"/>
            </w:tcMar>
            <w:vAlign w:val="center"/>
          </w:tcPr>
          <w:p w14:paraId="4F6E4C69"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color w:val="000000"/>
                <w:sz w:val="22"/>
                <w:szCs w:val="22"/>
              </w:rPr>
              <w:t>49,9%</w:t>
            </w:r>
          </w:p>
        </w:tc>
        <w:tc>
          <w:tcPr>
            <w:tcW w:w="685" w:type="dxa"/>
            <w:tcMar>
              <w:top w:w="0" w:type="dxa"/>
              <w:left w:w="40" w:type="dxa"/>
              <w:bottom w:w="0" w:type="dxa"/>
              <w:right w:w="40" w:type="dxa"/>
            </w:tcMar>
            <w:vAlign w:val="center"/>
          </w:tcPr>
          <w:p w14:paraId="55763475" w14:textId="77777777" w:rsidR="00391005" w:rsidRPr="00391005" w:rsidRDefault="00391005" w:rsidP="00472017">
            <w:pPr>
              <w:spacing w:after="0" w:line="240" w:lineRule="auto"/>
              <w:jc w:val="center"/>
              <w:rPr>
                <w:rFonts w:ascii="Times New Roman" w:eastAsia="Times New Roman" w:hAnsi="Times New Roman" w:cs="Times New Roman"/>
              </w:rPr>
            </w:pPr>
            <w:r w:rsidRPr="00391005">
              <w:rPr>
                <w:rFonts w:ascii="Times New Roman" w:eastAsia="Times New Roman" w:hAnsi="Times New Roman" w:cs="Times New Roman"/>
                <w:b/>
                <w:bCs/>
                <w:color w:val="000000"/>
                <w:sz w:val="22"/>
                <w:szCs w:val="22"/>
              </w:rPr>
              <w:t>58,0%</w:t>
            </w:r>
          </w:p>
        </w:tc>
      </w:tr>
    </w:tbl>
    <w:p w14:paraId="39B480DC" w14:textId="77777777" w:rsidR="00472017" w:rsidRDefault="00391005" w:rsidP="00391005">
      <w:pPr>
        <w:spacing w:line="240" w:lineRule="auto"/>
        <w:jc w:val="both"/>
        <w:rPr>
          <w:rFonts w:ascii="Times New Roman" w:eastAsia="Times New Roman" w:hAnsi="Times New Roman" w:cs="Times New Roman"/>
          <w:color w:val="000000"/>
          <w:sz w:val="18"/>
          <w:szCs w:val="18"/>
        </w:rPr>
      </w:pPr>
      <w:r w:rsidRPr="00472017">
        <w:rPr>
          <w:rFonts w:ascii="Times New Roman" w:eastAsia="Times New Roman" w:hAnsi="Times New Roman" w:cs="Times New Roman"/>
          <w:color w:val="000000"/>
          <w:sz w:val="20"/>
          <w:szCs w:val="18"/>
        </w:rPr>
        <w:t>Tabla 3. Indicadores de concordancia de la tríada por gran área, según nivel de granularidad.</w:t>
      </w:r>
      <w:r w:rsidRPr="00391005">
        <w:rPr>
          <w:rFonts w:ascii="Times New Roman" w:eastAsia="Times New Roman" w:hAnsi="Times New Roman" w:cs="Times New Roman"/>
          <w:color w:val="000000"/>
          <w:sz w:val="18"/>
          <w:szCs w:val="18"/>
        </w:rPr>
        <w:tab/>
      </w:r>
    </w:p>
    <w:p w14:paraId="20A07E21" w14:textId="3DC64557" w:rsidR="00391005" w:rsidRPr="00391005" w:rsidRDefault="00472017" w:rsidP="00472017">
      <w:pPr>
        <w:spacing w:line="240" w:lineRule="auto"/>
        <w:jc w:val="both"/>
        <w:rPr>
          <w:rFonts w:ascii="Times New Roman" w:eastAsia="Times New Roman" w:hAnsi="Times New Roman" w:cs="Times New Roman"/>
          <w:sz w:val="18"/>
          <w:szCs w:val="18"/>
        </w:rPr>
      </w:pPr>
      <w:r w:rsidRPr="00472017">
        <w:rPr>
          <w:rFonts w:ascii="Times New Roman" w:eastAsia="Times New Roman" w:hAnsi="Times New Roman" w:cs="Times New Roman"/>
          <w:sz w:val="18"/>
          <w:szCs w:val="18"/>
        </w:rPr>
        <w:t>Nota. KA/KT = Ciencias Agrarias, de las Ingenierías y de Materiales</w:t>
      </w:r>
      <w:r>
        <w:rPr>
          <w:rFonts w:ascii="Times New Roman" w:eastAsia="Times New Roman" w:hAnsi="Times New Roman" w:cs="Times New Roman"/>
          <w:sz w:val="18"/>
          <w:szCs w:val="18"/>
        </w:rPr>
        <w:t xml:space="preserve"> + Tecnología</w:t>
      </w:r>
      <w:r w:rsidRPr="00472017">
        <w:rPr>
          <w:rFonts w:ascii="Times New Roman" w:eastAsia="Times New Roman" w:hAnsi="Times New Roman" w:cs="Times New Roman"/>
          <w:sz w:val="18"/>
          <w:szCs w:val="18"/>
        </w:rPr>
        <w:t xml:space="preserve">; KB = Ciencias Biológicas y de la Salud; KE = Ciencias Exactas y Naturales; KS = Ciencias </w:t>
      </w:r>
      <w:r w:rsidR="00B2458B">
        <w:rPr>
          <w:rFonts w:ascii="Times New Roman" w:eastAsia="Times New Roman" w:hAnsi="Times New Roman" w:cs="Times New Roman"/>
          <w:sz w:val="18"/>
          <w:szCs w:val="18"/>
        </w:rPr>
        <w:t xml:space="preserve">Sociales y Humanidades. </w:t>
      </w:r>
      <w:r w:rsidRPr="00472017">
        <w:rPr>
          <w:rFonts w:ascii="Times New Roman" w:eastAsia="Times New Roman" w:hAnsi="Times New Roman" w:cs="Times New Roman"/>
          <w:sz w:val="18"/>
          <w:szCs w:val="18"/>
        </w:rPr>
        <w:t>Todos los indicadores expresan proporciones sobre el total de postulaciones de cada gran área, salvo la relación aporte/discrepancia, que es un cociente. Acuerdo IA–comisión = (</w:t>
      </w:r>
      <w:proofErr w:type="spellStart"/>
      <w:r w:rsidRPr="00472017">
        <w:rPr>
          <w:rFonts w:ascii="Times New Roman" w:eastAsia="Times New Roman" w:hAnsi="Times New Roman" w:cs="Times New Roman"/>
          <w:sz w:val="18"/>
          <w:szCs w:val="18"/>
        </w:rPr>
        <w:t>Sit</w:t>
      </w:r>
      <w:proofErr w:type="spellEnd"/>
      <w:r w:rsidRPr="00472017">
        <w:rPr>
          <w:rFonts w:ascii="Times New Roman" w:eastAsia="Times New Roman" w:hAnsi="Times New Roman" w:cs="Times New Roman"/>
          <w:sz w:val="18"/>
          <w:szCs w:val="18"/>
        </w:rPr>
        <w:t xml:space="preserve">. 1 + </w:t>
      </w:r>
      <w:proofErr w:type="spellStart"/>
      <w:r w:rsidRPr="00472017">
        <w:rPr>
          <w:rFonts w:ascii="Times New Roman" w:eastAsia="Times New Roman" w:hAnsi="Times New Roman" w:cs="Times New Roman"/>
          <w:sz w:val="18"/>
          <w:szCs w:val="18"/>
        </w:rPr>
        <w:t>Sit</w:t>
      </w:r>
      <w:proofErr w:type="spellEnd"/>
      <w:r w:rsidRPr="00472017">
        <w:rPr>
          <w:rFonts w:ascii="Times New Roman" w:eastAsia="Times New Roman" w:hAnsi="Times New Roman" w:cs="Times New Roman"/>
          <w:sz w:val="18"/>
          <w:szCs w:val="18"/>
        </w:rPr>
        <w:t xml:space="preserve">. 2)/Total; </w:t>
      </w:r>
      <w:r w:rsidR="00796B59">
        <w:rPr>
          <w:rFonts w:ascii="Times New Roman" w:eastAsia="Times New Roman" w:hAnsi="Times New Roman" w:cs="Times New Roman"/>
          <w:sz w:val="18"/>
          <w:szCs w:val="18"/>
        </w:rPr>
        <w:t>Acuerdo IA–postulante = (</w:t>
      </w:r>
      <w:proofErr w:type="spellStart"/>
      <w:r w:rsidR="00796B59">
        <w:rPr>
          <w:rFonts w:ascii="Times New Roman" w:eastAsia="Times New Roman" w:hAnsi="Times New Roman" w:cs="Times New Roman"/>
          <w:sz w:val="18"/>
          <w:szCs w:val="18"/>
        </w:rPr>
        <w:t>Sit</w:t>
      </w:r>
      <w:proofErr w:type="spellEnd"/>
      <w:r w:rsidR="00796B59">
        <w:rPr>
          <w:rFonts w:ascii="Times New Roman" w:eastAsia="Times New Roman" w:hAnsi="Times New Roman" w:cs="Times New Roman"/>
          <w:sz w:val="18"/>
          <w:szCs w:val="18"/>
        </w:rPr>
        <w:t xml:space="preserve">. 1 + </w:t>
      </w:r>
      <w:proofErr w:type="spellStart"/>
      <w:r w:rsidR="00796B59">
        <w:rPr>
          <w:rFonts w:ascii="Times New Roman" w:eastAsia="Times New Roman" w:hAnsi="Times New Roman" w:cs="Times New Roman"/>
          <w:sz w:val="18"/>
          <w:szCs w:val="18"/>
        </w:rPr>
        <w:t>Sit</w:t>
      </w:r>
      <w:proofErr w:type="spellEnd"/>
      <w:r w:rsidR="00796B59">
        <w:rPr>
          <w:rFonts w:ascii="Times New Roman" w:eastAsia="Times New Roman" w:hAnsi="Times New Roman" w:cs="Times New Roman"/>
          <w:sz w:val="18"/>
          <w:szCs w:val="18"/>
        </w:rPr>
        <w:t>. 4</w:t>
      </w:r>
      <w:r w:rsidR="00796B59" w:rsidRPr="00472017">
        <w:rPr>
          <w:rFonts w:ascii="Times New Roman" w:eastAsia="Times New Roman" w:hAnsi="Times New Roman" w:cs="Times New Roman"/>
          <w:sz w:val="18"/>
          <w:szCs w:val="18"/>
        </w:rPr>
        <w:t xml:space="preserve">)/Total; </w:t>
      </w:r>
      <w:r w:rsidRPr="00472017">
        <w:rPr>
          <w:rFonts w:ascii="Times New Roman" w:eastAsia="Times New Roman" w:hAnsi="Times New Roman" w:cs="Times New Roman"/>
          <w:sz w:val="18"/>
          <w:szCs w:val="18"/>
        </w:rPr>
        <w:t>Acuerdo postulante–comisión = (</w:t>
      </w:r>
      <w:proofErr w:type="spellStart"/>
      <w:r w:rsidRPr="00472017">
        <w:rPr>
          <w:rFonts w:ascii="Times New Roman" w:eastAsia="Times New Roman" w:hAnsi="Times New Roman" w:cs="Times New Roman"/>
          <w:sz w:val="18"/>
          <w:szCs w:val="18"/>
        </w:rPr>
        <w:t>Sit</w:t>
      </w:r>
      <w:proofErr w:type="spellEnd"/>
      <w:r w:rsidRPr="00472017">
        <w:rPr>
          <w:rFonts w:ascii="Times New Roman" w:eastAsia="Times New Roman" w:hAnsi="Times New Roman" w:cs="Times New Roman"/>
          <w:sz w:val="18"/>
          <w:szCs w:val="18"/>
        </w:rPr>
        <w:t xml:space="preserve">. 1 + </w:t>
      </w:r>
      <w:proofErr w:type="spellStart"/>
      <w:r w:rsidRPr="00472017">
        <w:rPr>
          <w:rFonts w:ascii="Times New Roman" w:eastAsia="Times New Roman" w:hAnsi="Times New Roman" w:cs="Times New Roman"/>
          <w:sz w:val="18"/>
          <w:szCs w:val="18"/>
        </w:rPr>
        <w:t>Sit</w:t>
      </w:r>
      <w:proofErr w:type="spellEnd"/>
      <w:r w:rsidRPr="00472017">
        <w:rPr>
          <w:rFonts w:ascii="Times New Roman" w:eastAsia="Times New Roman" w:hAnsi="Times New Roman" w:cs="Times New Roman"/>
          <w:sz w:val="18"/>
          <w:szCs w:val="18"/>
        </w:rPr>
        <w:t xml:space="preserve">. 3 + </w:t>
      </w:r>
      <w:proofErr w:type="spellStart"/>
      <w:r w:rsidRPr="00472017">
        <w:rPr>
          <w:rFonts w:ascii="Times New Roman" w:eastAsia="Times New Roman" w:hAnsi="Times New Roman" w:cs="Times New Roman"/>
          <w:sz w:val="18"/>
          <w:szCs w:val="18"/>
        </w:rPr>
        <w:t>Sit</w:t>
      </w:r>
      <w:proofErr w:type="spellEnd"/>
      <w:r w:rsidRPr="00472017">
        <w:rPr>
          <w:rFonts w:ascii="Times New Roman" w:eastAsia="Times New Roman" w:hAnsi="Times New Roman" w:cs="Times New Roman"/>
          <w:sz w:val="18"/>
          <w:szCs w:val="18"/>
        </w:rPr>
        <w:t>. 4)/Total.</w:t>
      </w:r>
      <w:r w:rsidRPr="00472017">
        <w:rPr>
          <w:rFonts w:ascii="Times New Roman" w:eastAsia="Times New Roman" w:hAnsi="Times New Roman" w:cs="Times New Roman"/>
          <w:color w:val="EE0000"/>
          <w:sz w:val="18"/>
          <w:szCs w:val="18"/>
        </w:rPr>
        <w:tab/>
      </w:r>
      <w:r w:rsidRPr="00472017">
        <w:rPr>
          <w:rFonts w:ascii="Times New Roman" w:eastAsia="Times New Roman" w:hAnsi="Times New Roman" w:cs="Times New Roman"/>
          <w:color w:val="EE0000"/>
          <w:sz w:val="18"/>
          <w:szCs w:val="18"/>
        </w:rPr>
        <w:tab/>
      </w:r>
      <w:r w:rsidRPr="00472017">
        <w:rPr>
          <w:rFonts w:ascii="Times New Roman" w:eastAsia="Times New Roman" w:hAnsi="Times New Roman" w:cs="Times New Roman"/>
          <w:color w:val="EE0000"/>
          <w:sz w:val="18"/>
          <w:szCs w:val="18"/>
        </w:rPr>
        <w:tab/>
      </w:r>
      <w:r w:rsidRPr="00472017">
        <w:rPr>
          <w:rFonts w:ascii="Times New Roman" w:eastAsia="Times New Roman" w:hAnsi="Times New Roman" w:cs="Times New Roman"/>
          <w:color w:val="EE0000"/>
          <w:sz w:val="18"/>
          <w:szCs w:val="18"/>
        </w:rPr>
        <w:tab/>
      </w:r>
      <w:r w:rsidRPr="00472017">
        <w:rPr>
          <w:rFonts w:ascii="Times New Roman" w:eastAsia="Times New Roman" w:hAnsi="Times New Roman" w:cs="Times New Roman"/>
          <w:color w:val="EE0000"/>
          <w:sz w:val="18"/>
          <w:szCs w:val="18"/>
        </w:rPr>
        <w:tab/>
      </w:r>
      <w:r w:rsidRPr="00472017">
        <w:rPr>
          <w:rFonts w:ascii="Times New Roman" w:eastAsia="Times New Roman" w:hAnsi="Times New Roman" w:cs="Times New Roman"/>
          <w:color w:val="EE0000"/>
          <w:sz w:val="18"/>
          <w:szCs w:val="18"/>
        </w:rPr>
        <w:tab/>
      </w:r>
      <w:r w:rsidRPr="00472017">
        <w:rPr>
          <w:rFonts w:ascii="Times New Roman" w:eastAsia="Times New Roman" w:hAnsi="Times New Roman" w:cs="Times New Roman"/>
          <w:color w:val="EE0000"/>
          <w:sz w:val="18"/>
          <w:szCs w:val="18"/>
        </w:rPr>
        <w:tab/>
      </w:r>
      <w:r w:rsidRPr="00472017">
        <w:rPr>
          <w:rFonts w:ascii="Times New Roman" w:eastAsia="Times New Roman" w:hAnsi="Times New Roman" w:cs="Times New Roman"/>
          <w:color w:val="EE0000"/>
          <w:sz w:val="18"/>
          <w:szCs w:val="18"/>
        </w:rPr>
        <w:tab/>
      </w:r>
      <w:r w:rsidRPr="00472017">
        <w:rPr>
          <w:rFonts w:ascii="Times New Roman" w:eastAsia="Times New Roman" w:hAnsi="Times New Roman" w:cs="Times New Roman"/>
          <w:color w:val="EE0000"/>
          <w:sz w:val="18"/>
          <w:szCs w:val="18"/>
        </w:rPr>
        <w:tab/>
      </w:r>
      <w:r w:rsidRPr="00472017">
        <w:rPr>
          <w:rFonts w:ascii="Times New Roman" w:eastAsia="Times New Roman" w:hAnsi="Times New Roman" w:cs="Times New Roman"/>
          <w:color w:val="EE0000"/>
          <w:sz w:val="18"/>
          <w:szCs w:val="18"/>
        </w:rPr>
        <w:tab/>
      </w:r>
      <w:r w:rsidR="00391005" w:rsidRPr="00391005">
        <w:rPr>
          <w:rFonts w:ascii="Times New Roman" w:eastAsia="Times New Roman" w:hAnsi="Times New Roman" w:cs="Times New Roman"/>
          <w:color w:val="EE0000"/>
          <w:sz w:val="18"/>
          <w:szCs w:val="18"/>
        </w:rPr>
        <w:tab/>
      </w:r>
      <w:r w:rsidR="00391005" w:rsidRPr="00391005">
        <w:rPr>
          <w:rFonts w:ascii="Times New Roman" w:eastAsia="Times New Roman" w:hAnsi="Times New Roman" w:cs="Times New Roman"/>
          <w:color w:val="EE0000"/>
          <w:sz w:val="18"/>
          <w:szCs w:val="18"/>
        </w:rPr>
        <w:tab/>
      </w:r>
      <w:r w:rsidR="00391005" w:rsidRPr="00391005">
        <w:rPr>
          <w:rFonts w:ascii="Times New Roman" w:eastAsia="Times New Roman" w:hAnsi="Times New Roman" w:cs="Times New Roman"/>
          <w:color w:val="EE0000"/>
          <w:sz w:val="18"/>
          <w:szCs w:val="18"/>
        </w:rPr>
        <w:tab/>
      </w:r>
      <w:r w:rsidR="00391005" w:rsidRPr="00391005">
        <w:rPr>
          <w:rFonts w:ascii="Times New Roman" w:eastAsia="Times New Roman" w:hAnsi="Times New Roman" w:cs="Times New Roman"/>
          <w:color w:val="EE0000"/>
          <w:sz w:val="18"/>
          <w:szCs w:val="18"/>
        </w:rPr>
        <w:tab/>
      </w:r>
      <w:r w:rsidR="00391005" w:rsidRPr="00391005">
        <w:rPr>
          <w:rFonts w:ascii="Times New Roman" w:eastAsia="Times New Roman" w:hAnsi="Times New Roman" w:cs="Times New Roman"/>
          <w:color w:val="EE0000"/>
          <w:sz w:val="18"/>
          <w:szCs w:val="18"/>
        </w:rPr>
        <w:tab/>
      </w:r>
      <w:r w:rsidR="00391005" w:rsidRPr="00391005">
        <w:rPr>
          <w:rFonts w:ascii="Times New Roman" w:eastAsia="Times New Roman" w:hAnsi="Times New Roman" w:cs="Times New Roman"/>
          <w:color w:val="EE0000"/>
          <w:sz w:val="18"/>
          <w:szCs w:val="18"/>
        </w:rPr>
        <w:tab/>
      </w:r>
    </w:p>
    <w:p w14:paraId="48136C37" w14:textId="77777777" w:rsidR="00391005" w:rsidRPr="00391005" w:rsidRDefault="00391005" w:rsidP="00391005">
      <w:pPr>
        <w:spacing w:line="240" w:lineRule="auto"/>
        <w:rPr>
          <w:rFonts w:ascii="Times New Roman" w:eastAsia="Times New Roman" w:hAnsi="Times New Roman" w:cs="Times New Roman"/>
          <w:b/>
          <w:bCs/>
        </w:rPr>
      </w:pPr>
      <w:r w:rsidRPr="00391005">
        <w:rPr>
          <w:rFonts w:ascii="Times New Roman" w:eastAsia="Times New Roman" w:hAnsi="Times New Roman" w:cs="Times New Roman"/>
          <w:b/>
          <w:bCs/>
        </w:rPr>
        <w:t>Concordancia con la comisión</w:t>
      </w:r>
    </w:p>
    <w:p w14:paraId="2C2B449C" w14:textId="77777777" w:rsidR="00391005" w:rsidRPr="00391005" w:rsidRDefault="00391005" w:rsidP="00391005">
      <w:pPr>
        <w:spacing w:line="240" w:lineRule="auto"/>
        <w:jc w:val="both"/>
        <w:rPr>
          <w:rFonts w:ascii="Times New Roman" w:eastAsia="Times New Roman" w:hAnsi="Times New Roman" w:cs="Times New Roman"/>
        </w:rPr>
      </w:pPr>
      <w:r w:rsidRPr="00391005">
        <w:rPr>
          <w:rFonts w:ascii="Times New Roman" w:eastAsia="Times New Roman" w:hAnsi="Times New Roman" w:cs="Times New Roman"/>
        </w:rPr>
        <w:t>En el nivel del tema de primer orden, la Tabla 1 muestra un acuerdo pleno entre las tres clasificaciones en 1637 de las 2182 postulaciones, el 75,0 %. El acuerdo entre la IA y la comisión alcanza el 78,5 % y el acuerdo entre el postulante y la comisión el 95,7 %. En este nivel la herramienta se aproxima de manera razonable al criterio finalmente validado, con una concordancia aceptable para una primera implementación.</w:t>
      </w:r>
    </w:p>
    <w:p w14:paraId="12F3EB38" w14:textId="62690F1A" w:rsidR="00391005" w:rsidRPr="00391005" w:rsidRDefault="00391005" w:rsidP="00391005">
      <w:pPr>
        <w:spacing w:line="240" w:lineRule="auto"/>
        <w:jc w:val="both"/>
        <w:rPr>
          <w:rFonts w:ascii="Times New Roman" w:eastAsia="Times New Roman" w:hAnsi="Times New Roman" w:cs="Times New Roman"/>
        </w:rPr>
      </w:pPr>
      <w:r w:rsidRPr="00391005">
        <w:rPr>
          <w:rFonts w:ascii="Times New Roman" w:eastAsia="Times New Roman" w:hAnsi="Times New Roman" w:cs="Times New Roman"/>
        </w:rPr>
        <w:t xml:space="preserve">En el nivel del tema específico, en cambio, la concordancia desciende de manera marcada. El acuerdo pleno cae al 42,0 % y el acuerdo entre la IA y la comisión al 44,9 %, </w:t>
      </w:r>
      <w:r w:rsidR="00796B59" w:rsidRPr="00391005">
        <w:rPr>
          <w:rFonts w:ascii="Times New Roman" w:eastAsia="Times New Roman" w:hAnsi="Times New Roman" w:cs="Times New Roman"/>
        </w:rPr>
        <w:t>mientras el</w:t>
      </w:r>
      <w:r w:rsidRPr="00391005">
        <w:rPr>
          <w:rFonts w:ascii="Times New Roman" w:eastAsia="Times New Roman" w:hAnsi="Times New Roman" w:cs="Times New Roman"/>
        </w:rPr>
        <w:t xml:space="preserve"> acuerdo entre el postulante y la comisión se mantiene alto, en el 92,6 %. La situación </w:t>
      </w:r>
      <w:r w:rsidRPr="00391005">
        <w:rPr>
          <w:rFonts w:ascii="Times New Roman" w:eastAsia="Times New Roman" w:hAnsi="Times New Roman" w:cs="Times New Roman"/>
        </w:rPr>
        <w:lastRenderedPageBreak/>
        <w:t>más frecuente en este nivel es la tercera, donde la IA discrepa del postulante y la comisión confirma la clasificación declarada por este, con el 49,1 % de los casos.</w:t>
      </w:r>
    </w:p>
    <w:p w14:paraId="32936EF4" w14:textId="77777777" w:rsidR="00391005" w:rsidRPr="00391005" w:rsidRDefault="00391005" w:rsidP="00391005">
      <w:pPr>
        <w:spacing w:line="240" w:lineRule="auto"/>
        <w:jc w:val="both"/>
        <w:rPr>
          <w:rFonts w:ascii="Times New Roman" w:eastAsia="Times New Roman" w:hAnsi="Times New Roman" w:cs="Times New Roman"/>
          <w:highlight w:val="yellow"/>
        </w:rPr>
      </w:pPr>
      <w:r w:rsidRPr="00391005">
        <w:rPr>
          <w:rFonts w:ascii="Times New Roman" w:eastAsia="Times New Roman" w:hAnsi="Times New Roman" w:cs="Times New Roman"/>
        </w:rPr>
        <w:t xml:space="preserve">El contraste entre los dos niveles demuestra a la herramienta ubicando con relativa solvencia la postulación dentro del Tema Priorizado correspondiente, pero perdiendo precisión cuando se trata de fijar el tema específico, punto donde se concentra su divergencia con la comisión. La declaración del postulante, por su parte, anticipa la decisión de la comisión con alta frecuencia en ambos niveles, y la brecha entre la herramienta y el postulante se amplía cuando aumenta la exigencia del encuadre. </w:t>
      </w:r>
    </w:p>
    <w:p w14:paraId="5D14558A" w14:textId="2CD743E3" w:rsidR="00391005" w:rsidRPr="00391005" w:rsidRDefault="00391005" w:rsidP="00391005">
      <w:pPr>
        <w:spacing w:line="240" w:lineRule="auto"/>
        <w:jc w:val="both"/>
        <w:rPr>
          <w:rFonts w:ascii="Times New Roman" w:eastAsia="Times New Roman" w:hAnsi="Times New Roman" w:cs="Times New Roman"/>
        </w:rPr>
      </w:pPr>
      <w:r w:rsidRPr="00391005">
        <w:rPr>
          <w:rFonts w:ascii="Times New Roman" w:eastAsia="Times New Roman" w:hAnsi="Times New Roman" w:cs="Times New Roman"/>
        </w:rPr>
        <w:t xml:space="preserve">El desempeño de la herramienta varía entre las grandes áreas en ambos niveles, mientras la capacidad predictiva de la declaración del postulante se mantiene alta y estable en todas ellas. En el nivel de primer orden, el acuerdo entre la IA y la comisión va del 69,1 % en Ciencias Sociales y Humanidades al 85,9 % en Ciencias Biológicas y de la Salud. En el nivel de tema específico, ese acuerdo se ubica entre el 33,7 % en Ciencias Biológicas y de la Salud y el 60,8 % en Ciencias Exactas y Naturales. Un caso llamativo es el de Ciencias Biológicas y de la Salud, presentando el acuerdo más alto en el primer orden y el más bajo en el tema específico. Esto indica que en esa área la herramienta identifica bien el gran </w:t>
      </w:r>
      <w:r w:rsidR="00796B59" w:rsidRPr="00391005">
        <w:rPr>
          <w:rFonts w:ascii="Times New Roman" w:eastAsia="Times New Roman" w:hAnsi="Times New Roman" w:cs="Times New Roman"/>
        </w:rPr>
        <w:t>tema,</w:t>
      </w:r>
      <w:r w:rsidRPr="00391005">
        <w:rPr>
          <w:rFonts w:ascii="Times New Roman" w:eastAsia="Times New Roman" w:hAnsi="Times New Roman" w:cs="Times New Roman"/>
        </w:rPr>
        <w:t xml:space="preserve"> pero encuentra dificultades particulares para precisar el sub-tópico. Ciencias Exactas y Naturales, en cambio, se cuenta entre las áreas de mejor desempeño en los dos </w:t>
      </w:r>
      <w:r w:rsidR="00796B59" w:rsidRPr="00391005">
        <w:rPr>
          <w:rFonts w:ascii="Times New Roman" w:eastAsia="Times New Roman" w:hAnsi="Times New Roman" w:cs="Times New Roman"/>
        </w:rPr>
        <w:t>niveles, consistente</w:t>
      </w:r>
      <w:r w:rsidRPr="00391005">
        <w:rPr>
          <w:rFonts w:ascii="Times New Roman" w:eastAsia="Times New Roman" w:hAnsi="Times New Roman" w:cs="Times New Roman"/>
        </w:rPr>
        <w:t xml:space="preserve"> con un campo donde los TP admiten una delimitación más precisa.</w:t>
      </w:r>
    </w:p>
    <w:p w14:paraId="7022733C" w14:textId="77777777" w:rsidR="00391005" w:rsidRPr="00391005" w:rsidRDefault="00391005" w:rsidP="00391005">
      <w:pPr>
        <w:spacing w:line="240" w:lineRule="auto"/>
        <w:jc w:val="both"/>
        <w:rPr>
          <w:rFonts w:ascii="Times New Roman" w:eastAsia="Times New Roman" w:hAnsi="Times New Roman" w:cs="Times New Roman"/>
        </w:rPr>
      </w:pPr>
      <w:r w:rsidRPr="00391005">
        <w:rPr>
          <w:rFonts w:ascii="Times New Roman" w:eastAsia="Times New Roman" w:hAnsi="Times New Roman" w:cs="Times New Roman"/>
        </w:rPr>
        <w:t>El detalle por comisión, presentado en el Anexo I, permite observar la variación pronunciada entre comisiones del acuerdo entre la IA y la comisión, desde un mínimo del 23,3 % hasta un máximo del 90,3 %, mientras el acuerdo entre el postulante y la comisión se mantiene en un rango estrecho y elevado, entre el 80,9 % y el 100 %. Dicho de otro modo, la declaración del postulante anticipa la decisión de la comisión con una regularidad no alcanzada por la sugerencia de la herramienta, cuyo desempeño depende fuertemente de la comisión en cuestión.</w:t>
      </w:r>
    </w:p>
    <w:p w14:paraId="74ABB869" w14:textId="77777777" w:rsidR="00391005" w:rsidRPr="00391005" w:rsidRDefault="00391005" w:rsidP="00391005">
      <w:pPr>
        <w:spacing w:line="240" w:lineRule="auto"/>
        <w:jc w:val="both"/>
        <w:rPr>
          <w:rFonts w:ascii="Times New Roman" w:eastAsia="Times New Roman" w:hAnsi="Times New Roman" w:cs="Times New Roman"/>
        </w:rPr>
      </w:pPr>
      <w:r w:rsidRPr="00391005">
        <w:rPr>
          <w:rFonts w:ascii="Times New Roman" w:eastAsia="Times New Roman" w:hAnsi="Times New Roman" w:cs="Times New Roman"/>
        </w:rPr>
        <w:t>Esa dependencia se observa con claridad cuando la variación del acuerdo entre la IA y la comisión es mayor dentro de cada gran área que entre las áreas mismas. En Ciencias Exactas y Naturales el acuerdo va desde el 90,3 % en una comisión hasta el 44,4 % en otra, y en Ciencias Sociales y Humanidades desde el 66,3 % hasta el 33,3 %, amplitudes que superan a las diferencias entre los promedios de las grandes áreas. Este patrón sugiere que el desempeño de la herramienta no depende tanto de la gran área del conocimiento, sino más de cada disciplina en particular y del grado de delimitación de los TP en ese campo.</w:t>
      </w:r>
    </w:p>
    <w:p w14:paraId="7ACE7878" w14:textId="77777777" w:rsidR="00391005" w:rsidRPr="00391005" w:rsidRDefault="00391005" w:rsidP="00391005">
      <w:pPr>
        <w:spacing w:line="240" w:lineRule="auto"/>
        <w:jc w:val="both"/>
        <w:rPr>
          <w:rFonts w:ascii="Times New Roman" w:eastAsia="Times New Roman" w:hAnsi="Times New Roman" w:cs="Times New Roman"/>
        </w:rPr>
      </w:pPr>
      <w:r w:rsidRPr="00391005">
        <w:rPr>
          <w:rFonts w:ascii="Times New Roman" w:eastAsia="Times New Roman" w:hAnsi="Times New Roman" w:cs="Times New Roman"/>
        </w:rPr>
        <w:t>En un extremo, cuatro comisiones presentaron coincidencia plena entre la clasificación declarada por los postulantes y la validada por la comisión, sin ninguna corrección. En el otro, la comisión de Biología combinó el acuerdo entre postulante y comisión más bajo de todas, 80,9 %, con la mayor concentración de casos de desacuerdo total, siendo la comisión donde la delimitación temática resultó más problemática, en línea con lo analizado en el apartado anterior.</w:t>
      </w:r>
    </w:p>
    <w:p w14:paraId="5DF09C30" w14:textId="77777777" w:rsidR="00391005" w:rsidRPr="00391005" w:rsidRDefault="00391005" w:rsidP="00391005">
      <w:pPr>
        <w:spacing w:line="240" w:lineRule="auto"/>
        <w:jc w:val="both"/>
        <w:rPr>
          <w:rFonts w:ascii="Times New Roman" w:eastAsia="Times New Roman" w:hAnsi="Times New Roman" w:cs="Times New Roman"/>
        </w:rPr>
      </w:pPr>
      <w:r w:rsidRPr="00391005">
        <w:rPr>
          <w:rFonts w:ascii="Times New Roman" w:eastAsia="Times New Roman" w:hAnsi="Times New Roman" w:cs="Times New Roman"/>
        </w:rPr>
        <w:lastRenderedPageBreak/>
        <w:t xml:space="preserve">El acuerdo elevado entre el postulante y la comisión no debe leerse como que la declaración del postulante es siempre correcta. Podría reflejar a la clasificación declarada como punto de partida para la comisión asesora salvo razones valederas para apartarse de ella. </w:t>
      </w:r>
    </w:p>
    <w:p w14:paraId="72A4BC5E" w14:textId="77777777" w:rsidR="00391005" w:rsidRPr="00391005" w:rsidRDefault="00391005" w:rsidP="00391005">
      <w:pPr>
        <w:spacing w:line="240" w:lineRule="auto"/>
        <w:jc w:val="both"/>
        <w:rPr>
          <w:rFonts w:ascii="Times New Roman" w:eastAsia="Times New Roman" w:hAnsi="Times New Roman" w:cs="Times New Roman"/>
          <w:color w:val="EE0000"/>
        </w:rPr>
      </w:pPr>
    </w:p>
    <w:p w14:paraId="34DB67AC" w14:textId="77777777" w:rsidR="00391005" w:rsidRPr="00391005" w:rsidRDefault="00391005" w:rsidP="00391005">
      <w:pPr>
        <w:spacing w:line="240" w:lineRule="auto"/>
        <w:rPr>
          <w:rFonts w:ascii="Times New Roman" w:eastAsia="Times New Roman" w:hAnsi="Times New Roman" w:cs="Times New Roman"/>
          <w:b/>
          <w:bCs/>
          <w:color w:val="EE0000"/>
        </w:rPr>
      </w:pPr>
      <w:r w:rsidRPr="00391005">
        <w:rPr>
          <w:rFonts w:ascii="Times New Roman" w:eastAsia="Times New Roman" w:hAnsi="Times New Roman" w:cs="Times New Roman"/>
          <w:b/>
          <w:bCs/>
        </w:rPr>
        <w:t>Temas delimitados incorrectamente</w:t>
      </w:r>
    </w:p>
    <w:p w14:paraId="6024FF55" w14:textId="77777777" w:rsidR="00391005" w:rsidRPr="00391005" w:rsidRDefault="00391005" w:rsidP="00391005">
      <w:pPr>
        <w:spacing w:line="240" w:lineRule="auto"/>
        <w:jc w:val="both"/>
        <w:rPr>
          <w:rFonts w:ascii="Times New Roman" w:eastAsia="Times New Roman" w:hAnsi="Times New Roman" w:cs="Times New Roman"/>
          <w:color w:val="FF0000"/>
        </w:rPr>
      </w:pPr>
      <w:r w:rsidRPr="00391005">
        <w:rPr>
          <w:rFonts w:ascii="Times New Roman" w:eastAsia="Times New Roman" w:hAnsi="Times New Roman" w:cs="Times New Roman"/>
        </w:rPr>
        <w:t>Las situaciones donde la comisión se aparta tanto del postulante como de la herramienta, es decir la quinta situación en el nivel de tema específico, permiten identificar dónde se concentra la dificultad de encuadre. Sobre un total de 98 casos en esta situación, la mayor parte se dispersa en temas que reúnen uno o dos casos, sin que se configure un patrón. Analizados a este nivel, los 98 casos no se distribuyen de manera uniforme entre las grandes áreas temáticas, se concentran de modo marcado en Agroindustria, reuniendo 38 de ellos, casi cuatro de cada diez. Dentro de esa área, un único tema específico sobresale con claridad, el 2.14.3: “</w:t>
      </w:r>
      <w:r w:rsidRPr="00391005">
        <w:rPr>
          <w:rFonts w:ascii="Times New Roman" w:eastAsia="Times New Roman" w:hAnsi="Times New Roman" w:cs="Times New Roman"/>
          <w:i/>
          <w:iCs/>
        </w:rPr>
        <w:t xml:space="preserve">Agroindustria.  Problemáticas socio ambientales del desarrollo agroindustrial. Conservación de biodiversidad y servicios </w:t>
      </w:r>
      <w:proofErr w:type="spellStart"/>
      <w:r w:rsidRPr="00391005">
        <w:rPr>
          <w:rFonts w:ascii="Times New Roman" w:eastAsia="Times New Roman" w:hAnsi="Times New Roman" w:cs="Times New Roman"/>
          <w:i/>
          <w:iCs/>
        </w:rPr>
        <w:t>ecosistémicos</w:t>
      </w:r>
      <w:proofErr w:type="spellEnd"/>
      <w:r w:rsidRPr="00391005">
        <w:rPr>
          <w:rFonts w:ascii="Times New Roman" w:eastAsia="Times New Roman" w:hAnsi="Times New Roman" w:cs="Times New Roman"/>
          <w:i/>
          <w:iCs/>
        </w:rPr>
        <w:t xml:space="preserve"> dentro y fuera de áreas protegidas, restauración de la conectividad ecológica</w:t>
      </w:r>
      <w:r w:rsidRPr="00391005">
        <w:rPr>
          <w:rFonts w:ascii="Times New Roman" w:eastAsia="Times New Roman" w:hAnsi="Times New Roman" w:cs="Times New Roman"/>
        </w:rPr>
        <w:t xml:space="preserve">.”, concentra 16 de esos casos, </w:t>
      </w:r>
      <w:proofErr w:type="gramStart"/>
      <w:r w:rsidRPr="00391005">
        <w:rPr>
          <w:rFonts w:ascii="Times New Roman" w:eastAsia="Times New Roman" w:hAnsi="Times New Roman" w:cs="Times New Roman"/>
        </w:rPr>
        <w:t>apareciendo</w:t>
      </w:r>
      <w:proofErr w:type="gramEnd"/>
      <w:r w:rsidRPr="00391005">
        <w:rPr>
          <w:rFonts w:ascii="Times New Roman" w:eastAsia="Times New Roman" w:hAnsi="Times New Roman" w:cs="Times New Roman"/>
        </w:rPr>
        <w:t xml:space="preserve"> así como el principal foco de delimitación desacertada, seguido a distancia por el 2.12.2, con 6 casos: </w:t>
      </w:r>
      <w:r w:rsidRPr="00391005">
        <w:rPr>
          <w:rFonts w:ascii="Times New Roman" w:eastAsia="Times New Roman" w:hAnsi="Times New Roman" w:cs="Times New Roman"/>
          <w:i/>
          <w:iCs/>
        </w:rPr>
        <w:t>“Agroindustria. Iniciativa Pampa Azul. Impactos antrópicos y cambio climático sobre ecosistemas marinos”</w:t>
      </w:r>
      <w:r w:rsidRPr="00391005">
        <w:rPr>
          <w:rFonts w:ascii="Times New Roman" w:eastAsia="Times New Roman" w:hAnsi="Times New Roman" w:cs="Times New Roman"/>
        </w:rPr>
        <w:t xml:space="preserve">. </w:t>
      </w:r>
    </w:p>
    <w:p w14:paraId="125FE398" w14:textId="77777777" w:rsidR="00AB2D38" w:rsidRDefault="00391005" w:rsidP="00391005">
      <w:pPr>
        <w:spacing w:line="240" w:lineRule="auto"/>
        <w:jc w:val="both"/>
      </w:pPr>
      <w:r w:rsidRPr="00391005">
        <w:rPr>
          <w:rFonts w:ascii="Times New Roman" w:eastAsia="Times New Roman" w:hAnsi="Times New Roman" w:cs="Times New Roman"/>
        </w:rPr>
        <w:t xml:space="preserve">El análisis de estos mismos casos según el tema declarado por el postulante, muestra un segundo patrón. En 41 de los 98 casos, casi la mitad, el postulante no se había encuadrado en ningún </w:t>
      </w:r>
      <w:proofErr w:type="gramStart"/>
      <w:r w:rsidRPr="00391005">
        <w:rPr>
          <w:rFonts w:ascii="Times New Roman" w:eastAsia="Times New Roman" w:hAnsi="Times New Roman" w:cs="Times New Roman"/>
        </w:rPr>
        <w:t>TP</w:t>
      </w:r>
      <w:proofErr w:type="gramEnd"/>
      <w:r w:rsidRPr="00391005">
        <w:rPr>
          <w:rFonts w:ascii="Times New Roman" w:eastAsia="Times New Roman" w:hAnsi="Times New Roman" w:cs="Times New Roman"/>
        </w:rPr>
        <w:t xml:space="preserve"> sino que se había declarado en TA, y fueron la IA y la comisión quienes propusieron encuadres priorizados diferentes entre sí. De los 16 casos ubicados por la comisión en el tema de conservación de biodiversidad, doce provenían de postulaciones declaradas como TA. Esto indica que una parte importante del desacuerdo no se origina en la redacción de un tema sino en postulaciones sin encuadre declarado, generando dispersión al momento de ser ubicadas.</w:t>
      </w:r>
      <w:r w:rsidR="00AB2D38" w:rsidRPr="00AB2D38">
        <w:t xml:space="preserve"> </w:t>
      </w:r>
    </w:p>
    <w:p w14:paraId="06645585" w14:textId="7F62F50D" w:rsidR="00391005" w:rsidRPr="00391005" w:rsidRDefault="00AB2D38" w:rsidP="00391005">
      <w:pPr>
        <w:spacing w:line="240" w:lineRule="auto"/>
        <w:jc w:val="both"/>
        <w:rPr>
          <w:rFonts w:ascii="Times New Roman" w:eastAsia="Times New Roman" w:hAnsi="Times New Roman" w:cs="Times New Roman"/>
          <w:color w:val="FF0000"/>
        </w:rPr>
      </w:pPr>
      <w:r w:rsidRPr="00AB2D38">
        <w:rPr>
          <w:rFonts w:ascii="Times New Roman" w:eastAsia="Times New Roman" w:hAnsi="Times New Roman" w:cs="Times New Roman"/>
        </w:rPr>
        <w:t>Si bien el tema 2.14.3 concentra la mayor proporción de casos, la dispersión del resto de los 98 en numerosos temas distintos sugiere que la dificultad de delimitación no se limita a un caso puntual, sino que podría estar presente, en menor medida, en otras partes del listado. Esto amerita una revisión más amplia del conjunto de TP, y no solamente del tema con mayor concentración de casos.</w:t>
      </w:r>
    </w:p>
    <w:p w14:paraId="52318989" w14:textId="77777777" w:rsidR="00391005" w:rsidRPr="00391005" w:rsidRDefault="00391005" w:rsidP="00391005">
      <w:pPr>
        <w:spacing w:line="240" w:lineRule="auto"/>
        <w:jc w:val="both"/>
        <w:rPr>
          <w:rFonts w:ascii="Times New Roman" w:eastAsia="Times New Roman" w:hAnsi="Times New Roman" w:cs="Times New Roman"/>
          <w:color w:val="EE0000"/>
        </w:rPr>
      </w:pPr>
    </w:p>
    <w:p w14:paraId="51762BC7" w14:textId="77777777" w:rsidR="00391005" w:rsidRPr="00391005" w:rsidRDefault="00391005" w:rsidP="00391005">
      <w:pPr>
        <w:spacing w:line="240" w:lineRule="auto"/>
        <w:rPr>
          <w:rFonts w:ascii="Times New Roman" w:eastAsia="Times New Roman" w:hAnsi="Times New Roman" w:cs="Times New Roman"/>
          <w:b/>
          <w:bCs/>
        </w:rPr>
      </w:pPr>
      <w:r w:rsidRPr="00391005">
        <w:rPr>
          <w:rFonts w:ascii="Times New Roman" w:eastAsia="Times New Roman" w:hAnsi="Times New Roman" w:cs="Times New Roman"/>
          <w:b/>
          <w:bCs/>
        </w:rPr>
        <w:t>Conclusiones: La Evaluación Responsable de la Ciencia y la incorporación de IA en la gestión de la evaluación</w:t>
      </w:r>
    </w:p>
    <w:p w14:paraId="3D7A576C" w14:textId="5441F671" w:rsidR="00391005" w:rsidRPr="00391005" w:rsidRDefault="00391005" w:rsidP="00391005">
      <w:pPr>
        <w:spacing w:line="240" w:lineRule="auto"/>
        <w:jc w:val="both"/>
        <w:rPr>
          <w:rFonts w:ascii="Times New Roman" w:eastAsia="Times New Roman" w:hAnsi="Times New Roman" w:cs="Times New Roman"/>
        </w:rPr>
      </w:pPr>
      <w:r w:rsidRPr="00391005">
        <w:rPr>
          <w:rFonts w:ascii="Times New Roman" w:eastAsia="Times New Roman" w:hAnsi="Times New Roman" w:cs="Times New Roman"/>
        </w:rPr>
        <w:t xml:space="preserve">La ERC de la Ciencia surgió como respuesta al peso excesivo otorgado por la evaluación </w:t>
      </w:r>
      <w:r w:rsidR="00796B59" w:rsidRPr="00391005">
        <w:rPr>
          <w:rFonts w:ascii="Times New Roman" w:eastAsia="Times New Roman" w:hAnsi="Times New Roman" w:cs="Times New Roman"/>
        </w:rPr>
        <w:t>científica a</w:t>
      </w:r>
      <w:r w:rsidRPr="00391005">
        <w:rPr>
          <w:rFonts w:ascii="Times New Roman" w:eastAsia="Times New Roman" w:hAnsi="Times New Roman" w:cs="Times New Roman"/>
        </w:rPr>
        <w:t xml:space="preserve"> los indicadores </w:t>
      </w:r>
      <w:proofErr w:type="spellStart"/>
      <w:r w:rsidRPr="00391005">
        <w:rPr>
          <w:rFonts w:ascii="Times New Roman" w:eastAsia="Times New Roman" w:hAnsi="Times New Roman" w:cs="Times New Roman"/>
        </w:rPr>
        <w:t>bibliométricos</w:t>
      </w:r>
      <w:proofErr w:type="spellEnd"/>
      <w:r w:rsidRPr="00391005">
        <w:rPr>
          <w:rFonts w:ascii="Times New Roman" w:eastAsia="Times New Roman" w:hAnsi="Times New Roman" w:cs="Times New Roman"/>
        </w:rPr>
        <w:t xml:space="preserve"> relevados en bases de datos comerciales. Ese uso intensivo generó distorsiones conocidas, concentró el financiamiento en perfiles de investigación básica, desincentivó los desarrollos tecnológicos y orientó la investigación hacia los temas de interés de las revistas y no necesariamente hacia las prioridades </w:t>
      </w:r>
      <w:r w:rsidRPr="00391005">
        <w:rPr>
          <w:rFonts w:ascii="Times New Roman" w:eastAsia="Times New Roman" w:hAnsi="Times New Roman" w:cs="Times New Roman"/>
        </w:rPr>
        <w:lastRenderedPageBreak/>
        <w:t>nacionales y regionales (</w:t>
      </w:r>
      <w:proofErr w:type="spellStart"/>
      <w:r w:rsidRPr="00391005">
        <w:rPr>
          <w:rFonts w:ascii="Times New Roman" w:eastAsia="Times New Roman" w:hAnsi="Times New Roman" w:cs="Times New Roman"/>
        </w:rPr>
        <w:t>Bentura</w:t>
      </w:r>
      <w:proofErr w:type="spellEnd"/>
      <w:r w:rsidRPr="00391005">
        <w:rPr>
          <w:rFonts w:ascii="Times New Roman" w:eastAsia="Times New Roman" w:hAnsi="Times New Roman" w:cs="Times New Roman"/>
        </w:rPr>
        <w:t xml:space="preserve"> y </w:t>
      </w:r>
      <w:proofErr w:type="spellStart"/>
      <w:r w:rsidRPr="00391005">
        <w:rPr>
          <w:rFonts w:ascii="Times New Roman" w:eastAsia="Times New Roman" w:hAnsi="Times New Roman" w:cs="Times New Roman"/>
        </w:rPr>
        <w:t>Jeppesen</w:t>
      </w:r>
      <w:proofErr w:type="spellEnd"/>
      <w:r w:rsidRPr="00391005">
        <w:rPr>
          <w:rFonts w:ascii="Times New Roman" w:eastAsia="Times New Roman" w:hAnsi="Times New Roman" w:cs="Times New Roman"/>
        </w:rPr>
        <w:t>, 2024). Frente a ese diagnóstico, declaraciones como la de San Francisco (DORA</w:t>
      </w:r>
      <w:r w:rsidR="000F7DED">
        <w:rPr>
          <w:rFonts w:ascii="Times New Roman" w:eastAsia="Times New Roman" w:hAnsi="Times New Roman" w:cs="Times New Roman"/>
        </w:rPr>
        <w:t>, 2012</w:t>
      </w:r>
      <w:r w:rsidRPr="00391005">
        <w:rPr>
          <w:rFonts w:ascii="Times New Roman" w:eastAsia="Times New Roman" w:hAnsi="Times New Roman" w:cs="Times New Roman"/>
        </w:rPr>
        <w:t>) y el Manifiesto de Leiden (</w:t>
      </w:r>
      <w:proofErr w:type="spellStart"/>
      <w:r w:rsidRPr="00391005">
        <w:rPr>
          <w:rFonts w:ascii="Times New Roman" w:eastAsia="Times New Roman" w:hAnsi="Times New Roman" w:cs="Times New Roman"/>
        </w:rPr>
        <w:t>Hicks</w:t>
      </w:r>
      <w:proofErr w:type="spellEnd"/>
      <w:r w:rsidRPr="00391005">
        <w:rPr>
          <w:rFonts w:ascii="Times New Roman" w:eastAsia="Times New Roman" w:hAnsi="Times New Roman" w:cs="Times New Roman"/>
        </w:rPr>
        <w:t xml:space="preserve"> et al., 2015) impulsaron una revisión de las políticas de evaluación. De acuerdo con el Global </w:t>
      </w:r>
      <w:proofErr w:type="spellStart"/>
      <w:r w:rsidRPr="00391005">
        <w:rPr>
          <w:rFonts w:ascii="Times New Roman" w:eastAsia="Times New Roman" w:hAnsi="Times New Roman" w:cs="Times New Roman"/>
        </w:rPr>
        <w:t>Research</w:t>
      </w:r>
      <w:proofErr w:type="spellEnd"/>
      <w:r w:rsidRPr="00391005">
        <w:rPr>
          <w:rFonts w:ascii="Times New Roman" w:eastAsia="Times New Roman" w:hAnsi="Times New Roman" w:cs="Times New Roman"/>
        </w:rPr>
        <w:t xml:space="preserve"> Council, la ERC reúne los enfoques que reconocen y premian las características plurales de la investigación de calidad, apoyando culturas de investigación diversas e inclusivas (GRC, 2021).</w:t>
      </w:r>
    </w:p>
    <w:p w14:paraId="197893D1" w14:textId="3DF60882" w:rsidR="00391005" w:rsidRPr="00391005" w:rsidRDefault="00391005" w:rsidP="00391005">
      <w:pPr>
        <w:spacing w:line="240" w:lineRule="auto"/>
        <w:jc w:val="both"/>
        <w:rPr>
          <w:rFonts w:ascii="Times New Roman" w:eastAsia="Times New Roman" w:hAnsi="Times New Roman" w:cs="Times New Roman"/>
        </w:rPr>
      </w:pPr>
      <w:r w:rsidRPr="00391005">
        <w:rPr>
          <w:rFonts w:ascii="Times New Roman" w:eastAsia="Times New Roman" w:hAnsi="Times New Roman" w:cs="Times New Roman"/>
        </w:rPr>
        <w:t xml:space="preserve">En el caso del CONICET, esa orientación se tradujo en un conjunto de operaciones concretas, la adopción de criterios multidimensionales, la publicación de los criterios como ejercicio de transparencia, la incorporación de elementos del </w:t>
      </w:r>
      <w:proofErr w:type="spellStart"/>
      <w:r w:rsidRPr="00391005">
        <w:rPr>
          <w:rFonts w:ascii="Times New Roman" w:eastAsia="Times New Roman" w:hAnsi="Times New Roman" w:cs="Times New Roman"/>
        </w:rPr>
        <w:t>curriculum</w:t>
      </w:r>
      <w:proofErr w:type="spellEnd"/>
      <w:r w:rsidRPr="00391005">
        <w:rPr>
          <w:rFonts w:ascii="Times New Roman" w:eastAsia="Times New Roman" w:hAnsi="Times New Roman" w:cs="Times New Roman"/>
        </w:rPr>
        <w:t xml:space="preserve"> narrativo y la diferenciación de los criterios e instrumentos según el tipo de trayectoria</w:t>
      </w:r>
      <w:r w:rsidR="0069156D">
        <w:rPr>
          <w:rFonts w:ascii="Times New Roman" w:eastAsia="Times New Roman" w:hAnsi="Times New Roman" w:cs="Times New Roman"/>
        </w:rPr>
        <w:t xml:space="preserve"> (</w:t>
      </w:r>
      <w:proofErr w:type="spellStart"/>
      <w:r w:rsidR="0069156D">
        <w:rPr>
          <w:rFonts w:ascii="Times New Roman" w:eastAsia="Times New Roman" w:hAnsi="Times New Roman" w:cs="Times New Roman"/>
        </w:rPr>
        <w:t>Jeppesen</w:t>
      </w:r>
      <w:proofErr w:type="spellEnd"/>
      <w:r w:rsidR="0069156D">
        <w:rPr>
          <w:rFonts w:ascii="Times New Roman" w:eastAsia="Times New Roman" w:hAnsi="Times New Roman" w:cs="Times New Roman"/>
        </w:rPr>
        <w:t xml:space="preserve"> et al., 2023)</w:t>
      </w:r>
      <w:r w:rsidRPr="00391005">
        <w:rPr>
          <w:rFonts w:ascii="Times New Roman" w:eastAsia="Times New Roman" w:hAnsi="Times New Roman" w:cs="Times New Roman"/>
        </w:rPr>
        <w:t xml:space="preserve">. Entre estas últimas se inscribe el desarrollo de convocatorias orientadas, iniciado en 2017 con los Temas Estratégicos articulados con núcleos </w:t>
      </w:r>
      <w:proofErr w:type="spellStart"/>
      <w:r w:rsidRPr="00391005">
        <w:rPr>
          <w:rFonts w:ascii="Times New Roman" w:eastAsia="Times New Roman" w:hAnsi="Times New Roman" w:cs="Times New Roman"/>
        </w:rPr>
        <w:t>socioproductivos</w:t>
      </w:r>
      <w:proofErr w:type="spellEnd"/>
      <w:r w:rsidRPr="00391005">
        <w:rPr>
          <w:rFonts w:ascii="Times New Roman" w:eastAsia="Times New Roman" w:hAnsi="Times New Roman" w:cs="Times New Roman"/>
        </w:rPr>
        <w:t xml:space="preserve"> y continuado en 2018 con la convocatoria de Fortalecimiento </w:t>
      </w:r>
      <w:proofErr w:type="spellStart"/>
      <w:r w:rsidRPr="00391005">
        <w:rPr>
          <w:rFonts w:ascii="Times New Roman" w:eastAsia="Times New Roman" w:hAnsi="Times New Roman" w:cs="Times New Roman"/>
        </w:rPr>
        <w:t>I+D+i</w:t>
      </w:r>
      <w:proofErr w:type="spellEnd"/>
      <w:r w:rsidRPr="00391005">
        <w:rPr>
          <w:rFonts w:ascii="Times New Roman" w:eastAsia="Times New Roman" w:hAnsi="Times New Roman" w:cs="Times New Roman"/>
        </w:rPr>
        <w:t>. Los TP de la convocatoria de becas 2025 son herencia de esa línea de políticas de orientación, de modo que su análisis no es ajeno al marco de la ERC sino una continuación de la misma trayectoria institucional.</w:t>
      </w:r>
    </w:p>
    <w:p w14:paraId="41CB7AA3" w14:textId="245D92EC" w:rsidR="00391005" w:rsidRPr="00391005" w:rsidRDefault="00391005" w:rsidP="00391005">
      <w:pPr>
        <w:spacing w:line="240" w:lineRule="auto"/>
        <w:jc w:val="both"/>
        <w:rPr>
          <w:rFonts w:ascii="Times New Roman" w:eastAsia="Times New Roman" w:hAnsi="Times New Roman" w:cs="Times New Roman"/>
        </w:rPr>
      </w:pPr>
      <w:r w:rsidRPr="00391005">
        <w:rPr>
          <w:rFonts w:ascii="Times New Roman" w:eastAsia="Times New Roman" w:hAnsi="Times New Roman" w:cs="Times New Roman"/>
        </w:rPr>
        <w:t>La incorporación de IA a la gestión de la evaluación se inscribe en un debate internacional más amplio. Las nuevas tecnologías tienen el potencial de procesar grandes volúmenes de datos, categorizar información de manera automática y revelar relaciones no evidentes, ampliando las posibilidades de acceso y uso de la información. Al mismo tiempo, la bibliografía advierte sobre los reparos en materia de fiabilidad, ética e integridad que su uso introduce, y los financiadores de la ciencia exploran su incorporación con cautela (</w:t>
      </w:r>
      <w:proofErr w:type="spellStart"/>
      <w:r w:rsidRPr="00391005">
        <w:rPr>
          <w:rFonts w:ascii="Times New Roman" w:eastAsia="Times New Roman" w:hAnsi="Times New Roman" w:cs="Times New Roman"/>
        </w:rPr>
        <w:t>Madanchian</w:t>
      </w:r>
      <w:proofErr w:type="spellEnd"/>
      <w:r w:rsidRPr="00391005">
        <w:rPr>
          <w:rFonts w:ascii="Times New Roman" w:eastAsia="Times New Roman" w:hAnsi="Times New Roman" w:cs="Times New Roman"/>
        </w:rPr>
        <w:t xml:space="preserve"> y </w:t>
      </w:r>
      <w:proofErr w:type="spellStart"/>
      <w:r w:rsidRPr="00391005">
        <w:rPr>
          <w:rFonts w:ascii="Times New Roman" w:eastAsia="Times New Roman" w:hAnsi="Times New Roman" w:cs="Times New Roman"/>
        </w:rPr>
        <w:t>Taherdoost</w:t>
      </w:r>
      <w:proofErr w:type="spellEnd"/>
      <w:r w:rsidRPr="00391005">
        <w:rPr>
          <w:rFonts w:ascii="Times New Roman" w:eastAsia="Times New Roman" w:hAnsi="Times New Roman" w:cs="Times New Roman"/>
        </w:rPr>
        <w:t xml:space="preserve">, 2025; </w:t>
      </w:r>
      <w:proofErr w:type="spellStart"/>
      <w:r w:rsidRPr="00391005">
        <w:rPr>
          <w:rFonts w:ascii="Times New Roman" w:eastAsia="Times New Roman" w:hAnsi="Times New Roman" w:cs="Times New Roman"/>
        </w:rPr>
        <w:t>Ekundayo</w:t>
      </w:r>
      <w:proofErr w:type="spellEnd"/>
      <w:r w:rsidRPr="00391005">
        <w:rPr>
          <w:rFonts w:ascii="Times New Roman" w:eastAsia="Times New Roman" w:hAnsi="Times New Roman" w:cs="Times New Roman"/>
        </w:rPr>
        <w:t xml:space="preserve"> et al., 2024; </w:t>
      </w:r>
      <w:r w:rsidR="000F7DED">
        <w:rPr>
          <w:rFonts w:ascii="Times New Roman" w:eastAsia="Times New Roman" w:hAnsi="Times New Roman" w:cs="Times New Roman"/>
        </w:rPr>
        <w:t>GRC</w:t>
      </w:r>
      <w:r w:rsidRPr="00391005">
        <w:rPr>
          <w:rFonts w:ascii="Times New Roman" w:eastAsia="Times New Roman" w:hAnsi="Times New Roman" w:cs="Times New Roman"/>
        </w:rPr>
        <w:t>, 2025).</w:t>
      </w:r>
    </w:p>
    <w:p w14:paraId="7FDA18D9" w14:textId="77777777" w:rsidR="006169D3" w:rsidRDefault="006169D3" w:rsidP="00391005">
      <w:pPr>
        <w:spacing w:line="240" w:lineRule="auto"/>
        <w:jc w:val="both"/>
        <w:rPr>
          <w:rFonts w:ascii="Times New Roman" w:eastAsia="Times New Roman" w:hAnsi="Times New Roman" w:cs="Times New Roman"/>
        </w:rPr>
      </w:pPr>
      <w:r w:rsidRPr="006169D3">
        <w:rPr>
          <w:rFonts w:ascii="Times New Roman" w:eastAsia="Times New Roman" w:hAnsi="Times New Roman" w:cs="Times New Roman"/>
        </w:rPr>
        <w:t>Los propios desarrolladores de la herramienta señalan que su motor de IA se apoya en un modelo de lenguaje que, si bien es avanzado, es mejorable y puede no capturar siempre con total precisión los matices de cada propuesta de investigación, particularmente dada la amplitud disciplinar del organismo (</w:t>
      </w:r>
      <w:proofErr w:type="spellStart"/>
      <w:r w:rsidRPr="006169D3">
        <w:rPr>
          <w:rFonts w:ascii="Times New Roman" w:eastAsia="Times New Roman" w:hAnsi="Times New Roman" w:cs="Times New Roman"/>
        </w:rPr>
        <w:t>Jeppesen</w:t>
      </w:r>
      <w:proofErr w:type="spellEnd"/>
      <w:r w:rsidRPr="006169D3">
        <w:rPr>
          <w:rFonts w:ascii="Times New Roman" w:eastAsia="Times New Roman" w:hAnsi="Times New Roman" w:cs="Times New Roman"/>
        </w:rPr>
        <w:t xml:space="preserve"> et al., 2025). Esta limitación general del modelo es un factor a considerar, aunque los resultados de este trabajo sugieren que no es el principal responsable de la baja concordancia observada en el nivel de tema específico.</w:t>
      </w:r>
    </w:p>
    <w:p w14:paraId="4E8FF919" w14:textId="77777777" w:rsidR="00AB2D38" w:rsidRDefault="00AB2D38" w:rsidP="00391005">
      <w:pPr>
        <w:spacing w:line="240" w:lineRule="auto"/>
        <w:jc w:val="both"/>
        <w:rPr>
          <w:rFonts w:ascii="Times New Roman" w:eastAsia="Times New Roman" w:hAnsi="Times New Roman" w:cs="Times New Roman"/>
        </w:rPr>
      </w:pPr>
      <w:proofErr w:type="spellStart"/>
      <w:r w:rsidRPr="00AB2D38">
        <w:rPr>
          <w:rFonts w:ascii="Times New Roman" w:eastAsia="Times New Roman" w:hAnsi="Times New Roman" w:cs="Times New Roman"/>
        </w:rPr>
        <w:t>Jeppesen</w:t>
      </w:r>
      <w:proofErr w:type="spellEnd"/>
      <w:r w:rsidRPr="00AB2D38">
        <w:rPr>
          <w:rFonts w:ascii="Times New Roman" w:eastAsia="Times New Roman" w:hAnsi="Times New Roman" w:cs="Times New Roman"/>
        </w:rPr>
        <w:t xml:space="preserve"> et al. (2025) identifican además ambigüedades y solapamientos en la propia definición del listado de TP como una causa relevante de discrepancia, y ofrecen ejemplos concretos, como un tema que reúne más de treinta </w:t>
      </w:r>
      <w:proofErr w:type="spellStart"/>
      <w:r w:rsidRPr="00AB2D38">
        <w:rPr>
          <w:rFonts w:ascii="Times New Roman" w:eastAsia="Times New Roman" w:hAnsi="Times New Roman" w:cs="Times New Roman"/>
        </w:rPr>
        <w:t>subdisciplinas</w:t>
      </w:r>
      <w:proofErr w:type="spellEnd"/>
      <w:r w:rsidRPr="00AB2D38">
        <w:rPr>
          <w:rFonts w:ascii="Times New Roman" w:eastAsia="Times New Roman" w:hAnsi="Times New Roman" w:cs="Times New Roman"/>
        </w:rPr>
        <w:t xml:space="preserve"> distintas o un tema de alta abstracción cuya pertenencia a una gran área resulta difícil de determinar. Este trabajo aporta evidencia empírica que refuerza ese diagnóstico, al mostrar que los desacuerdos de la quinta situación no se distribuyen de manera </w:t>
      </w:r>
      <w:proofErr w:type="gramStart"/>
      <w:r w:rsidRPr="00AB2D38">
        <w:rPr>
          <w:rFonts w:ascii="Times New Roman" w:eastAsia="Times New Roman" w:hAnsi="Times New Roman" w:cs="Times New Roman"/>
        </w:rPr>
        <w:t>pareja</w:t>
      </w:r>
      <w:proofErr w:type="gramEnd"/>
      <w:r w:rsidRPr="00AB2D38">
        <w:rPr>
          <w:rFonts w:ascii="Times New Roman" w:eastAsia="Times New Roman" w:hAnsi="Times New Roman" w:cs="Times New Roman"/>
        </w:rPr>
        <w:t xml:space="preserve"> sino que se concentran de modo marcado en un puñado de temas puntuales. La convergencia entre ambos hallazgos, el diagnóstico general de los desarrolladores y la localización empírica de este trabajo, confirma que el listado de TP constituye una limitante, cuya revisión debería abarcar al conjunto y no limitarse a los temas donde la concentración resultó más evidente. </w:t>
      </w:r>
    </w:p>
    <w:p w14:paraId="069E7E3F" w14:textId="3E90A829" w:rsidR="002A5FF3" w:rsidRDefault="002A5FF3" w:rsidP="00391005">
      <w:pPr>
        <w:spacing w:line="240" w:lineRule="auto"/>
        <w:jc w:val="both"/>
        <w:rPr>
          <w:rFonts w:ascii="Times New Roman" w:eastAsia="Times New Roman" w:hAnsi="Times New Roman" w:cs="Times New Roman"/>
        </w:rPr>
      </w:pPr>
      <w:r w:rsidRPr="002A5FF3">
        <w:rPr>
          <w:rFonts w:ascii="Times New Roman" w:eastAsia="Times New Roman" w:hAnsi="Times New Roman" w:cs="Times New Roman"/>
        </w:rPr>
        <w:t xml:space="preserve">Que tres clasificaciones independientes, la del postulante, la de la herramienta basada en IA y la de la comisión asesora, no logren coincidir de manera sistemática sobre un mismo tema es consistente con este diagnóstico, ya que sugiere que la dificultad no reside en </w:t>
      </w:r>
      <w:r w:rsidRPr="002A5FF3">
        <w:rPr>
          <w:rFonts w:ascii="Times New Roman" w:eastAsia="Times New Roman" w:hAnsi="Times New Roman" w:cs="Times New Roman"/>
        </w:rPr>
        <w:lastRenderedPageBreak/>
        <w:t>ninguna de las tres miradas por separado, sino en el objeto que las tres intentan clasificar, es decir, en la definición del tema. Aplicado de manera exhaustiva sobre la totalidad de las postulaciones, el dispositivo basado en IA funciona, de esta manera, como un instrumento de diagnóstico del propio listado, al exponer sus inconsistencias de delimitación con una cobertura que la evaluación manual, caso por caso, difícilmente alcanza.</w:t>
      </w:r>
    </w:p>
    <w:p w14:paraId="67746C90" w14:textId="17FAABD3" w:rsidR="0075325C" w:rsidRDefault="0075325C" w:rsidP="00391005">
      <w:pPr>
        <w:spacing w:line="240" w:lineRule="auto"/>
        <w:jc w:val="both"/>
        <w:rPr>
          <w:rFonts w:ascii="Times New Roman" w:eastAsia="Times New Roman" w:hAnsi="Times New Roman" w:cs="Times New Roman"/>
        </w:rPr>
      </w:pPr>
      <w:r w:rsidRPr="0075325C">
        <w:rPr>
          <w:rFonts w:ascii="Times New Roman" w:eastAsia="Times New Roman" w:hAnsi="Times New Roman" w:cs="Times New Roman"/>
        </w:rPr>
        <w:t>En este sentido, aun cuando su concordancia con las comisiones asesoras fue baja para el nivel de desagregación fina, la herramienta produjo un resultado de valor al identificar y localizar las debilidades de definición del listado de TP. Este resultado constituye un insumo concreto para su revisión en futuras convocatorias.</w:t>
      </w:r>
    </w:p>
    <w:p w14:paraId="5AF847AF" w14:textId="24CF0230" w:rsidR="0075325C" w:rsidRDefault="0075325C" w:rsidP="00391005">
      <w:pPr>
        <w:spacing w:line="240" w:lineRule="auto"/>
        <w:jc w:val="both"/>
        <w:rPr>
          <w:rFonts w:ascii="Times New Roman" w:eastAsia="Times New Roman" w:hAnsi="Times New Roman" w:cs="Times New Roman"/>
        </w:rPr>
      </w:pPr>
      <w:r w:rsidRPr="0075325C">
        <w:rPr>
          <w:rFonts w:ascii="Times New Roman" w:eastAsia="Times New Roman" w:hAnsi="Times New Roman" w:cs="Times New Roman"/>
        </w:rPr>
        <w:t>A esto se suma un patrón propio de este análisis. El acuerdo entre el postulante y la comisión se mantiene alto y estable en todas las grandes áreas y en ambos niveles de granularidad, entre el 90 % y el 96 % según el caso, muy por encima del acuerdo entre la IA y la comisión. Esto sugiere que las comisiones tienden a validar la clasificación declarada por el postulante como punto de partida legítimo del encuadre, y solo se apartan de ella cuando encuentran razones concretas para hacerlo, un comportamiento consistente con la centralidad que la ERC otorga al juicio experto por sobre cualquier sugerencia automática.</w:t>
      </w:r>
    </w:p>
    <w:p w14:paraId="1FADEBA7" w14:textId="5494B1C3" w:rsidR="00391005" w:rsidRPr="00391005" w:rsidRDefault="00391005" w:rsidP="00391005">
      <w:pPr>
        <w:spacing w:line="240" w:lineRule="auto"/>
        <w:jc w:val="both"/>
        <w:rPr>
          <w:rFonts w:ascii="Times New Roman" w:eastAsia="Times New Roman" w:hAnsi="Times New Roman" w:cs="Times New Roman"/>
        </w:rPr>
      </w:pPr>
      <w:r w:rsidRPr="00391005">
        <w:rPr>
          <w:rFonts w:ascii="Times New Roman" w:eastAsia="Times New Roman" w:hAnsi="Times New Roman" w:cs="Times New Roman"/>
        </w:rPr>
        <w:t xml:space="preserve">Por último, sostenemos que la experiencia analizada constituye un caso de uso responsable de IA, y nos apoyamos en cuatro razones. La primera es la continuidad ya mencionada, ubicando a los TP dentro del proceso de transformación de la evaluación hacia la ERC. La segunda es la preservación de la primacía del juicio de pares, ya que la herramienta </w:t>
      </w:r>
      <w:proofErr w:type="gramStart"/>
      <w:r w:rsidRPr="00391005">
        <w:rPr>
          <w:rFonts w:ascii="Times New Roman" w:eastAsia="Times New Roman" w:hAnsi="Times New Roman" w:cs="Times New Roman"/>
        </w:rPr>
        <w:t>sugiere</w:t>
      </w:r>
      <w:proofErr w:type="gramEnd"/>
      <w:r w:rsidRPr="00391005">
        <w:rPr>
          <w:rFonts w:ascii="Times New Roman" w:eastAsia="Times New Roman" w:hAnsi="Times New Roman" w:cs="Times New Roman"/>
        </w:rPr>
        <w:t xml:space="preserve"> pero la comisión asesora valida y conserva la autoridad final, con lo cual no se altera la fuente reconocida como base de la credibilidad del proceso. La tercera es la viabilidad, al dar más tiempo y dedicación a las comisiones en el enfoque cualitativo, en contraste con una evaluación </w:t>
      </w:r>
      <w:proofErr w:type="spellStart"/>
      <w:r w:rsidR="00796B59" w:rsidRPr="00391005">
        <w:rPr>
          <w:rFonts w:ascii="Times New Roman" w:eastAsia="Times New Roman" w:hAnsi="Times New Roman" w:cs="Times New Roman"/>
        </w:rPr>
        <w:t>bibliométrica</w:t>
      </w:r>
      <w:proofErr w:type="spellEnd"/>
      <w:r w:rsidR="00796B59" w:rsidRPr="00391005">
        <w:rPr>
          <w:rFonts w:ascii="Times New Roman" w:eastAsia="Times New Roman" w:hAnsi="Times New Roman" w:cs="Times New Roman"/>
        </w:rPr>
        <w:t>, operada</w:t>
      </w:r>
      <w:r w:rsidRPr="00391005">
        <w:rPr>
          <w:rFonts w:ascii="Times New Roman" w:eastAsia="Times New Roman" w:hAnsi="Times New Roman" w:cs="Times New Roman"/>
        </w:rPr>
        <w:t xml:space="preserve"> de manera casi automática. Una herramienta que absorbe la tarea procedimental de clasificación libera ese tiempo para el análisis cualitativo y multidimensional. De esta manera, la IA no compite con la ERC, opera como una condición para sostenerla cuando el volumen de postulaciones es alto. La cuarta es la transparencia, ya que documentar el desempeño de la herramienta y exponer las correcciones de las comisiones constituye un ejercicio de rendición de cuentas coherente con el marco.</w:t>
      </w:r>
    </w:p>
    <w:p w14:paraId="6E36323E" w14:textId="77777777" w:rsidR="00391005" w:rsidRPr="00391005" w:rsidRDefault="00391005" w:rsidP="00391005">
      <w:pPr>
        <w:spacing w:line="240" w:lineRule="auto"/>
        <w:jc w:val="both"/>
        <w:rPr>
          <w:rFonts w:ascii="Times New Roman" w:eastAsia="Times New Roman" w:hAnsi="Times New Roman" w:cs="Times New Roman"/>
          <w:color w:val="EE0000"/>
        </w:rPr>
      </w:pPr>
    </w:p>
    <w:p w14:paraId="303266CA" w14:textId="77777777" w:rsidR="00391005" w:rsidRPr="00391005" w:rsidRDefault="00391005" w:rsidP="00391005">
      <w:pPr>
        <w:spacing w:line="240" w:lineRule="auto"/>
        <w:rPr>
          <w:rFonts w:ascii="Times New Roman" w:eastAsia="Times New Roman" w:hAnsi="Times New Roman" w:cs="Times New Roman"/>
          <w:b/>
          <w:bCs/>
        </w:rPr>
      </w:pPr>
      <w:r w:rsidRPr="00391005">
        <w:rPr>
          <w:rFonts w:ascii="Times New Roman" w:eastAsia="Times New Roman" w:hAnsi="Times New Roman" w:cs="Times New Roman"/>
          <w:b/>
          <w:bCs/>
        </w:rPr>
        <w:t xml:space="preserve">Referencias Bibliográficas </w:t>
      </w:r>
    </w:p>
    <w:p w14:paraId="189E2D60" w14:textId="77777777" w:rsidR="00391005" w:rsidRPr="00391005" w:rsidRDefault="00391005" w:rsidP="00391005">
      <w:pPr>
        <w:spacing w:line="240" w:lineRule="auto"/>
        <w:jc w:val="both"/>
        <w:rPr>
          <w:rFonts w:ascii="Times New Roman" w:eastAsia="Times New Roman" w:hAnsi="Times New Roman" w:cs="Times New Roman"/>
        </w:rPr>
      </w:pPr>
      <w:proofErr w:type="spellStart"/>
      <w:r w:rsidRPr="00391005">
        <w:rPr>
          <w:rFonts w:ascii="Times New Roman" w:eastAsia="Times New Roman" w:hAnsi="Times New Roman" w:cs="Times New Roman"/>
        </w:rPr>
        <w:t>Bentura</w:t>
      </w:r>
      <w:proofErr w:type="spellEnd"/>
      <w:r w:rsidRPr="00391005">
        <w:rPr>
          <w:rFonts w:ascii="Times New Roman" w:eastAsia="Times New Roman" w:hAnsi="Times New Roman" w:cs="Times New Roman"/>
        </w:rPr>
        <w:t xml:space="preserve">, M. O. y </w:t>
      </w:r>
      <w:proofErr w:type="spellStart"/>
      <w:r w:rsidRPr="00391005">
        <w:rPr>
          <w:rFonts w:ascii="Times New Roman" w:eastAsia="Times New Roman" w:hAnsi="Times New Roman" w:cs="Times New Roman"/>
        </w:rPr>
        <w:t>Jeppesen</w:t>
      </w:r>
      <w:proofErr w:type="spellEnd"/>
      <w:r w:rsidRPr="00391005">
        <w:rPr>
          <w:rFonts w:ascii="Times New Roman" w:eastAsia="Times New Roman" w:hAnsi="Times New Roman" w:cs="Times New Roman"/>
        </w:rPr>
        <w:t>, C. V. (2024). Evaluación Responsable de la Ciencia y trayectorias de investigación, el caso del Consejo Nacional de Investigaciones Científicas y Técnicas (CONICET). IX Encuentro Nacional y VI Latinoamericano La Universidad como Objeto de Investigación, La Plata. ISSN 3072-6689.</w:t>
      </w:r>
    </w:p>
    <w:p w14:paraId="073F7520" w14:textId="77777777" w:rsidR="00391005" w:rsidRPr="00391005" w:rsidRDefault="00391005" w:rsidP="00391005">
      <w:pPr>
        <w:spacing w:line="240" w:lineRule="auto"/>
        <w:jc w:val="both"/>
        <w:rPr>
          <w:rFonts w:ascii="Times New Roman" w:eastAsia="Times New Roman" w:hAnsi="Times New Roman" w:cs="Times New Roman"/>
        </w:rPr>
      </w:pPr>
      <w:r w:rsidRPr="00391005">
        <w:rPr>
          <w:rFonts w:ascii="Times New Roman" w:eastAsia="Times New Roman" w:hAnsi="Times New Roman" w:cs="Times New Roman"/>
        </w:rPr>
        <w:t xml:space="preserve">CONICET (2025). Listado de Temas Priorizados – Convocatoria de Becas 2025. </w:t>
      </w:r>
      <w:hyperlink r:id="rId12">
        <w:r w:rsidRPr="00391005">
          <w:rPr>
            <w:rFonts w:ascii="Times New Roman" w:eastAsia="Times New Roman" w:hAnsi="Times New Roman" w:cs="Times New Roman"/>
            <w:color w:val="0000FF"/>
            <w:u w:val="single"/>
          </w:rPr>
          <w:t>https://convocatorias.conicet.gov.ar/wp-content/uploads/sites/3/publico/convocatoria-becas-2025/becas-2025/Temas-priorizados-Becas-2025_a819d9a467b6ba1dd9.pdf</w:t>
        </w:r>
      </w:hyperlink>
      <w:r w:rsidRPr="00391005">
        <w:rPr>
          <w:rFonts w:ascii="Times New Roman" w:eastAsia="Times New Roman" w:hAnsi="Times New Roman" w:cs="Times New Roman"/>
        </w:rPr>
        <w:t xml:space="preserve"> </w:t>
      </w:r>
    </w:p>
    <w:p w14:paraId="287CF769" w14:textId="23C52933" w:rsidR="00391005" w:rsidRPr="00391005" w:rsidRDefault="00391005" w:rsidP="00391005">
      <w:pPr>
        <w:spacing w:line="240" w:lineRule="auto"/>
        <w:jc w:val="both"/>
        <w:rPr>
          <w:rFonts w:ascii="Times New Roman" w:eastAsia="Times New Roman" w:hAnsi="Times New Roman" w:cs="Times New Roman"/>
        </w:rPr>
      </w:pPr>
      <w:r w:rsidRPr="00391005">
        <w:rPr>
          <w:rFonts w:ascii="Times New Roman" w:eastAsia="Times New Roman" w:hAnsi="Times New Roman" w:cs="Times New Roman"/>
        </w:rPr>
        <w:lastRenderedPageBreak/>
        <w:t xml:space="preserve">DORA (2012). Declaración de San Francisco sobre la Evaluación de la Investigación. </w:t>
      </w:r>
      <w:hyperlink r:id="rId13" w:history="1">
        <w:r w:rsidR="00C768BB" w:rsidRPr="003735BD">
          <w:rPr>
            <w:rStyle w:val="Hipervnculo"/>
            <w:rFonts w:ascii="Times New Roman" w:eastAsia="Times New Roman" w:hAnsi="Times New Roman" w:cs="Times New Roman"/>
          </w:rPr>
          <w:t>https://sfdora.org</w:t>
        </w:r>
      </w:hyperlink>
      <w:r w:rsidR="00C768BB">
        <w:rPr>
          <w:rFonts w:ascii="Times New Roman" w:eastAsia="Times New Roman" w:hAnsi="Times New Roman" w:cs="Times New Roman"/>
        </w:rPr>
        <w:t xml:space="preserve"> </w:t>
      </w:r>
      <w:bookmarkStart w:id="0" w:name="_GoBack"/>
      <w:bookmarkEnd w:id="0"/>
    </w:p>
    <w:p w14:paraId="5D2C461E" w14:textId="5FAC0CA6" w:rsidR="00391005" w:rsidRPr="00391005" w:rsidRDefault="00391005" w:rsidP="00391005">
      <w:pPr>
        <w:spacing w:line="240" w:lineRule="auto"/>
        <w:jc w:val="both"/>
        <w:rPr>
          <w:rFonts w:ascii="Times New Roman" w:eastAsia="Times New Roman" w:hAnsi="Times New Roman" w:cs="Times New Roman"/>
          <w:lang w:val="en-GB"/>
        </w:rPr>
      </w:pPr>
      <w:proofErr w:type="spellStart"/>
      <w:r w:rsidRPr="00391005">
        <w:rPr>
          <w:rFonts w:ascii="Times New Roman" w:eastAsia="Times New Roman" w:hAnsi="Times New Roman" w:cs="Times New Roman"/>
        </w:rPr>
        <w:t>Ekundayo</w:t>
      </w:r>
      <w:proofErr w:type="spellEnd"/>
      <w:r w:rsidRPr="00391005">
        <w:rPr>
          <w:rFonts w:ascii="Times New Roman" w:eastAsia="Times New Roman" w:hAnsi="Times New Roman" w:cs="Times New Roman"/>
        </w:rPr>
        <w:t xml:space="preserve">, T., </w:t>
      </w:r>
      <w:proofErr w:type="spellStart"/>
      <w:r w:rsidRPr="00391005">
        <w:rPr>
          <w:rFonts w:ascii="Times New Roman" w:eastAsia="Times New Roman" w:hAnsi="Times New Roman" w:cs="Times New Roman"/>
        </w:rPr>
        <w:t>Khan</w:t>
      </w:r>
      <w:proofErr w:type="spellEnd"/>
      <w:r w:rsidRPr="00391005">
        <w:rPr>
          <w:rFonts w:ascii="Times New Roman" w:eastAsia="Times New Roman" w:hAnsi="Times New Roman" w:cs="Times New Roman"/>
        </w:rPr>
        <w:t xml:space="preserve">, Z. y </w:t>
      </w:r>
      <w:proofErr w:type="spellStart"/>
      <w:r w:rsidRPr="00391005">
        <w:rPr>
          <w:rFonts w:ascii="Times New Roman" w:eastAsia="Times New Roman" w:hAnsi="Times New Roman" w:cs="Times New Roman"/>
        </w:rPr>
        <w:t>Nuzhat</w:t>
      </w:r>
      <w:proofErr w:type="spellEnd"/>
      <w:r w:rsidRPr="00391005">
        <w:rPr>
          <w:rFonts w:ascii="Times New Roman" w:eastAsia="Times New Roman" w:hAnsi="Times New Roman" w:cs="Times New Roman"/>
        </w:rPr>
        <w:t xml:space="preserve">, S. (2024). </w:t>
      </w:r>
      <w:r w:rsidRPr="00391005">
        <w:rPr>
          <w:rFonts w:ascii="Times New Roman" w:eastAsia="Times New Roman" w:hAnsi="Times New Roman" w:cs="Times New Roman"/>
          <w:lang w:val="en-GB"/>
        </w:rPr>
        <w:t xml:space="preserve">Evaluating the influence of artificial intelligence on scholarly research, a study focused on academics. Human </w:t>
      </w:r>
      <w:proofErr w:type="spellStart"/>
      <w:r w:rsidRPr="00391005">
        <w:rPr>
          <w:rFonts w:ascii="Times New Roman" w:eastAsia="Times New Roman" w:hAnsi="Times New Roman" w:cs="Times New Roman"/>
          <w:lang w:val="en-GB"/>
        </w:rPr>
        <w:t>Behavior</w:t>
      </w:r>
      <w:proofErr w:type="spellEnd"/>
      <w:r w:rsidRPr="00391005">
        <w:rPr>
          <w:rFonts w:ascii="Times New Roman" w:eastAsia="Times New Roman" w:hAnsi="Times New Roman" w:cs="Times New Roman"/>
          <w:lang w:val="en-GB"/>
        </w:rPr>
        <w:t xml:space="preserve"> and Emerging Technologies, 2024, 8713718. </w:t>
      </w:r>
      <w:hyperlink r:id="rId14" w:history="1">
        <w:r w:rsidR="00C768BB" w:rsidRPr="003735BD">
          <w:rPr>
            <w:rStyle w:val="Hipervnculo"/>
            <w:rFonts w:ascii="Times New Roman" w:eastAsia="Times New Roman" w:hAnsi="Times New Roman" w:cs="Times New Roman"/>
            <w:lang w:val="en-GB"/>
          </w:rPr>
          <w:t>https://doi.org/10.1155/2024/8713718</w:t>
        </w:r>
      </w:hyperlink>
      <w:r w:rsidR="00C768BB">
        <w:rPr>
          <w:rFonts w:ascii="Times New Roman" w:eastAsia="Times New Roman" w:hAnsi="Times New Roman" w:cs="Times New Roman"/>
          <w:lang w:val="en-GB"/>
        </w:rPr>
        <w:t xml:space="preserve"> </w:t>
      </w:r>
    </w:p>
    <w:p w14:paraId="068AD7FA" w14:textId="77777777" w:rsidR="00391005" w:rsidRPr="00391005" w:rsidRDefault="00391005" w:rsidP="00391005">
      <w:pPr>
        <w:spacing w:line="240" w:lineRule="auto"/>
        <w:jc w:val="both"/>
        <w:rPr>
          <w:rFonts w:ascii="Times New Roman" w:eastAsia="Times New Roman" w:hAnsi="Times New Roman" w:cs="Times New Roman"/>
          <w:lang w:val="en-GB"/>
        </w:rPr>
      </w:pPr>
      <w:r w:rsidRPr="00391005">
        <w:rPr>
          <w:rFonts w:ascii="Times New Roman" w:eastAsia="Times New Roman" w:hAnsi="Times New Roman" w:cs="Times New Roman"/>
          <w:lang w:val="en-GB"/>
        </w:rPr>
        <w:t xml:space="preserve">Global Research Council (2021). Responsible research assessment. </w:t>
      </w:r>
      <w:hyperlink r:id="rId15" w:history="1">
        <w:r w:rsidRPr="00391005">
          <w:rPr>
            <w:rStyle w:val="Hipervnculo"/>
            <w:rFonts w:ascii="Times New Roman" w:eastAsia="Times New Roman" w:hAnsi="Times New Roman" w:cs="Times New Roman"/>
            <w:lang w:val="en-GB"/>
          </w:rPr>
          <w:t>https://globalresearchcouncil.org/about/responsible-research-assessment-working-group/</w:t>
        </w:r>
      </w:hyperlink>
      <w:r w:rsidRPr="00391005">
        <w:rPr>
          <w:rFonts w:ascii="Times New Roman" w:eastAsia="Times New Roman" w:hAnsi="Times New Roman" w:cs="Times New Roman"/>
          <w:lang w:val="en-GB"/>
        </w:rPr>
        <w:t xml:space="preserve"> </w:t>
      </w:r>
    </w:p>
    <w:p w14:paraId="178C3497" w14:textId="77777777" w:rsidR="00391005" w:rsidRPr="00391005" w:rsidRDefault="00391005" w:rsidP="00391005">
      <w:pPr>
        <w:spacing w:line="240" w:lineRule="auto"/>
        <w:jc w:val="both"/>
        <w:rPr>
          <w:rFonts w:ascii="Times New Roman" w:eastAsia="Times New Roman" w:hAnsi="Times New Roman" w:cs="Times New Roman"/>
        </w:rPr>
      </w:pPr>
      <w:r w:rsidRPr="00391005">
        <w:rPr>
          <w:rFonts w:ascii="Times New Roman" w:eastAsia="Times New Roman" w:hAnsi="Times New Roman" w:cs="Times New Roman"/>
          <w:lang w:val="en-GB"/>
        </w:rPr>
        <w:t xml:space="preserve">Global Research Council (2025). Research management in the era of artificial intelligence. </w:t>
      </w:r>
      <w:r w:rsidRPr="00391005">
        <w:rPr>
          <w:rFonts w:ascii="Times New Roman" w:eastAsia="Times New Roman" w:hAnsi="Times New Roman" w:cs="Times New Roman"/>
        </w:rPr>
        <w:t>13.ª Reunión Anual del GRC, Riad.</w:t>
      </w:r>
    </w:p>
    <w:p w14:paraId="78CA431E" w14:textId="77777777" w:rsidR="00391005" w:rsidRPr="00391005" w:rsidRDefault="00391005" w:rsidP="00391005">
      <w:pPr>
        <w:spacing w:line="240" w:lineRule="auto"/>
        <w:jc w:val="both"/>
        <w:rPr>
          <w:rFonts w:ascii="Times New Roman" w:eastAsia="Times New Roman" w:hAnsi="Times New Roman" w:cs="Times New Roman"/>
          <w:lang w:val="en-GB"/>
        </w:rPr>
      </w:pPr>
      <w:proofErr w:type="spellStart"/>
      <w:r w:rsidRPr="00391005">
        <w:rPr>
          <w:rFonts w:ascii="Times New Roman" w:eastAsia="Times New Roman" w:hAnsi="Times New Roman" w:cs="Times New Roman"/>
        </w:rPr>
        <w:t>Hicks</w:t>
      </w:r>
      <w:proofErr w:type="spellEnd"/>
      <w:r w:rsidRPr="00391005">
        <w:rPr>
          <w:rFonts w:ascii="Times New Roman" w:eastAsia="Times New Roman" w:hAnsi="Times New Roman" w:cs="Times New Roman"/>
        </w:rPr>
        <w:t xml:space="preserve">, D., </w:t>
      </w:r>
      <w:proofErr w:type="spellStart"/>
      <w:r w:rsidRPr="00391005">
        <w:rPr>
          <w:rFonts w:ascii="Times New Roman" w:eastAsia="Times New Roman" w:hAnsi="Times New Roman" w:cs="Times New Roman"/>
        </w:rPr>
        <w:t>Wouters</w:t>
      </w:r>
      <w:proofErr w:type="spellEnd"/>
      <w:r w:rsidRPr="00391005">
        <w:rPr>
          <w:rFonts w:ascii="Times New Roman" w:eastAsia="Times New Roman" w:hAnsi="Times New Roman" w:cs="Times New Roman"/>
        </w:rPr>
        <w:t xml:space="preserve">, P., </w:t>
      </w:r>
      <w:proofErr w:type="spellStart"/>
      <w:r w:rsidRPr="00391005">
        <w:rPr>
          <w:rFonts w:ascii="Times New Roman" w:eastAsia="Times New Roman" w:hAnsi="Times New Roman" w:cs="Times New Roman"/>
        </w:rPr>
        <w:t>Waltman</w:t>
      </w:r>
      <w:proofErr w:type="spellEnd"/>
      <w:r w:rsidRPr="00391005">
        <w:rPr>
          <w:rFonts w:ascii="Times New Roman" w:eastAsia="Times New Roman" w:hAnsi="Times New Roman" w:cs="Times New Roman"/>
        </w:rPr>
        <w:t xml:space="preserve">, L., de </w:t>
      </w:r>
      <w:proofErr w:type="spellStart"/>
      <w:r w:rsidRPr="00391005">
        <w:rPr>
          <w:rFonts w:ascii="Times New Roman" w:eastAsia="Times New Roman" w:hAnsi="Times New Roman" w:cs="Times New Roman"/>
        </w:rPr>
        <w:t>Rijcke</w:t>
      </w:r>
      <w:proofErr w:type="spellEnd"/>
      <w:r w:rsidRPr="00391005">
        <w:rPr>
          <w:rFonts w:ascii="Times New Roman" w:eastAsia="Times New Roman" w:hAnsi="Times New Roman" w:cs="Times New Roman"/>
        </w:rPr>
        <w:t xml:space="preserve">, S. y </w:t>
      </w:r>
      <w:proofErr w:type="spellStart"/>
      <w:r w:rsidRPr="00391005">
        <w:rPr>
          <w:rFonts w:ascii="Times New Roman" w:eastAsia="Times New Roman" w:hAnsi="Times New Roman" w:cs="Times New Roman"/>
        </w:rPr>
        <w:t>Rafols</w:t>
      </w:r>
      <w:proofErr w:type="spellEnd"/>
      <w:r w:rsidRPr="00391005">
        <w:rPr>
          <w:rFonts w:ascii="Times New Roman" w:eastAsia="Times New Roman" w:hAnsi="Times New Roman" w:cs="Times New Roman"/>
        </w:rPr>
        <w:t xml:space="preserve">, I. (2015). </w:t>
      </w:r>
      <w:r w:rsidRPr="00391005">
        <w:rPr>
          <w:rFonts w:ascii="Times New Roman" w:eastAsia="Times New Roman" w:hAnsi="Times New Roman" w:cs="Times New Roman"/>
          <w:lang w:val="en-GB"/>
        </w:rPr>
        <w:t>The Leiden Manifesto for research metrics. Nature, 520, 429-431. https://doi.org/10.1038/520429a</w:t>
      </w:r>
    </w:p>
    <w:p w14:paraId="027DD3EF" w14:textId="77777777" w:rsidR="00391005" w:rsidRPr="00391005" w:rsidRDefault="00391005" w:rsidP="00391005">
      <w:pPr>
        <w:spacing w:line="240" w:lineRule="auto"/>
        <w:jc w:val="both"/>
        <w:rPr>
          <w:rFonts w:ascii="Times New Roman" w:eastAsia="Times New Roman" w:hAnsi="Times New Roman" w:cs="Times New Roman"/>
        </w:rPr>
      </w:pPr>
      <w:proofErr w:type="spellStart"/>
      <w:r w:rsidRPr="00391005">
        <w:rPr>
          <w:rFonts w:ascii="Times New Roman" w:eastAsia="Times New Roman" w:hAnsi="Times New Roman" w:cs="Times New Roman"/>
        </w:rPr>
        <w:t>Jeppesen</w:t>
      </w:r>
      <w:proofErr w:type="spellEnd"/>
      <w:r w:rsidRPr="00391005">
        <w:rPr>
          <w:rFonts w:ascii="Times New Roman" w:eastAsia="Times New Roman" w:hAnsi="Times New Roman" w:cs="Times New Roman"/>
        </w:rPr>
        <w:t>, C. y otros (2023). Las trayectorias de investigadoras e investigadores del CONICET 1985-2020. CONICET.</w:t>
      </w:r>
    </w:p>
    <w:p w14:paraId="50FAD9AD" w14:textId="77777777" w:rsidR="003801A5" w:rsidRDefault="003801A5" w:rsidP="00391005">
      <w:pPr>
        <w:spacing w:line="240" w:lineRule="auto"/>
        <w:jc w:val="both"/>
        <w:rPr>
          <w:rFonts w:ascii="Times New Roman" w:eastAsia="Times New Roman" w:hAnsi="Times New Roman" w:cs="Times New Roman"/>
        </w:rPr>
      </w:pPr>
      <w:proofErr w:type="spellStart"/>
      <w:r w:rsidRPr="003801A5">
        <w:rPr>
          <w:rFonts w:ascii="Times New Roman" w:eastAsia="Times New Roman" w:hAnsi="Times New Roman" w:cs="Times New Roman"/>
        </w:rPr>
        <w:t>Jeppesen</w:t>
      </w:r>
      <w:proofErr w:type="spellEnd"/>
      <w:r w:rsidRPr="003801A5">
        <w:rPr>
          <w:rFonts w:ascii="Times New Roman" w:eastAsia="Times New Roman" w:hAnsi="Times New Roman" w:cs="Times New Roman"/>
        </w:rPr>
        <w:t xml:space="preserve">, C., </w:t>
      </w:r>
      <w:proofErr w:type="spellStart"/>
      <w:r w:rsidRPr="003801A5">
        <w:rPr>
          <w:rFonts w:ascii="Times New Roman" w:eastAsia="Times New Roman" w:hAnsi="Times New Roman" w:cs="Times New Roman"/>
        </w:rPr>
        <w:t>Arleo</w:t>
      </w:r>
      <w:proofErr w:type="spellEnd"/>
      <w:r w:rsidRPr="003801A5">
        <w:rPr>
          <w:rFonts w:ascii="Times New Roman" w:eastAsia="Times New Roman" w:hAnsi="Times New Roman" w:cs="Times New Roman"/>
        </w:rPr>
        <w:t xml:space="preserve">, A., Asensio, D., </w:t>
      </w:r>
      <w:proofErr w:type="spellStart"/>
      <w:r w:rsidRPr="003801A5">
        <w:rPr>
          <w:rFonts w:ascii="Times New Roman" w:eastAsia="Times New Roman" w:hAnsi="Times New Roman" w:cs="Times New Roman"/>
        </w:rPr>
        <w:t>Teyseyre</w:t>
      </w:r>
      <w:proofErr w:type="spellEnd"/>
      <w:r w:rsidRPr="003801A5">
        <w:rPr>
          <w:rFonts w:ascii="Times New Roman" w:eastAsia="Times New Roman" w:hAnsi="Times New Roman" w:cs="Times New Roman"/>
        </w:rPr>
        <w:t xml:space="preserve">, A., Godoy, D. y </w:t>
      </w:r>
      <w:proofErr w:type="spellStart"/>
      <w:r w:rsidRPr="003801A5">
        <w:rPr>
          <w:rFonts w:ascii="Times New Roman" w:eastAsia="Times New Roman" w:hAnsi="Times New Roman" w:cs="Times New Roman"/>
        </w:rPr>
        <w:t>Zunino</w:t>
      </w:r>
      <w:proofErr w:type="spellEnd"/>
      <w:r w:rsidRPr="003801A5">
        <w:rPr>
          <w:rFonts w:ascii="Times New Roman" w:eastAsia="Times New Roman" w:hAnsi="Times New Roman" w:cs="Times New Roman"/>
        </w:rPr>
        <w:t xml:space="preserve">, A. (2025). CONICET impulsa la eficacia con IA: indicadores para el análisis temático de producción científico-tecnológica. Ponencia presentada en el XII Congreso Iberoamericano de Indicadores de Ciencia y Tecnología, Montevideo, 25 y 26 de noviembre. </w:t>
      </w:r>
    </w:p>
    <w:p w14:paraId="73249A33" w14:textId="4FB20CB3" w:rsidR="00391005" w:rsidRPr="00391005" w:rsidRDefault="00391005" w:rsidP="00391005">
      <w:pPr>
        <w:spacing w:line="240" w:lineRule="auto"/>
        <w:jc w:val="both"/>
        <w:rPr>
          <w:rFonts w:ascii="Times New Roman" w:eastAsia="Times New Roman" w:hAnsi="Times New Roman" w:cs="Times New Roman"/>
        </w:rPr>
      </w:pPr>
      <w:proofErr w:type="spellStart"/>
      <w:r w:rsidRPr="00391005">
        <w:rPr>
          <w:rFonts w:ascii="Times New Roman" w:eastAsia="Times New Roman" w:hAnsi="Times New Roman" w:cs="Times New Roman"/>
          <w:lang w:val="en-GB"/>
        </w:rPr>
        <w:t>Madanchian</w:t>
      </w:r>
      <w:proofErr w:type="spellEnd"/>
      <w:r w:rsidRPr="00391005">
        <w:rPr>
          <w:rFonts w:ascii="Times New Roman" w:eastAsia="Times New Roman" w:hAnsi="Times New Roman" w:cs="Times New Roman"/>
          <w:lang w:val="en-GB"/>
        </w:rPr>
        <w:t xml:space="preserve">, M. y </w:t>
      </w:r>
      <w:proofErr w:type="spellStart"/>
      <w:r w:rsidRPr="00391005">
        <w:rPr>
          <w:rFonts w:ascii="Times New Roman" w:eastAsia="Times New Roman" w:hAnsi="Times New Roman" w:cs="Times New Roman"/>
          <w:lang w:val="en-GB"/>
        </w:rPr>
        <w:t>Taherdoost</w:t>
      </w:r>
      <w:proofErr w:type="spellEnd"/>
      <w:r w:rsidRPr="00391005">
        <w:rPr>
          <w:rFonts w:ascii="Times New Roman" w:eastAsia="Times New Roman" w:hAnsi="Times New Roman" w:cs="Times New Roman"/>
          <w:lang w:val="en-GB"/>
        </w:rPr>
        <w:t xml:space="preserve">, H. (2025). The impact of artificial intelligence on research efficiency. </w:t>
      </w:r>
      <w:proofErr w:type="spellStart"/>
      <w:r w:rsidRPr="00391005">
        <w:rPr>
          <w:rFonts w:ascii="Times New Roman" w:eastAsia="Times New Roman" w:hAnsi="Times New Roman" w:cs="Times New Roman"/>
        </w:rPr>
        <w:t>Results</w:t>
      </w:r>
      <w:proofErr w:type="spellEnd"/>
      <w:r w:rsidRPr="00391005">
        <w:rPr>
          <w:rFonts w:ascii="Times New Roman" w:eastAsia="Times New Roman" w:hAnsi="Times New Roman" w:cs="Times New Roman"/>
        </w:rPr>
        <w:t xml:space="preserve"> in </w:t>
      </w:r>
      <w:proofErr w:type="spellStart"/>
      <w:r w:rsidRPr="00391005">
        <w:rPr>
          <w:rFonts w:ascii="Times New Roman" w:eastAsia="Times New Roman" w:hAnsi="Times New Roman" w:cs="Times New Roman"/>
        </w:rPr>
        <w:t>Engineering</w:t>
      </w:r>
      <w:proofErr w:type="spellEnd"/>
      <w:r w:rsidRPr="00391005">
        <w:rPr>
          <w:rFonts w:ascii="Times New Roman" w:eastAsia="Times New Roman" w:hAnsi="Times New Roman" w:cs="Times New Roman"/>
        </w:rPr>
        <w:t xml:space="preserve">, 26, 104743. </w:t>
      </w:r>
      <w:hyperlink r:id="rId16" w:history="1">
        <w:r w:rsidR="00C768BB" w:rsidRPr="003735BD">
          <w:rPr>
            <w:rStyle w:val="Hipervnculo"/>
            <w:rFonts w:ascii="Times New Roman" w:eastAsia="Times New Roman" w:hAnsi="Times New Roman" w:cs="Times New Roman"/>
          </w:rPr>
          <w:t>https://doi.org/10.1016/j.rineng.2025.104743</w:t>
        </w:r>
      </w:hyperlink>
      <w:r w:rsidR="00C768BB">
        <w:rPr>
          <w:rFonts w:ascii="Times New Roman" w:eastAsia="Times New Roman" w:hAnsi="Times New Roman" w:cs="Times New Roman"/>
        </w:rPr>
        <w:t xml:space="preserve"> </w:t>
      </w:r>
    </w:p>
    <w:p w14:paraId="5E3C8F03" w14:textId="77777777" w:rsidR="00391005" w:rsidRPr="00391005" w:rsidRDefault="00391005" w:rsidP="00391005">
      <w:pPr>
        <w:spacing w:after="0" w:line="240" w:lineRule="auto"/>
        <w:jc w:val="both"/>
        <w:rPr>
          <w:rFonts w:ascii="Times New Roman" w:eastAsia="Times New Roman" w:hAnsi="Times New Roman" w:cs="Times New Roman"/>
        </w:rPr>
      </w:pPr>
      <w:bookmarkStart w:id="1" w:name="_gcn6hnh4zumn" w:colFirst="0" w:colLast="0"/>
      <w:bookmarkEnd w:id="1"/>
      <w:r w:rsidRPr="00391005">
        <w:rPr>
          <w:rFonts w:ascii="Times New Roman" w:eastAsia="Times New Roman" w:hAnsi="Times New Roman" w:cs="Times New Roman"/>
        </w:rPr>
        <w:t xml:space="preserve">Secretaría de Innovación, Ciencia y Tecnología (2025). Lineamientos Estratégicos en Innovación, Ciencia y Tecnología 2025-2027 (Resolución 282/2025, Anexo IF-2025-120923065-APN-SSCYT#JGM). Jefatura de Gabinete de Ministros. </w:t>
      </w:r>
      <w:hyperlink r:id="rId17" w:history="1">
        <w:r w:rsidRPr="00391005">
          <w:rPr>
            <w:rStyle w:val="Hipervnculo"/>
            <w:rFonts w:ascii="Times New Roman" w:eastAsia="Times New Roman" w:hAnsi="Times New Roman" w:cs="Times New Roman"/>
          </w:rPr>
          <w:t>https://www.boletinoficial.gob.ar/detalleAviso/primera/333751/20251031</w:t>
        </w:r>
      </w:hyperlink>
      <w:r w:rsidRPr="00391005">
        <w:rPr>
          <w:rFonts w:ascii="Times New Roman" w:eastAsia="Times New Roman" w:hAnsi="Times New Roman" w:cs="Times New Roman"/>
        </w:rPr>
        <w:t xml:space="preserve"> </w:t>
      </w:r>
    </w:p>
    <w:p w14:paraId="27E45D20" w14:textId="77777777" w:rsidR="000F7DED" w:rsidRDefault="000F7DED" w:rsidP="000F7DED">
      <w:pPr>
        <w:spacing w:after="0" w:line="240" w:lineRule="auto"/>
        <w:rPr>
          <w:rFonts w:ascii="Times New Roman" w:hAnsi="Times New Roman" w:cs="Times New Roman"/>
        </w:rPr>
      </w:pPr>
    </w:p>
    <w:p w14:paraId="753DCC6C" w14:textId="28463177" w:rsidR="000F7DED" w:rsidRDefault="000F7DED" w:rsidP="000F7DED">
      <w:pPr>
        <w:spacing w:line="240" w:lineRule="auto"/>
        <w:rPr>
          <w:rFonts w:ascii="Times New Roman" w:hAnsi="Times New Roman" w:cs="Times New Roman"/>
        </w:rPr>
      </w:pPr>
      <w:r w:rsidRPr="000F7DED">
        <w:rPr>
          <w:rFonts w:ascii="Times New Roman" w:hAnsi="Times New Roman" w:cs="Times New Roman"/>
          <w:lang w:val="en-US"/>
        </w:rPr>
        <w:t>Woods, H. B. y Newman-</w:t>
      </w:r>
      <w:proofErr w:type="spellStart"/>
      <w:r w:rsidRPr="000F7DED">
        <w:rPr>
          <w:rFonts w:ascii="Times New Roman" w:hAnsi="Times New Roman" w:cs="Times New Roman"/>
          <w:lang w:val="en-US"/>
        </w:rPr>
        <w:t>Griffis</w:t>
      </w:r>
      <w:proofErr w:type="spellEnd"/>
      <w:r w:rsidRPr="000F7DED">
        <w:rPr>
          <w:rFonts w:ascii="Times New Roman" w:hAnsi="Times New Roman" w:cs="Times New Roman"/>
          <w:lang w:val="en-US"/>
        </w:rPr>
        <w:t xml:space="preserve">, D. (2024). GRAIL: </w:t>
      </w:r>
      <w:proofErr w:type="spellStart"/>
      <w:r w:rsidRPr="000F7DED">
        <w:rPr>
          <w:rFonts w:ascii="Times New Roman" w:hAnsi="Times New Roman" w:cs="Times New Roman"/>
          <w:lang w:val="en-US"/>
        </w:rPr>
        <w:t>Codesigning</w:t>
      </w:r>
      <w:proofErr w:type="spellEnd"/>
      <w:r w:rsidRPr="000F7DED">
        <w:rPr>
          <w:rFonts w:ascii="Times New Roman" w:hAnsi="Times New Roman" w:cs="Times New Roman"/>
          <w:lang w:val="en-US"/>
        </w:rPr>
        <w:t xml:space="preserve"> responsible uses of AI in research funding and evaluation (</w:t>
      </w:r>
      <w:proofErr w:type="spellStart"/>
      <w:r w:rsidRPr="000F7DED">
        <w:rPr>
          <w:rFonts w:ascii="Times New Roman" w:hAnsi="Times New Roman" w:cs="Times New Roman"/>
          <w:lang w:val="en-US"/>
        </w:rPr>
        <w:t>RoRI</w:t>
      </w:r>
      <w:proofErr w:type="spellEnd"/>
      <w:r w:rsidRPr="000F7DED">
        <w:rPr>
          <w:rFonts w:ascii="Times New Roman" w:hAnsi="Times New Roman" w:cs="Times New Roman"/>
          <w:lang w:val="en-US"/>
        </w:rPr>
        <w:t xml:space="preserve"> Working Paper No. 13). </w:t>
      </w:r>
      <w:proofErr w:type="spellStart"/>
      <w:r w:rsidRPr="000F7DED">
        <w:rPr>
          <w:rFonts w:ascii="Times New Roman" w:hAnsi="Times New Roman" w:cs="Times New Roman"/>
        </w:rPr>
        <w:t>Research</w:t>
      </w:r>
      <w:proofErr w:type="spellEnd"/>
      <w:r w:rsidRPr="000F7DED">
        <w:rPr>
          <w:rFonts w:ascii="Times New Roman" w:hAnsi="Times New Roman" w:cs="Times New Roman"/>
        </w:rPr>
        <w:t xml:space="preserve"> </w:t>
      </w:r>
      <w:proofErr w:type="spellStart"/>
      <w:r w:rsidRPr="000F7DED">
        <w:rPr>
          <w:rFonts w:ascii="Times New Roman" w:hAnsi="Times New Roman" w:cs="Times New Roman"/>
        </w:rPr>
        <w:t>on</w:t>
      </w:r>
      <w:proofErr w:type="spellEnd"/>
      <w:r w:rsidRPr="000F7DED">
        <w:rPr>
          <w:rFonts w:ascii="Times New Roman" w:hAnsi="Times New Roman" w:cs="Times New Roman"/>
        </w:rPr>
        <w:t xml:space="preserve"> </w:t>
      </w:r>
      <w:proofErr w:type="spellStart"/>
      <w:r w:rsidRPr="000F7DED">
        <w:rPr>
          <w:rFonts w:ascii="Times New Roman" w:hAnsi="Times New Roman" w:cs="Times New Roman"/>
        </w:rPr>
        <w:t>Research</w:t>
      </w:r>
      <w:proofErr w:type="spellEnd"/>
      <w:r w:rsidRPr="000F7DED">
        <w:rPr>
          <w:rFonts w:ascii="Times New Roman" w:hAnsi="Times New Roman" w:cs="Times New Roman"/>
        </w:rPr>
        <w:t xml:space="preserve"> </w:t>
      </w:r>
      <w:proofErr w:type="spellStart"/>
      <w:r w:rsidRPr="000F7DED">
        <w:rPr>
          <w:rFonts w:ascii="Times New Roman" w:hAnsi="Times New Roman" w:cs="Times New Roman"/>
        </w:rPr>
        <w:t>Institute</w:t>
      </w:r>
      <w:proofErr w:type="spellEnd"/>
      <w:r w:rsidRPr="000F7DED">
        <w:rPr>
          <w:rFonts w:ascii="Times New Roman" w:hAnsi="Times New Roman" w:cs="Times New Roman"/>
        </w:rPr>
        <w:t>.</w:t>
      </w:r>
    </w:p>
    <w:p w14:paraId="6FEB1191" w14:textId="280DD898" w:rsidR="00796B59" w:rsidRDefault="00796B59" w:rsidP="007B5B5F">
      <w:pPr>
        <w:spacing w:line="240" w:lineRule="auto"/>
        <w:jc w:val="center"/>
        <w:rPr>
          <w:rFonts w:ascii="Times New Roman" w:hAnsi="Times New Roman" w:cs="Times New Roman"/>
        </w:rPr>
      </w:pPr>
    </w:p>
    <w:p w14:paraId="363B0EDE" w14:textId="12B637B6" w:rsidR="00796B59" w:rsidRDefault="00796B59" w:rsidP="007B5B5F">
      <w:pPr>
        <w:spacing w:line="240" w:lineRule="auto"/>
        <w:jc w:val="center"/>
        <w:rPr>
          <w:rFonts w:ascii="Times New Roman" w:hAnsi="Times New Roman" w:cs="Times New Roman"/>
        </w:rPr>
      </w:pPr>
    </w:p>
    <w:p w14:paraId="73840B85" w14:textId="2BBAD552" w:rsidR="00796B59" w:rsidRDefault="00796B59" w:rsidP="007B5B5F">
      <w:pPr>
        <w:spacing w:line="240" w:lineRule="auto"/>
        <w:jc w:val="center"/>
        <w:rPr>
          <w:rFonts w:ascii="Times New Roman" w:hAnsi="Times New Roman" w:cs="Times New Roman"/>
        </w:rPr>
      </w:pPr>
    </w:p>
    <w:p w14:paraId="399662C3" w14:textId="5957A09D" w:rsidR="00796B59" w:rsidRDefault="00796B59" w:rsidP="007B5B5F">
      <w:pPr>
        <w:spacing w:line="240" w:lineRule="auto"/>
        <w:jc w:val="center"/>
        <w:rPr>
          <w:rFonts w:ascii="Times New Roman" w:hAnsi="Times New Roman" w:cs="Times New Roman"/>
        </w:rPr>
      </w:pPr>
    </w:p>
    <w:p w14:paraId="11B995B5" w14:textId="17B0FF19" w:rsidR="00796B59" w:rsidRDefault="00796B59" w:rsidP="007B5B5F">
      <w:pPr>
        <w:spacing w:line="240" w:lineRule="auto"/>
        <w:jc w:val="center"/>
        <w:rPr>
          <w:rFonts w:ascii="Times New Roman" w:hAnsi="Times New Roman" w:cs="Times New Roman"/>
        </w:rPr>
      </w:pPr>
    </w:p>
    <w:p w14:paraId="727BC034" w14:textId="192274B1" w:rsidR="00796B59" w:rsidRDefault="00796B59" w:rsidP="008F7388">
      <w:pPr>
        <w:spacing w:line="240" w:lineRule="auto"/>
        <w:rPr>
          <w:rFonts w:ascii="Times New Roman" w:hAnsi="Times New Roman" w:cs="Times New Roman"/>
        </w:rPr>
      </w:pPr>
    </w:p>
    <w:p w14:paraId="6862DA46" w14:textId="6836235F" w:rsidR="00796B59" w:rsidRDefault="00796B59" w:rsidP="00F94A20">
      <w:pPr>
        <w:spacing w:line="240" w:lineRule="auto"/>
        <w:rPr>
          <w:rFonts w:ascii="Times New Roman" w:hAnsi="Times New Roman" w:cs="Times New Roman"/>
        </w:rPr>
      </w:pPr>
    </w:p>
    <w:p w14:paraId="6996F80C" w14:textId="5F6930FB" w:rsidR="00796B59" w:rsidRPr="00832F44" w:rsidRDefault="00B05BB3" w:rsidP="00796B59">
      <w:pPr>
        <w:spacing w:line="240" w:lineRule="auto"/>
        <w:rPr>
          <w:rFonts w:ascii="Times New Roman" w:hAnsi="Times New Roman" w:cs="Times New Roman"/>
          <w:b/>
        </w:rPr>
      </w:pPr>
      <w:r>
        <w:rPr>
          <w:rFonts w:ascii="Times New Roman" w:hAnsi="Times New Roman" w:cs="Times New Roman"/>
          <w:b/>
        </w:rPr>
        <w:lastRenderedPageBreak/>
        <w:t>Anexo I</w:t>
      </w:r>
      <w:r w:rsidR="00796B59" w:rsidRPr="00832F44">
        <w:rPr>
          <w:rFonts w:ascii="Times New Roman" w:hAnsi="Times New Roman" w:cs="Times New Roman"/>
          <w:b/>
        </w:rPr>
        <w:t>. Situaciones de la tríada y acuerdos, por comisión asesora</w:t>
      </w:r>
    </w:p>
    <w:tbl>
      <w:tblPr>
        <w:tblW w:w="8488" w:type="dxa"/>
        <w:tblCellMar>
          <w:left w:w="0" w:type="dxa"/>
          <w:right w:w="0" w:type="dxa"/>
        </w:tblCellMar>
        <w:tblLook w:val="04A0" w:firstRow="1" w:lastRow="0" w:firstColumn="1" w:lastColumn="0" w:noHBand="0" w:noVBand="1"/>
      </w:tblPr>
      <w:tblGrid>
        <w:gridCol w:w="1462"/>
        <w:gridCol w:w="523"/>
        <w:gridCol w:w="513"/>
        <w:gridCol w:w="589"/>
        <w:gridCol w:w="513"/>
        <w:gridCol w:w="513"/>
        <w:gridCol w:w="899"/>
        <w:gridCol w:w="1026"/>
        <w:gridCol w:w="1252"/>
        <w:gridCol w:w="1198"/>
      </w:tblGrid>
      <w:tr w:rsidR="00796B59" w:rsidRPr="00832F44" w14:paraId="44570663" w14:textId="77777777" w:rsidTr="00796B59">
        <w:trPr>
          <w:trHeight w:val="300"/>
        </w:trPr>
        <w:tc>
          <w:tcPr>
            <w:tcW w:w="0" w:type="auto"/>
            <w:tcBorders>
              <w:top w:val="single" w:sz="6" w:space="0" w:color="000000"/>
              <w:left w:val="single" w:sz="6" w:space="0" w:color="000000"/>
              <w:bottom w:val="single" w:sz="6" w:space="0" w:color="000000"/>
              <w:right w:val="single" w:sz="6" w:space="0" w:color="000000"/>
            </w:tcBorders>
            <w:shd w:val="clear" w:color="auto" w:fill="A4C2F4"/>
            <w:tcMar>
              <w:top w:w="0" w:type="dxa"/>
              <w:left w:w="45" w:type="dxa"/>
              <w:bottom w:w="0" w:type="dxa"/>
              <w:right w:w="45" w:type="dxa"/>
            </w:tcMar>
            <w:vAlign w:val="center"/>
            <w:hideMark/>
          </w:tcPr>
          <w:p w14:paraId="6FB88A9A" w14:textId="6BC4F3B1" w:rsidR="00796B59" w:rsidRPr="00832F44" w:rsidRDefault="00796B59" w:rsidP="00796B59">
            <w:pPr>
              <w:spacing w:after="0" w:line="240" w:lineRule="auto"/>
              <w:jc w:val="center"/>
              <w:rPr>
                <w:rFonts w:ascii="Times New Roman" w:eastAsia="Times New Roman" w:hAnsi="Times New Roman" w:cs="Times New Roman"/>
                <w:b/>
                <w:bCs/>
                <w:kern w:val="0"/>
                <w:lang w:val="es-AR" w:eastAsia="es-AR"/>
                <w14:ligatures w14:val="none"/>
              </w:rPr>
            </w:pPr>
            <w:r w:rsidRPr="00832F44">
              <w:rPr>
                <w:rFonts w:ascii="Times New Roman" w:eastAsia="Times New Roman" w:hAnsi="Times New Roman" w:cs="Times New Roman"/>
                <w:b/>
                <w:bCs/>
                <w:kern w:val="0"/>
                <w:lang w:val="es-AR" w:eastAsia="es-AR"/>
                <w14:ligatures w14:val="none"/>
              </w:rPr>
              <w:t>Comisión Asesora</w:t>
            </w:r>
          </w:p>
        </w:tc>
        <w:tc>
          <w:tcPr>
            <w:tcW w:w="0" w:type="auto"/>
            <w:tcBorders>
              <w:top w:val="single" w:sz="6" w:space="0" w:color="000000"/>
              <w:left w:val="single" w:sz="6" w:space="0" w:color="CCCCCC"/>
              <w:bottom w:val="single" w:sz="6" w:space="0" w:color="000000"/>
              <w:right w:val="single" w:sz="6" w:space="0" w:color="000000"/>
            </w:tcBorders>
            <w:shd w:val="clear" w:color="auto" w:fill="A4C2F4"/>
            <w:tcMar>
              <w:top w:w="0" w:type="dxa"/>
              <w:left w:w="45" w:type="dxa"/>
              <w:bottom w:w="0" w:type="dxa"/>
              <w:right w:w="45" w:type="dxa"/>
            </w:tcMar>
            <w:vAlign w:val="center"/>
            <w:hideMark/>
          </w:tcPr>
          <w:p w14:paraId="15AA1D33" w14:textId="77777777" w:rsidR="00796B59" w:rsidRPr="00832F44" w:rsidRDefault="00796B59" w:rsidP="00796B59">
            <w:pPr>
              <w:spacing w:after="0" w:line="240" w:lineRule="auto"/>
              <w:jc w:val="center"/>
              <w:rPr>
                <w:rFonts w:ascii="Times New Roman" w:eastAsia="Times New Roman" w:hAnsi="Times New Roman" w:cs="Times New Roman"/>
                <w:b/>
                <w:bCs/>
                <w:kern w:val="0"/>
                <w:lang w:val="es-AR" w:eastAsia="es-AR"/>
                <w14:ligatures w14:val="none"/>
              </w:rPr>
            </w:pPr>
            <w:proofErr w:type="spellStart"/>
            <w:r w:rsidRPr="00832F44">
              <w:rPr>
                <w:rFonts w:ascii="Times New Roman" w:eastAsia="Times New Roman" w:hAnsi="Times New Roman" w:cs="Times New Roman"/>
                <w:b/>
                <w:bCs/>
                <w:kern w:val="0"/>
                <w:lang w:val="es-AR" w:eastAsia="es-AR"/>
                <w14:ligatures w14:val="none"/>
              </w:rPr>
              <w:t>Sit</w:t>
            </w:r>
            <w:proofErr w:type="spellEnd"/>
            <w:r w:rsidRPr="00832F44">
              <w:rPr>
                <w:rFonts w:ascii="Times New Roman" w:eastAsia="Times New Roman" w:hAnsi="Times New Roman" w:cs="Times New Roman"/>
                <w:b/>
                <w:bCs/>
                <w:kern w:val="0"/>
                <w:lang w:val="es-AR" w:eastAsia="es-AR"/>
                <w14:ligatures w14:val="none"/>
              </w:rPr>
              <w:t>. 1</w:t>
            </w:r>
          </w:p>
        </w:tc>
        <w:tc>
          <w:tcPr>
            <w:tcW w:w="0" w:type="auto"/>
            <w:tcBorders>
              <w:top w:val="single" w:sz="6" w:space="0" w:color="000000"/>
              <w:left w:val="single" w:sz="6" w:space="0" w:color="CCCCCC"/>
              <w:bottom w:val="single" w:sz="6" w:space="0" w:color="000000"/>
              <w:right w:val="single" w:sz="6" w:space="0" w:color="000000"/>
            </w:tcBorders>
            <w:shd w:val="clear" w:color="auto" w:fill="A4C2F4"/>
            <w:tcMar>
              <w:top w:w="0" w:type="dxa"/>
              <w:left w:w="45" w:type="dxa"/>
              <w:bottom w:w="0" w:type="dxa"/>
              <w:right w:w="45" w:type="dxa"/>
            </w:tcMar>
            <w:vAlign w:val="center"/>
            <w:hideMark/>
          </w:tcPr>
          <w:p w14:paraId="3A2EECB1" w14:textId="77777777" w:rsidR="00796B59" w:rsidRPr="00832F44" w:rsidRDefault="00796B59" w:rsidP="00796B59">
            <w:pPr>
              <w:spacing w:after="0" w:line="240" w:lineRule="auto"/>
              <w:jc w:val="center"/>
              <w:rPr>
                <w:rFonts w:ascii="Times New Roman" w:eastAsia="Times New Roman" w:hAnsi="Times New Roman" w:cs="Times New Roman"/>
                <w:b/>
                <w:bCs/>
                <w:kern w:val="0"/>
                <w:lang w:val="es-AR" w:eastAsia="es-AR"/>
                <w14:ligatures w14:val="none"/>
              </w:rPr>
            </w:pPr>
            <w:proofErr w:type="spellStart"/>
            <w:r w:rsidRPr="00832F44">
              <w:rPr>
                <w:rFonts w:ascii="Times New Roman" w:eastAsia="Times New Roman" w:hAnsi="Times New Roman" w:cs="Times New Roman"/>
                <w:b/>
                <w:bCs/>
                <w:kern w:val="0"/>
                <w:lang w:val="es-AR" w:eastAsia="es-AR"/>
                <w14:ligatures w14:val="none"/>
              </w:rPr>
              <w:t>Sit</w:t>
            </w:r>
            <w:proofErr w:type="spellEnd"/>
            <w:r w:rsidRPr="00832F44">
              <w:rPr>
                <w:rFonts w:ascii="Times New Roman" w:eastAsia="Times New Roman" w:hAnsi="Times New Roman" w:cs="Times New Roman"/>
                <w:b/>
                <w:bCs/>
                <w:kern w:val="0"/>
                <w:lang w:val="es-AR" w:eastAsia="es-AR"/>
                <w14:ligatures w14:val="none"/>
              </w:rPr>
              <w:t>. 2</w:t>
            </w:r>
          </w:p>
        </w:tc>
        <w:tc>
          <w:tcPr>
            <w:tcW w:w="0" w:type="auto"/>
            <w:tcBorders>
              <w:top w:val="single" w:sz="6" w:space="0" w:color="000000"/>
              <w:left w:val="single" w:sz="6" w:space="0" w:color="CCCCCC"/>
              <w:bottom w:val="single" w:sz="6" w:space="0" w:color="000000"/>
              <w:right w:val="single" w:sz="6" w:space="0" w:color="000000"/>
            </w:tcBorders>
            <w:shd w:val="clear" w:color="auto" w:fill="A4C2F4"/>
            <w:tcMar>
              <w:top w:w="0" w:type="dxa"/>
              <w:left w:w="45" w:type="dxa"/>
              <w:bottom w:w="0" w:type="dxa"/>
              <w:right w:w="45" w:type="dxa"/>
            </w:tcMar>
            <w:vAlign w:val="center"/>
            <w:hideMark/>
          </w:tcPr>
          <w:p w14:paraId="353B20DC" w14:textId="77777777" w:rsidR="00796B59" w:rsidRPr="00832F44" w:rsidRDefault="00796B59" w:rsidP="00796B59">
            <w:pPr>
              <w:spacing w:after="0" w:line="240" w:lineRule="auto"/>
              <w:jc w:val="center"/>
              <w:rPr>
                <w:rFonts w:ascii="Times New Roman" w:eastAsia="Times New Roman" w:hAnsi="Times New Roman" w:cs="Times New Roman"/>
                <w:b/>
                <w:bCs/>
                <w:kern w:val="0"/>
                <w:lang w:val="es-AR" w:eastAsia="es-AR"/>
                <w14:ligatures w14:val="none"/>
              </w:rPr>
            </w:pPr>
            <w:proofErr w:type="spellStart"/>
            <w:r w:rsidRPr="00832F44">
              <w:rPr>
                <w:rFonts w:ascii="Times New Roman" w:eastAsia="Times New Roman" w:hAnsi="Times New Roman" w:cs="Times New Roman"/>
                <w:b/>
                <w:bCs/>
                <w:kern w:val="0"/>
                <w:lang w:val="es-AR" w:eastAsia="es-AR"/>
                <w14:ligatures w14:val="none"/>
              </w:rPr>
              <w:t>Sit</w:t>
            </w:r>
            <w:proofErr w:type="spellEnd"/>
            <w:r w:rsidRPr="00832F44">
              <w:rPr>
                <w:rFonts w:ascii="Times New Roman" w:eastAsia="Times New Roman" w:hAnsi="Times New Roman" w:cs="Times New Roman"/>
                <w:b/>
                <w:bCs/>
                <w:kern w:val="0"/>
                <w:lang w:val="es-AR" w:eastAsia="es-AR"/>
                <w14:ligatures w14:val="none"/>
              </w:rPr>
              <w:t>. 3</w:t>
            </w:r>
          </w:p>
        </w:tc>
        <w:tc>
          <w:tcPr>
            <w:tcW w:w="0" w:type="auto"/>
            <w:tcBorders>
              <w:top w:val="single" w:sz="6" w:space="0" w:color="000000"/>
              <w:left w:val="single" w:sz="6" w:space="0" w:color="CCCCCC"/>
              <w:bottom w:val="single" w:sz="6" w:space="0" w:color="000000"/>
              <w:right w:val="single" w:sz="6" w:space="0" w:color="000000"/>
            </w:tcBorders>
            <w:shd w:val="clear" w:color="auto" w:fill="A4C2F4"/>
            <w:tcMar>
              <w:top w:w="0" w:type="dxa"/>
              <w:left w:w="45" w:type="dxa"/>
              <w:bottom w:w="0" w:type="dxa"/>
              <w:right w:w="45" w:type="dxa"/>
            </w:tcMar>
            <w:vAlign w:val="center"/>
            <w:hideMark/>
          </w:tcPr>
          <w:p w14:paraId="38687A9A" w14:textId="77777777" w:rsidR="00796B59" w:rsidRPr="00832F44" w:rsidRDefault="00796B59" w:rsidP="00796B59">
            <w:pPr>
              <w:spacing w:after="0" w:line="240" w:lineRule="auto"/>
              <w:jc w:val="center"/>
              <w:rPr>
                <w:rFonts w:ascii="Times New Roman" w:eastAsia="Times New Roman" w:hAnsi="Times New Roman" w:cs="Times New Roman"/>
                <w:b/>
                <w:bCs/>
                <w:kern w:val="0"/>
                <w:lang w:val="es-AR" w:eastAsia="es-AR"/>
                <w14:ligatures w14:val="none"/>
              </w:rPr>
            </w:pPr>
            <w:proofErr w:type="spellStart"/>
            <w:r w:rsidRPr="00832F44">
              <w:rPr>
                <w:rFonts w:ascii="Times New Roman" w:eastAsia="Times New Roman" w:hAnsi="Times New Roman" w:cs="Times New Roman"/>
                <w:b/>
                <w:bCs/>
                <w:kern w:val="0"/>
                <w:lang w:val="es-AR" w:eastAsia="es-AR"/>
                <w14:ligatures w14:val="none"/>
              </w:rPr>
              <w:t>Sit</w:t>
            </w:r>
            <w:proofErr w:type="spellEnd"/>
            <w:r w:rsidRPr="00832F44">
              <w:rPr>
                <w:rFonts w:ascii="Times New Roman" w:eastAsia="Times New Roman" w:hAnsi="Times New Roman" w:cs="Times New Roman"/>
                <w:b/>
                <w:bCs/>
                <w:kern w:val="0"/>
                <w:lang w:val="es-AR" w:eastAsia="es-AR"/>
                <w14:ligatures w14:val="none"/>
              </w:rPr>
              <w:t>. 4</w:t>
            </w:r>
          </w:p>
        </w:tc>
        <w:tc>
          <w:tcPr>
            <w:tcW w:w="0" w:type="auto"/>
            <w:tcBorders>
              <w:top w:val="single" w:sz="6" w:space="0" w:color="000000"/>
              <w:left w:val="single" w:sz="6" w:space="0" w:color="CCCCCC"/>
              <w:bottom w:val="single" w:sz="6" w:space="0" w:color="000000"/>
              <w:right w:val="single" w:sz="6" w:space="0" w:color="000000"/>
            </w:tcBorders>
            <w:shd w:val="clear" w:color="auto" w:fill="A4C2F4"/>
            <w:tcMar>
              <w:top w:w="0" w:type="dxa"/>
              <w:left w:w="45" w:type="dxa"/>
              <w:bottom w:w="0" w:type="dxa"/>
              <w:right w:w="45" w:type="dxa"/>
            </w:tcMar>
            <w:vAlign w:val="center"/>
            <w:hideMark/>
          </w:tcPr>
          <w:p w14:paraId="1B344841" w14:textId="77777777" w:rsidR="00796B59" w:rsidRPr="00832F44" w:rsidRDefault="00796B59" w:rsidP="00796B59">
            <w:pPr>
              <w:spacing w:after="0" w:line="240" w:lineRule="auto"/>
              <w:jc w:val="center"/>
              <w:rPr>
                <w:rFonts w:ascii="Times New Roman" w:eastAsia="Times New Roman" w:hAnsi="Times New Roman" w:cs="Times New Roman"/>
                <w:b/>
                <w:bCs/>
                <w:kern w:val="0"/>
                <w:lang w:val="es-AR" w:eastAsia="es-AR"/>
                <w14:ligatures w14:val="none"/>
              </w:rPr>
            </w:pPr>
            <w:proofErr w:type="spellStart"/>
            <w:r w:rsidRPr="00832F44">
              <w:rPr>
                <w:rFonts w:ascii="Times New Roman" w:eastAsia="Times New Roman" w:hAnsi="Times New Roman" w:cs="Times New Roman"/>
                <w:b/>
                <w:bCs/>
                <w:kern w:val="0"/>
                <w:lang w:val="es-AR" w:eastAsia="es-AR"/>
                <w14:ligatures w14:val="none"/>
              </w:rPr>
              <w:t>Sit</w:t>
            </w:r>
            <w:proofErr w:type="spellEnd"/>
            <w:r w:rsidRPr="00832F44">
              <w:rPr>
                <w:rFonts w:ascii="Times New Roman" w:eastAsia="Times New Roman" w:hAnsi="Times New Roman" w:cs="Times New Roman"/>
                <w:b/>
                <w:bCs/>
                <w:kern w:val="0"/>
                <w:lang w:val="es-AR" w:eastAsia="es-AR"/>
                <w14:ligatures w14:val="none"/>
              </w:rPr>
              <w:t>. 5</w:t>
            </w:r>
          </w:p>
        </w:tc>
        <w:tc>
          <w:tcPr>
            <w:tcW w:w="899" w:type="dxa"/>
            <w:tcBorders>
              <w:top w:val="single" w:sz="6" w:space="0" w:color="000000"/>
              <w:left w:val="single" w:sz="6" w:space="0" w:color="CCCCCC"/>
              <w:bottom w:val="single" w:sz="6" w:space="0" w:color="000000"/>
              <w:right w:val="single" w:sz="6" w:space="0" w:color="000000"/>
            </w:tcBorders>
            <w:shd w:val="clear" w:color="auto" w:fill="A4C2F4"/>
            <w:tcMar>
              <w:top w:w="0" w:type="dxa"/>
              <w:left w:w="45" w:type="dxa"/>
              <w:bottom w:w="0" w:type="dxa"/>
              <w:right w:w="45" w:type="dxa"/>
            </w:tcMar>
            <w:vAlign w:val="center"/>
            <w:hideMark/>
          </w:tcPr>
          <w:p w14:paraId="3FC4A514" w14:textId="77777777" w:rsidR="00796B59" w:rsidRPr="00832F44" w:rsidRDefault="00796B59" w:rsidP="00796B59">
            <w:pPr>
              <w:spacing w:after="0" w:line="240" w:lineRule="auto"/>
              <w:jc w:val="center"/>
              <w:rPr>
                <w:rFonts w:ascii="Times New Roman" w:eastAsia="Times New Roman" w:hAnsi="Times New Roman" w:cs="Times New Roman"/>
                <w:b/>
                <w:bCs/>
                <w:kern w:val="0"/>
                <w:lang w:val="es-AR" w:eastAsia="es-AR"/>
                <w14:ligatures w14:val="none"/>
              </w:rPr>
            </w:pPr>
            <w:r w:rsidRPr="00832F44">
              <w:rPr>
                <w:rFonts w:ascii="Times New Roman" w:eastAsia="Times New Roman" w:hAnsi="Times New Roman" w:cs="Times New Roman"/>
                <w:b/>
                <w:bCs/>
                <w:kern w:val="0"/>
                <w:lang w:val="es-AR" w:eastAsia="es-AR"/>
                <w14:ligatures w14:val="none"/>
              </w:rPr>
              <w:t>Total</w:t>
            </w:r>
          </w:p>
        </w:tc>
        <w:tc>
          <w:tcPr>
            <w:tcW w:w="1026" w:type="dxa"/>
            <w:tcBorders>
              <w:top w:val="single" w:sz="6" w:space="0" w:color="000000"/>
              <w:left w:val="single" w:sz="6" w:space="0" w:color="CCCCCC"/>
              <w:bottom w:val="single" w:sz="6" w:space="0" w:color="000000"/>
              <w:right w:val="single" w:sz="6" w:space="0" w:color="000000"/>
            </w:tcBorders>
            <w:shd w:val="clear" w:color="auto" w:fill="A4C2F4"/>
            <w:tcMar>
              <w:top w:w="0" w:type="dxa"/>
              <w:left w:w="45" w:type="dxa"/>
              <w:bottom w:w="0" w:type="dxa"/>
              <w:right w:w="45" w:type="dxa"/>
            </w:tcMar>
            <w:vAlign w:val="center"/>
            <w:hideMark/>
          </w:tcPr>
          <w:p w14:paraId="75FDC455" w14:textId="77777777" w:rsidR="00796B59" w:rsidRPr="00832F44" w:rsidRDefault="00796B59" w:rsidP="00796B59">
            <w:pPr>
              <w:spacing w:after="0" w:line="240" w:lineRule="auto"/>
              <w:jc w:val="center"/>
              <w:rPr>
                <w:rFonts w:ascii="Times New Roman" w:eastAsia="Times New Roman" w:hAnsi="Times New Roman" w:cs="Times New Roman"/>
                <w:b/>
                <w:bCs/>
                <w:kern w:val="0"/>
                <w:lang w:val="es-AR" w:eastAsia="es-AR"/>
                <w14:ligatures w14:val="none"/>
              </w:rPr>
            </w:pPr>
            <w:r w:rsidRPr="00832F44">
              <w:rPr>
                <w:rFonts w:ascii="Times New Roman" w:eastAsia="Times New Roman" w:hAnsi="Times New Roman" w:cs="Times New Roman"/>
                <w:b/>
                <w:bCs/>
                <w:kern w:val="0"/>
                <w:lang w:val="es-AR" w:eastAsia="es-AR"/>
                <w14:ligatures w14:val="none"/>
              </w:rPr>
              <w:t>Acuerdo IA-P</w:t>
            </w:r>
          </w:p>
        </w:tc>
        <w:tc>
          <w:tcPr>
            <w:tcW w:w="0" w:type="auto"/>
            <w:tcBorders>
              <w:top w:val="single" w:sz="6" w:space="0" w:color="000000"/>
              <w:left w:val="single" w:sz="6" w:space="0" w:color="CCCCCC"/>
              <w:bottom w:val="single" w:sz="6" w:space="0" w:color="000000"/>
              <w:right w:val="single" w:sz="6" w:space="0" w:color="000000"/>
            </w:tcBorders>
            <w:shd w:val="clear" w:color="auto" w:fill="A4C2F4"/>
            <w:tcMar>
              <w:top w:w="0" w:type="dxa"/>
              <w:left w:w="45" w:type="dxa"/>
              <w:bottom w:w="0" w:type="dxa"/>
              <w:right w:w="45" w:type="dxa"/>
            </w:tcMar>
            <w:vAlign w:val="center"/>
            <w:hideMark/>
          </w:tcPr>
          <w:p w14:paraId="2361E971" w14:textId="77777777" w:rsidR="00796B59" w:rsidRPr="00832F44" w:rsidRDefault="00796B59" w:rsidP="00796B59">
            <w:pPr>
              <w:spacing w:after="0" w:line="240" w:lineRule="auto"/>
              <w:jc w:val="center"/>
              <w:rPr>
                <w:rFonts w:ascii="Times New Roman" w:eastAsia="Times New Roman" w:hAnsi="Times New Roman" w:cs="Times New Roman"/>
                <w:b/>
                <w:bCs/>
                <w:kern w:val="0"/>
                <w:lang w:val="es-AR" w:eastAsia="es-AR"/>
                <w14:ligatures w14:val="none"/>
              </w:rPr>
            </w:pPr>
            <w:r w:rsidRPr="00832F44">
              <w:rPr>
                <w:rFonts w:ascii="Times New Roman" w:eastAsia="Times New Roman" w:hAnsi="Times New Roman" w:cs="Times New Roman"/>
                <w:b/>
                <w:bCs/>
                <w:kern w:val="0"/>
                <w:lang w:val="es-AR" w:eastAsia="es-AR"/>
                <w14:ligatures w14:val="none"/>
              </w:rPr>
              <w:t>Acuerdo IA–C</w:t>
            </w:r>
          </w:p>
        </w:tc>
        <w:tc>
          <w:tcPr>
            <w:tcW w:w="0" w:type="auto"/>
            <w:tcBorders>
              <w:top w:val="single" w:sz="6" w:space="0" w:color="000000"/>
              <w:left w:val="single" w:sz="6" w:space="0" w:color="CCCCCC"/>
              <w:bottom w:val="single" w:sz="6" w:space="0" w:color="000000"/>
              <w:right w:val="single" w:sz="6" w:space="0" w:color="000000"/>
            </w:tcBorders>
            <w:shd w:val="clear" w:color="auto" w:fill="A4C2F4"/>
            <w:tcMar>
              <w:top w:w="0" w:type="dxa"/>
              <w:left w:w="45" w:type="dxa"/>
              <w:bottom w:w="0" w:type="dxa"/>
              <w:right w:w="45" w:type="dxa"/>
            </w:tcMar>
            <w:vAlign w:val="center"/>
            <w:hideMark/>
          </w:tcPr>
          <w:p w14:paraId="7E455190" w14:textId="77777777" w:rsidR="00796B59" w:rsidRPr="00832F44" w:rsidRDefault="00796B59" w:rsidP="00796B59">
            <w:pPr>
              <w:spacing w:after="0" w:line="240" w:lineRule="auto"/>
              <w:jc w:val="center"/>
              <w:rPr>
                <w:rFonts w:ascii="Times New Roman" w:eastAsia="Times New Roman" w:hAnsi="Times New Roman" w:cs="Times New Roman"/>
                <w:b/>
                <w:bCs/>
                <w:kern w:val="0"/>
                <w:lang w:val="es-AR" w:eastAsia="es-AR"/>
                <w14:ligatures w14:val="none"/>
              </w:rPr>
            </w:pPr>
            <w:r w:rsidRPr="00832F44">
              <w:rPr>
                <w:rFonts w:ascii="Times New Roman" w:eastAsia="Times New Roman" w:hAnsi="Times New Roman" w:cs="Times New Roman"/>
                <w:b/>
                <w:bCs/>
                <w:kern w:val="0"/>
                <w:lang w:val="es-AR" w:eastAsia="es-AR"/>
                <w14:ligatures w14:val="none"/>
              </w:rPr>
              <w:t>Acuerdo P–C</w:t>
            </w:r>
          </w:p>
        </w:tc>
      </w:tr>
      <w:tr w:rsidR="00796B59" w:rsidRPr="00832F44" w14:paraId="344AE447" w14:textId="77777777" w:rsidTr="00796B59">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D6E4F0"/>
            <w:tcMar>
              <w:top w:w="0" w:type="dxa"/>
              <w:left w:w="45" w:type="dxa"/>
              <w:bottom w:w="0" w:type="dxa"/>
              <w:right w:w="45" w:type="dxa"/>
            </w:tcMar>
            <w:vAlign w:val="center"/>
            <w:hideMark/>
          </w:tcPr>
          <w:p w14:paraId="599CCE38" w14:textId="77777777" w:rsidR="00796B59" w:rsidRPr="00832F44" w:rsidRDefault="00796B59" w:rsidP="00796B59">
            <w:pPr>
              <w:spacing w:after="0" w:line="240" w:lineRule="auto"/>
              <w:jc w:val="center"/>
              <w:rPr>
                <w:rFonts w:ascii="Times New Roman" w:eastAsia="Times New Roman" w:hAnsi="Times New Roman" w:cs="Times New Roman"/>
                <w:b/>
                <w:bCs/>
                <w:kern w:val="0"/>
                <w:lang w:val="es-AR" w:eastAsia="es-AR"/>
                <w14:ligatures w14:val="none"/>
              </w:rPr>
            </w:pPr>
            <w:r w:rsidRPr="00832F44">
              <w:rPr>
                <w:rFonts w:ascii="Times New Roman" w:eastAsia="Times New Roman" w:hAnsi="Times New Roman" w:cs="Times New Roman"/>
                <w:b/>
                <w:bCs/>
                <w:kern w:val="0"/>
                <w:lang w:val="es-AR" w:eastAsia="es-AR"/>
                <w14:ligatures w14:val="none"/>
              </w:rPr>
              <w:t>KA1</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6FA01468"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44</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6B3BC05B"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6E4F5685"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55</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74B72912"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2</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31AF8203"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11</w:t>
            </w:r>
          </w:p>
        </w:tc>
        <w:tc>
          <w:tcPr>
            <w:tcW w:w="899" w:type="dxa"/>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351B8B47" w14:textId="77777777" w:rsidR="00796B59" w:rsidRPr="00832F44" w:rsidRDefault="00796B59" w:rsidP="00796B59">
            <w:pPr>
              <w:spacing w:after="0" w:line="240" w:lineRule="auto"/>
              <w:jc w:val="center"/>
              <w:rPr>
                <w:rFonts w:ascii="Times New Roman" w:eastAsia="Times New Roman" w:hAnsi="Times New Roman" w:cs="Times New Roman"/>
                <w:b/>
                <w:bCs/>
                <w:kern w:val="0"/>
                <w:lang w:val="es-AR" w:eastAsia="es-AR"/>
                <w14:ligatures w14:val="none"/>
              </w:rPr>
            </w:pPr>
            <w:r w:rsidRPr="00832F44">
              <w:rPr>
                <w:rFonts w:ascii="Times New Roman" w:eastAsia="Times New Roman" w:hAnsi="Times New Roman" w:cs="Times New Roman"/>
                <w:b/>
                <w:bCs/>
                <w:kern w:val="0"/>
                <w:lang w:val="es-AR" w:eastAsia="es-AR"/>
                <w14:ligatures w14:val="none"/>
              </w:rPr>
              <w:t>112</w:t>
            </w:r>
          </w:p>
        </w:tc>
        <w:tc>
          <w:tcPr>
            <w:tcW w:w="1026" w:type="dxa"/>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7CBAE2A1"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41,07%</w:t>
            </w:r>
          </w:p>
        </w:tc>
        <w:tc>
          <w:tcPr>
            <w:tcW w:w="0" w:type="auto"/>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28953167"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39,29%</w:t>
            </w:r>
          </w:p>
        </w:tc>
        <w:tc>
          <w:tcPr>
            <w:tcW w:w="0" w:type="auto"/>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7E94FA15"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90,18%</w:t>
            </w:r>
          </w:p>
        </w:tc>
      </w:tr>
      <w:tr w:rsidR="00796B59" w:rsidRPr="00832F44" w14:paraId="3FD3AE57" w14:textId="77777777" w:rsidTr="00796B59">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D6E4F0"/>
            <w:tcMar>
              <w:top w:w="0" w:type="dxa"/>
              <w:left w:w="45" w:type="dxa"/>
              <w:bottom w:w="0" w:type="dxa"/>
              <w:right w:w="45" w:type="dxa"/>
            </w:tcMar>
            <w:vAlign w:val="center"/>
            <w:hideMark/>
          </w:tcPr>
          <w:p w14:paraId="382439F5" w14:textId="77777777" w:rsidR="00796B59" w:rsidRPr="00832F44" w:rsidRDefault="00796B59" w:rsidP="00796B59">
            <w:pPr>
              <w:spacing w:after="0" w:line="240" w:lineRule="auto"/>
              <w:jc w:val="center"/>
              <w:rPr>
                <w:rFonts w:ascii="Times New Roman" w:eastAsia="Times New Roman" w:hAnsi="Times New Roman" w:cs="Times New Roman"/>
                <w:b/>
                <w:bCs/>
                <w:kern w:val="0"/>
                <w:lang w:val="es-AR" w:eastAsia="es-AR"/>
                <w14:ligatures w14:val="none"/>
              </w:rPr>
            </w:pPr>
            <w:r w:rsidRPr="00832F44">
              <w:rPr>
                <w:rFonts w:ascii="Times New Roman" w:eastAsia="Times New Roman" w:hAnsi="Times New Roman" w:cs="Times New Roman"/>
                <w:b/>
                <w:bCs/>
                <w:kern w:val="0"/>
                <w:lang w:val="es-AR" w:eastAsia="es-AR"/>
                <w14:ligatures w14:val="none"/>
              </w:rPr>
              <w:t>KA2</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60D02E64"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16</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2D90899F"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1CFC63B1"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25</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1989495B"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42CFE98C"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1</w:t>
            </w:r>
          </w:p>
        </w:tc>
        <w:tc>
          <w:tcPr>
            <w:tcW w:w="899" w:type="dxa"/>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3D3F7042" w14:textId="77777777" w:rsidR="00796B59" w:rsidRPr="00832F44" w:rsidRDefault="00796B59" w:rsidP="00796B59">
            <w:pPr>
              <w:spacing w:after="0" w:line="240" w:lineRule="auto"/>
              <w:jc w:val="center"/>
              <w:rPr>
                <w:rFonts w:ascii="Times New Roman" w:eastAsia="Times New Roman" w:hAnsi="Times New Roman" w:cs="Times New Roman"/>
                <w:b/>
                <w:bCs/>
                <w:kern w:val="0"/>
                <w:lang w:val="es-AR" w:eastAsia="es-AR"/>
                <w14:ligatures w14:val="none"/>
              </w:rPr>
            </w:pPr>
            <w:r w:rsidRPr="00832F44">
              <w:rPr>
                <w:rFonts w:ascii="Times New Roman" w:eastAsia="Times New Roman" w:hAnsi="Times New Roman" w:cs="Times New Roman"/>
                <w:b/>
                <w:bCs/>
                <w:kern w:val="0"/>
                <w:lang w:val="es-AR" w:eastAsia="es-AR"/>
                <w14:ligatures w14:val="none"/>
              </w:rPr>
              <w:t>42</w:t>
            </w:r>
          </w:p>
        </w:tc>
        <w:tc>
          <w:tcPr>
            <w:tcW w:w="1026" w:type="dxa"/>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45C269FF"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38,10%</w:t>
            </w:r>
          </w:p>
        </w:tc>
        <w:tc>
          <w:tcPr>
            <w:tcW w:w="0" w:type="auto"/>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4E692331"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38,10%</w:t>
            </w:r>
          </w:p>
        </w:tc>
        <w:tc>
          <w:tcPr>
            <w:tcW w:w="0" w:type="auto"/>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3277FA8C"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97,62%</w:t>
            </w:r>
          </w:p>
        </w:tc>
      </w:tr>
      <w:tr w:rsidR="00796B59" w:rsidRPr="00832F44" w14:paraId="6E0928BE" w14:textId="77777777" w:rsidTr="00796B59">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D6E4F0"/>
            <w:tcMar>
              <w:top w:w="0" w:type="dxa"/>
              <w:left w:w="45" w:type="dxa"/>
              <w:bottom w:w="0" w:type="dxa"/>
              <w:right w:w="45" w:type="dxa"/>
            </w:tcMar>
            <w:vAlign w:val="center"/>
            <w:hideMark/>
          </w:tcPr>
          <w:p w14:paraId="36D42582" w14:textId="77777777" w:rsidR="00796B59" w:rsidRPr="00832F44" w:rsidRDefault="00796B59" w:rsidP="00796B59">
            <w:pPr>
              <w:spacing w:after="0" w:line="240" w:lineRule="auto"/>
              <w:jc w:val="center"/>
              <w:rPr>
                <w:rFonts w:ascii="Times New Roman" w:eastAsia="Times New Roman" w:hAnsi="Times New Roman" w:cs="Times New Roman"/>
                <w:b/>
                <w:bCs/>
                <w:kern w:val="0"/>
                <w:lang w:val="es-AR" w:eastAsia="es-AR"/>
                <w14:ligatures w14:val="none"/>
              </w:rPr>
            </w:pPr>
            <w:r w:rsidRPr="00832F44">
              <w:rPr>
                <w:rFonts w:ascii="Times New Roman" w:eastAsia="Times New Roman" w:hAnsi="Times New Roman" w:cs="Times New Roman"/>
                <w:b/>
                <w:bCs/>
                <w:kern w:val="0"/>
                <w:lang w:val="es-AR" w:eastAsia="es-AR"/>
                <w14:ligatures w14:val="none"/>
              </w:rPr>
              <w:t>KA3</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03AFC745"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9</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097C49C8"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00273B7A"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20</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7C21652C"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28334F7C"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2</w:t>
            </w:r>
          </w:p>
        </w:tc>
        <w:tc>
          <w:tcPr>
            <w:tcW w:w="899" w:type="dxa"/>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537D0BB5" w14:textId="77777777" w:rsidR="00796B59" w:rsidRPr="00832F44" w:rsidRDefault="00796B59" w:rsidP="00796B59">
            <w:pPr>
              <w:spacing w:after="0" w:line="240" w:lineRule="auto"/>
              <w:jc w:val="center"/>
              <w:rPr>
                <w:rFonts w:ascii="Times New Roman" w:eastAsia="Times New Roman" w:hAnsi="Times New Roman" w:cs="Times New Roman"/>
                <w:b/>
                <w:bCs/>
                <w:kern w:val="0"/>
                <w:lang w:val="es-AR" w:eastAsia="es-AR"/>
                <w14:ligatures w14:val="none"/>
              </w:rPr>
            </w:pPr>
            <w:r w:rsidRPr="00832F44">
              <w:rPr>
                <w:rFonts w:ascii="Times New Roman" w:eastAsia="Times New Roman" w:hAnsi="Times New Roman" w:cs="Times New Roman"/>
                <w:b/>
                <w:bCs/>
                <w:kern w:val="0"/>
                <w:lang w:val="es-AR" w:eastAsia="es-AR"/>
                <w14:ligatures w14:val="none"/>
              </w:rPr>
              <w:t>31</w:t>
            </w:r>
          </w:p>
        </w:tc>
        <w:tc>
          <w:tcPr>
            <w:tcW w:w="1026" w:type="dxa"/>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7F36F96A"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29,03%</w:t>
            </w:r>
          </w:p>
        </w:tc>
        <w:tc>
          <w:tcPr>
            <w:tcW w:w="0" w:type="auto"/>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7B0B4F77"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29,03%</w:t>
            </w:r>
          </w:p>
        </w:tc>
        <w:tc>
          <w:tcPr>
            <w:tcW w:w="0" w:type="auto"/>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7BF48116"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93,55%</w:t>
            </w:r>
          </w:p>
        </w:tc>
      </w:tr>
      <w:tr w:rsidR="00796B59" w:rsidRPr="00832F44" w14:paraId="5689AFB1" w14:textId="77777777" w:rsidTr="00796B59">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D6E4F0"/>
            <w:tcMar>
              <w:top w:w="0" w:type="dxa"/>
              <w:left w:w="45" w:type="dxa"/>
              <w:bottom w:w="0" w:type="dxa"/>
              <w:right w:w="45" w:type="dxa"/>
            </w:tcMar>
            <w:vAlign w:val="center"/>
            <w:hideMark/>
          </w:tcPr>
          <w:p w14:paraId="706CF5AF" w14:textId="77777777" w:rsidR="00796B59" w:rsidRPr="00832F44" w:rsidRDefault="00796B59" w:rsidP="00796B59">
            <w:pPr>
              <w:spacing w:after="0" w:line="240" w:lineRule="auto"/>
              <w:jc w:val="center"/>
              <w:rPr>
                <w:rFonts w:ascii="Times New Roman" w:eastAsia="Times New Roman" w:hAnsi="Times New Roman" w:cs="Times New Roman"/>
                <w:b/>
                <w:bCs/>
                <w:kern w:val="0"/>
                <w:lang w:val="es-AR" w:eastAsia="es-AR"/>
                <w14:ligatures w14:val="none"/>
              </w:rPr>
            </w:pPr>
            <w:r w:rsidRPr="00832F44">
              <w:rPr>
                <w:rFonts w:ascii="Times New Roman" w:eastAsia="Times New Roman" w:hAnsi="Times New Roman" w:cs="Times New Roman"/>
                <w:b/>
                <w:bCs/>
                <w:kern w:val="0"/>
                <w:lang w:val="es-AR" w:eastAsia="es-AR"/>
                <w14:ligatures w14:val="none"/>
              </w:rPr>
              <w:t>KA4</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1F1A33BC"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18</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4B3F8232"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1</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5E729C44"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18</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6DE1D051"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0B0197AF"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2</w:t>
            </w:r>
          </w:p>
        </w:tc>
        <w:tc>
          <w:tcPr>
            <w:tcW w:w="899" w:type="dxa"/>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5724C98C" w14:textId="77777777" w:rsidR="00796B59" w:rsidRPr="00832F44" w:rsidRDefault="00796B59" w:rsidP="00796B59">
            <w:pPr>
              <w:spacing w:after="0" w:line="240" w:lineRule="auto"/>
              <w:jc w:val="center"/>
              <w:rPr>
                <w:rFonts w:ascii="Times New Roman" w:eastAsia="Times New Roman" w:hAnsi="Times New Roman" w:cs="Times New Roman"/>
                <w:b/>
                <w:bCs/>
                <w:kern w:val="0"/>
                <w:lang w:val="es-AR" w:eastAsia="es-AR"/>
                <w14:ligatures w14:val="none"/>
              </w:rPr>
            </w:pPr>
            <w:r w:rsidRPr="00832F44">
              <w:rPr>
                <w:rFonts w:ascii="Times New Roman" w:eastAsia="Times New Roman" w:hAnsi="Times New Roman" w:cs="Times New Roman"/>
                <w:b/>
                <w:bCs/>
                <w:kern w:val="0"/>
                <w:lang w:val="es-AR" w:eastAsia="es-AR"/>
                <w14:ligatures w14:val="none"/>
              </w:rPr>
              <w:t>39</w:t>
            </w:r>
          </w:p>
        </w:tc>
        <w:tc>
          <w:tcPr>
            <w:tcW w:w="1026" w:type="dxa"/>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3954E9CF"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46,15%</w:t>
            </w:r>
          </w:p>
        </w:tc>
        <w:tc>
          <w:tcPr>
            <w:tcW w:w="0" w:type="auto"/>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099A7DE6"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48,72%</w:t>
            </w:r>
          </w:p>
        </w:tc>
        <w:tc>
          <w:tcPr>
            <w:tcW w:w="0" w:type="auto"/>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06DC8FEA"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92,31%</w:t>
            </w:r>
          </w:p>
        </w:tc>
      </w:tr>
      <w:tr w:rsidR="00796B59" w:rsidRPr="00832F44" w14:paraId="442A5600" w14:textId="77777777" w:rsidTr="00796B59">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D6E4F0"/>
            <w:tcMar>
              <w:top w:w="0" w:type="dxa"/>
              <w:left w:w="45" w:type="dxa"/>
              <w:bottom w:w="0" w:type="dxa"/>
              <w:right w:w="45" w:type="dxa"/>
            </w:tcMar>
            <w:vAlign w:val="center"/>
            <w:hideMark/>
          </w:tcPr>
          <w:p w14:paraId="7B25EF2A" w14:textId="77777777" w:rsidR="00796B59" w:rsidRPr="00832F44" w:rsidRDefault="00796B59" w:rsidP="00796B59">
            <w:pPr>
              <w:spacing w:after="0" w:line="240" w:lineRule="auto"/>
              <w:jc w:val="center"/>
              <w:rPr>
                <w:rFonts w:ascii="Times New Roman" w:eastAsia="Times New Roman" w:hAnsi="Times New Roman" w:cs="Times New Roman"/>
                <w:b/>
                <w:bCs/>
                <w:kern w:val="0"/>
                <w:lang w:val="es-AR" w:eastAsia="es-AR"/>
                <w14:ligatures w14:val="none"/>
              </w:rPr>
            </w:pPr>
            <w:r w:rsidRPr="00832F44">
              <w:rPr>
                <w:rFonts w:ascii="Times New Roman" w:eastAsia="Times New Roman" w:hAnsi="Times New Roman" w:cs="Times New Roman"/>
                <w:b/>
                <w:bCs/>
                <w:kern w:val="0"/>
                <w:lang w:val="es-AR" w:eastAsia="es-AR"/>
                <w14:ligatures w14:val="none"/>
              </w:rPr>
              <w:t>KA5</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7955249A"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6</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526A1C02"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1</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4BC16080"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21</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549FFE4B"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18EB5D63"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2</w:t>
            </w:r>
          </w:p>
        </w:tc>
        <w:tc>
          <w:tcPr>
            <w:tcW w:w="899" w:type="dxa"/>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186A6626" w14:textId="77777777" w:rsidR="00796B59" w:rsidRPr="00832F44" w:rsidRDefault="00796B59" w:rsidP="00796B59">
            <w:pPr>
              <w:spacing w:after="0" w:line="240" w:lineRule="auto"/>
              <w:jc w:val="center"/>
              <w:rPr>
                <w:rFonts w:ascii="Times New Roman" w:eastAsia="Times New Roman" w:hAnsi="Times New Roman" w:cs="Times New Roman"/>
                <w:b/>
                <w:bCs/>
                <w:kern w:val="0"/>
                <w:lang w:val="es-AR" w:eastAsia="es-AR"/>
                <w14:ligatures w14:val="none"/>
              </w:rPr>
            </w:pPr>
            <w:r w:rsidRPr="00832F44">
              <w:rPr>
                <w:rFonts w:ascii="Times New Roman" w:eastAsia="Times New Roman" w:hAnsi="Times New Roman" w:cs="Times New Roman"/>
                <w:b/>
                <w:bCs/>
                <w:kern w:val="0"/>
                <w:lang w:val="es-AR" w:eastAsia="es-AR"/>
                <w14:ligatures w14:val="none"/>
              </w:rPr>
              <w:t>30</w:t>
            </w:r>
          </w:p>
        </w:tc>
        <w:tc>
          <w:tcPr>
            <w:tcW w:w="1026" w:type="dxa"/>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44DD88B6"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20,00%</w:t>
            </w:r>
          </w:p>
        </w:tc>
        <w:tc>
          <w:tcPr>
            <w:tcW w:w="0" w:type="auto"/>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01D27DD8"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23,33%</w:t>
            </w:r>
          </w:p>
        </w:tc>
        <w:tc>
          <w:tcPr>
            <w:tcW w:w="0" w:type="auto"/>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03328524"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90,00%</w:t>
            </w:r>
          </w:p>
        </w:tc>
      </w:tr>
      <w:tr w:rsidR="00796B59" w:rsidRPr="00832F44" w14:paraId="136031D1" w14:textId="77777777" w:rsidTr="00796B59">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D6E4F0"/>
            <w:tcMar>
              <w:top w:w="0" w:type="dxa"/>
              <w:left w:w="45" w:type="dxa"/>
              <w:bottom w:w="0" w:type="dxa"/>
              <w:right w:w="45" w:type="dxa"/>
            </w:tcMar>
            <w:vAlign w:val="center"/>
            <w:hideMark/>
          </w:tcPr>
          <w:p w14:paraId="27321703" w14:textId="77777777" w:rsidR="00796B59" w:rsidRPr="00832F44" w:rsidRDefault="00796B59" w:rsidP="00796B59">
            <w:pPr>
              <w:spacing w:after="0" w:line="240" w:lineRule="auto"/>
              <w:jc w:val="center"/>
              <w:rPr>
                <w:rFonts w:ascii="Times New Roman" w:eastAsia="Times New Roman" w:hAnsi="Times New Roman" w:cs="Times New Roman"/>
                <w:b/>
                <w:bCs/>
                <w:kern w:val="0"/>
                <w:lang w:val="es-AR" w:eastAsia="es-AR"/>
                <w14:ligatures w14:val="none"/>
              </w:rPr>
            </w:pPr>
            <w:r w:rsidRPr="00832F44">
              <w:rPr>
                <w:rFonts w:ascii="Times New Roman" w:eastAsia="Times New Roman" w:hAnsi="Times New Roman" w:cs="Times New Roman"/>
                <w:b/>
                <w:bCs/>
                <w:kern w:val="0"/>
                <w:lang w:val="es-AR" w:eastAsia="es-AR"/>
                <w14:ligatures w14:val="none"/>
              </w:rPr>
              <w:t>KA6</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47A99832"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22</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5040824A"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8</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55D33FB3"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39</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243FA8AB"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39367E84"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1</w:t>
            </w:r>
          </w:p>
        </w:tc>
        <w:tc>
          <w:tcPr>
            <w:tcW w:w="899" w:type="dxa"/>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7AA051FC" w14:textId="77777777" w:rsidR="00796B59" w:rsidRPr="00832F44" w:rsidRDefault="00796B59" w:rsidP="00796B59">
            <w:pPr>
              <w:spacing w:after="0" w:line="240" w:lineRule="auto"/>
              <w:jc w:val="center"/>
              <w:rPr>
                <w:rFonts w:ascii="Times New Roman" w:eastAsia="Times New Roman" w:hAnsi="Times New Roman" w:cs="Times New Roman"/>
                <w:b/>
                <w:bCs/>
                <w:kern w:val="0"/>
                <w:lang w:val="es-AR" w:eastAsia="es-AR"/>
                <w14:ligatures w14:val="none"/>
              </w:rPr>
            </w:pPr>
            <w:r w:rsidRPr="00832F44">
              <w:rPr>
                <w:rFonts w:ascii="Times New Roman" w:eastAsia="Times New Roman" w:hAnsi="Times New Roman" w:cs="Times New Roman"/>
                <w:b/>
                <w:bCs/>
                <w:kern w:val="0"/>
                <w:lang w:val="es-AR" w:eastAsia="es-AR"/>
                <w14:ligatures w14:val="none"/>
              </w:rPr>
              <w:t>70</w:t>
            </w:r>
          </w:p>
        </w:tc>
        <w:tc>
          <w:tcPr>
            <w:tcW w:w="1026" w:type="dxa"/>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73762E0D"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31,43%</w:t>
            </w:r>
          </w:p>
        </w:tc>
        <w:tc>
          <w:tcPr>
            <w:tcW w:w="0" w:type="auto"/>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17D18C28"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42,86%</w:t>
            </w:r>
          </w:p>
        </w:tc>
        <w:tc>
          <w:tcPr>
            <w:tcW w:w="0" w:type="auto"/>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5CFA8F81"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87,14%</w:t>
            </w:r>
          </w:p>
        </w:tc>
      </w:tr>
      <w:tr w:rsidR="00796B59" w:rsidRPr="00832F44" w14:paraId="154E29C9" w14:textId="77777777" w:rsidTr="00796B59">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D6E4F0"/>
            <w:tcMar>
              <w:top w:w="0" w:type="dxa"/>
              <w:left w:w="45" w:type="dxa"/>
              <w:bottom w:w="0" w:type="dxa"/>
              <w:right w:w="45" w:type="dxa"/>
            </w:tcMar>
            <w:vAlign w:val="center"/>
            <w:hideMark/>
          </w:tcPr>
          <w:p w14:paraId="6C63CC41" w14:textId="77777777" w:rsidR="00796B59" w:rsidRPr="00832F44" w:rsidRDefault="00796B59" w:rsidP="00796B59">
            <w:pPr>
              <w:spacing w:after="0" w:line="240" w:lineRule="auto"/>
              <w:jc w:val="center"/>
              <w:rPr>
                <w:rFonts w:ascii="Times New Roman" w:eastAsia="Times New Roman" w:hAnsi="Times New Roman" w:cs="Times New Roman"/>
                <w:b/>
                <w:bCs/>
                <w:kern w:val="0"/>
                <w:lang w:val="es-AR" w:eastAsia="es-AR"/>
                <w14:ligatures w14:val="none"/>
              </w:rPr>
            </w:pPr>
            <w:r w:rsidRPr="00832F44">
              <w:rPr>
                <w:rFonts w:ascii="Times New Roman" w:eastAsia="Times New Roman" w:hAnsi="Times New Roman" w:cs="Times New Roman"/>
                <w:b/>
                <w:bCs/>
                <w:kern w:val="0"/>
                <w:lang w:val="es-AR" w:eastAsia="es-AR"/>
                <w14:ligatures w14:val="none"/>
              </w:rPr>
              <w:t>KA7</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4B9FD5B2"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24</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4DD5DFB6"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2</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20F41EFD"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63</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50558988"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2</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7C89F407"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3</w:t>
            </w:r>
          </w:p>
        </w:tc>
        <w:tc>
          <w:tcPr>
            <w:tcW w:w="899" w:type="dxa"/>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5363B7A3" w14:textId="77777777" w:rsidR="00796B59" w:rsidRPr="00832F44" w:rsidRDefault="00796B59" w:rsidP="00796B59">
            <w:pPr>
              <w:spacing w:after="0" w:line="240" w:lineRule="auto"/>
              <w:jc w:val="center"/>
              <w:rPr>
                <w:rFonts w:ascii="Times New Roman" w:eastAsia="Times New Roman" w:hAnsi="Times New Roman" w:cs="Times New Roman"/>
                <w:b/>
                <w:bCs/>
                <w:kern w:val="0"/>
                <w:lang w:val="es-AR" w:eastAsia="es-AR"/>
                <w14:ligatures w14:val="none"/>
              </w:rPr>
            </w:pPr>
            <w:r w:rsidRPr="00832F44">
              <w:rPr>
                <w:rFonts w:ascii="Times New Roman" w:eastAsia="Times New Roman" w:hAnsi="Times New Roman" w:cs="Times New Roman"/>
                <w:b/>
                <w:bCs/>
                <w:kern w:val="0"/>
                <w:lang w:val="es-AR" w:eastAsia="es-AR"/>
                <w14:ligatures w14:val="none"/>
              </w:rPr>
              <w:t>94</w:t>
            </w:r>
          </w:p>
        </w:tc>
        <w:tc>
          <w:tcPr>
            <w:tcW w:w="1026" w:type="dxa"/>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3388D53D"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27,66%</w:t>
            </w:r>
          </w:p>
        </w:tc>
        <w:tc>
          <w:tcPr>
            <w:tcW w:w="0" w:type="auto"/>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236943A7"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27,66%</w:t>
            </w:r>
          </w:p>
        </w:tc>
        <w:tc>
          <w:tcPr>
            <w:tcW w:w="0" w:type="auto"/>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185523E1"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94,68%</w:t>
            </w:r>
          </w:p>
        </w:tc>
      </w:tr>
      <w:tr w:rsidR="00796B59" w:rsidRPr="00832F44" w14:paraId="09E09AF6" w14:textId="77777777" w:rsidTr="00796B59">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D6E4F0"/>
            <w:tcMar>
              <w:top w:w="0" w:type="dxa"/>
              <w:left w:w="45" w:type="dxa"/>
              <w:bottom w:w="0" w:type="dxa"/>
              <w:right w:w="45" w:type="dxa"/>
            </w:tcMar>
            <w:vAlign w:val="center"/>
            <w:hideMark/>
          </w:tcPr>
          <w:p w14:paraId="72A5BC96" w14:textId="77777777" w:rsidR="00796B59" w:rsidRPr="00832F44" w:rsidRDefault="00796B59" w:rsidP="00796B59">
            <w:pPr>
              <w:spacing w:after="0" w:line="240" w:lineRule="auto"/>
              <w:jc w:val="center"/>
              <w:rPr>
                <w:rFonts w:ascii="Times New Roman" w:eastAsia="Times New Roman" w:hAnsi="Times New Roman" w:cs="Times New Roman"/>
                <w:b/>
                <w:bCs/>
                <w:kern w:val="0"/>
                <w:lang w:val="es-AR" w:eastAsia="es-AR"/>
                <w14:ligatures w14:val="none"/>
              </w:rPr>
            </w:pPr>
            <w:r w:rsidRPr="00832F44">
              <w:rPr>
                <w:rFonts w:ascii="Times New Roman" w:eastAsia="Times New Roman" w:hAnsi="Times New Roman" w:cs="Times New Roman"/>
                <w:b/>
                <w:bCs/>
                <w:kern w:val="0"/>
                <w:lang w:val="es-AR" w:eastAsia="es-AR"/>
                <w14:ligatures w14:val="none"/>
              </w:rPr>
              <w:t>KA8</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5B40CC03"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27</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5FDF834D"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1CBD169D"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58</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1D193F42"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1</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6C9C7F9F"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2</w:t>
            </w:r>
          </w:p>
        </w:tc>
        <w:tc>
          <w:tcPr>
            <w:tcW w:w="899" w:type="dxa"/>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4AD8DCE3" w14:textId="77777777" w:rsidR="00796B59" w:rsidRPr="00832F44" w:rsidRDefault="00796B59" w:rsidP="00796B59">
            <w:pPr>
              <w:spacing w:after="0" w:line="240" w:lineRule="auto"/>
              <w:jc w:val="center"/>
              <w:rPr>
                <w:rFonts w:ascii="Times New Roman" w:eastAsia="Times New Roman" w:hAnsi="Times New Roman" w:cs="Times New Roman"/>
                <w:b/>
                <w:bCs/>
                <w:kern w:val="0"/>
                <w:lang w:val="es-AR" w:eastAsia="es-AR"/>
                <w14:ligatures w14:val="none"/>
              </w:rPr>
            </w:pPr>
            <w:r w:rsidRPr="00832F44">
              <w:rPr>
                <w:rFonts w:ascii="Times New Roman" w:eastAsia="Times New Roman" w:hAnsi="Times New Roman" w:cs="Times New Roman"/>
                <w:b/>
                <w:bCs/>
                <w:kern w:val="0"/>
                <w:lang w:val="es-AR" w:eastAsia="es-AR"/>
                <w14:ligatures w14:val="none"/>
              </w:rPr>
              <w:t>88</w:t>
            </w:r>
          </w:p>
        </w:tc>
        <w:tc>
          <w:tcPr>
            <w:tcW w:w="1026" w:type="dxa"/>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7C9EE07B"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31,82%</w:t>
            </w:r>
          </w:p>
        </w:tc>
        <w:tc>
          <w:tcPr>
            <w:tcW w:w="0" w:type="auto"/>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7616BDB9"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30,68%</w:t>
            </w:r>
          </w:p>
        </w:tc>
        <w:tc>
          <w:tcPr>
            <w:tcW w:w="0" w:type="auto"/>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617969E7"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97,73%</w:t>
            </w:r>
          </w:p>
        </w:tc>
      </w:tr>
      <w:tr w:rsidR="00796B59" w:rsidRPr="00832F44" w14:paraId="2D3C90AB" w14:textId="77777777" w:rsidTr="00796B59">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D6E4F0"/>
            <w:tcMar>
              <w:top w:w="0" w:type="dxa"/>
              <w:left w:w="45" w:type="dxa"/>
              <w:bottom w:w="0" w:type="dxa"/>
              <w:right w:w="45" w:type="dxa"/>
            </w:tcMar>
            <w:vAlign w:val="center"/>
            <w:hideMark/>
          </w:tcPr>
          <w:p w14:paraId="08A59342" w14:textId="77777777" w:rsidR="00796B59" w:rsidRPr="00832F44" w:rsidRDefault="00796B59" w:rsidP="00796B59">
            <w:pPr>
              <w:spacing w:after="0" w:line="240" w:lineRule="auto"/>
              <w:jc w:val="center"/>
              <w:rPr>
                <w:rFonts w:ascii="Times New Roman" w:eastAsia="Times New Roman" w:hAnsi="Times New Roman" w:cs="Times New Roman"/>
                <w:b/>
                <w:bCs/>
                <w:kern w:val="0"/>
                <w:lang w:val="es-AR" w:eastAsia="es-AR"/>
                <w14:ligatures w14:val="none"/>
              </w:rPr>
            </w:pPr>
            <w:r w:rsidRPr="00832F44">
              <w:rPr>
                <w:rFonts w:ascii="Times New Roman" w:eastAsia="Times New Roman" w:hAnsi="Times New Roman" w:cs="Times New Roman"/>
                <w:b/>
                <w:bCs/>
                <w:kern w:val="0"/>
                <w:lang w:val="es-AR" w:eastAsia="es-AR"/>
                <w14:ligatures w14:val="none"/>
              </w:rPr>
              <w:t>KB1</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530EEDD1"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68</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7EC65685"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19F2263A"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88</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79B146EC"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2</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20FAD35B"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6</w:t>
            </w:r>
          </w:p>
        </w:tc>
        <w:tc>
          <w:tcPr>
            <w:tcW w:w="899" w:type="dxa"/>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518B1B35" w14:textId="77777777" w:rsidR="00796B59" w:rsidRPr="00832F44" w:rsidRDefault="00796B59" w:rsidP="00796B59">
            <w:pPr>
              <w:spacing w:after="0" w:line="240" w:lineRule="auto"/>
              <w:jc w:val="center"/>
              <w:rPr>
                <w:rFonts w:ascii="Times New Roman" w:eastAsia="Times New Roman" w:hAnsi="Times New Roman" w:cs="Times New Roman"/>
                <w:b/>
                <w:bCs/>
                <w:kern w:val="0"/>
                <w:lang w:val="es-AR" w:eastAsia="es-AR"/>
                <w14:ligatures w14:val="none"/>
              </w:rPr>
            </w:pPr>
            <w:r w:rsidRPr="00832F44">
              <w:rPr>
                <w:rFonts w:ascii="Times New Roman" w:eastAsia="Times New Roman" w:hAnsi="Times New Roman" w:cs="Times New Roman"/>
                <w:b/>
                <w:bCs/>
                <w:kern w:val="0"/>
                <w:lang w:val="es-AR" w:eastAsia="es-AR"/>
                <w14:ligatures w14:val="none"/>
              </w:rPr>
              <w:t>164</w:t>
            </w:r>
          </w:p>
        </w:tc>
        <w:tc>
          <w:tcPr>
            <w:tcW w:w="1026" w:type="dxa"/>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609F8F3A"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42,68%</w:t>
            </w:r>
          </w:p>
        </w:tc>
        <w:tc>
          <w:tcPr>
            <w:tcW w:w="0" w:type="auto"/>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64468F24"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41,46%</w:t>
            </w:r>
          </w:p>
        </w:tc>
        <w:tc>
          <w:tcPr>
            <w:tcW w:w="0" w:type="auto"/>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01EE4793"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96,34%</w:t>
            </w:r>
          </w:p>
        </w:tc>
      </w:tr>
      <w:tr w:rsidR="00796B59" w:rsidRPr="00832F44" w14:paraId="3875C382" w14:textId="77777777" w:rsidTr="00796B59">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D6E4F0"/>
            <w:tcMar>
              <w:top w:w="0" w:type="dxa"/>
              <w:left w:w="45" w:type="dxa"/>
              <w:bottom w:w="0" w:type="dxa"/>
              <w:right w:w="45" w:type="dxa"/>
            </w:tcMar>
            <w:vAlign w:val="center"/>
            <w:hideMark/>
          </w:tcPr>
          <w:p w14:paraId="0786C7CB" w14:textId="77777777" w:rsidR="00796B59" w:rsidRPr="00832F44" w:rsidRDefault="00796B59" w:rsidP="00796B59">
            <w:pPr>
              <w:spacing w:after="0" w:line="240" w:lineRule="auto"/>
              <w:jc w:val="center"/>
              <w:rPr>
                <w:rFonts w:ascii="Times New Roman" w:eastAsia="Times New Roman" w:hAnsi="Times New Roman" w:cs="Times New Roman"/>
                <w:b/>
                <w:bCs/>
                <w:kern w:val="0"/>
                <w:lang w:val="es-AR" w:eastAsia="es-AR"/>
                <w14:ligatures w14:val="none"/>
              </w:rPr>
            </w:pPr>
            <w:r w:rsidRPr="00832F44">
              <w:rPr>
                <w:rFonts w:ascii="Times New Roman" w:eastAsia="Times New Roman" w:hAnsi="Times New Roman" w:cs="Times New Roman"/>
                <w:b/>
                <w:bCs/>
                <w:kern w:val="0"/>
                <w:lang w:val="es-AR" w:eastAsia="es-AR"/>
                <w14:ligatures w14:val="none"/>
              </w:rPr>
              <w:t>KB2</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58AB6ECB"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58</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43C6367D"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8</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262543F6"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115</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7EACF314"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5</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4BF647BE"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34</w:t>
            </w:r>
          </w:p>
        </w:tc>
        <w:tc>
          <w:tcPr>
            <w:tcW w:w="899" w:type="dxa"/>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422B1911" w14:textId="77777777" w:rsidR="00796B59" w:rsidRPr="00832F44" w:rsidRDefault="00796B59" w:rsidP="00796B59">
            <w:pPr>
              <w:spacing w:after="0" w:line="240" w:lineRule="auto"/>
              <w:jc w:val="center"/>
              <w:rPr>
                <w:rFonts w:ascii="Times New Roman" w:eastAsia="Times New Roman" w:hAnsi="Times New Roman" w:cs="Times New Roman"/>
                <w:b/>
                <w:bCs/>
                <w:kern w:val="0"/>
                <w:lang w:val="es-AR" w:eastAsia="es-AR"/>
                <w14:ligatures w14:val="none"/>
              </w:rPr>
            </w:pPr>
            <w:r w:rsidRPr="00832F44">
              <w:rPr>
                <w:rFonts w:ascii="Times New Roman" w:eastAsia="Times New Roman" w:hAnsi="Times New Roman" w:cs="Times New Roman"/>
                <w:b/>
                <w:bCs/>
                <w:kern w:val="0"/>
                <w:lang w:val="es-AR" w:eastAsia="es-AR"/>
                <w14:ligatures w14:val="none"/>
              </w:rPr>
              <w:t>220</w:t>
            </w:r>
          </w:p>
        </w:tc>
        <w:tc>
          <w:tcPr>
            <w:tcW w:w="1026" w:type="dxa"/>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0A6D813D"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28,64%</w:t>
            </w:r>
          </w:p>
        </w:tc>
        <w:tc>
          <w:tcPr>
            <w:tcW w:w="0" w:type="auto"/>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2603AF65"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30,00%</w:t>
            </w:r>
          </w:p>
        </w:tc>
        <w:tc>
          <w:tcPr>
            <w:tcW w:w="0" w:type="auto"/>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766C6BF0"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80,91%</w:t>
            </w:r>
          </w:p>
        </w:tc>
      </w:tr>
      <w:tr w:rsidR="00796B59" w:rsidRPr="00832F44" w14:paraId="790C8BC3" w14:textId="77777777" w:rsidTr="00796B59">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D6E4F0"/>
            <w:tcMar>
              <w:top w:w="0" w:type="dxa"/>
              <w:left w:w="45" w:type="dxa"/>
              <w:bottom w:w="0" w:type="dxa"/>
              <w:right w:w="45" w:type="dxa"/>
            </w:tcMar>
            <w:vAlign w:val="center"/>
            <w:hideMark/>
          </w:tcPr>
          <w:p w14:paraId="18DA2CAB" w14:textId="77777777" w:rsidR="00796B59" w:rsidRPr="00832F44" w:rsidRDefault="00796B59" w:rsidP="00796B59">
            <w:pPr>
              <w:spacing w:after="0" w:line="240" w:lineRule="auto"/>
              <w:jc w:val="center"/>
              <w:rPr>
                <w:rFonts w:ascii="Times New Roman" w:eastAsia="Times New Roman" w:hAnsi="Times New Roman" w:cs="Times New Roman"/>
                <w:b/>
                <w:bCs/>
                <w:kern w:val="0"/>
                <w:lang w:val="es-AR" w:eastAsia="es-AR"/>
                <w14:ligatures w14:val="none"/>
              </w:rPr>
            </w:pPr>
            <w:r w:rsidRPr="00832F44">
              <w:rPr>
                <w:rFonts w:ascii="Times New Roman" w:eastAsia="Times New Roman" w:hAnsi="Times New Roman" w:cs="Times New Roman"/>
                <w:b/>
                <w:bCs/>
                <w:kern w:val="0"/>
                <w:lang w:val="es-AR" w:eastAsia="es-AR"/>
                <w14:ligatures w14:val="none"/>
              </w:rPr>
              <w:t>KB3</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04F058D1"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41</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138C025A"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3</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7D42E18D"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96</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09D3DA88"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2</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1F735412"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5</w:t>
            </w:r>
          </w:p>
        </w:tc>
        <w:tc>
          <w:tcPr>
            <w:tcW w:w="899" w:type="dxa"/>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266D0704" w14:textId="77777777" w:rsidR="00796B59" w:rsidRPr="00832F44" w:rsidRDefault="00796B59" w:rsidP="00796B59">
            <w:pPr>
              <w:spacing w:after="0" w:line="240" w:lineRule="auto"/>
              <w:jc w:val="center"/>
              <w:rPr>
                <w:rFonts w:ascii="Times New Roman" w:eastAsia="Times New Roman" w:hAnsi="Times New Roman" w:cs="Times New Roman"/>
                <w:b/>
                <w:bCs/>
                <w:kern w:val="0"/>
                <w:lang w:val="es-AR" w:eastAsia="es-AR"/>
                <w14:ligatures w14:val="none"/>
              </w:rPr>
            </w:pPr>
            <w:r w:rsidRPr="00832F44">
              <w:rPr>
                <w:rFonts w:ascii="Times New Roman" w:eastAsia="Times New Roman" w:hAnsi="Times New Roman" w:cs="Times New Roman"/>
                <w:b/>
                <w:bCs/>
                <w:kern w:val="0"/>
                <w:lang w:val="es-AR" w:eastAsia="es-AR"/>
                <w14:ligatures w14:val="none"/>
              </w:rPr>
              <w:t>147</w:t>
            </w:r>
          </w:p>
        </w:tc>
        <w:tc>
          <w:tcPr>
            <w:tcW w:w="1026" w:type="dxa"/>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3FB2DB14"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29,25%</w:t>
            </w:r>
          </w:p>
        </w:tc>
        <w:tc>
          <w:tcPr>
            <w:tcW w:w="0" w:type="auto"/>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4B8B51B3"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29,93%</w:t>
            </w:r>
          </w:p>
        </w:tc>
        <w:tc>
          <w:tcPr>
            <w:tcW w:w="0" w:type="auto"/>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3ACA2C26"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94,56%</w:t>
            </w:r>
          </w:p>
        </w:tc>
      </w:tr>
      <w:tr w:rsidR="00796B59" w:rsidRPr="00832F44" w14:paraId="626E47EC" w14:textId="77777777" w:rsidTr="00796B59">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D6E4F0"/>
            <w:tcMar>
              <w:top w:w="0" w:type="dxa"/>
              <w:left w:w="45" w:type="dxa"/>
              <w:bottom w:w="0" w:type="dxa"/>
              <w:right w:w="45" w:type="dxa"/>
            </w:tcMar>
            <w:vAlign w:val="center"/>
            <w:hideMark/>
          </w:tcPr>
          <w:p w14:paraId="715AAF7F" w14:textId="77777777" w:rsidR="00796B59" w:rsidRPr="00832F44" w:rsidRDefault="00796B59" w:rsidP="00796B59">
            <w:pPr>
              <w:spacing w:after="0" w:line="240" w:lineRule="auto"/>
              <w:jc w:val="center"/>
              <w:rPr>
                <w:rFonts w:ascii="Times New Roman" w:eastAsia="Times New Roman" w:hAnsi="Times New Roman" w:cs="Times New Roman"/>
                <w:b/>
                <w:bCs/>
                <w:kern w:val="0"/>
                <w:lang w:val="es-AR" w:eastAsia="es-AR"/>
                <w14:ligatures w14:val="none"/>
              </w:rPr>
            </w:pPr>
            <w:r w:rsidRPr="00832F44">
              <w:rPr>
                <w:rFonts w:ascii="Times New Roman" w:eastAsia="Times New Roman" w:hAnsi="Times New Roman" w:cs="Times New Roman"/>
                <w:b/>
                <w:bCs/>
                <w:kern w:val="0"/>
                <w:lang w:val="es-AR" w:eastAsia="es-AR"/>
                <w14:ligatures w14:val="none"/>
              </w:rPr>
              <w:t>KB4</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3F0B9E7D"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18</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3BCBE4EC"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1819FE77"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31</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3843CEB5"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1C5DC76E"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2</w:t>
            </w:r>
          </w:p>
        </w:tc>
        <w:tc>
          <w:tcPr>
            <w:tcW w:w="899" w:type="dxa"/>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54B879FC" w14:textId="77777777" w:rsidR="00796B59" w:rsidRPr="00832F44" w:rsidRDefault="00796B59" w:rsidP="00796B59">
            <w:pPr>
              <w:spacing w:after="0" w:line="240" w:lineRule="auto"/>
              <w:jc w:val="center"/>
              <w:rPr>
                <w:rFonts w:ascii="Times New Roman" w:eastAsia="Times New Roman" w:hAnsi="Times New Roman" w:cs="Times New Roman"/>
                <w:b/>
                <w:bCs/>
                <w:kern w:val="0"/>
                <w:lang w:val="es-AR" w:eastAsia="es-AR"/>
                <w14:ligatures w14:val="none"/>
              </w:rPr>
            </w:pPr>
            <w:r w:rsidRPr="00832F44">
              <w:rPr>
                <w:rFonts w:ascii="Times New Roman" w:eastAsia="Times New Roman" w:hAnsi="Times New Roman" w:cs="Times New Roman"/>
                <w:b/>
                <w:bCs/>
                <w:kern w:val="0"/>
                <w:lang w:val="es-AR" w:eastAsia="es-AR"/>
                <w14:ligatures w14:val="none"/>
              </w:rPr>
              <w:t>51</w:t>
            </w:r>
          </w:p>
        </w:tc>
        <w:tc>
          <w:tcPr>
            <w:tcW w:w="1026" w:type="dxa"/>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442CAD23"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35,29%</w:t>
            </w:r>
          </w:p>
        </w:tc>
        <w:tc>
          <w:tcPr>
            <w:tcW w:w="0" w:type="auto"/>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00FAE379"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35,29%</w:t>
            </w:r>
          </w:p>
        </w:tc>
        <w:tc>
          <w:tcPr>
            <w:tcW w:w="0" w:type="auto"/>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33F53E92"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96,08%</w:t>
            </w:r>
          </w:p>
        </w:tc>
      </w:tr>
      <w:tr w:rsidR="00796B59" w:rsidRPr="00832F44" w14:paraId="61A99560" w14:textId="77777777" w:rsidTr="00796B59">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D6E4F0"/>
            <w:tcMar>
              <w:top w:w="0" w:type="dxa"/>
              <w:left w:w="45" w:type="dxa"/>
              <w:bottom w:w="0" w:type="dxa"/>
              <w:right w:w="45" w:type="dxa"/>
            </w:tcMar>
            <w:vAlign w:val="center"/>
            <w:hideMark/>
          </w:tcPr>
          <w:p w14:paraId="3BCA08C1" w14:textId="77777777" w:rsidR="00796B59" w:rsidRPr="00832F44" w:rsidRDefault="00796B59" w:rsidP="00796B59">
            <w:pPr>
              <w:spacing w:after="0" w:line="240" w:lineRule="auto"/>
              <w:jc w:val="center"/>
              <w:rPr>
                <w:rFonts w:ascii="Times New Roman" w:eastAsia="Times New Roman" w:hAnsi="Times New Roman" w:cs="Times New Roman"/>
                <w:b/>
                <w:bCs/>
                <w:kern w:val="0"/>
                <w:lang w:val="es-AR" w:eastAsia="es-AR"/>
                <w14:ligatures w14:val="none"/>
              </w:rPr>
            </w:pPr>
            <w:r w:rsidRPr="00832F44">
              <w:rPr>
                <w:rFonts w:ascii="Times New Roman" w:eastAsia="Times New Roman" w:hAnsi="Times New Roman" w:cs="Times New Roman"/>
                <w:b/>
                <w:bCs/>
                <w:kern w:val="0"/>
                <w:lang w:val="es-AR" w:eastAsia="es-AR"/>
                <w14:ligatures w14:val="none"/>
              </w:rPr>
              <w:t>KE1</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50BEB85E"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74</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3FB3C956"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6</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6F3FC440"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29</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7C58CD8C"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4</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75D26F43"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2</w:t>
            </w:r>
          </w:p>
        </w:tc>
        <w:tc>
          <w:tcPr>
            <w:tcW w:w="899" w:type="dxa"/>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250363D7" w14:textId="77777777" w:rsidR="00796B59" w:rsidRPr="00832F44" w:rsidRDefault="00796B59" w:rsidP="00796B59">
            <w:pPr>
              <w:spacing w:after="0" w:line="240" w:lineRule="auto"/>
              <w:jc w:val="center"/>
              <w:rPr>
                <w:rFonts w:ascii="Times New Roman" w:eastAsia="Times New Roman" w:hAnsi="Times New Roman" w:cs="Times New Roman"/>
                <w:b/>
                <w:bCs/>
                <w:kern w:val="0"/>
                <w:lang w:val="es-AR" w:eastAsia="es-AR"/>
                <w14:ligatures w14:val="none"/>
              </w:rPr>
            </w:pPr>
            <w:r w:rsidRPr="00832F44">
              <w:rPr>
                <w:rFonts w:ascii="Times New Roman" w:eastAsia="Times New Roman" w:hAnsi="Times New Roman" w:cs="Times New Roman"/>
                <w:b/>
                <w:bCs/>
                <w:kern w:val="0"/>
                <w:lang w:val="es-AR" w:eastAsia="es-AR"/>
                <w14:ligatures w14:val="none"/>
              </w:rPr>
              <w:t>115</w:t>
            </w:r>
          </w:p>
        </w:tc>
        <w:tc>
          <w:tcPr>
            <w:tcW w:w="1026" w:type="dxa"/>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0E19E462"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67,83%</w:t>
            </w:r>
          </w:p>
        </w:tc>
        <w:tc>
          <w:tcPr>
            <w:tcW w:w="0" w:type="auto"/>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125B3CB3"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69,57%</w:t>
            </w:r>
          </w:p>
        </w:tc>
        <w:tc>
          <w:tcPr>
            <w:tcW w:w="0" w:type="auto"/>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5134623D"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93,04%</w:t>
            </w:r>
          </w:p>
        </w:tc>
      </w:tr>
      <w:tr w:rsidR="00796B59" w:rsidRPr="00832F44" w14:paraId="177DCD1F" w14:textId="77777777" w:rsidTr="00796B59">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D6E4F0"/>
            <w:tcMar>
              <w:top w:w="0" w:type="dxa"/>
              <w:left w:w="45" w:type="dxa"/>
              <w:bottom w:w="0" w:type="dxa"/>
              <w:right w:w="45" w:type="dxa"/>
            </w:tcMar>
            <w:vAlign w:val="center"/>
            <w:hideMark/>
          </w:tcPr>
          <w:p w14:paraId="41D46E33" w14:textId="77777777" w:rsidR="00796B59" w:rsidRPr="00832F44" w:rsidRDefault="00796B59" w:rsidP="00796B59">
            <w:pPr>
              <w:spacing w:after="0" w:line="240" w:lineRule="auto"/>
              <w:jc w:val="center"/>
              <w:rPr>
                <w:rFonts w:ascii="Times New Roman" w:eastAsia="Times New Roman" w:hAnsi="Times New Roman" w:cs="Times New Roman"/>
                <w:b/>
                <w:bCs/>
                <w:kern w:val="0"/>
                <w:lang w:val="es-AR" w:eastAsia="es-AR"/>
                <w14:ligatures w14:val="none"/>
              </w:rPr>
            </w:pPr>
            <w:r w:rsidRPr="00832F44">
              <w:rPr>
                <w:rFonts w:ascii="Times New Roman" w:eastAsia="Times New Roman" w:hAnsi="Times New Roman" w:cs="Times New Roman"/>
                <w:b/>
                <w:bCs/>
                <w:kern w:val="0"/>
                <w:lang w:val="es-AR" w:eastAsia="es-AR"/>
                <w14:ligatures w14:val="none"/>
              </w:rPr>
              <w:t>KE2</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0D946AB4"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20</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11CE3C82"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1</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2FF3F4C9"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19</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3D028748"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250C9AD7" w14:textId="77777777" w:rsidR="00796B59" w:rsidRPr="00832F44" w:rsidRDefault="00796B59" w:rsidP="00796B59">
            <w:pPr>
              <w:spacing w:after="0" w:line="240" w:lineRule="auto"/>
              <w:rPr>
                <w:rFonts w:ascii="Times New Roman" w:eastAsia="Times New Roman" w:hAnsi="Times New Roman" w:cs="Times New Roman"/>
                <w:kern w:val="0"/>
                <w:lang w:val="es-AR" w:eastAsia="es-AR"/>
                <w14:ligatures w14:val="none"/>
              </w:rPr>
            </w:pPr>
          </w:p>
        </w:tc>
        <w:tc>
          <w:tcPr>
            <w:tcW w:w="899" w:type="dxa"/>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6F9D0118" w14:textId="77777777" w:rsidR="00796B59" w:rsidRPr="00832F44" w:rsidRDefault="00796B59" w:rsidP="00796B59">
            <w:pPr>
              <w:spacing w:after="0" w:line="240" w:lineRule="auto"/>
              <w:jc w:val="center"/>
              <w:rPr>
                <w:rFonts w:ascii="Times New Roman" w:eastAsia="Times New Roman" w:hAnsi="Times New Roman" w:cs="Times New Roman"/>
                <w:b/>
                <w:bCs/>
                <w:kern w:val="0"/>
                <w:lang w:val="es-AR" w:eastAsia="es-AR"/>
                <w14:ligatures w14:val="none"/>
              </w:rPr>
            </w:pPr>
            <w:r w:rsidRPr="00832F44">
              <w:rPr>
                <w:rFonts w:ascii="Times New Roman" w:eastAsia="Times New Roman" w:hAnsi="Times New Roman" w:cs="Times New Roman"/>
                <w:b/>
                <w:bCs/>
                <w:kern w:val="0"/>
                <w:lang w:val="es-AR" w:eastAsia="es-AR"/>
                <w14:ligatures w14:val="none"/>
              </w:rPr>
              <w:t>40</w:t>
            </w:r>
          </w:p>
        </w:tc>
        <w:tc>
          <w:tcPr>
            <w:tcW w:w="1026" w:type="dxa"/>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753FF17F"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50,00%</w:t>
            </w:r>
          </w:p>
        </w:tc>
        <w:tc>
          <w:tcPr>
            <w:tcW w:w="0" w:type="auto"/>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3120980A"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52,50%</w:t>
            </w:r>
          </w:p>
        </w:tc>
        <w:tc>
          <w:tcPr>
            <w:tcW w:w="0" w:type="auto"/>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4A7577B2"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97,50%</w:t>
            </w:r>
          </w:p>
        </w:tc>
      </w:tr>
      <w:tr w:rsidR="00796B59" w:rsidRPr="00832F44" w14:paraId="4071F6F8" w14:textId="77777777" w:rsidTr="00796B59">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D6E4F0"/>
            <w:tcMar>
              <w:top w:w="0" w:type="dxa"/>
              <w:left w:w="45" w:type="dxa"/>
              <w:bottom w:w="0" w:type="dxa"/>
              <w:right w:w="45" w:type="dxa"/>
            </w:tcMar>
            <w:vAlign w:val="center"/>
            <w:hideMark/>
          </w:tcPr>
          <w:p w14:paraId="5032CF7D" w14:textId="77777777" w:rsidR="00796B59" w:rsidRPr="00832F44" w:rsidRDefault="00796B59" w:rsidP="00796B59">
            <w:pPr>
              <w:spacing w:after="0" w:line="240" w:lineRule="auto"/>
              <w:jc w:val="center"/>
              <w:rPr>
                <w:rFonts w:ascii="Times New Roman" w:eastAsia="Times New Roman" w:hAnsi="Times New Roman" w:cs="Times New Roman"/>
                <w:b/>
                <w:bCs/>
                <w:kern w:val="0"/>
                <w:lang w:val="es-AR" w:eastAsia="es-AR"/>
                <w14:ligatures w14:val="none"/>
              </w:rPr>
            </w:pPr>
            <w:r w:rsidRPr="00832F44">
              <w:rPr>
                <w:rFonts w:ascii="Times New Roman" w:eastAsia="Times New Roman" w:hAnsi="Times New Roman" w:cs="Times New Roman"/>
                <w:b/>
                <w:bCs/>
                <w:kern w:val="0"/>
                <w:lang w:val="es-AR" w:eastAsia="es-AR"/>
                <w14:ligatures w14:val="none"/>
              </w:rPr>
              <w:t>KE3</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484ED536"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70</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13565A8D"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10</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72DC9635"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37</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137B57EF"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8</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7DE915DB"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4</w:t>
            </w:r>
          </w:p>
        </w:tc>
        <w:tc>
          <w:tcPr>
            <w:tcW w:w="899" w:type="dxa"/>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71F86EF0" w14:textId="77777777" w:rsidR="00796B59" w:rsidRPr="00832F44" w:rsidRDefault="00796B59" w:rsidP="00796B59">
            <w:pPr>
              <w:spacing w:after="0" w:line="240" w:lineRule="auto"/>
              <w:jc w:val="center"/>
              <w:rPr>
                <w:rFonts w:ascii="Times New Roman" w:eastAsia="Times New Roman" w:hAnsi="Times New Roman" w:cs="Times New Roman"/>
                <w:b/>
                <w:bCs/>
                <w:kern w:val="0"/>
                <w:lang w:val="es-AR" w:eastAsia="es-AR"/>
                <w14:ligatures w14:val="none"/>
              </w:rPr>
            </w:pPr>
            <w:r w:rsidRPr="00832F44">
              <w:rPr>
                <w:rFonts w:ascii="Times New Roman" w:eastAsia="Times New Roman" w:hAnsi="Times New Roman" w:cs="Times New Roman"/>
                <w:b/>
                <w:bCs/>
                <w:kern w:val="0"/>
                <w:lang w:val="es-AR" w:eastAsia="es-AR"/>
                <w14:ligatures w14:val="none"/>
              </w:rPr>
              <w:t>129</w:t>
            </w:r>
          </w:p>
        </w:tc>
        <w:tc>
          <w:tcPr>
            <w:tcW w:w="1026" w:type="dxa"/>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62C4DB1B"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60,47%</w:t>
            </w:r>
          </w:p>
        </w:tc>
        <w:tc>
          <w:tcPr>
            <w:tcW w:w="0" w:type="auto"/>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351686A2"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62,02%</w:t>
            </w:r>
          </w:p>
        </w:tc>
        <w:tc>
          <w:tcPr>
            <w:tcW w:w="0" w:type="auto"/>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3C37B6F0"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89,15%</w:t>
            </w:r>
          </w:p>
        </w:tc>
      </w:tr>
      <w:tr w:rsidR="00796B59" w:rsidRPr="00832F44" w14:paraId="2EB885CB" w14:textId="77777777" w:rsidTr="00796B59">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D6E4F0"/>
            <w:tcMar>
              <w:top w:w="0" w:type="dxa"/>
              <w:left w:w="45" w:type="dxa"/>
              <w:bottom w:w="0" w:type="dxa"/>
              <w:right w:w="45" w:type="dxa"/>
            </w:tcMar>
            <w:vAlign w:val="center"/>
            <w:hideMark/>
          </w:tcPr>
          <w:p w14:paraId="6F1C6381" w14:textId="77777777" w:rsidR="00796B59" w:rsidRPr="00832F44" w:rsidRDefault="00796B59" w:rsidP="00796B59">
            <w:pPr>
              <w:spacing w:after="0" w:line="240" w:lineRule="auto"/>
              <w:jc w:val="center"/>
              <w:rPr>
                <w:rFonts w:ascii="Times New Roman" w:eastAsia="Times New Roman" w:hAnsi="Times New Roman" w:cs="Times New Roman"/>
                <w:b/>
                <w:bCs/>
                <w:kern w:val="0"/>
                <w:lang w:val="es-AR" w:eastAsia="es-AR"/>
                <w14:ligatures w14:val="none"/>
              </w:rPr>
            </w:pPr>
            <w:r w:rsidRPr="00832F44">
              <w:rPr>
                <w:rFonts w:ascii="Times New Roman" w:eastAsia="Times New Roman" w:hAnsi="Times New Roman" w:cs="Times New Roman"/>
                <w:b/>
                <w:bCs/>
                <w:kern w:val="0"/>
                <w:lang w:val="es-AR" w:eastAsia="es-AR"/>
                <w14:ligatures w14:val="none"/>
              </w:rPr>
              <w:t>KE4</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2F223CC8"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28</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4F82944E"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5F805165"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3</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58BF8075"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45AFF081" w14:textId="77777777" w:rsidR="00796B59" w:rsidRPr="00832F44" w:rsidRDefault="00796B59" w:rsidP="00796B59">
            <w:pPr>
              <w:spacing w:after="0" w:line="240" w:lineRule="auto"/>
              <w:rPr>
                <w:rFonts w:ascii="Times New Roman" w:eastAsia="Times New Roman" w:hAnsi="Times New Roman" w:cs="Times New Roman"/>
                <w:kern w:val="0"/>
                <w:lang w:val="es-AR" w:eastAsia="es-AR"/>
                <w14:ligatures w14:val="none"/>
              </w:rPr>
            </w:pPr>
          </w:p>
        </w:tc>
        <w:tc>
          <w:tcPr>
            <w:tcW w:w="899" w:type="dxa"/>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09AA6334" w14:textId="77777777" w:rsidR="00796B59" w:rsidRPr="00832F44" w:rsidRDefault="00796B59" w:rsidP="00796B59">
            <w:pPr>
              <w:spacing w:after="0" w:line="240" w:lineRule="auto"/>
              <w:jc w:val="center"/>
              <w:rPr>
                <w:rFonts w:ascii="Times New Roman" w:eastAsia="Times New Roman" w:hAnsi="Times New Roman" w:cs="Times New Roman"/>
                <w:b/>
                <w:bCs/>
                <w:kern w:val="0"/>
                <w:lang w:val="es-AR" w:eastAsia="es-AR"/>
                <w14:ligatures w14:val="none"/>
              </w:rPr>
            </w:pPr>
            <w:r w:rsidRPr="00832F44">
              <w:rPr>
                <w:rFonts w:ascii="Times New Roman" w:eastAsia="Times New Roman" w:hAnsi="Times New Roman" w:cs="Times New Roman"/>
                <w:b/>
                <w:bCs/>
                <w:kern w:val="0"/>
                <w:lang w:val="es-AR" w:eastAsia="es-AR"/>
                <w14:ligatures w14:val="none"/>
              </w:rPr>
              <w:t>31</w:t>
            </w:r>
          </w:p>
        </w:tc>
        <w:tc>
          <w:tcPr>
            <w:tcW w:w="1026" w:type="dxa"/>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68AC694D"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90,32%</w:t>
            </w:r>
          </w:p>
        </w:tc>
        <w:tc>
          <w:tcPr>
            <w:tcW w:w="0" w:type="auto"/>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39509DA4"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90,32%</w:t>
            </w:r>
          </w:p>
        </w:tc>
        <w:tc>
          <w:tcPr>
            <w:tcW w:w="0" w:type="auto"/>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64BC8148"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100,00%</w:t>
            </w:r>
          </w:p>
        </w:tc>
      </w:tr>
      <w:tr w:rsidR="00796B59" w:rsidRPr="00832F44" w14:paraId="04B7AF50" w14:textId="77777777" w:rsidTr="00796B59">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D6E4F0"/>
            <w:tcMar>
              <w:top w:w="0" w:type="dxa"/>
              <w:left w:w="45" w:type="dxa"/>
              <w:bottom w:w="0" w:type="dxa"/>
              <w:right w:w="45" w:type="dxa"/>
            </w:tcMar>
            <w:vAlign w:val="center"/>
            <w:hideMark/>
          </w:tcPr>
          <w:p w14:paraId="77F18007" w14:textId="77777777" w:rsidR="00796B59" w:rsidRPr="00832F44" w:rsidRDefault="00796B59" w:rsidP="00796B59">
            <w:pPr>
              <w:spacing w:after="0" w:line="240" w:lineRule="auto"/>
              <w:jc w:val="center"/>
              <w:rPr>
                <w:rFonts w:ascii="Times New Roman" w:eastAsia="Times New Roman" w:hAnsi="Times New Roman" w:cs="Times New Roman"/>
                <w:b/>
                <w:bCs/>
                <w:kern w:val="0"/>
                <w:lang w:val="es-AR" w:eastAsia="es-AR"/>
                <w14:ligatures w14:val="none"/>
              </w:rPr>
            </w:pPr>
            <w:r w:rsidRPr="00832F44">
              <w:rPr>
                <w:rFonts w:ascii="Times New Roman" w:eastAsia="Times New Roman" w:hAnsi="Times New Roman" w:cs="Times New Roman"/>
                <w:b/>
                <w:bCs/>
                <w:kern w:val="0"/>
                <w:lang w:val="es-AR" w:eastAsia="es-AR"/>
                <w14:ligatures w14:val="none"/>
              </w:rPr>
              <w:t>KE5</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06C99118"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45</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7DD005A1"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3</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3074EF5E"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56</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110FC8FC"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1</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259E2B3D"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3</w:t>
            </w:r>
          </w:p>
        </w:tc>
        <w:tc>
          <w:tcPr>
            <w:tcW w:w="899" w:type="dxa"/>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3FED85C6" w14:textId="77777777" w:rsidR="00796B59" w:rsidRPr="00832F44" w:rsidRDefault="00796B59" w:rsidP="00796B59">
            <w:pPr>
              <w:spacing w:after="0" w:line="240" w:lineRule="auto"/>
              <w:jc w:val="center"/>
              <w:rPr>
                <w:rFonts w:ascii="Times New Roman" w:eastAsia="Times New Roman" w:hAnsi="Times New Roman" w:cs="Times New Roman"/>
                <w:b/>
                <w:bCs/>
                <w:kern w:val="0"/>
                <w:lang w:val="es-AR" w:eastAsia="es-AR"/>
                <w14:ligatures w14:val="none"/>
              </w:rPr>
            </w:pPr>
            <w:r w:rsidRPr="00832F44">
              <w:rPr>
                <w:rFonts w:ascii="Times New Roman" w:eastAsia="Times New Roman" w:hAnsi="Times New Roman" w:cs="Times New Roman"/>
                <w:b/>
                <w:bCs/>
                <w:kern w:val="0"/>
                <w:lang w:val="es-AR" w:eastAsia="es-AR"/>
                <w14:ligatures w14:val="none"/>
              </w:rPr>
              <w:t>108</w:t>
            </w:r>
          </w:p>
        </w:tc>
        <w:tc>
          <w:tcPr>
            <w:tcW w:w="1026" w:type="dxa"/>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1631C2C4"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42,59%</w:t>
            </w:r>
          </w:p>
        </w:tc>
        <w:tc>
          <w:tcPr>
            <w:tcW w:w="0" w:type="auto"/>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0E0997C6"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44,44%</w:t>
            </w:r>
          </w:p>
        </w:tc>
        <w:tc>
          <w:tcPr>
            <w:tcW w:w="0" w:type="auto"/>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21102DBF"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94,44%</w:t>
            </w:r>
          </w:p>
        </w:tc>
      </w:tr>
      <w:tr w:rsidR="00796B59" w:rsidRPr="00832F44" w14:paraId="28A3B7BC" w14:textId="77777777" w:rsidTr="00796B59">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D6E4F0"/>
            <w:tcMar>
              <w:top w:w="0" w:type="dxa"/>
              <w:left w:w="45" w:type="dxa"/>
              <w:bottom w:w="0" w:type="dxa"/>
              <w:right w:w="45" w:type="dxa"/>
            </w:tcMar>
            <w:vAlign w:val="center"/>
            <w:hideMark/>
          </w:tcPr>
          <w:p w14:paraId="15CD4903" w14:textId="77777777" w:rsidR="00796B59" w:rsidRPr="00832F44" w:rsidRDefault="00796B59" w:rsidP="00796B59">
            <w:pPr>
              <w:spacing w:after="0" w:line="240" w:lineRule="auto"/>
              <w:jc w:val="center"/>
              <w:rPr>
                <w:rFonts w:ascii="Times New Roman" w:eastAsia="Times New Roman" w:hAnsi="Times New Roman" w:cs="Times New Roman"/>
                <w:b/>
                <w:bCs/>
                <w:kern w:val="0"/>
                <w:lang w:val="es-AR" w:eastAsia="es-AR"/>
                <w14:ligatures w14:val="none"/>
              </w:rPr>
            </w:pPr>
            <w:r w:rsidRPr="00832F44">
              <w:rPr>
                <w:rFonts w:ascii="Times New Roman" w:eastAsia="Times New Roman" w:hAnsi="Times New Roman" w:cs="Times New Roman"/>
                <w:b/>
                <w:bCs/>
                <w:kern w:val="0"/>
                <w:lang w:val="es-AR" w:eastAsia="es-AR"/>
                <w14:ligatures w14:val="none"/>
              </w:rPr>
              <w:t>KS1</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7F76AD5C"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20</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06E5A83F"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5</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33743C40"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21</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0D38220B"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3D7EBBB7"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1</w:t>
            </w:r>
          </w:p>
        </w:tc>
        <w:tc>
          <w:tcPr>
            <w:tcW w:w="899" w:type="dxa"/>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41F42C67" w14:textId="77777777" w:rsidR="00796B59" w:rsidRPr="00832F44" w:rsidRDefault="00796B59" w:rsidP="00796B59">
            <w:pPr>
              <w:spacing w:after="0" w:line="240" w:lineRule="auto"/>
              <w:jc w:val="center"/>
              <w:rPr>
                <w:rFonts w:ascii="Times New Roman" w:eastAsia="Times New Roman" w:hAnsi="Times New Roman" w:cs="Times New Roman"/>
                <w:b/>
                <w:bCs/>
                <w:kern w:val="0"/>
                <w:lang w:val="es-AR" w:eastAsia="es-AR"/>
                <w14:ligatures w14:val="none"/>
              </w:rPr>
            </w:pPr>
            <w:r w:rsidRPr="00832F44">
              <w:rPr>
                <w:rFonts w:ascii="Times New Roman" w:eastAsia="Times New Roman" w:hAnsi="Times New Roman" w:cs="Times New Roman"/>
                <w:b/>
                <w:bCs/>
                <w:kern w:val="0"/>
                <w:lang w:val="es-AR" w:eastAsia="es-AR"/>
                <w14:ligatures w14:val="none"/>
              </w:rPr>
              <w:t>47</w:t>
            </w:r>
          </w:p>
        </w:tc>
        <w:tc>
          <w:tcPr>
            <w:tcW w:w="1026" w:type="dxa"/>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4F584BDA"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42,55%</w:t>
            </w:r>
          </w:p>
        </w:tc>
        <w:tc>
          <w:tcPr>
            <w:tcW w:w="0" w:type="auto"/>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0962BB45"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53,19%</w:t>
            </w:r>
          </w:p>
        </w:tc>
        <w:tc>
          <w:tcPr>
            <w:tcW w:w="0" w:type="auto"/>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2BB70E13"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87,23%</w:t>
            </w:r>
          </w:p>
        </w:tc>
      </w:tr>
      <w:tr w:rsidR="00796B59" w:rsidRPr="00832F44" w14:paraId="3A2535F1" w14:textId="77777777" w:rsidTr="00796B59">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D6E4F0"/>
            <w:tcMar>
              <w:top w:w="0" w:type="dxa"/>
              <w:left w:w="45" w:type="dxa"/>
              <w:bottom w:w="0" w:type="dxa"/>
              <w:right w:w="45" w:type="dxa"/>
            </w:tcMar>
            <w:vAlign w:val="center"/>
            <w:hideMark/>
          </w:tcPr>
          <w:p w14:paraId="2BCC700E" w14:textId="77777777" w:rsidR="00796B59" w:rsidRPr="00832F44" w:rsidRDefault="00796B59" w:rsidP="00796B59">
            <w:pPr>
              <w:spacing w:after="0" w:line="240" w:lineRule="auto"/>
              <w:jc w:val="center"/>
              <w:rPr>
                <w:rFonts w:ascii="Times New Roman" w:eastAsia="Times New Roman" w:hAnsi="Times New Roman" w:cs="Times New Roman"/>
                <w:b/>
                <w:bCs/>
                <w:kern w:val="0"/>
                <w:lang w:val="es-AR" w:eastAsia="es-AR"/>
                <w14:ligatures w14:val="none"/>
              </w:rPr>
            </w:pPr>
            <w:r w:rsidRPr="00832F44">
              <w:rPr>
                <w:rFonts w:ascii="Times New Roman" w:eastAsia="Times New Roman" w:hAnsi="Times New Roman" w:cs="Times New Roman"/>
                <w:b/>
                <w:bCs/>
                <w:kern w:val="0"/>
                <w:lang w:val="es-AR" w:eastAsia="es-AR"/>
                <w14:ligatures w14:val="none"/>
              </w:rPr>
              <w:t>KS2</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5CF38ADF"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61</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06237949"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4</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19F0AB0E"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29</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40DF0124"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3</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463B9FBD"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1</w:t>
            </w:r>
          </w:p>
        </w:tc>
        <w:tc>
          <w:tcPr>
            <w:tcW w:w="899" w:type="dxa"/>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786BF172" w14:textId="77777777" w:rsidR="00796B59" w:rsidRPr="00832F44" w:rsidRDefault="00796B59" w:rsidP="00796B59">
            <w:pPr>
              <w:spacing w:after="0" w:line="240" w:lineRule="auto"/>
              <w:jc w:val="center"/>
              <w:rPr>
                <w:rFonts w:ascii="Times New Roman" w:eastAsia="Times New Roman" w:hAnsi="Times New Roman" w:cs="Times New Roman"/>
                <w:b/>
                <w:bCs/>
                <w:kern w:val="0"/>
                <w:lang w:val="es-AR" w:eastAsia="es-AR"/>
                <w14:ligatures w14:val="none"/>
              </w:rPr>
            </w:pPr>
            <w:r w:rsidRPr="00832F44">
              <w:rPr>
                <w:rFonts w:ascii="Times New Roman" w:eastAsia="Times New Roman" w:hAnsi="Times New Roman" w:cs="Times New Roman"/>
                <w:b/>
                <w:bCs/>
                <w:kern w:val="0"/>
                <w:lang w:val="es-AR" w:eastAsia="es-AR"/>
                <w14:ligatures w14:val="none"/>
              </w:rPr>
              <w:t>98</w:t>
            </w:r>
          </w:p>
        </w:tc>
        <w:tc>
          <w:tcPr>
            <w:tcW w:w="1026" w:type="dxa"/>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601A8FCF"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65,31%</w:t>
            </w:r>
          </w:p>
        </w:tc>
        <w:tc>
          <w:tcPr>
            <w:tcW w:w="0" w:type="auto"/>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760BD987"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66,33%</w:t>
            </w:r>
          </w:p>
        </w:tc>
        <w:tc>
          <w:tcPr>
            <w:tcW w:w="0" w:type="auto"/>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3FA50E5F"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94,90%</w:t>
            </w:r>
          </w:p>
        </w:tc>
      </w:tr>
      <w:tr w:rsidR="00796B59" w:rsidRPr="00832F44" w14:paraId="72D0B31F" w14:textId="77777777" w:rsidTr="00796B59">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D6E4F0"/>
            <w:tcMar>
              <w:top w:w="0" w:type="dxa"/>
              <w:left w:w="45" w:type="dxa"/>
              <w:bottom w:w="0" w:type="dxa"/>
              <w:right w:w="45" w:type="dxa"/>
            </w:tcMar>
            <w:vAlign w:val="center"/>
            <w:hideMark/>
          </w:tcPr>
          <w:p w14:paraId="409339D0" w14:textId="77777777" w:rsidR="00796B59" w:rsidRPr="00832F44" w:rsidRDefault="00796B59" w:rsidP="00796B59">
            <w:pPr>
              <w:spacing w:after="0" w:line="240" w:lineRule="auto"/>
              <w:jc w:val="center"/>
              <w:rPr>
                <w:rFonts w:ascii="Times New Roman" w:eastAsia="Times New Roman" w:hAnsi="Times New Roman" w:cs="Times New Roman"/>
                <w:b/>
                <w:bCs/>
                <w:kern w:val="0"/>
                <w:lang w:val="es-AR" w:eastAsia="es-AR"/>
                <w14:ligatures w14:val="none"/>
              </w:rPr>
            </w:pPr>
            <w:r w:rsidRPr="00832F44">
              <w:rPr>
                <w:rFonts w:ascii="Times New Roman" w:eastAsia="Times New Roman" w:hAnsi="Times New Roman" w:cs="Times New Roman"/>
                <w:b/>
                <w:bCs/>
                <w:kern w:val="0"/>
                <w:lang w:val="es-AR" w:eastAsia="es-AR"/>
                <w14:ligatures w14:val="none"/>
              </w:rPr>
              <w:t>KS3</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6B1DC38A"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37</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6FE3834F"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1</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06316969"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22</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30A5906D"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1</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5AA270AD"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1</w:t>
            </w:r>
          </w:p>
        </w:tc>
        <w:tc>
          <w:tcPr>
            <w:tcW w:w="899" w:type="dxa"/>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24C976D7" w14:textId="77777777" w:rsidR="00796B59" w:rsidRPr="00832F44" w:rsidRDefault="00796B59" w:rsidP="00796B59">
            <w:pPr>
              <w:spacing w:after="0" w:line="240" w:lineRule="auto"/>
              <w:jc w:val="center"/>
              <w:rPr>
                <w:rFonts w:ascii="Times New Roman" w:eastAsia="Times New Roman" w:hAnsi="Times New Roman" w:cs="Times New Roman"/>
                <w:b/>
                <w:bCs/>
                <w:kern w:val="0"/>
                <w:lang w:val="es-AR" w:eastAsia="es-AR"/>
                <w14:ligatures w14:val="none"/>
              </w:rPr>
            </w:pPr>
            <w:r w:rsidRPr="00832F44">
              <w:rPr>
                <w:rFonts w:ascii="Times New Roman" w:eastAsia="Times New Roman" w:hAnsi="Times New Roman" w:cs="Times New Roman"/>
                <w:b/>
                <w:bCs/>
                <w:kern w:val="0"/>
                <w:lang w:val="es-AR" w:eastAsia="es-AR"/>
                <w14:ligatures w14:val="none"/>
              </w:rPr>
              <w:t>62</w:t>
            </w:r>
          </w:p>
        </w:tc>
        <w:tc>
          <w:tcPr>
            <w:tcW w:w="1026" w:type="dxa"/>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5FE0CF59"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61,29%</w:t>
            </w:r>
          </w:p>
        </w:tc>
        <w:tc>
          <w:tcPr>
            <w:tcW w:w="0" w:type="auto"/>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4E7F80D8"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61,29%</w:t>
            </w:r>
          </w:p>
        </w:tc>
        <w:tc>
          <w:tcPr>
            <w:tcW w:w="0" w:type="auto"/>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0C7EAD72"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96,77%</w:t>
            </w:r>
          </w:p>
        </w:tc>
      </w:tr>
      <w:tr w:rsidR="00796B59" w:rsidRPr="00832F44" w14:paraId="61207459" w14:textId="77777777" w:rsidTr="00796B59">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D6E4F0"/>
            <w:tcMar>
              <w:top w:w="0" w:type="dxa"/>
              <w:left w:w="45" w:type="dxa"/>
              <w:bottom w:w="0" w:type="dxa"/>
              <w:right w:w="45" w:type="dxa"/>
            </w:tcMar>
            <w:vAlign w:val="center"/>
            <w:hideMark/>
          </w:tcPr>
          <w:p w14:paraId="4B749BC1" w14:textId="77777777" w:rsidR="00796B59" w:rsidRPr="00832F44" w:rsidRDefault="00796B59" w:rsidP="00796B59">
            <w:pPr>
              <w:spacing w:after="0" w:line="240" w:lineRule="auto"/>
              <w:jc w:val="center"/>
              <w:rPr>
                <w:rFonts w:ascii="Times New Roman" w:eastAsia="Times New Roman" w:hAnsi="Times New Roman" w:cs="Times New Roman"/>
                <w:b/>
                <w:bCs/>
                <w:kern w:val="0"/>
                <w:lang w:val="es-AR" w:eastAsia="es-AR"/>
                <w14:ligatures w14:val="none"/>
              </w:rPr>
            </w:pPr>
            <w:r w:rsidRPr="00832F44">
              <w:rPr>
                <w:rFonts w:ascii="Times New Roman" w:eastAsia="Times New Roman" w:hAnsi="Times New Roman" w:cs="Times New Roman"/>
                <w:b/>
                <w:bCs/>
                <w:kern w:val="0"/>
                <w:lang w:val="es-AR" w:eastAsia="es-AR"/>
                <w14:ligatures w14:val="none"/>
              </w:rPr>
              <w:t>KS4</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53881FBE"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56</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283693B1"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4</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50CCB4B5"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29</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583D6190"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1</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45D4BB09"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1</w:t>
            </w:r>
          </w:p>
        </w:tc>
        <w:tc>
          <w:tcPr>
            <w:tcW w:w="899" w:type="dxa"/>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0D182D6D" w14:textId="77777777" w:rsidR="00796B59" w:rsidRPr="00832F44" w:rsidRDefault="00796B59" w:rsidP="00796B59">
            <w:pPr>
              <w:spacing w:after="0" w:line="240" w:lineRule="auto"/>
              <w:jc w:val="center"/>
              <w:rPr>
                <w:rFonts w:ascii="Times New Roman" w:eastAsia="Times New Roman" w:hAnsi="Times New Roman" w:cs="Times New Roman"/>
                <w:b/>
                <w:bCs/>
                <w:kern w:val="0"/>
                <w:lang w:val="es-AR" w:eastAsia="es-AR"/>
                <w14:ligatures w14:val="none"/>
              </w:rPr>
            </w:pPr>
            <w:r w:rsidRPr="00832F44">
              <w:rPr>
                <w:rFonts w:ascii="Times New Roman" w:eastAsia="Times New Roman" w:hAnsi="Times New Roman" w:cs="Times New Roman"/>
                <w:b/>
                <w:bCs/>
                <w:kern w:val="0"/>
                <w:lang w:val="es-AR" w:eastAsia="es-AR"/>
                <w14:ligatures w14:val="none"/>
              </w:rPr>
              <w:t>91</w:t>
            </w:r>
          </w:p>
        </w:tc>
        <w:tc>
          <w:tcPr>
            <w:tcW w:w="1026" w:type="dxa"/>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73936A50"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62,64%</w:t>
            </w:r>
          </w:p>
        </w:tc>
        <w:tc>
          <w:tcPr>
            <w:tcW w:w="0" w:type="auto"/>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79627658"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65,93%</w:t>
            </w:r>
          </w:p>
        </w:tc>
        <w:tc>
          <w:tcPr>
            <w:tcW w:w="0" w:type="auto"/>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516314C4"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94,51%</w:t>
            </w:r>
          </w:p>
        </w:tc>
      </w:tr>
      <w:tr w:rsidR="00796B59" w:rsidRPr="00832F44" w14:paraId="68552A92" w14:textId="77777777" w:rsidTr="00796B59">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D6E4F0"/>
            <w:tcMar>
              <w:top w:w="0" w:type="dxa"/>
              <w:left w:w="45" w:type="dxa"/>
              <w:bottom w:w="0" w:type="dxa"/>
              <w:right w:w="45" w:type="dxa"/>
            </w:tcMar>
            <w:vAlign w:val="center"/>
            <w:hideMark/>
          </w:tcPr>
          <w:p w14:paraId="351C6FAC" w14:textId="77777777" w:rsidR="00796B59" w:rsidRPr="00832F44" w:rsidRDefault="00796B59" w:rsidP="00796B59">
            <w:pPr>
              <w:spacing w:after="0" w:line="240" w:lineRule="auto"/>
              <w:jc w:val="center"/>
              <w:rPr>
                <w:rFonts w:ascii="Times New Roman" w:eastAsia="Times New Roman" w:hAnsi="Times New Roman" w:cs="Times New Roman"/>
                <w:b/>
                <w:bCs/>
                <w:kern w:val="0"/>
                <w:lang w:val="es-AR" w:eastAsia="es-AR"/>
                <w14:ligatures w14:val="none"/>
              </w:rPr>
            </w:pPr>
            <w:r w:rsidRPr="00832F44">
              <w:rPr>
                <w:rFonts w:ascii="Times New Roman" w:eastAsia="Times New Roman" w:hAnsi="Times New Roman" w:cs="Times New Roman"/>
                <w:b/>
                <w:bCs/>
                <w:kern w:val="0"/>
                <w:lang w:val="es-AR" w:eastAsia="es-AR"/>
                <w14:ligatures w14:val="none"/>
              </w:rPr>
              <w:t>KS5</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1EF4DE32"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54</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32FCED4C"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3</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2C283AE0"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58</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1E677B0B"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1</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02E81C68"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8</w:t>
            </w:r>
          </w:p>
        </w:tc>
        <w:tc>
          <w:tcPr>
            <w:tcW w:w="899" w:type="dxa"/>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1D96793B" w14:textId="77777777" w:rsidR="00796B59" w:rsidRPr="00832F44" w:rsidRDefault="00796B59" w:rsidP="00796B59">
            <w:pPr>
              <w:spacing w:after="0" w:line="240" w:lineRule="auto"/>
              <w:jc w:val="center"/>
              <w:rPr>
                <w:rFonts w:ascii="Times New Roman" w:eastAsia="Times New Roman" w:hAnsi="Times New Roman" w:cs="Times New Roman"/>
                <w:b/>
                <w:bCs/>
                <w:kern w:val="0"/>
                <w:lang w:val="es-AR" w:eastAsia="es-AR"/>
                <w14:ligatures w14:val="none"/>
              </w:rPr>
            </w:pPr>
            <w:r w:rsidRPr="00832F44">
              <w:rPr>
                <w:rFonts w:ascii="Times New Roman" w:eastAsia="Times New Roman" w:hAnsi="Times New Roman" w:cs="Times New Roman"/>
                <w:b/>
                <w:bCs/>
                <w:kern w:val="0"/>
                <w:lang w:val="es-AR" w:eastAsia="es-AR"/>
                <w14:ligatures w14:val="none"/>
              </w:rPr>
              <w:t>124</w:t>
            </w:r>
          </w:p>
        </w:tc>
        <w:tc>
          <w:tcPr>
            <w:tcW w:w="1026" w:type="dxa"/>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30B58FCC"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44,35%</w:t>
            </w:r>
          </w:p>
        </w:tc>
        <w:tc>
          <w:tcPr>
            <w:tcW w:w="0" w:type="auto"/>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405A5AE7"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45,97%</w:t>
            </w:r>
          </w:p>
        </w:tc>
        <w:tc>
          <w:tcPr>
            <w:tcW w:w="0" w:type="auto"/>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655E28EE"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91,13%</w:t>
            </w:r>
          </w:p>
        </w:tc>
      </w:tr>
      <w:tr w:rsidR="00796B59" w:rsidRPr="00832F44" w14:paraId="5C1DD5A8" w14:textId="77777777" w:rsidTr="00796B59">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D6E4F0"/>
            <w:tcMar>
              <w:top w:w="0" w:type="dxa"/>
              <w:left w:w="45" w:type="dxa"/>
              <w:bottom w:w="0" w:type="dxa"/>
              <w:right w:w="45" w:type="dxa"/>
            </w:tcMar>
            <w:vAlign w:val="center"/>
            <w:hideMark/>
          </w:tcPr>
          <w:p w14:paraId="264F0366" w14:textId="77777777" w:rsidR="00796B59" w:rsidRPr="00832F44" w:rsidRDefault="00796B59" w:rsidP="00796B59">
            <w:pPr>
              <w:spacing w:after="0" w:line="240" w:lineRule="auto"/>
              <w:jc w:val="center"/>
              <w:rPr>
                <w:rFonts w:ascii="Times New Roman" w:eastAsia="Times New Roman" w:hAnsi="Times New Roman" w:cs="Times New Roman"/>
                <w:b/>
                <w:bCs/>
                <w:kern w:val="0"/>
                <w:lang w:val="es-AR" w:eastAsia="es-AR"/>
                <w14:ligatures w14:val="none"/>
              </w:rPr>
            </w:pPr>
            <w:r w:rsidRPr="00832F44">
              <w:rPr>
                <w:rFonts w:ascii="Times New Roman" w:eastAsia="Times New Roman" w:hAnsi="Times New Roman" w:cs="Times New Roman"/>
                <w:b/>
                <w:bCs/>
                <w:kern w:val="0"/>
                <w:lang w:val="es-AR" w:eastAsia="es-AR"/>
                <w14:ligatures w14:val="none"/>
              </w:rPr>
              <w:t>KS6</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40422A29"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8</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45583306"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63AA35A2"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8</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13D87A7F"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72E00A2A" w14:textId="77777777" w:rsidR="00796B59" w:rsidRPr="00832F44" w:rsidRDefault="00796B59" w:rsidP="00796B59">
            <w:pPr>
              <w:spacing w:after="0" w:line="240" w:lineRule="auto"/>
              <w:rPr>
                <w:rFonts w:ascii="Times New Roman" w:eastAsia="Times New Roman" w:hAnsi="Times New Roman" w:cs="Times New Roman"/>
                <w:kern w:val="0"/>
                <w:lang w:val="es-AR" w:eastAsia="es-AR"/>
                <w14:ligatures w14:val="none"/>
              </w:rPr>
            </w:pPr>
          </w:p>
        </w:tc>
        <w:tc>
          <w:tcPr>
            <w:tcW w:w="899" w:type="dxa"/>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17F2D7A9" w14:textId="77777777" w:rsidR="00796B59" w:rsidRPr="00832F44" w:rsidRDefault="00796B59" w:rsidP="00796B59">
            <w:pPr>
              <w:spacing w:after="0" w:line="240" w:lineRule="auto"/>
              <w:jc w:val="center"/>
              <w:rPr>
                <w:rFonts w:ascii="Times New Roman" w:eastAsia="Times New Roman" w:hAnsi="Times New Roman" w:cs="Times New Roman"/>
                <w:b/>
                <w:bCs/>
                <w:kern w:val="0"/>
                <w:lang w:val="es-AR" w:eastAsia="es-AR"/>
                <w14:ligatures w14:val="none"/>
              </w:rPr>
            </w:pPr>
            <w:r w:rsidRPr="00832F44">
              <w:rPr>
                <w:rFonts w:ascii="Times New Roman" w:eastAsia="Times New Roman" w:hAnsi="Times New Roman" w:cs="Times New Roman"/>
                <w:b/>
                <w:bCs/>
                <w:kern w:val="0"/>
                <w:lang w:val="es-AR" w:eastAsia="es-AR"/>
                <w14:ligatures w14:val="none"/>
              </w:rPr>
              <w:t>16</w:t>
            </w:r>
          </w:p>
        </w:tc>
        <w:tc>
          <w:tcPr>
            <w:tcW w:w="1026" w:type="dxa"/>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5A481F2C"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50,00%</w:t>
            </w:r>
          </w:p>
        </w:tc>
        <w:tc>
          <w:tcPr>
            <w:tcW w:w="0" w:type="auto"/>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1BE0BE58"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50,00%</w:t>
            </w:r>
          </w:p>
        </w:tc>
        <w:tc>
          <w:tcPr>
            <w:tcW w:w="0" w:type="auto"/>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17F2E3E7"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100,00%</w:t>
            </w:r>
          </w:p>
        </w:tc>
      </w:tr>
      <w:tr w:rsidR="00796B59" w:rsidRPr="00832F44" w14:paraId="7FD411A1" w14:textId="77777777" w:rsidTr="00796B59">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D6E4F0"/>
            <w:tcMar>
              <w:top w:w="0" w:type="dxa"/>
              <w:left w:w="45" w:type="dxa"/>
              <w:bottom w:w="0" w:type="dxa"/>
              <w:right w:w="45" w:type="dxa"/>
            </w:tcMar>
            <w:vAlign w:val="center"/>
            <w:hideMark/>
          </w:tcPr>
          <w:p w14:paraId="7F9A6578" w14:textId="77777777" w:rsidR="00796B59" w:rsidRPr="00832F44" w:rsidRDefault="00796B59" w:rsidP="00796B59">
            <w:pPr>
              <w:spacing w:after="0" w:line="240" w:lineRule="auto"/>
              <w:jc w:val="center"/>
              <w:rPr>
                <w:rFonts w:ascii="Times New Roman" w:eastAsia="Times New Roman" w:hAnsi="Times New Roman" w:cs="Times New Roman"/>
                <w:b/>
                <w:bCs/>
                <w:kern w:val="0"/>
                <w:lang w:val="es-AR" w:eastAsia="es-AR"/>
                <w14:ligatures w14:val="none"/>
              </w:rPr>
            </w:pPr>
            <w:r w:rsidRPr="00832F44">
              <w:rPr>
                <w:rFonts w:ascii="Times New Roman" w:eastAsia="Times New Roman" w:hAnsi="Times New Roman" w:cs="Times New Roman"/>
                <w:b/>
                <w:bCs/>
                <w:kern w:val="0"/>
                <w:lang w:val="es-AR" w:eastAsia="es-AR"/>
                <w14:ligatures w14:val="none"/>
              </w:rPr>
              <w:t>KS7</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6133ABD2"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8</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1653819D"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1</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1CA03436"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15</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48FFBCBB"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15F825DB"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3</w:t>
            </w:r>
          </w:p>
        </w:tc>
        <w:tc>
          <w:tcPr>
            <w:tcW w:w="899" w:type="dxa"/>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6BD106D1" w14:textId="77777777" w:rsidR="00796B59" w:rsidRPr="00832F44" w:rsidRDefault="00796B59" w:rsidP="00796B59">
            <w:pPr>
              <w:spacing w:after="0" w:line="240" w:lineRule="auto"/>
              <w:jc w:val="center"/>
              <w:rPr>
                <w:rFonts w:ascii="Times New Roman" w:eastAsia="Times New Roman" w:hAnsi="Times New Roman" w:cs="Times New Roman"/>
                <w:b/>
                <w:bCs/>
                <w:kern w:val="0"/>
                <w:lang w:val="es-AR" w:eastAsia="es-AR"/>
                <w14:ligatures w14:val="none"/>
              </w:rPr>
            </w:pPr>
            <w:r w:rsidRPr="00832F44">
              <w:rPr>
                <w:rFonts w:ascii="Times New Roman" w:eastAsia="Times New Roman" w:hAnsi="Times New Roman" w:cs="Times New Roman"/>
                <w:b/>
                <w:bCs/>
                <w:kern w:val="0"/>
                <w:lang w:val="es-AR" w:eastAsia="es-AR"/>
                <w14:ligatures w14:val="none"/>
              </w:rPr>
              <w:t>27</w:t>
            </w:r>
          </w:p>
        </w:tc>
        <w:tc>
          <w:tcPr>
            <w:tcW w:w="1026" w:type="dxa"/>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4CFF6BF9"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29,63%</w:t>
            </w:r>
          </w:p>
        </w:tc>
        <w:tc>
          <w:tcPr>
            <w:tcW w:w="0" w:type="auto"/>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7DDE0698"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33,33%</w:t>
            </w:r>
          </w:p>
        </w:tc>
        <w:tc>
          <w:tcPr>
            <w:tcW w:w="0" w:type="auto"/>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49AFFEF0"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85,19%</w:t>
            </w:r>
          </w:p>
        </w:tc>
      </w:tr>
      <w:tr w:rsidR="00796B59" w:rsidRPr="00832F44" w14:paraId="724496DF" w14:textId="77777777" w:rsidTr="00796B59">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D6E4F0"/>
            <w:tcMar>
              <w:top w:w="0" w:type="dxa"/>
              <w:left w:w="45" w:type="dxa"/>
              <w:bottom w:w="0" w:type="dxa"/>
              <w:right w:w="45" w:type="dxa"/>
            </w:tcMar>
            <w:vAlign w:val="center"/>
            <w:hideMark/>
          </w:tcPr>
          <w:p w14:paraId="05B54288" w14:textId="77777777" w:rsidR="00796B59" w:rsidRPr="00832F44" w:rsidRDefault="00796B59" w:rsidP="00796B59">
            <w:pPr>
              <w:spacing w:after="0" w:line="240" w:lineRule="auto"/>
              <w:jc w:val="center"/>
              <w:rPr>
                <w:rFonts w:ascii="Times New Roman" w:eastAsia="Times New Roman" w:hAnsi="Times New Roman" w:cs="Times New Roman"/>
                <w:b/>
                <w:bCs/>
                <w:kern w:val="0"/>
                <w:lang w:val="es-AR" w:eastAsia="es-AR"/>
                <w14:ligatures w14:val="none"/>
              </w:rPr>
            </w:pPr>
            <w:r w:rsidRPr="00832F44">
              <w:rPr>
                <w:rFonts w:ascii="Times New Roman" w:eastAsia="Times New Roman" w:hAnsi="Times New Roman" w:cs="Times New Roman"/>
                <w:b/>
                <w:bCs/>
                <w:kern w:val="0"/>
                <w:lang w:val="es-AR" w:eastAsia="es-AR"/>
                <w14:ligatures w14:val="none"/>
              </w:rPr>
              <w:t>KS8</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15C60465"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18</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68A357E0"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5D6F2DA0"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22</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0D3639A1"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744D9B8B" w14:textId="77777777" w:rsidR="00796B59" w:rsidRPr="00832F44" w:rsidRDefault="00796B59" w:rsidP="00796B59">
            <w:pPr>
              <w:spacing w:after="0" w:line="240" w:lineRule="auto"/>
              <w:rPr>
                <w:rFonts w:ascii="Times New Roman" w:eastAsia="Times New Roman" w:hAnsi="Times New Roman" w:cs="Times New Roman"/>
                <w:kern w:val="0"/>
                <w:lang w:val="es-AR" w:eastAsia="es-AR"/>
                <w14:ligatures w14:val="none"/>
              </w:rPr>
            </w:pPr>
          </w:p>
        </w:tc>
        <w:tc>
          <w:tcPr>
            <w:tcW w:w="899" w:type="dxa"/>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60551D54" w14:textId="77777777" w:rsidR="00796B59" w:rsidRPr="00832F44" w:rsidRDefault="00796B59" w:rsidP="00796B59">
            <w:pPr>
              <w:spacing w:after="0" w:line="240" w:lineRule="auto"/>
              <w:jc w:val="center"/>
              <w:rPr>
                <w:rFonts w:ascii="Times New Roman" w:eastAsia="Times New Roman" w:hAnsi="Times New Roman" w:cs="Times New Roman"/>
                <w:b/>
                <w:bCs/>
                <w:kern w:val="0"/>
                <w:lang w:val="es-AR" w:eastAsia="es-AR"/>
                <w14:ligatures w14:val="none"/>
              </w:rPr>
            </w:pPr>
            <w:r w:rsidRPr="00832F44">
              <w:rPr>
                <w:rFonts w:ascii="Times New Roman" w:eastAsia="Times New Roman" w:hAnsi="Times New Roman" w:cs="Times New Roman"/>
                <w:b/>
                <w:bCs/>
                <w:kern w:val="0"/>
                <w:lang w:val="es-AR" w:eastAsia="es-AR"/>
                <w14:ligatures w14:val="none"/>
              </w:rPr>
              <w:t>40</w:t>
            </w:r>
          </w:p>
        </w:tc>
        <w:tc>
          <w:tcPr>
            <w:tcW w:w="1026" w:type="dxa"/>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3C5306D8"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45,00%</w:t>
            </w:r>
          </w:p>
        </w:tc>
        <w:tc>
          <w:tcPr>
            <w:tcW w:w="0" w:type="auto"/>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583A5273"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45,00%</w:t>
            </w:r>
          </w:p>
        </w:tc>
        <w:tc>
          <w:tcPr>
            <w:tcW w:w="0" w:type="auto"/>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5079F8A4"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100,00%</w:t>
            </w:r>
          </w:p>
        </w:tc>
      </w:tr>
      <w:tr w:rsidR="00796B59" w:rsidRPr="00832F44" w14:paraId="60DD6C36" w14:textId="77777777" w:rsidTr="00796B59">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D6E4F0"/>
            <w:tcMar>
              <w:top w:w="0" w:type="dxa"/>
              <w:left w:w="45" w:type="dxa"/>
              <w:bottom w:w="0" w:type="dxa"/>
              <w:right w:w="45" w:type="dxa"/>
            </w:tcMar>
            <w:vAlign w:val="center"/>
            <w:hideMark/>
          </w:tcPr>
          <w:p w14:paraId="4C5CED69" w14:textId="77777777" w:rsidR="00796B59" w:rsidRPr="00832F44" w:rsidRDefault="00796B59" w:rsidP="00796B59">
            <w:pPr>
              <w:spacing w:after="0" w:line="240" w:lineRule="auto"/>
              <w:jc w:val="center"/>
              <w:rPr>
                <w:rFonts w:ascii="Times New Roman" w:eastAsia="Times New Roman" w:hAnsi="Times New Roman" w:cs="Times New Roman"/>
                <w:b/>
                <w:bCs/>
                <w:kern w:val="0"/>
                <w:lang w:val="es-AR" w:eastAsia="es-AR"/>
                <w14:ligatures w14:val="none"/>
              </w:rPr>
            </w:pPr>
            <w:r w:rsidRPr="00832F44">
              <w:rPr>
                <w:rFonts w:ascii="Times New Roman" w:eastAsia="Times New Roman" w:hAnsi="Times New Roman" w:cs="Times New Roman"/>
                <w:b/>
                <w:bCs/>
                <w:kern w:val="0"/>
                <w:lang w:val="es-AR" w:eastAsia="es-AR"/>
                <w14:ligatures w14:val="none"/>
              </w:rPr>
              <w:t>KS9</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240CAD7D"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18</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15684DCF"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1</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5D7DB6EB"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34</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3ADF4278"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2205BB0E"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2</w:t>
            </w:r>
          </w:p>
        </w:tc>
        <w:tc>
          <w:tcPr>
            <w:tcW w:w="899" w:type="dxa"/>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50E5CA2C" w14:textId="77777777" w:rsidR="00796B59" w:rsidRPr="00832F44" w:rsidRDefault="00796B59" w:rsidP="00796B59">
            <w:pPr>
              <w:spacing w:after="0" w:line="240" w:lineRule="auto"/>
              <w:jc w:val="center"/>
              <w:rPr>
                <w:rFonts w:ascii="Times New Roman" w:eastAsia="Times New Roman" w:hAnsi="Times New Roman" w:cs="Times New Roman"/>
                <w:b/>
                <w:bCs/>
                <w:kern w:val="0"/>
                <w:lang w:val="es-AR" w:eastAsia="es-AR"/>
                <w14:ligatures w14:val="none"/>
              </w:rPr>
            </w:pPr>
            <w:r w:rsidRPr="00832F44">
              <w:rPr>
                <w:rFonts w:ascii="Times New Roman" w:eastAsia="Times New Roman" w:hAnsi="Times New Roman" w:cs="Times New Roman"/>
                <w:b/>
                <w:bCs/>
                <w:kern w:val="0"/>
                <w:lang w:val="es-AR" w:eastAsia="es-AR"/>
                <w14:ligatures w14:val="none"/>
              </w:rPr>
              <w:t>55</w:t>
            </w:r>
          </w:p>
        </w:tc>
        <w:tc>
          <w:tcPr>
            <w:tcW w:w="1026" w:type="dxa"/>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1A89DBC5"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32,73%</w:t>
            </w:r>
          </w:p>
        </w:tc>
        <w:tc>
          <w:tcPr>
            <w:tcW w:w="0" w:type="auto"/>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35C0C99E"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34,55%</w:t>
            </w:r>
          </w:p>
        </w:tc>
        <w:tc>
          <w:tcPr>
            <w:tcW w:w="0" w:type="auto"/>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40037CF4"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94,55%</w:t>
            </w:r>
          </w:p>
        </w:tc>
      </w:tr>
      <w:tr w:rsidR="00796B59" w:rsidRPr="00832F44" w14:paraId="48D39FA9" w14:textId="77777777" w:rsidTr="00796B59">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D6E4F0"/>
            <w:tcMar>
              <w:top w:w="0" w:type="dxa"/>
              <w:left w:w="45" w:type="dxa"/>
              <w:bottom w:w="0" w:type="dxa"/>
              <w:right w:w="45" w:type="dxa"/>
            </w:tcMar>
            <w:vAlign w:val="center"/>
            <w:hideMark/>
          </w:tcPr>
          <w:p w14:paraId="298D5013" w14:textId="77777777" w:rsidR="00796B59" w:rsidRPr="00832F44" w:rsidRDefault="00796B59" w:rsidP="00796B59">
            <w:pPr>
              <w:spacing w:after="0" w:line="240" w:lineRule="auto"/>
              <w:jc w:val="center"/>
              <w:rPr>
                <w:rFonts w:ascii="Times New Roman" w:eastAsia="Times New Roman" w:hAnsi="Times New Roman" w:cs="Times New Roman"/>
                <w:b/>
                <w:bCs/>
                <w:kern w:val="0"/>
                <w:lang w:val="es-AR" w:eastAsia="es-AR"/>
                <w14:ligatures w14:val="none"/>
              </w:rPr>
            </w:pPr>
            <w:r w:rsidRPr="00832F44">
              <w:rPr>
                <w:rFonts w:ascii="Times New Roman" w:eastAsia="Times New Roman" w:hAnsi="Times New Roman" w:cs="Times New Roman"/>
                <w:b/>
                <w:bCs/>
                <w:kern w:val="0"/>
                <w:lang w:val="es-AR" w:eastAsia="es-AR"/>
                <w14:ligatures w14:val="none"/>
              </w:rPr>
              <w:t>KS10</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2D45B76E"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28</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669AB839"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589A4490"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27</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31452AB2"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4583B519" w14:textId="77777777" w:rsidR="00796B59" w:rsidRPr="00832F44" w:rsidRDefault="00796B59" w:rsidP="00796B59">
            <w:pPr>
              <w:spacing w:after="0" w:line="240" w:lineRule="auto"/>
              <w:rPr>
                <w:rFonts w:ascii="Times New Roman" w:eastAsia="Times New Roman" w:hAnsi="Times New Roman" w:cs="Times New Roman"/>
                <w:kern w:val="0"/>
                <w:lang w:val="es-AR" w:eastAsia="es-AR"/>
                <w14:ligatures w14:val="none"/>
              </w:rPr>
            </w:pPr>
          </w:p>
        </w:tc>
        <w:tc>
          <w:tcPr>
            <w:tcW w:w="899" w:type="dxa"/>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68C75007" w14:textId="77777777" w:rsidR="00796B59" w:rsidRPr="00832F44" w:rsidRDefault="00796B59" w:rsidP="00796B59">
            <w:pPr>
              <w:spacing w:after="0" w:line="240" w:lineRule="auto"/>
              <w:jc w:val="center"/>
              <w:rPr>
                <w:rFonts w:ascii="Times New Roman" w:eastAsia="Times New Roman" w:hAnsi="Times New Roman" w:cs="Times New Roman"/>
                <w:b/>
                <w:bCs/>
                <w:kern w:val="0"/>
                <w:lang w:val="es-AR" w:eastAsia="es-AR"/>
                <w14:ligatures w14:val="none"/>
              </w:rPr>
            </w:pPr>
            <w:r w:rsidRPr="00832F44">
              <w:rPr>
                <w:rFonts w:ascii="Times New Roman" w:eastAsia="Times New Roman" w:hAnsi="Times New Roman" w:cs="Times New Roman"/>
                <w:b/>
                <w:bCs/>
                <w:kern w:val="0"/>
                <w:lang w:val="es-AR" w:eastAsia="es-AR"/>
                <w14:ligatures w14:val="none"/>
              </w:rPr>
              <w:t>55</w:t>
            </w:r>
          </w:p>
        </w:tc>
        <w:tc>
          <w:tcPr>
            <w:tcW w:w="1026" w:type="dxa"/>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4156157A"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50,91%</w:t>
            </w:r>
          </w:p>
        </w:tc>
        <w:tc>
          <w:tcPr>
            <w:tcW w:w="0" w:type="auto"/>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1E82C99B"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50,91%</w:t>
            </w:r>
          </w:p>
        </w:tc>
        <w:tc>
          <w:tcPr>
            <w:tcW w:w="0" w:type="auto"/>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1A7D0272"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100,00%</w:t>
            </w:r>
          </w:p>
        </w:tc>
      </w:tr>
      <w:tr w:rsidR="00796B59" w:rsidRPr="00832F44" w14:paraId="506248E0" w14:textId="77777777" w:rsidTr="00796B59">
        <w:trPr>
          <w:trHeight w:val="68"/>
        </w:trPr>
        <w:tc>
          <w:tcPr>
            <w:tcW w:w="0" w:type="auto"/>
            <w:tcBorders>
              <w:top w:val="single" w:sz="6" w:space="0" w:color="CCCCCC"/>
              <w:left w:val="single" w:sz="6" w:space="0" w:color="000000"/>
              <w:bottom w:val="single" w:sz="6" w:space="0" w:color="000000"/>
              <w:right w:val="single" w:sz="6" w:space="0" w:color="000000"/>
            </w:tcBorders>
            <w:shd w:val="clear" w:color="auto" w:fill="D6E4F0"/>
            <w:tcMar>
              <w:top w:w="0" w:type="dxa"/>
              <w:left w:w="45" w:type="dxa"/>
              <w:bottom w:w="0" w:type="dxa"/>
              <w:right w:w="45" w:type="dxa"/>
            </w:tcMar>
            <w:vAlign w:val="center"/>
            <w:hideMark/>
          </w:tcPr>
          <w:p w14:paraId="79A104D6" w14:textId="77777777" w:rsidR="00796B59" w:rsidRPr="00832F44" w:rsidRDefault="00796B59" w:rsidP="00796B59">
            <w:pPr>
              <w:spacing w:after="0" w:line="240" w:lineRule="auto"/>
              <w:jc w:val="center"/>
              <w:rPr>
                <w:rFonts w:ascii="Times New Roman" w:eastAsia="Times New Roman" w:hAnsi="Times New Roman" w:cs="Times New Roman"/>
                <w:b/>
                <w:bCs/>
                <w:kern w:val="0"/>
                <w:lang w:val="es-AR" w:eastAsia="es-AR"/>
                <w14:ligatures w14:val="none"/>
              </w:rPr>
            </w:pPr>
            <w:r w:rsidRPr="00832F44">
              <w:rPr>
                <w:rFonts w:ascii="Times New Roman" w:eastAsia="Times New Roman" w:hAnsi="Times New Roman" w:cs="Times New Roman"/>
                <w:b/>
                <w:bCs/>
                <w:kern w:val="0"/>
                <w:lang w:val="es-AR" w:eastAsia="es-AR"/>
                <w14:ligatures w14:val="none"/>
              </w:rPr>
              <w:t>KT1</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31437BE8"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21</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04F537FF"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1</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4E71D467"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33</w:t>
            </w: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7FEE580B"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p>
        </w:tc>
        <w:tc>
          <w:tcPr>
            <w:tcW w:w="0" w:type="auto"/>
            <w:tcBorders>
              <w:top w:val="single" w:sz="6" w:space="0" w:color="CCCCCC"/>
              <w:left w:val="single" w:sz="6" w:space="0" w:color="CCCCCC"/>
              <w:bottom w:val="single" w:sz="6" w:space="0" w:color="000000"/>
              <w:right w:val="single" w:sz="6" w:space="0" w:color="000000"/>
            </w:tcBorders>
            <w:shd w:val="clear" w:color="auto" w:fill="FFF7E6"/>
            <w:tcMar>
              <w:top w:w="0" w:type="dxa"/>
              <w:left w:w="45" w:type="dxa"/>
              <w:bottom w:w="0" w:type="dxa"/>
              <w:right w:w="45" w:type="dxa"/>
            </w:tcMar>
            <w:vAlign w:val="center"/>
            <w:hideMark/>
          </w:tcPr>
          <w:p w14:paraId="75B49C06"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1</w:t>
            </w:r>
          </w:p>
        </w:tc>
        <w:tc>
          <w:tcPr>
            <w:tcW w:w="899" w:type="dxa"/>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2CD2801A" w14:textId="77777777" w:rsidR="00796B59" w:rsidRPr="00832F44" w:rsidRDefault="00796B59" w:rsidP="00796B59">
            <w:pPr>
              <w:spacing w:after="0" w:line="240" w:lineRule="auto"/>
              <w:jc w:val="center"/>
              <w:rPr>
                <w:rFonts w:ascii="Times New Roman" w:eastAsia="Times New Roman" w:hAnsi="Times New Roman" w:cs="Times New Roman"/>
                <w:b/>
                <w:bCs/>
                <w:kern w:val="0"/>
                <w:lang w:val="es-AR" w:eastAsia="es-AR"/>
                <w14:ligatures w14:val="none"/>
              </w:rPr>
            </w:pPr>
            <w:r w:rsidRPr="00832F44">
              <w:rPr>
                <w:rFonts w:ascii="Times New Roman" w:eastAsia="Times New Roman" w:hAnsi="Times New Roman" w:cs="Times New Roman"/>
                <w:b/>
                <w:bCs/>
                <w:kern w:val="0"/>
                <w:lang w:val="es-AR" w:eastAsia="es-AR"/>
                <w14:ligatures w14:val="none"/>
              </w:rPr>
              <w:t>56</w:t>
            </w:r>
          </w:p>
        </w:tc>
        <w:tc>
          <w:tcPr>
            <w:tcW w:w="1026" w:type="dxa"/>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22892AE8"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37,50%</w:t>
            </w:r>
          </w:p>
        </w:tc>
        <w:tc>
          <w:tcPr>
            <w:tcW w:w="0" w:type="auto"/>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033FC85F"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39,29%</w:t>
            </w:r>
          </w:p>
        </w:tc>
        <w:tc>
          <w:tcPr>
            <w:tcW w:w="0" w:type="auto"/>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40F69FEE"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96,43%</w:t>
            </w:r>
          </w:p>
        </w:tc>
      </w:tr>
      <w:tr w:rsidR="00796B59" w:rsidRPr="00832F44" w14:paraId="26CFB108" w14:textId="77777777" w:rsidTr="00796B59">
        <w:trPr>
          <w:trHeight w:val="300"/>
        </w:trPr>
        <w:tc>
          <w:tcPr>
            <w:tcW w:w="0" w:type="auto"/>
            <w:tcBorders>
              <w:top w:val="single" w:sz="6" w:space="0" w:color="CCCCCC"/>
              <w:left w:val="single" w:sz="6" w:space="0" w:color="000000"/>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65929AEE" w14:textId="77777777" w:rsidR="00796B59" w:rsidRPr="00832F44" w:rsidRDefault="00796B59" w:rsidP="00796B59">
            <w:pPr>
              <w:spacing w:after="0" w:line="240" w:lineRule="auto"/>
              <w:rPr>
                <w:rFonts w:ascii="Times New Roman" w:eastAsia="Times New Roman" w:hAnsi="Times New Roman" w:cs="Times New Roman"/>
                <w:b/>
                <w:bCs/>
                <w:kern w:val="0"/>
                <w:lang w:val="es-AR" w:eastAsia="es-AR"/>
                <w14:ligatures w14:val="none"/>
              </w:rPr>
            </w:pPr>
            <w:r w:rsidRPr="00832F44">
              <w:rPr>
                <w:rFonts w:ascii="Times New Roman" w:eastAsia="Times New Roman" w:hAnsi="Times New Roman" w:cs="Times New Roman"/>
                <w:b/>
                <w:bCs/>
                <w:kern w:val="0"/>
                <w:lang w:val="es-AR" w:eastAsia="es-AR"/>
                <w14:ligatures w14:val="none"/>
              </w:rPr>
              <w:t>Total</w:t>
            </w:r>
          </w:p>
        </w:tc>
        <w:tc>
          <w:tcPr>
            <w:tcW w:w="0" w:type="auto"/>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444E8955" w14:textId="77777777" w:rsidR="00796B59" w:rsidRPr="00832F44" w:rsidRDefault="00796B59" w:rsidP="00796B59">
            <w:pPr>
              <w:spacing w:after="0" w:line="240" w:lineRule="auto"/>
              <w:jc w:val="center"/>
              <w:rPr>
                <w:rFonts w:ascii="Times New Roman" w:eastAsia="Times New Roman" w:hAnsi="Times New Roman" w:cs="Times New Roman"/>
                <w:b/>
                <w:bCs/>
                <w:kern w:val="0"/>
                <w:lang w:val="es-AR" w:eastAsia="es-AR"/>
                <w14:ligatures w14:val="none"/>
              </w:rPr>
            </w:pPr>
            <w:r w:rsidRPr="00832F44">
              <w:rPr>
                <w:rFonts w:ascii="Times New Roman" w:eastAsia="Times New Roman" w:hAnsi="Times New Roman" w:cs="Times New Roman"/>
                <w:b/>
                <w:bCs/>
                <w:kern w:val="0"/>
                <w:lang w:val="es-AR" w:eastAsia="es-AR"/>
                <w14:ligatures w14:val="none"/>
              </w:rPr>
              <w:t>917</w:t>
            </w:r>
          </w:p>
        </w:tc>
        <w:tc>
          <w:tcPr>
            <w:tcW w:w="0" w:type="auto"/>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13F758CC" w14:textId="77777777" w:rsidR="00796B59" w:rsidRPr="00832F44" w:rsidRDefault="00796B59" w:rsidP="00796B59">
            <w:pPr>
              <w:spacing w:after="0" w:line="240" w:lineRule="auto"/>
              <w:jc w:val="center"/>
              <w:rPr>
                <w:rFonts w:ascii="Times New Roman" w:eastAsia="Times New Roman" w:hAnsi="Times New Roman" w:cs="Times New Roman"/>
                <w:b/>
                <w:bCs/>
                <w:kern w:val="0"/>
                <w:lang w:val="es-AR" w:eastAsia="es-AR"/>
                <w14:ligatures w14:val="none"/>
              </w:rPr>
            </w:pPr>
            <w:r w:rsidRPr="00832F44">
              <w:rPr>
                <w:rFonts w:ascii="Times New Roman" w:eastAsia="Times New Roman" w:hAnsi="Times New Roman" w:cs="Times New Roman"/>
                <w:b/>
                <w:bCs/>
                <w:kern w:val="0"/>
                <w:lang w:val="es-AR" w:eastAsia="es-AR"/>
                <w14:ligatures w14:val="none"/>
              </w:rPr>
              <w:t>63</w:t>
            </w:r>
          </w:p>
        </w:tc>
        <w:tc>
          <w:tcPr>
            <w:tcW w:w="0" w:type="auto"/>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13165890" w14:textId="77777777" w:rsidR="00796B59" w:rsidRPr="00832F44" w:rsidRDefault="00796B59" w:rsidP="00796B59">
            <w:pPr>
              <w:spacing w:after="0" w:line="240" w:lineRule="auto"/>
              <w:jc w:val="center"/>
              <w:rPr>
                <w:rFonts w:ascii="Times New Roman" w:eastAsia="Times New Roman" w:hAnsi="Times New Roman" w:cs="Times New Roman"/>
                <w:b/>
                <w:bCs/>
                <w:kern w:val="0"/>
                <w:lang w:val="es-AR" w:eastAsia="es-AR"/>
                <w14:ligatures w14:val="none"/>
              </w:rPr>
            </w:pPr>
            <w:r w:rsidRPr="00832F44">
              <w:rPr>
                <w:rFonts w:ascii="Times New Roman" w:eastAsia="Times New Roman" w:hAnsi="Times New Roman" w:cs="Times New Roman"/>
                <w:b/>
                <w:bCs/>
                <w:kern w:val="0"/>
                <w:lang w:val="es-AR" w:eastAsia="es-AR"/>
                <w14:ligatures w14:val="none"/>
              </w:rPr>
              <w:t>1071</w:t>
            </w:r>
          </w:p>
        </w:tc>
        <w:tc>
          <w:tcPr>
            <w:tcW w:w="0" w:type="auto"/>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5B50469B" w14:textId="77777777" w:rsidR="00796B59" w:rsidRPr="00832F44" w:rsidRDefault="00796B59" w:rsidP="00796B59">
            <w:pPr>
              <w:spacing w:after="0" w:line="240" w:lineRule="auto"/>
              <w:jc w:val="center"/>
              <w:rPr>
                <w:rFonts w:ascii="Times New Roman" w:eastAsia="Times New Roman" w:hAnsi="Times New Roman" w:cs="Times New Roman"/>
                <w:b/>
                <w:bCs/>
                <w:kern w:val="0"/>
                <w:lang w:val="es-AR" w:eastAsia="es-AR"/>
                <w14:ligatures w14:val="none"/>
              </w:rPr>
            </w:pPr>
            <w:r w:rsidRPr="00832F44">
              <w:rPr>
                <w:rFonts w:ascii="Times New Roman" w:eastAsia="Times New Roman" w:hAnsi="Times New Roman" w:cs="Times New Roman"/>
                <w:b/>
                <w:bCs/>
                <w:kern w:val="0"/>
                <w:lang w:val="es-AR" w:eastAsia="es-AR"/>
                <w14:ligatures w14:val="none"/>
              </w:rPr>
              <w:t>33</w:t>
            </w:r>
          </w:p>
        </w:tc>
        <w:tc>
          <w:tcPr>
            <w:tcW w:w="0" w:type="auto"/>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31B18E4A" w14:textId="77777777" w:rsidR="00796B59" w:rsidRPr="00832F44" w:rsidRDefault="00796B59" w:rsidP="00796B59">
            <w:pPr>
              <w:spacing w:after="0" w:line="240" w:lineRule="auto"/>
              <w:jc w:val="center"/>
              <w:rPr>
                <w:rFonts w:ascii="Times New Roman" w:eastAsia="Times New Roman" w:hAnsi="Times New Roman" w:cs="Times New Roman"/>
                <w:b/>
                <w:bCs/>
                <w:kern w:val="0"/>
                <w:lang w:val="es-AR" w:eastAsia="es-AR"/>
                <w14:ligatures w14:val="none"/>
              </w:rPr>
            </w:pPr>
            <w:r w:rsidRPr="00832F44">
              <w:rPr>
                <w:rFonts w:ascii="Times New Roman" w:eastAsia="Times New Roman" w:hAnsi="Times New Roman" w:cs="Times New Roman"/>
                <w:b/>
                <w:bCs/>
                <w:kern w:val="0"/>
                <w:lang w:val="es-AR" w:eastAsia="es-AR"/>
                <w14:ligatures w14:val="none"/>
              </w:rPr>
              <w:t>98</w:t>
            </w:r>
          </w:p>
        </w:tc>
        <w:tc>
          <w:tcPr>
            <w:tcW w:w="899" w:type="dxa"/>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03AC6888" w14:textId="77777777" w:rsidR="00796B59" w:rsidRPr="00832F44" w:rsidRDefault="00796B59" w:rsidP="00796B59">
            <w:pPr>
              <w:spacing w:after="0" w:line="240" w:lineRule="auto"/>
              <w:jc w:val="center"/>
              <w:rPr>
                <w:rFonts w:ascii="Times New Roman" w:eastAsia="Times New Roman" w:hAnsi="Times New Roman" w:cs="Times New Roman"/>
                <w:b/>
                <w:bCs/>
                <w:kern w:val="0"/>
                <w:lang w:val="es-AR" w:eastAsia="es-AR"/>
                <w14:ligatures w14:val="none"/>
              </w:rPr>
            </w:pPr>
            <w:r w:rsidRPr="00832F44">
              <w:rPr>
                <w:rFonts w:ascii="Times New Roman" w:eastAsia="Times New Roman" w:hAnsi="Times New Roman" w:cs="Times New Roman"/>
                <w:b/>
                <w:bCs/>
                <w:kern w:val="0"/>
                <w:lang w:val="es-AR" w:eastAsia="es-AR"/>
                <w14:ligatures w14:val="none"/>
              </w:rPr>
              <w:t>2182</w:t>
            </w:r>
          </w:p>
        </w:tc>
        <w:tc>
          <w:tcPr>
            <w:tcW w:w="1026" w:type="dxa"/>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0832CD00"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43,54%</w:t>
            </w:r>
          </w:p>
        </w:tc>
        <w:tc>
          <w:tcPr>
            <w:tcW w:w="0" w:type="auto"/>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1FEF3731"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44,91%</w:t>
            </w:r>
          </w:p>
        </w:tc>
        <w:tc>
          <w:tcPr>
            <w:tcW w:w="0" w:type="auto"/>
            <w:tcBorders>
              <w:top w:val="single" w:sz="6" w:space="0" w:color="CCCCCC"/>
              <w:left w:val="single" w:sz="6" w:space="0" w:color="CCCCCC"/>
              <w:bottom w:val="single" w:sz="6" w:space="0" w:color="000000"/>
              <w:right w:val="single" w:sz="6" w:space="0" w:color="000000"/>
            </w:tcBorders>
            <w:shd w:val="clear" w:color="auto" w:fill="EFEFEF"/>
            <w:tcMar>
              <w:top w:w="0" w:type="dxa"/>
              <w:left w:w="45" w:type="dxa"/>
              <w:bottom w:w="0" w:type="dxa"/>
              <w:right w:w="45" w:type="dxa"/>
            </w:tcMar>
            <w:vAlign w:val="center"/>
            <w:hideMark/>
          </w:tcPr>
          <w:p w14:paraId="37252380" w14:textId="77777777" w:rsidR="00796B59" w:rsidRPr="00832F44" w:rsidRDefault="00796B59" w:rsidP="00796B59">
            <w:pPr>
              <w:spacing w:after="0" w:line="240" w:lineRule="auto"/>
              <w:jc w:val="center"/>
              <w:rPr>
                <w:rFonts w:ascii="Times New Roman" w:eastAsia="Times New Roman" w:hAnsi="Times New Roman" w:cs="Times New Roman"/>
                <w:kern w:val="0"/>
                <w:lang w:val="es-AR" w:eastAsia="es-AR"/>
                <w14:ligatures w14:val="none"/>
              </w:rPr>
            </w:pPr>
            <w:r w:rsidRPr="00832F44">
              <w:rPr>
                <w:rFonts w:ascii="Times New Roman" w:eastAsia="Times New Roman" w:hAnsi="Times New Roman" w:cs="Times New Roman"/>
                <w:kern w:val="0"/>
                <w:lang w:val="es-AR" w:eastAsia="es-AR"/>
                <w14:ligatures w14:val="none"/>
              </w:rPr>
              <w:t>92,62%</w:t>
            </w:r>
          </w:p>
        </w:tc>
      </w:tr>
    </w:tbl>
    <w:p w14:paraId="50317DE0" w14:textId="06B3DEFF" w:rsidR="00796B59" w:rsidRPr="00832F44" w:rsidRDefault="00796B59" w:rsidP="00832F44">
      <w:pPr>
        <w:spacing w:line="240" w:lineRule="auto"/>
        <w:jc w:val="both"/>
        <w:rPr>
          <w:rFonts w:ascii="Times New Roman" w:hAnsi="Times New Roman" w:cs="Times New Roman"/>
          <w:b/>
          <w:sz w:val="20"/>
          <w:szCs w:val="20"/>
        </w:rPr>
      </w:pPr>
      <w:r w:rsidRPr="00832F44">
        <w:rPr>
          <w:rFonts w:ascii="Times New Roman" w:hAnsi="Times New Roman" w:cs="Times New Roman"/>
          <w:sz w:val="20"/>
          <w:szCs w:val="20"/>
        </w:rPr>
        <w:t>Nota. KA1 = Ciencias Agrarias; KA2 = Ingeniería Civil, Eléctrica, Mecánica e Ingenierías Relacionadas; KA3 = Hábitat y Diseño; KA4 = Informática y Comunicaciones; KA5 = Ingeniería de Procesos y Productos Industriales; KA6 = Ingeniería y Tecnología de Materiales; KA7 = Ciencias Ambientales; KA8 = Ingeniería de Alimentos y Biotecnología; KB1 = Ciencias Médicas; KB2 = Biología; KB3 = Bioquímica y Biología Molecular; KB4 = Veterinaria; KE1 = Ciencia</w:t>
      </w:r>
      <w:r w:rsidR="00832F44" w:rsidRPr="00832F44">
        <w:rPr>
          <w:rFonts w:ascii="Times New Roman" w:hAnsi="Times New Roman" w:cs="Times New Roman"/>
          <w:sz w:val="20"/>
          <w:szCs w:val="20"/>
        </w:rPr>
        <w:t>s de la Tierra; KE2 = Matemática</w:t>
      </w:r>
      <w:r w:rsidRPr="00832F44">
        <w:rPr>
          <w:rFonts w:ascii="Times New Roman" w:hAnsi="Times New Roman" w:cs="Times New Roman"/>
          <w:sz w:val="20"/>
          <w:szCs w:val="20"/>
        </w:rPr>
        <w:t>;</w:t>
      </w:r>
      <w:r w:rsidR="00832F44" w:rsidRPr="00832F44">
        <w:rPr>
          <w:rFonts w:ascii="Times New Roman" w:hAnsi="Times New Roman" w:cs="Times New Roman"/>
          <w:sz w:val="20"/>
          <w:szCs w:val="20"/>
        </w:rPr>
        <w:t xml:space="preserve"> KE3 = Física; KE4 = Astronomía</w:t>
      </w:r>
      <w:r w:rsidRPr="00832F44">
        <w:rPr>
          <w:rFonts w:ascii="Times New Roman" w:hAnsi="Times New Roman" w:cs="Times New Roman"/>
          <w:sz w:val="20"/>
          <w:szCs w:val="20"/>
        </w:rPr>
        <w:t>; KE5 = Química; KS1 = Derecho, Ciencias Políticas y Relaciones Internacionales; KS2 = Literatura, Lingüística y Semiótica; KS3 = Filosofía; KS4 = Historia, Geografía, Antropología Social y Cultural; KS5 = Sociología y Dem</w:t>
      </w:r>
      <w:r w:rsidR="00832F44" w:rsidRPr="00832F44">
        <w:rPr>
          <w:rFonts w:ascii="Times New Roman" w:hAnsi="Times New Roman" w:cs="Times New Roman"/>
          <w:sz w:val="20"/>
          <w:szCs w:val="20"/>
        </w:rPr>
        <w:t>ografía; KS6 = Economía, Ciencias de la Gestión y de la Administración Pública</w:t>
      </w:r>
      <w:r w:rsidRPr="00832F44">
        <w:rPr>
          <w:rFonts w:ascii="Times New Roman" w:hAnsi="Times New Roman" w:cs="Times New Roman"/>
          <w:sz w:val="20"/>
          <w:szCs w:val="20"/>
        </w:rPr>
        <w:t>; KS7</w:t>
      </w:r>
      <w:r w:rsidR="00832F44" w:rsidRPr="00832F44">
        <w:rPr>
          <w:rFonts w:ascii="Times New Roman" w:hAnsi="Times New Roman" w:cs="Times New Roman"/>
          <w:sz w:val="20"/>
          <w:szCs w:val="20"/>
        </w:rPr>
        <w:t xml:space="preserve"> = Psicología; KS8 = Arqueología y Antropología Biológica</w:t>
      </w:r>
      <w:r w:rsidRPr="00832F44">
        <w:rPr>
          <w:rFonts w:ascii="Times New Roman" w:hAnsi="Times New Roman" w:cs="Times New Roman"/>
          <w:sz w:val="20"/>
          <w:szCs w:val="20"/>
        </w:rPr>
        <w:t>; KS9 = Ciencias An</w:t>
      </w:r>
      <w:r w:rsidR="00832F44" w:rsidRPr="00832F44">
        <w:rPr>
          <w:rFonts w:ascii="Times New Roman" w:hAnsi="Times New Roman" w:cs="Times New Roman"/>
          <w:sz w:val="20"/>
          <w:szCs w:val="20"/>
        </w:rPr>
        <w:t>tropológicas; KS10 = Ciencias de la Educación</w:t>
      </w:r>
      <w:r w:rsidRPr="00832F44">
        <w:rPr>
          <w:rFonts w:ascii="Times New Roman" w:hAnsi="Times New Roman" w:cs="Times New Roman"/>
          <w:sz w:val="20"/>
          <w:szCs w:val="20"/>
        </w:rPr>
        <w:t>; KT1 = Desarrollo Tecnológico y Social.</w:t>
      </w:r>
    </w:p>
    <w:sectPr w:rsidR="00796B59" w:rsidRPr="00832F44" w:rsidSect="00701F64">
      <w:headerReference w:type="default" r:id="rId18"/>
      <w:footerReference w:type="default" r:id="rId19"/>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2A4A51" w14:textId="77777777" w:rsidR="006169D3" w:rsidRPr="00BA642E" w:rsidRDefault="006169D3" w:rsidP="00C802F5">
      <w:pPr>
        <w:spacing w:after="0" w:line="240" w:lineRule="auto"/>
      </w:pPr>
      <w:r w:rsidRPr="00BA642E">
        <w:separator/>
      </w:r>
    </w:p>
  </w:endnote>
  <w:endnote w:type="continuationSeparator" w:id="0">
    <w:p w14:paraId="527FF7FB" w14:textId="77777777" w:rsidR="006169D3" w:rsidRPr="00BA642E" w:rsidRDefault="006169D3"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Gungsuh">
    <w:altName w:val="MV Bol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1CC46" w14:textId="732B193D" w:rsidR="006169D3" w:rsidRPr="00BA642E" w:rsidRDefault="006169D3">
    <w:pPr>
      <w:pStyle w:val="Piedepgina"/>
    </w:pPr>
    <w:r w:rsidRPr="00BA642E">
      <w:rPr>
        <w:noProof/>
        <w:lang w:val="es-AR" w:eastAsia="es-AR"/>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6169D3" w:rsidRPr="00BA642E" w:rsidRDefault="006169D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7BA03D" w14:textId="77777777" w:rsidR="006169D3" w:rsidRPr="00BA642E" w:rsidRDefault="006169D3" w:rsidP="00C802F5">
      <w:pPr>
        <w:spacing w:after="0" w:line="240" w:lineRule="auto"/>
      </w:pPr>
      <w:r w:rsidRPr="00BA642E">
        <w:separator/>
      </w:r>
    </w:p>
  </w:footnote>
  <w:footnote w:type="continuationSeparator" w:id="0">
    <w:p w14:paraId="0C6A521D" w14:textId="77777777" w:rsidR="006169D3" w:rsidRPr="00BA642E" w:rsidRDefault="006169D3" w:rsidP="00C802F5">
      <w:pPr>
        <w:spacing w:after="0" w:line="240" w:lineRule="auto"/>
      </w:pPr>
      <w:r w:rsidRPr="00BA642E">
        <w:continuationSeparator/>
      </w:r>
    </w:p>
  </w:footnote>
  <w:footnote w:id="1">
    <w:p w14:paraId="29DB0376" w14:textId="77777777" w:rsidR="006169D3" w:rsidRDefault="006169D3" w:rsidP="00391005">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r>
        <w:rPr>
          <w:vertAlign w:val="superscript"/>
        </w:rPr>
        <w:footnoteRef/>
      </w:r>
      <w:r>
        <w:rPr>
          <w:color w:val="000000"/>
          <w:sz w:val="18"/>
          <w:szCs w:val="18"/>
        </w:rPr>
        <w:t xml:space="preserve"> </w:t>
      </w:r>
      <w:r>
        <w:rPr>
          <w:rFonts w:ascii="Times New Roman" w:eastAsia="Times New Roman" w:hAnsi="Times New Roman" w:cs="Times New Roman"/>
          <w:color w:val="000000"/>
          <w:sz w:val="18"/>
          <w:szCs w:val="18"/>
        </w:rPr>
        <w:t xml:space="preserve">Desde la década del ´80 se ha transformado la gobernanza de los sistemas de </w:t>
      </w:r>
      <w:proofErr w:type="spellStart"/>
      <w:r>
        <w:rPr>
          <w:rFonts w:ascii="Times New Roman" w:eastAsia="Times New Roman" w:hAnsi="Times New Roman" w:cs="Times New Roman"/>
          <w:color w:val="000000"/>
          <w:sz w:val="18"/>
          <w:szCs w:val="18"/>
        </w:rPr>
        <w:t>CyT</w:t>
      </w:r>
      <w:proofErr w:type="spellEnd"/>
      <w:r>
        <w:rPr>
          <w:rFonts w:ascii="Times New Roman" w:eastAsia="Times New Roman" w:hAnsi="Times New Roman" w:cs="Times New Roman"/>
          <w:color w:val="000000"/>
          <w:sz w:val="18"/>
          <w:szCs w:val="18"/>
        </w:rPr>
        <w:t xml:space="preserve"> con la implementación de evaluaciones programáticas e institucionales, además de las tradicionales de proyectos y carreras científicas, como elementos constituyentes de la rendición de cuentas. Esta gobernanza tuvo como efecto el uso desmedido de indicadores </w:t>
      </w:r>
      <w:proofErr w:type="spellStart"/>
      <w:r>
        <w:rPr>
          <w:rFonts w:ascii="Times New Roman" w:eastAsia="Times New Roman" w:hAnsi="Times New Roman" w:cs="Times New Roman"/>
          <w:color w:val="000000"/>
          <w:sz w:val="18"/>
          <w:szCs w:val="18"/>
        </w:rPr>
        <w:t>bibliométricos</w:t>
      </w:r>
      <w:proofErr w:type="spellEnd"/>
      <w:r>
        <w:rPr>
          <w:rFonts w:ascii="Times New Roman" w:eastAsia="Times New Roman" w:hAnsi="Times New Roman" w:cs="Times New Roman"/>
          <w:color w:val="000000"/>
          <w:sz w:val="18"/>
          <w:szCs w:val="18"/>
        </w:rPr>
        <w:t xml:space="preserve">, imprimiendo desviaciones no deseadas en la implementación de políticas de </w:t>
      </w:r>
      <w:proofErr w:type="spellStart"/>
      <w:r>
        <w:rPr>
          <w:rFonts w:ascii="Times New Roman" w:eastAsia="Times New Roman" w:hAnsi="Times New Roman" w:cs="Times New Roman"/>
          <w:color w:val="000000"/>
          <w:sz w:val="18"/>
          <w:szCs w:val="18"/>
        </w:rPr>
        <w:t>CyT</w:t>
      </w:r>
      <w:proofErr w:type="spellEnd"/>
      <w:r>
        <w:rPr>
          <w:rFonts w:ascii="Times New Roman" w:eastAsia="Times New Roman" w:hAnsi="Times New Roman" w:cs="Times New Roman"/>
          <w:color w:val="000000"/>
          <w:sz w:val="18"/>
          <w:szCs w:val="18"/>
        </w:rPr>
        <w:t>.</w:t>
      </w:r>
    </w:p>
  </w:footnote>
  <w:footnote w:id="2">
    <w:p w14:paraId="5220931E" w14:textId="77777777" w:rsidR="006169D3" w:rsidRDefault="006169D3" w:rsidP="00391005">
      <w:pPr>
        <w:pBdr>
          <w:top w:val="nil"/>
          <w:left w:val="nil"/>
          <w:bottom w:val="nil"/>
          <w:right w:val="nil"/>
          <w:between w:val="nil"/>
        </w:pBdr>
        <w:spacing w:after="0" w:line="240" w:lineRule="auto"/>
        <w:rPr>
          <w:color w:val="000000"/>
          <w:sz w:val="18"/>
          <w:szCs w:val="18"/>
        </w:rPr>
      </w:pPr>
      <w:r>
        <w:rPr>
          <w:vertAlign w:val="superscript"/>
        </w:rPr>
        <w:footnoteRef/>
      </w:r>
      <w:r>
        <w:rPr>
          <w:rFonts w:ascii="Times New Roman" w:eastAsia="Times New Roman" w:hAnsi="Times New Roman" w:cs="Times New Roman"/>
          <w:color w:val="000000"/>
          <w:sz w:val="18"/>
          <w:szCs w:val="18"/>
        </w:rPr>
        <w:t xml:space="preserve"> El desarrollo tecnológico generado por CONICET se basa en las reglas del Procesamiento de Lenguaje Natural (PLN) y trabaja en un entorno cerrado. Esta IA ha sido alimentada con: Sistema Integral de Gestión y Evaluación de CONICET (SIGEVA), Repositorio Institucional de CONICET y el Buscador Integral de Producción Científica y Tecnológica de CONICET (</w:t>
      </w:r>
      <w:proofErr w:type="spellStart"/>
      <w:r>
        <w:rPr>
          <w:rFonts w:ascii="Times New Roman" w:eastAsia="Times New Roman" w:hAnsi="Times New Roman" w:cs="Times New Roman"/>
          <w:color w:val="000000"/>
          <w:sz w:val="18"/>
          <w:szCs w:val="18"/>
        </w:rPr>
        <w:t>BICyT</w:t>
      </w:r>
      <w:proofErr w:type="spellEnd"/>
      <w:r>
        <w:rPr>
          <w:rFonts w:ascii="Times New Roman" w:eastAsia="Times New Roman" w:hAnsi="Times New Roman" w:cs="Times New Roman"/>
          <w:color w:val="000000"/>
          <w:sz w:val="18"/>
          <w:szCs w:val="18"/>
        </w:rPr>
        <w:t xml:space="preserve">). Por otro lado, se alimentó del “Listado de Temas Priorizados”, y finalmente con las 2182 postulaciones de la convocatoria analizada. </w:t>
      </w:r>
    </w:p>
  </w:footnote>
  <w:footnote w:id="3">
    <w:p w14:paraId="46B8CA27" w14:textId="77777777" w:rsidR="006169D3" w:rsidRDefault="006169D3" w:rsidP="00391005">
      <w:pPr>
        <w:spacing w:after="0" w:line="240" w:lineRule="auto"/>
        <w:jc w:val="both"/>
        <w:rPr>
          <w:rFonts w:ascii="Times New Roman" w:eastAsia="Times New Roman" w:hAnsi="Times New Roman" w:cs="Times New Roman"/>
          <w:sz w:val="18"/>
          <w:szCs w:val="18"/>
          <w:highlight w:val="yellow"/>
        </w:rPr>
      </w:pPr>
      <w:r>
        <w:rPr>
          <w:vertAlign w:val="superscript"/>
        </w:rPr>
        <w:footnoteRef/>
      </w:r>
      <w:r>
        <w:rPr>
          <w:sz w:val="18"/>
          <w:szCs w:val="18"/>
        </w:rPr>
        <w:t xml:space="preserve"> </w:t>
      </w:r>
      <w:r>
        <w:rPr>
          <w:rFonts w:ascii="Times New Roman" w:eastAsia="Times New Roman" w:hAnsi="Times New Roman" w:cs="Times New Roman"/>
          <w:sz w:val="18"/>
          <w:szCs w:val="18"/>
        </w:rPr>
        <w:t xml:space="preserve">Desde 2012 la institución estableció una política de orientación basada en Temas Estratégicos, definidos en el marco de los lineamientos del Plan Argentina 2020. </w:t>
      </w:r>
      <w:r w:rsidRPr="002E678A">
        <w:rPr>
          <w:rFonts w:ascii="Times New Roman" w:eastAsia="Times New Roman" w:hAnsi="Times New Roman" w:cs="Times New Roman"/>
          <w:sz w:val="18"/>
          <w:szCs w:val="18"/>
        </w:rPr>
        <w:t>A partir de 2025, la orientación se articuló en torno a los Lineamientos Estratégicos en Innovación, Ciencia y Tecnología 2025-2027, aprobados por la Secretaría de Innovación, Ciencia y Tecnología (2025) mediante la Resolución 282/2025, cuyo anexo detalla los sectores y áreas considerados estratégicos para el período. El alcance de los temas fue aprobado por el Directorio de CONICET a propuesta de sus comisiones consultivas de las grandes áreas del conocimiento, que arribaron al listado de Temas Priorizados teniendo en cuenta los sectores económicos establecidos como estratégicos por las autoridades, y contempla tanto la investigación básica y aplicada como los desarrollos tecnológicos. Ese listado se organiza en una estructura de tres niveles. El primer nivel está compuesto por seis grandes áreas temáticas, Energía y Minería, Agroindustria, Salud, Economía del Conocimiento, Pobreza, Educación y Desarrollo, y Ciencias Exactas y Naturales. Cada una de ellas se despliega en un segundo nivel de sub-tópicos, en número variable según el área, y estos a su vez se desagregan en un tercer nivel de temas específicos, que constituyen el grado más fino de clasificación.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4B213" w14:textId="0B58DBD9" w:rsidR="006169D3" w:rsidRPr="00BA642E" w:rsidRDefault="006169D3" w:rsidP="00C802F5">
    <w:pPr>
      <w:pStyle w:val="Encabezado"/>
      <w:jc w:val="center"/>
    </w:pPr>
    <w:r w:rsidRPr="00BA642E">
      <w:rPr>
        <w:noProof/>
        <w:lang w:val="es-AR" w:eastAsia="es-AR"/>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3DC"/>
    <w:rsid w:val="000F7DED"/>
    <w:rsid w:val="001816D6"/>
    <w:rsid w:val="00185F5E"/>
    <w:rsid w:val="001923DC"/>
    <w:rsid w:val="002327C3"/>
    <w:rsid w:val="002A5FF3"/>
    <w:rsid w:val="00312392"/>
    <w:rsid w:val="003801A5"/>
    <w:rsid w:val="00391005"/>
    <w:rsid w:val="004040C0"/>
    <w:rsid w:val="00437E9C"/>
    <w:rsid w:val="00470C65"/>
    <w:rsid w:val="00472017"/>
    <w:rsid w:val="00530D81"/>
    <w:rsid w:val="00550766"/>
    <w:rsid w:val="005F3B2E"/>
    <w:rsid w:val="006169D3"/>
    <w:rsid w:val="0069156D"/>
    <w:rsid w:val="006F5342"/>
    <w:rsid w:val="00701F64"/>
    <w:rsid w:val="0075325C"/>
    <w:rsid w:val="00796B59"/>
    <w:rsid w:val="007B5B5F"/>
    <w:rsid w:val="007D233B"/>
    <w:rsid w:val="00832F44"/>
    <w:rsid w:val="0085070B"/>
    <w:rsid w:val="00885E46"/>
    <w:rsid w:val="008F7388"/>
    <w:rsid w:val="009141B4"/>
    <w:rsid w:val="00A17247"/>
    <w:rsid w:val="00AB2D38"/>
    <w:rsid w:val="00B05BB3"/>
    <w:rsid w:val="00B2458B"/>
    <w:rsid w:val="00BA642E"/>
    <w:rsid w:val="00BC236F"/>
    <w:rsid w:val="00C768BB"/>
    <w:rsid w:val="00C802F5"/>
    <w:rsid w:val="00C96B2C"/>
    <w:rsid w:val="00CC04C1"/>
    <w:rsid w:val="00CC4B41"/>
    <w:rsid w:val="00D843EC"/>
    <w:rsid w:val="00E84819"/>
    <w:rsid w:val="00F90644"/>
    <w:rsid w:val="00F94A2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UnresolvedMention">
    <w:name w:val="Unresolved Mention"/>
    <w:basedOn w:val="Fuentedeprrafopredeter"/>
    <w:uiPriority w:val="99"/>
    <w:semiHidden/>
    <w:unhideWhenUsed/>
    <w:rsid w:val="00C80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2754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yperlink" Target="https://sfdora.org" TargetMode="External"/><Relationship Id="rId18"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mailto:mbentura@conicet.gov.ar" TargetMode="External"/><Relationship Id="rId12" Type="http://schemas.openxmlformats.org/officeDocument/2006/relationships/hyperlink" Target="https://convocatorias.conicet.gov.ar/wp-content/uploads/sites/3/publico/convocatoria-becas-2025/becas-2025/Temas-priorizados-Becas-2025_a819d9a467b6ba1dd9.pdf" TargetMode="External"/><Relationship Id="rId17" Type="http://schemas.openxmlformats.org/officeDocument/2006/relationships/hyperlink" Target="https://www.boletinoficial.gob.ar/detalleAviso/primera/333751/20251031" TargetMode="External"/><Relationship Id="rId2" Type="http://schemas.openxmlformats.org/officeDocument/2006/relationships/settings" Target="settings.xml"/><Relationship Id="rId16" Type="http://schemas.openxmlformats.org/officeDocument/2006/relationships/hyperlink" Target="https://doi.org/10.1016/j.rineng.2025.104743"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agerini@conicet.gov.ar" TargetMode="External"/><Relationship Id="rId11" Type="http://schemas.openxmlformats.org/officeDocument/2006/relationships/image" Target="media/image2.png"/><Relationship Id="rId5" Type="http://schemas.openxmlformats.org/officeDocument/2006/relationships/endnotes" Target="endnotes.xml"/><Relationship Id="rId15" Type="http://schemas.openxmlformats.org/officeDocument/2006/relationships/hyperlink" Target="https://globalresearchcouncil.org/about/responsible-research-assessment-working-group/" TargetMode="Externa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convocatorias.conicet.gov.ar/programa-de-becas/" TargetMode="External"/><Relationship Id="rId14" Type="http://schemas.openxmlformats.org/officeDocument/2006/relationships/hyperlink" Target="https://doi.org/10.1155/2024/8713718"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13</Pages>
  <Words>5504</Words>
  <Characters>30276</Characters>
  <Application>Microsoft Office Word</Application>
  <DocSecurity>0</DocSecurity>
  <Lines>252</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Daniel Gerini</cp:lastModifiedBy>
  <cp:revision>5</cp:revision>
  <dcterms:created xsi:type="dcterms:W3CDTF">2026-07-01T16:08:00Z</dcterms:created>
  <dcterms:modified xsi:type="dcterms:W3CDTF">2026-07-01T16:19:00Z</dcterms:modified>
</cp:coreProperties>
</file>